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900"/>
        <w:gridCol w:w="900"/>
        <w:gridCol w:w="900"/>
        <w:gridCol w:w="900"/>
        <w:gridCol w:w="900"/>
        <w:gridCol w:w="900"/>
        <w:gridCol w:w="900"/>
        <w:gridCol w:w="990"/>
      </w:tblGrid>
      <w:tr w:rsidR="001F37F5" w:rsidRPr="00E82507" w:rsidTr="007771CA">
        <w:trPr>
          <w:trHeight w:val="375"/>
          <w:jc w:val="center"/>
        </w:trPr>
        <w:tc>
          <w:tcPr>
            <w:tcW w:w="10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7771CA">
        <w:trPr>
          <w:trHeight w:val="162"/>
          <w:jc w:val="center"/>
        </w:trPr>
        <w:tc>
          <w:tcPr>
            <w:tcW w:w="10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7771CA">
        <w:trPr>
          <w:trHeight w:hRule="exact" w:val="162"/>
          <w:jc w:val="center"/>
        </w:trPr>
        <w:tc>
          <w:tcPr>
            <w:tcW w:w="1053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F7109E" w:rsidRPr="00E82507" w:rsidTr="007771CA">
        <w:trPr>
          <w:trHeight w:hRule="exact" w:val="228"/>
          <w:jc w:val="center"/>
        </w:trPr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186AA3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B929FD" w:rsidRPr="00E82507" w:rsidTr="007771CA">
        <w:trPr>
          <w:trHeight w:val="233"/>
          <w:jc w:val="center"/>
        </w:trPr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FD" w:rsidRPr="00E82507" w:rsidRDefault="00B929FD" w:rsidP="00B929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29FD" w:rsidRPr="00594B32" w:rsidRDefault="00B929FD" w:rsidP="00B929F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FD" w:rsidRPr="00594B32" w:rsidRDefault="00B929FD" w:rsidP="00B929F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FD" w:rsidRPr="00E82507" w:rsidRDefault="00B929FD" w:rsidP="00B929F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29FD" w:rsidRPr="00E82507" w:rsidRDefault="00B929FD" w:rsidP="00B929F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B929FD" w:rsidRPr="00E82507" w:rsidTr="007771CA">
        <w:trPr>
          <w:trHeight w:val="15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29FD" w:rsidRPr="00E82507" w:rsidRDefault="00B929FD" w:rsidP="00B929F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29FD" w:rsidRPr="00E82507" w:rsidRDefault="00B929FD" w:rsidP="00B929F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B929FD" w:rsidRPr="00E82507" w:rsidRDefault="00B929FD" w:rsidP="00B929F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    41,264.66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41,330.56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48,034.60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45,002.42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46,232.59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    51,920.27 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28,111.03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    28,144.59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27,703.24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28,111.03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32,027.29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30,041.97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31,158.71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    34,558.22 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28,687.23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37,840.851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30,871.57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28,687.23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31,262.71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30,113.84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30,455.18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37,856.340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25,157.269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19,699.71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22,682.39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23,757.83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24,547.26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28,265.980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14,499.008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10,692.85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11,474.81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9,980.35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10,452.46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12,591.270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38,323.940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39,436.51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44,246.81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40,543.95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42,303.51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47,370.130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21,956.68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28,891.990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24,242.42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21,956.68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27,294.37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23,250.61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24,418.91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25,048.770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1,226.41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1,410.740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989.14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1,226.41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1,527.33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1,450.79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1,324.50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2,123.110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8,669.26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9,203.402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8,662.15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8,669.26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11,033.26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10,378.07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10,328.77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11,792.140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22,194.92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28,969.467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23,368.97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22,194.92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26,380.83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23,020.61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23,772.94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29,093.530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15,686.357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15,773.84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15,210.00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14,545.45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14,406.60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16,511.790</w:t>
            </w:r>
          </w:p>
        </w:tc>
      </w:tr>
      <w:tr w:rsidR="00B929FD" w:rsidRPr="00E82507" w:rsidTr="00B929FD">
        <w:trPr>
          <w:trHeight w:val="27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48,416.38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50,737.208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49,508.57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48,416.38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52,689.24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50,357.47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50,408.29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52,101.650</w:t>
            </w:r>
          </w:p>
        </w:tc>
      </w:tr>
      <w:tr w:rsidR="00B929FD" w:rsidRPr="00E82507" w:rsidTr="00B929FD">
        <w:trPr>
          <w:trHeight w:val="27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32,277,609.42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5,645,621.034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30,661,440.04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32,277,609.42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45,695,076.68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53,845,164.21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71,999,022.73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98,153,564.800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16,446.445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14,559.36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15,185.12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14,598.06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14,586.07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15,290.090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13.   Inv.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Banks /I</w:t>
            </w:r>
            <w:r>
              <w:rPr>
                <w:color w:val="000000"/>
                <w:sz w:val="14"/>
                <w:szCs w:val="14"/>
              </w:rPr>
              <w:t>nv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./Sec</w:t>
            </w:r>
            <w:r>
              <w:rPr>
                <w:color w:val="000000"/>
                <w:sz w:val="14"/>
                <w:szCs w:val="14"/>
              </w:rPr>
              <w:t>.</w:t>
            </w:r>
            <w:r w:rsidRPr="00E82507">
              <w:rPr>
                <w:color w:val="000000"/>
                <w:sz w:val="14"/>
                <w:szCs w:val="14"/>
              </w:rPr>
              <w:t xml:space="preserve"> 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13,840.404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14,277.88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14,157.28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13,954.14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15,076.54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15,441.960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16,201.871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17,663.99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17,377.55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19,463.840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68.020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13,658.576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10,682.80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12,084.07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12,054.81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12,280.88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14,207.630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17,208.014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16,373.27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14,420.39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15,581.44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18,087.150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5,412.331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4,606.69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3,611.25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3,337.56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3,378.35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3,488.660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8,455.84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8,072.069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8,390.18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8,455.84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10,147.55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9,533.93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9,732.55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10,173.780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6,996.05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7,633.274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6,299.57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6,996.05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8,291.79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7,039.45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7,590.04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8,639.920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12,796.88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15,154.494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14,040.65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12,796.88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13,196.44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11,672.81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12,255.93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13,506.570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18,399.65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27,762.375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19,354.45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18,399.65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20,193.24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17,619.46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18,015.23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20,044.990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17,933.21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19,671.801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17,654.60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17,933.21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22,307.72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19,105.33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21,000.44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25,702.710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6,525.21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8,372.561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6,714.24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6,525.21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8,777.52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7,497.57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8,496.67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10,435.010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110,778.88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114,163.150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117,071.04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110,778.88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117,287.20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110,958.05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113,925.18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118,832.650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66,768.65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57,052.234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69,794.66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66,768.65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62,751.72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61,494.45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63,231.24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71,498.630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44,524.98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53,519.637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44,942.40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44,524.98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50,379.52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45,461.35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44,100.90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45,451.060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38,666.367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37,180.12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33,530.26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36,080.43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36,604.960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17,106.113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15,419.19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14,181.30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13,304.99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13,593.28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13,954.690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2,273.280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1,898.29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1,913.76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1,935.480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50,181.87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61,558.942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47,629.48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50,181.87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46,803.62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48,151.05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49,927.06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57,014.260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38,606.862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37,304.73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33,968.83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32,774.78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40,996.00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38,403.710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28,418.70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30,941.953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32,793.16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28,418.70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28,429.64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28,646.00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27,845.19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26,194.650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3,399.031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3,279.12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3,148.99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2,850.76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2,967.72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3,048.110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22,565.07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21,580.777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21,643.16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22,565.07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22,479.87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22,593.02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22,661.39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22,054.780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358,508.72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320,204.567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352,376.98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358,508.72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322,065.92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527,994.39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530,102.04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561,468.870</w:t>
            </w:r>
          </w:p>
        </w:tc>
      </w:tr>
      <w:tr w:rsidR="00B929FD" w:rsidRPr="00E82507" w:rsidTr="00B929FD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29FD" w:rsidRPr="00E82507" w:rsidRDefault="00B929FD" w:rsidP="00B929F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7,876.30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3D4B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10,938.65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7,842.31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7,876.30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8,288.00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8,164.52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8,749.06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7,929.020</w:t>
            </w:r>
          </w:p>
        </w:tc>
      </w:tr>
      <w:tr w:rsidR="00B929FD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929FD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929FD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CC48DE" w:rsidRDefault="00B929FD" w:rsidP="00B929F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929FD" w:rsidRPr="00E82507" w:rsidTr="007771CA">
        <w:trPr>
          <w:trHeight w:val="162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929FD" w:rsidRPr="00E82507" w:rsidRDefault="00B929FD" w:rsidP="00B929F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929FD" w:rsidRPr="00E82507" w:rsidRDefault="00B929FD" w:rsidP="00B929F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929FD" w:rsidRPr="00B631EC" w:rsidTr="007771CA">
        <w:trPr>
          <w:trHeight w:hRule="exact" w:val="390"/>
          <w:jc w:val="center"/>
        </w:trPr>
        <w:tc>
          <w:tcPr>
            <w:tcW w:w="1053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B929FD" w:rsidRPr="00E82507" w:rsidRDefault="00B929FD" w:rsidP="00B929FD">
            <w:pPr>
              <w:jc w:val="right"/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B929FD" w:rsidRPr="0024736D" w:rsidRDefault="00B929FD" w:rsidP="00B929FD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EF0C1C" w:rsidRPr="00B631EC" w:rsidTr="00EF0C1C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48,034.60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679E4" w:rsidP="00E67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45,002.42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46,232.59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640AA1" w:rsidP="00640AA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51,920.27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42,348.63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40,420.45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40,673.06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AC0BA6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40,510.37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40,000.83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41,580.85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41,330.56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41,452.69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EF0C1C" w:rsidRPr="00B631EC" w:rsidTr="00EF0C1C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32,027.29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679E4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30,041.97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31,158.71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640AA1" w:rsidP="00640AA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34,558.22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28,693.26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27,532.64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27,100.87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26,679.75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7174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26,428.49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7174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27,428.44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27,703.24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28,111.03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EF0C1C" w:rsidRPr="00B631EC" w:rsidTr="00EF0C1C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80,370.86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679E4" w:rsidP="00E67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74,969.26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77,669.37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640AA1" w:rsidP="00640AA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88,224.74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71,768.60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68,277.85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69,439.38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68,762.41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69,337.93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72,354.37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71,339.96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70,748.13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F0C1C" w:rsidRDefault="00EF0C1C" w:rsidP="00EF0C1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 per last working day</w:t>
            </w:r>
            <w:r w:rsidRPr="0024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  <w:p w:rsidR="00EF0C1C" w:rsidRPr="00E617AD" w:rsidRDefault="00EF0C1C" w:rsidP="00EF0C1C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94"/>
        <w:gridCol w:w="810"/>
        <w:gridCol w:w="810"/>
        <w:gridCol w:w="810"/>
        <w:gridCol w:w="81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</w:t>
            </w:r>
            <w:r w:rsidR="00395065">
              <w:rPr>
                <w:b/>
                <w:bCs/>
                <w:sz w:val="28"/>
              </w:rPr>
              <w:t>3 Market Capitalization of PSX A</w:t>
            </w:r>
            <w:r w:rsidRPr="007F13B9">
              <w:rPr>
                <w:b/>
                <w:bCs/>
                <w:sz w:val="28"/>
              </w:rPr>
              <w:t>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5B1869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7109E" w:rsidRPr="00B631EC" w:rsidTr="006C5793">
        <w:trPr>
          <w:trHeight w:hRule="exact" w:val="300"/>
          <w:jc w:val="center"/>
        </w:trPr>
        <w:tc>
          <w:tcPr>
            <w:tcW w:w="28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B631EC" w:rsidRDefault="00F7109E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7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640AA1" w:rsidRPr="00B631EC" w:rsidTr="00BA37E0">
        <w:trPr>
          <w:trHeight w:hRule="exact" w:val="273"/>
          <w:jc w:val="center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AA1" w:rsidRPr="00B631EC" w:rsidRDefault="00640AA1" w:rsidP="00640AA1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594B32" w:rsidRDefault="00640AA1" w:rsidP="00640A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594B32" w:rsidRDefault="00640AA1" w:rsidP="00640A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E82507" w:rsidRDefault="00640AA1" w:rsidP="00640A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E82507" w:rsidRDefault="00640AA1" w:rsidP="00640A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E82507" w:rsidRDefault="00640AA1" w:rsidP="00640A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E82507" w:rsidRDefault="00640AA1" w:rsidP="00640A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E82507" w:rsidRDefault="00640AA1" w:rsidP="00640A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E82507" w:rsidRDefault="00640AA1" w:rsidP="00640A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E82507" w:rsidRDefault="00640AA1" w:rsidP="00640AA1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1412D8" w:rsidRPr="0017637B" w:rsidTr="001412D8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231,338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265,568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222,440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231,338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252,107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245,595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305,279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32,966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42,794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33,510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38,584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41,756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48,082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29,585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25,692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23,403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28,191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444,828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436,646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444,828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489,906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448,133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467,542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523,539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479,042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387,979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479,042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595,497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507,272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532,762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546,504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1,944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3,117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1,011,876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1,067,892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1,287,802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1,212,689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1,209,971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1,381,392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69,990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91,353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73,692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83,190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74,966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91,744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473,149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486,620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489,334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473,149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471,843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441,360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437,148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501,027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690,461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716,398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700,345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690,461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751,396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718,143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718,867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743,280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54,378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56,888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51,910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52,832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114,956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111,157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114,956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118,157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113,589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113,496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118,974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119,544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118,573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122,320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119,544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129,163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132,293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197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31,989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39,497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34,943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35,538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41,114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64,301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73,910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66,711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66,924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77,686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14,290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14,757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775,613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806,182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975,042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916,082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935,166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977,562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155,753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169,941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184,599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156,718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168,976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192,348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64,266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59,781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54,638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57,367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63,221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150,342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220,760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155,593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150,342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164,997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147,219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169,147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215,713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236,627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215,713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229,812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252,608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309,170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70,885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87,056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77,325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77,938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79,592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81,867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79,521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82,946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111,941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86,222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105,480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111,941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103,098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106,010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119,871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246,082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246,082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278,439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251,257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244,101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253,779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259,668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249,687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259,761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249,602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266,822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271,159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53,175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64,481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51,426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52,793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2,690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2,850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259,706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201,427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212,221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197,934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203,633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211,143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241,115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62,271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54,790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66,125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61,944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1,298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1,197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32,342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32,480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31,611</w:t>
            </w:r>
          </w:p>
        </w:tc>
      </w:tr>
      <w:tr w:rsidR="001412D8" w:rsidRPr="00CF65C3" w:rsidTr="001412D8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24736D" w:rsidRDefault="001412D8" w:rsidP="001412D8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24736D" w:rsidRDefault="001412D8" w:rsidP="001412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856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907</w:t>
            </w:r>
          </w:p>
        </w:tc>
      </w:tr>
      <w:tr w:rsidR="001412D8" w:rsidRPr="00CF65C3" w:rsidTr="001412D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C37866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30,711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22,118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Pr="00BA37E0" w:rsidRDefault="001412D8" w:rsidP="001412D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1412D8" w:rsidRPr="004A0A26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24,676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12D8" w:rsidRDefault="001412D8" w:rsidP="001412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22,363</w:t>
            </w:r>
          </w:p>
        </w:tc>
      </w:tr>
      <w:tr w:rsidR="00640AA1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24736D" w:rsidRDefault="00640AA1" w:rsidP="00640AA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24736D" w:rsidRDefault="00640AA1" w:rsidP="00640AA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C37866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4A0A26" w:rsidRDefault="00640AA1" w:rsidP="00640AA1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4A0A26" w:rsidRDefault="00640AA1" w:rsidP="00640AA1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</w:tr>
      <w:tr w:rsidR="00640AA1" w:rsidRPr="00CF65C3" w:rsidTr="004A0A26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24736D" w:rsidRDefault="00640AA1" w:rsidP="00640AA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24736D" w:rsidRDefault="00640AA1" w:rsidP="00640AA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C37866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4A0A26" w:rsidRDefault="00640AA1" w:rsidP="00640AA1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4A0A26" w:rsidRDefault="00640AA1" w:rsidP="00640AA1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</w:tr>
      <w:tr w:rsidR="00640AA1" w:rsidRPr="00CF65C3" w:rsidTr="004A0A26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24736D" w:rsidRDefault="00640AA1" w:rsidP="00640AA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24736D" w:rsidRDefault="00640AA1" w:rsidP="00640AA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C37866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4A0A26" w:rsidRDefault="00640AA1" w:rsidP="00640AA1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BA37E0" w:rsidRDefault="00640AA1" w:rsidP="00640AA1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4A0A26" w:rsidRDefault="00640AA1" w:rsidP="00640AA1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</w:tr>
      <w:tr w:rsidR="00640AA1" w:rsidRPr="001412D8" w:rsidTr="004A0A26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40AA1" w:rsidRPr="0024736D" w:rsidRDefault="00640AA1" w:rsidP="00640AA1">
            <w:pPr>
              <w:rPr>
                <w:sz w:val="14"/>
                <w:szCs w:val="14"/>
              </w:rPr>
            </w:pPr>
            <w:bookmarkStart w:id="0" w:name="_GoBack" w:colFirst="4" w:colLast="4"/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40AA1" w:rsidRPr="0024736D" w:rsidRDefault="00640AA1" w:rsidP="00640AA1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A75227" w:rsidRDefault="00640AA1" w:rsidP="00640AA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A75227" w:rsidRDefault="00640AA1" w:rsidP="00640AA1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6,365,439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3D4BCC" w:rsidRDefault="001412D8" w:rsidP="001412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4BCC">
              <w:rPr>
                <w:b/>
                <w:bCs/>
                <w:color w:val="000000"/>
                <w:sz w:val="14"/>
                <w:szCs w:val="14"/>
              </w:rPr>
              <w:t>6,663,363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A75227" w:rsidRDefault="00640AA1" w:rsidP="00640A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b/>
                <w:bCs/>
                <w:color w:val="000000"/>
                <w:sz w:val="14"/>
                <w:szCs w:val="14"/>
              </w:rPr>
              <w:t>6,279,677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A75227" w:rsidRDefault="00640AA1" w:rsidP="00640A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b/>
                <w:bCs/>
                <w:color w:val="000000"/>
                <w:sz w:val="14"/>
                <w:szCs w:val="14"/>
              </w:rPr>
              <w:t>6,365,439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A75227" w:rsidRDefault="00640AA1" w:rsidP="00640A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b/>
                <w:bCs/>
                <w:color w:val="000000"/>
                <w:sz w:val="14"/>
                <w:szCs w:val="14"/>
              </w:rPr>
              <w:t>7,232,132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A75227" w:rsidRDefault="00640AA1" w:rsidP="00640A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b/>
                <w:bCs/>
                <w:color w:val="000000"/>
                <w:sz w:val="14"/>
                <w:szCs w:val="14"/>
              </w:rPr>
              <w:t>6,715,880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640AA1" w:rsidRPr="004A0A26" w:rsidRDefault="00640AA1" w:rsidP="00640AA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A0A26">
              <w:rPr>
                <w:b/>
                <w:bCs/>
                <w:color w:val="000000"/>
                <w:sz w:val="14"/>
                <w:szCs w:val="14"/>
              </w:rPr>
              <w:t>6,885,570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40AA1" w:rsidRPr="001412D8" w:rsidRDefault="001412D8" w:rsidP="001412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412D8">
              <w:rPr>
                <w:b/>
                <w:bCs/>
                <w:color w:val="000000"/>
                <w:sz w:val="14"/>
                <w:szCs w:val="14"/>
              </w:rPr>
              <w:t>7,551,773</w:t>
            </w:r>
          </w:p>
        </w:tc>
      </w:tr>
      <w:bookmarkEnd w:id="0"/>
      <w:tr w:rsidR="00640AA1" w:rsidRPr="00B631EC" w:rsidTr="00801F34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AA1" w:rsidRPr="00786DD6" w:rsidRDefault="00640AA1" w:rsidP="00640AA1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7,984.83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6F4739" w:rsidP="006F473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6,814.52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3,447.73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7F56E9" w:rsidP="007F56E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8,404.82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4,704.50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4,592.75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4,275.86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3,806.13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4,159.48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2,330.90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4,032.90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3,902.82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74320B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51,805.76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6F4739" w:rsidP="006F473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14,799.35</w:t>
            </w:r>
          </w:p>
        </w:tc>
      </w:tr>
      <w:tr w:rsidR="00EF0C1C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EF0C1C" w:rsidRPr="00340CFB" w:rsidRDefault="00EF0C1C" w:rsidP="00EF0C1C">
            <w:pPr>
              <w:jc w:val="right"/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p w:rsidR="005677D5" w:rsidRDefault="005677D5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tbl>
      <w:tblPr>
        <w:tblW w:w="5426" w:type="pct"/>
        <w:tblLook w:val="04A0" w:firstRow="1" w:lastRow="0" w:firstColumn="1" w:lastColumn="0" w:noHBand="0" w:noVBand="1"/>
      </w:tblPr>
      <w:tblGrid>
        <w:gridCol w:w="6280"/>
        <w:gridCol w:w="291"/>
        <w:gridCol w:w="443"/>
        <w:gridCol w:w="15"/>
        <w:gridCol w:w="278"/>
        <w:gridCol w:w="447"/>
        <w:gridCol w:w="17"/>
        <w:gridCol w:w="276"/>
        <w:gridCol w:w="61"/>
        <w:gridCol w:w="378"/>
        <w:gridCol w:w="34"/>
        <w:gridCol w:w="260"/>
        <w:gridCol w:w="16"/>
        <w:gridCol w:w="115"/>
        <w:gridCol w:w="311"/>
        <w:gridCol w:w="37"/>
        <w:gridCol w:w="260"/>
        <w:gridCol w:w="14"/>
        <w:gridCol w:w="185"/>
        <w:gridCol w:w="328"/>
        <w:gridCol w:w="38"/>
        <w:gridCol w:w="156"/>
        <w:gridCol w:w="74"/>
        <w:gridCol w:w="21"/>
        <w:gridCol w:w="131"/>
        <w:gridCol w:w="82"/>
      </w:tblGrid>
      <w:tr w:rsidR="00CC6182" w:rsidRPr="00CC6182" w:rsidTr="00DA0158">
        <w:trPr>
          <w:gridAfter w:val="1"/>
          <w:wAfter w:w="39" w:type="pct"/>
          <w:trHeight w:val="20"/>
        </w:trPr>
        <w:tc>
          <w:tcPr>
            <w:tcW w:w="4961" w:type="pct"/>
            <w:gridSpan w:val="25"/>
            <w:hideMark/>
          </w:tcPr>
          <w:p w:rsidR="00CC6182" w:rsidRPr="002214FC" w:rsidRDefault="00CC6182" w:rsidP="00CC61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7.5     Financial Statements Analysis of Companies (Non-Financial) Listed at PSX</w:t>
            </w:r>
          </w:p>
        </w:tc>
      </w:tr>
      <w:tr w:rsidR="00CC6182" w:rsidRPr="00CC6182" w:rsidTr="00DA0158">
        <w:trPr>
          <w:gridAfter w:val="1"/>
          <w:wAfter w:w="39" w:type="pct"/>
          <w:trHeight w:val="20"/>
        </w:trPr>
        <w:tc>
          <w:tcPr>
            <w:tcW w:w="4961" w:type="pct"/>
            <w:gridSpan w:val="25"/>
            <w:hideMark/>
          </w:tcPr>
          <w:p w:rsidR="00CC6182" w:rsidRPr="002214FC" w:rsidRDefault="00CC6182" w:rsidP="00CC61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                All Sectors - Overall</w:t>
            </w:r>
          </w:p>
        </w:tc>
      </w:tr>
      <w:tr w:rsidR="00CC6182" w:rsidRPr="00CC6182" w:rsidTr="003036D6">
        <w:trPr>
          <w:gridAfter w:val="1"/>
          <w:wAfter w:w="39" w:type="pct"/>
          <w:trHeight w:val="20"/>
        </w:trPr>
        <w:tc>
          <w:tcPr>
            <w:tcW w:w="4961" w:type="pct"/>
            <w:gridSpan w:val="25"/>
            <w:tcBorders>
              <w:bottom w:val="single" w:sz="4" w:space="0" w:color="auto"/>
            </w:tcBorders>
            <w:hideMark/>
          </w:tcPr>
          <w:p w:rsidR="00CC6182" w:rsidRPr="00CC6182" w:rsidRDefault="002214FC" w:rsidP="00CC618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</w:t>
            </w:r>
            <w:r w:rsidR="00CC6182" w:rsidRPr="00CC618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Million Rupees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)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Item Name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394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2022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A. Non-Current Assets (A1+A3+A4+A5+A6)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4,307,511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4,797,198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5,189,074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5,614,782</w:t>
            </w:r>
          </w:p>
        </w:tc>
        <w:tc>
          <w:tcPr>
            <w:tcW w:w="394" w:type="pct"/>
            <w:gridSpan w:val="7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6,496,536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Capital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378,897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495,679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531,121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662,023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794,992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Operating fixed assets at cost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5,686,522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6,237,716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6,459,362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6,990,521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7,960,846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Operating fixed assets after deducting accumulated depreciation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3,254,979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3,548,834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3,629,314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3,773,089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4,360,297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Intangible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98,720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91,301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87,641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127,191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159,643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Long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476,978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495,562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647,518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781,139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833,144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non-current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97,936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165,822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293,480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271,341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348,460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4,504,070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5,288,927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5,554,810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6,575,320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9,121,797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Cash &amp; bank balance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281,473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289,590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319,639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408,557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532,329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Inventories; of which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884,536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969,862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886,448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1,126,028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2,005,323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Raw material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390,604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456,333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464,236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582,404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883,436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55,974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76,550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73,513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89,845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122,357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Finished goods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308,771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323,235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282,064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347,569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624,000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Trade Debt / accounts receivables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1,628,860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1,950,450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1,888,307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2,056,986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2,844,253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Short term loans and advances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150,815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153,023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142,703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163,784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218,476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Short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261,740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414,975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683,660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836,300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1,258,170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1,664,261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1,902,738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2,136,305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2,685,117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of which: i) Stores, spares &amp; loose tools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194,219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210,716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226,344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250,150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323,111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Trade deposits &amp; pre-payments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74,095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62,969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62,606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87,105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119,139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 xml:space="preserve"> Total Assets (A+B) / Equity &amp; Liabilities (C+D+E)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8,811,581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10,086,125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10,743,884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12,190,102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15,618,333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3,237,544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3,488,605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3,726,335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4,330,608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5,116,189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Issued, Subscribed &amp; Paid up capital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831,136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856,850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911,161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954,513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Ordinary Shares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815,125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839,583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891,862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935,935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Preference shares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19,300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18,577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Reserves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1,970,928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2,127,179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2,337,720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2,861,197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3,478,915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Capital Reserve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343,759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367,341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391,431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442,319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522,547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Revenue Reserve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1,627,168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1,759,837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1,946,290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2,418,878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2,956,368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un-appropriated profit(loss) / retained earnings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1,015,415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1,128,476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1,293,267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1,769,768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2,241,471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Surplus on revaluation of fixed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458,707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530,290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531,765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558,250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682,761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1,544,124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1,767,454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2,136,434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2,292,943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2,719,676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Long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830,474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993,404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1,253,566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1,339,134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1,643,728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Long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780,368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883,891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1,097,538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1,188,686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1,490,911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Long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27,571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29,155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23,164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40,072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38,660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Long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22,535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80,351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121,244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110,376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114,249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Subordinated loans / Sponsor's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12,166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12,214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10,969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Debentures/TFCs (bonds payable)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11,737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8,463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16,300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12,242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Employees benefit obligations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164,782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175,561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195,625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543,897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593,919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697,456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749,734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857,113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4,029,914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4,830,067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4,881,115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5,566,551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7,782,468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Trade Credit &amp; other accounts payables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2,399,006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2,802,030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2,913,138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3,381,043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4,700,193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Trade credits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1,281,830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1,602,841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1,753,123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2,058,542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3,025,349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Short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987,860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1,311,160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1,187,280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1,163,952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1,651,816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Short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961,559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1,276,272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1,140,889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1,110,189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1,548,990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Short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24,186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26,970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40,603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40,956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60,772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iii) Short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1,664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7,323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7,653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9,133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42,054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Current portion of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324,847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361,146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317,737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414,729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518,893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Other 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318,200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355,730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462,961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606,827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911,566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Interest / markup payables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146,256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187,151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219,869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245,875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346,652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Taxes payable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32,809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39,174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57,803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93,045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163,469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Sales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7,662,837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8,810,808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7,998,943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9,437,310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14,607,638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Local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7,093,827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8,156,947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7,315,315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8,579,120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13,315,813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Export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569,010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653,861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683,628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858,190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1,291,825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Cost of sales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6,504,570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7,530,410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6,870,224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7,846,723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12,189,506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Cost of material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2,759,373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3,257,186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2,865,088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3,629,612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5,544,042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Labour</w:t>
            </w:r>
            <w:proofErr w:type="spellEnd"/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287,053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318,291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334,715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367,802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441,746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Overhead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3,458,144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3,954,933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3,670,421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3,849,309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6,203,719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Gross profit / (loss) (F1-F2)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1,158,267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1,280,398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1,128,719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1,590,587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2,418,132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General,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564,369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616,036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563,010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621,878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834,274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Selling &amp; distribution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218,156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230,089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227,659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260,682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328,452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Advertisement &amp; promotions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43,905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34,582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39,013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48,491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346,213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385,947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335,351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361,195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505,822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Corporate social responsibilities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4,869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5,152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4,918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5,554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8,376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income / (loss)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176,679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228,575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244,490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288,622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281,414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EBIT (F3-F4+F5)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770,578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892,937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810,199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1,257,331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1,865,272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7. Financial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163,095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280,747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330,308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247,365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401,847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of which: (i) Interest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135,923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244,462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297,310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228,102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342,369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8. Profit / (loss) before taxation (F6-F7)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607,483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612,190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479,890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1,009,967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1,463,425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9. Tax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180,488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199,745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159,702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262,147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518,102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10. Profit / (loss) after tax (F8-F9)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426,995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412,445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320,188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747,820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945,323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11. Cash dividends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187,671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361,709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283,459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12. Bonus shares / stock dividends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8,419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7,388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Net cash flows from operating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437,444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375,739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751,984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921,919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566,936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Net cash flows from investing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(413,424)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(538,161)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(488,325)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(573,342)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(1,014,781)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Net cash flows from financing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(100,936)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(80,148)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(37,675)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(100,709)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232,407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223B61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</w:t>
            </w:r>
            <w:r w:rsidR="00223B6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Depreciation for the year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263,469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282,308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301,916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302,467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1,898,783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223B61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</w:t>
            </w:r>
            <w:r w:rsidR="00CC6182"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Salaries, wages and employee benefits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478,304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535,425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545,849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607,774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724,003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I. Key Performance Indicators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P1. Net Profit  margin / Net profit to sales (F10 as % of F1)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5.57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4.68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4.00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7.92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6.47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P2. Asset turnover (F1 to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1.05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P3. Return on Assets  (F10 as a % of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5.19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3.07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6.52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6.80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P4. Financial leverage (Avg. {Current year(A+B),previous year (A+B) to Avg. Current year(C),previous year (C))})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2.63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P5. Return on equity (F10 as % of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13.63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8.88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18.56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20.01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V3. Basic earnings per share (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Rs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./share) ( F10 to No. of shares)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4.18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3.16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7.07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8.52</w:t>
            </w:r>
          </w:p>
        </w:tc>
      </w:tr>
      <w:tr w:rsidR="00A03C1C" w:rsidRPr="00A03C1C" w:rsidTr="00DA0158">
        <w:trPr>
          <w:gridAfter w:val="4"/>
          <w:wAfter w:w="146" w:type="pct"/>
          <w:trHeight w:val="20"/>
        </w:trPr>
        <w:tc>
          <w:tcPr>
            <w:tcW w:w="4854" w:type="pct"/>
            <w:gridSpan w:val="22"/>
            <w:hideMark/>
          </w:tcPr>
          <w:p w:rsidR="00A03C1C" w:rsidRPr="00A03C1C" w:rsidRDefault="00A03C1C" w:rsidP="008563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  <w:r w:rsidR="0085638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6</w:t>
            </w: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 Financial Statements Analysis of Companies (Non-Financial) Listed at PSX</w:t>
            </w:r>
          </w:p>
        </w:tc>
      </w:tr>
      <w:tr w:rsidR="00A03C1C" w:rsidRPr="00A03C1C" w:rsidTr="00DA0158">
        <w:trPr>
          <w:gridAfter w:val="4"/>
          <w:wAfter w:w="146" w:type="pct"/>
          <w:trHeight w:val="20"/>
        </w:trPr>
        <w:tc>
          <w:tcPr>
            <w:tcW w:w="4854" w:type="pct"/>
            <w:gridSpan w:val="22"/>
            <w:hideMark/>
          </w:tcPr>
          <w:p w:rsidR="00A03C1C" w:rsidRPr="00A03C1C" w:rsidRDefault="00A03C1C" w:rsidP="00A03C1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                Private Sector</w:t>
            </w:r>
          </w:p>
        </w:tc>
      </w:tr>
      <w:tr w:rsidR="00A03C1C" w:rsidRPr="00A03C1C" w:rsidTr="00DA0158">
        <w:trPr>
          <w:gridAfter w:val="4"/>
          <w:wAfter w:w="146" w:type="pct"/>
          <w:trHeight w:val="20"/>
        </w:trPr>
        <w:tc>
          <w:tcPr>
            <w:tcW w:w="4854" w:type="pct"/>
            <w:gridSpan w:val="22"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Million Rupees</w:t>
            </w:r>
          </w:p>
        </w:tc>
      </w:tr>
      <w:tr w:rsidR="00A03C1C" w:rsidRPr="00A03C1C" w:rsidTr="003036D6">
        <w:trPr>
          <w:gridAfter w:val="3"/>
          <w:wAfter w:w="111" w:type="pct"/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Item Name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78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2022</w:t>
            </w:r>
          </w:p>
        </w:tc>
      </w:tr>
      <w:tr w:rsidR="00DA0158" w:rsidRPr="00A03C1C" w:rsidTr="003036D6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A. Non-Current Assets (A1+A3+A4+A5+A6)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3,259,341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3,713,860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3,985,269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4,435,450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5,207,529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Capital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289,422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388,543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430,715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559,615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704,103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Operating fixed assets at cost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4,185,845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4,623,604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4,950,350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5,278,802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6,143,781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Operating fixed assets after deducting accumulated depreciation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2,410,483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2,657,163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2,814,688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2,972,298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3,518,718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Intangible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93,297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85,107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81,550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120,243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151,062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Long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402,718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449,947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489,723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627,143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673,784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non-current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133,101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168,593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156,151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159,862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2,953,991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3,232,145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3,284,012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3,984,528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5,464,192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Cash &amp; bank balance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247,830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234,598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274,238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367,019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446,592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Inventories; of which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768,951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867,765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818,530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1,039,288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1,647,864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Raw material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389,617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446,142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455,905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576,590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869,782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55,722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76,340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73,229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89,656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122,241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Finished goods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307,793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321,651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280,450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346,266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622,630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Trade Debt / accounts receivables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914,476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1,025,501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847,724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910,443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1,161,624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Short term loans and advances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123,880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135,348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121,509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141,059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191,692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Short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203,042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357,326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532,489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710,345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619,347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765,891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864,685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994,231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1,306,077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of which: i) Stores, spares &amp; loose tools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161,539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175,924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189,965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210,708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279,492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Trade deposits &amp; pre-payments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64,349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48,958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51,201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77,148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110,521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 xml:space="preserve"> Total Assets (A+B) / Equity &amp; Liabilities (C+D+E)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6,213,332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6,946,005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7,269,281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8,419,978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10,671,721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2,537,033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2,708,657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2,873,568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3,386,358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4,009,926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Issued, Subscribed &amp; Paid up capital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691,885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712,281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766,640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809,981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Ordinary Shares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675,874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695,015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747,340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791,403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Preference shares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19,300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18,577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Reserves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1,523,328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1,616,064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1,742,459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2,169,332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2,637,815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Capital Reserve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319,466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339,416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361,035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409,474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487,093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Revenue Reserve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1,203,862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1,276,648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1,381,424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1,759,858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2,150,722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un-appropriated profit(loss) / retained earnings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730,610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781,949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870,432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1,255,498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1,579,307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Surplus on revaluation of fixed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341,437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400,708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418,828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450,386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562,130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938,813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1,081,219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1,389,839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1,483,933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1,827,588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Long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568,249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679,369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902,749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934,708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1,212,454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Long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527,588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594,495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802,280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838,238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1,119,245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Long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18,395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20,094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14,148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31,140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29,783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Long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22,265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64,773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74,701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65,329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63,517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Subordinated loans / Sponsor's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12,166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12,214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10,969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Debentures/TFCs (bonds payable)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11,737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8,463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16,300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12,242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Employees benefit obligations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67,539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70,866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76,053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87,105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284,458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307,921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395,595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444,659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504,818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2,737,486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3,156,129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3,005,874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3,549,687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4,834,207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Trade Credit &amp; other accounts payables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1,436,139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1,547,002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1,460,501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1,806,501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2,400,414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Trade credits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654,762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706,810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687,198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884,224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1,219,150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Short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849,485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1,127,065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1,044,925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1,023,518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1,422,240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Short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823,185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1,092,485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998,843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970,061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1,319,723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Short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24,186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26,662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40,295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40,650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60,463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iii) Short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1,664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7,323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7,653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9,133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42,054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Current portion of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228,734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256,642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214,591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330,717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417,692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Other 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223,128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225,421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285,857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388,951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593,861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Interest / markup payables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81,014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96,519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92,503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85,827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120,072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Taxes payable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29,439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32,040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42,372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71,720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110,837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349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1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1" w:type="pct"/>
            <w:gridSpan w:val="6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Sales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5,457,943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5,967,941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5,343,225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6,682,274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9,812,626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Local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4,889,449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5,316,055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4,661,365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5,824,780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8,521,701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Export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568,494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651,885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681,859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857,494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1,290,925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Cost of sales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4,541,288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5,045,406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4,501,612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5,416,470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8,072,977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Cost of material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2,754,959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3,251,302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2,858,122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3,623,496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5,534,910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Labour</w:t>
            </w:r>
            <w:proofErr w:type="spellEnd"/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215,464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241,813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259,295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294,145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360,875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Overhead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1,570,865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1,552,290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1,384,196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1,498,829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2,177,192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Gross profit / (loss) (F1-F2)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916,655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922,535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841,613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1,265,804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1,739,649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General,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456,955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470,567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450,941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519,681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681,361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Selling &amp; distribution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195,576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205,388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202,623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234,305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298,747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Advertisement &amp; promotions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41,867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34,527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32,630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36,812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45,681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261,379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265,179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248,318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382,614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Corporate social responsibilities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4,262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4,537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4,842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7,650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income / (loss)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123,024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143,954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157,908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214,145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201,469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EBIT (F3-F4+F5)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582,723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595,922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548,580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960,268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1,259,757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7. Financial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118,537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199,931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224,529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159,969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279,283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of which: (i) Interest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95,687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168,499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196,212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141,271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220,024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8. Profit / (loss) before taxation (F6-F7)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464,186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395,991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324,051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800,299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980,475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9. Tax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109,068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109,989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93,329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189,423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310,829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10. Profit / (loss) after tax (F8-F9)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355,118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286,002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230,722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610,876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669,646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11. Cash dividends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152,508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296,461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239,820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12. Bonus shares / stock dividends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3,609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8,408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7,388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349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1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1" w:type="pct"/>
            <w:gridSpan w:val="6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Net cash flows from operating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323,872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236,535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608,811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783,901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464,917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Net cash flows from investing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(389,588)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(411,632)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(392,249)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(519,134)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(856,992)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Net cash flows from financing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(65,152)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(44,267)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39,877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(62,363)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179,163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CD5F98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</w:t>
            </w:r>
            <w:r w:rsidR="00A03C1C"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Depreciation for the year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203,011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212,613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220,473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226,425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1,826,868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CD5F98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</w:t>
            </w:r>
            <w:r w:rsidR="00CD5F98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Salaries, wages and employee benefits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360,710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410,079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427,970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484,781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586,519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I. Key Performance Indicators</w:t>
            </w:r>
          </w:p>
        </w:tc>
        <w:tc>
          <w:tcPr>
            <w:tcW w:w="349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1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1" w:type="pct"/>
            <w:gridSpan w:val="6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P1. Net Profit  margin / Net profit to sales (F10 as % of F1)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6.51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4.79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4.32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9.14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6.82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P2. Asset turnover (F1 to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1.03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P3. Return on Assets  (F10 as a % of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6.12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4.35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7.78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7.01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P4. Financial leverage (Avg. {Current year(A+B),previous year (A+B) to Avg. Current year(C),previous year (C))})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2.38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P5. Return on equity (F10 as % of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14.56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10.90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8.26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19.51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18.09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V3. Basic earnings per share (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Rs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./share) ( F10 to No. of shares)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6.69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6.94</w:t>
            </w:r>
          </w:p>
        </w:tc>
      </w:tr>
      <w:tr w:rsidR="001D22D0" w:rsidRPr="001D22D0" w:rsidTr="00DA0158">
        <w:trPr>
          <w:gridAfter w:val="6"/>
          <w:wAfter w:w="238" w:type="pct"/>
          <w:trHeight w:val="20"/>
        </w:trPr>
        <w:tc>
          <w:tcPr>
            <w:tcW w:w="4762" w:type="pct"/>
            <w:gridSpan w:val="20"/>
            <w:hideMark/>
          </w:tcPr>
          <w:p w:rsidR="001D22D0" w:rsidRPr="001D22D0" w:rsidRDefault="001D22D0" w:rsidP="008563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  <w:r w:rsidR="0085638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7</w:t>
            </w: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 Financial Statements Analysis of Companies (Non-Financial) Listed at PSX</w:t>
            </w:r>
          </w:p>
        </w:tc>
      </w:tr>
      <w:tr w:rsidR="001D22D0" w:rsidRPr="001D22D0" w:rsidTr="00DA0158">
        <w:trPr>
          <w:gridAfter w:val="6"/>
          <w:wAfter w:w="238" w:type="pct"/>
          <w:trHeight w:val="20"/>
        </w:trPr>
        <w:tc>
          <w:tcPr>
            <w:tcW w:w="4762" w:type="pct"/>
            <w:gridSpan w:val="20"/>
            <w:hideMark/>
          </w:tcPr>
          <w:p w:rsidR="001D22D0" w:rsidRPr="001D22D0" w:rsidRDefault="001D22D0" w:rsidP="001D22D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                Public Sector</w:t>
            </w:r>
          </w:p>
        </w:tc>
      </w:tr>
      <w:tr w:rsidR="001D22D0" w:rsidRPr="001D22D0" w:rsidTr="003036D6">
        <w:trPr>
          <w:gridAfter w:val="6"/>
          <w:wAfter w:w="238" w:type="pct"/>
          <w:trHeight w:val="20"/>
        </w:trPr>
        <w:tc>
          <w:tcPr>
            <w:tcW w:w="4762" w:type="pct"/>
            <w:gridSpan w:val="20"/>
            <w:tcBorders>
              <w:bottom w:val="single" w:sz="4" w:space="0" w:color="auto"/>
            </w:tcBorders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Million Rupees</w:t>
            </w:r>
          </w:p>
        </w:tc>
      </w:tr>
      <w:tr w:rsidR="00DA0158" w:rsidRPr="001D22D0" w:rsidTr="003036D6">
        <w:trPr>
          <w:gridAfter w:val="6"/>
          <w:wAfter w:w="238" w:type="pct"/>
          <w:trHeight w:val="20"/>
        </w:trPr>
        <w:tc>
          <w:tcPr>
            <w:tcW w:w="29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Item Name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2022</w:t>
            </w:r>
          </w:p>
        </w:tc>
      </w:tr>
      <w:tr w:rsidR="00DA0158" w:rsidRPr="001D22D0" w:rsidTr="003036D6">
        <w:trPr>
          <w:gridAfter w:val="5"/>
          <w:wAfter w:w="220" w:type="pct"/>
          <w:trHeight w:val="20"/>
        </w:trPr>
        <w:tc>
          <w:tcPr>
            <w:tcW w:w="2977" w:type="pct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A. Non-Current Assets (A1+A3+A4+A5+A6)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1,203,804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1,179,332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1,289,008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Capital work in progress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100,406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102,407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90,888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Operating fixed assets at cost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1,509,012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1,711,719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1,817,065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Operating fixed assets after deducting accumulated depreciation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814,625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800,791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841,580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Intangible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6,091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8,582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Long term investments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157,795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159,360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 Other non-current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32,720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124,886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115,190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188,598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2,270,798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2,590,792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3,657,605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Cash &amp; bank balance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45,401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41,538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85,737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Inventories; of which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67,917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86,740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357,459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Raw material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8,331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5,815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13,654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Work in progress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Finished goods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1,370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Trade Debt / accounts receivables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1,040,583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1,146,543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1,682,629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Short term loans and advances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21,194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22,726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26,784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Short term investments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58,698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57,648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151,171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125,956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 Other current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898,370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1,038,054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1,142,073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1,379,039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Stores, spares &amp; loose tools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32,680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34,793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36,379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39,441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43,618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Trade deposits &amp; pre-payments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9,746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14,011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11,405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9,957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8,618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3,474,603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3,770,124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4,946,613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852,767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944,250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1,106,264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Issued, Subscribed &amp; Paid up capital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144,532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Ordinary Shares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144,532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5D7049" w:rsidRPr="001D22D0" w:rsidRDefault="005D7049" w:rsidP="005D7049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Preference shares</w:t>
            </w:r>
          </w:p>
        </w:tc>
        <w:tc>
          <w:tcPr>
            <w:tcW w:w="355" w:type="pct"/>
            <w:gridSpan w:val="3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52" w:type="pct"/>
            <w:gridSpan w:val="3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55" w:type="pct"/>
            <w:gridSpan w:val="4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49" w:type="pct"/>
            <w:gridSpan w:val="5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92" w:type="pct"/>
            <w:gridSpan w:val="5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Reserves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595,262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691,865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841,100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Capital Reserve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27,926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30,396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32,845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35,454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Revenue Reserve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483,189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564,866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659,020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805,646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422,835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514,270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662,164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Surplus on revaluation of fixed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112,937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107,864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120,631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746,595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809,010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892,088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Long term borrowings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314,034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350,818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404,426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431,274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Long term 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252,780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289,396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295,259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350,448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371,665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Long term unsecured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9,175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9,061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9,016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8,932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8,876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Long term lease finance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15,578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46,543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45,046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50,732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Subordinated loans / Sponsor's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Debentures/TFCs (bonds payable)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Employees benefit obligations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93,917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99,508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108,520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Other non-current liabilities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285,997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301,861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305,076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352,295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1,875,241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2,016,864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2,948,261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Trade Credit &amp; other accounts payables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1,452,637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1,574,542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2,299,779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896,031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1,065,925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1,174,318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1,806,199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Short term Borrowings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184,096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142,355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140,434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229,576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Short term 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183,788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142,046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140,128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229,267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Short term unsecured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Short term lease finance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Current portion of non-current liabilities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104,505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103,146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84,012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101,200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Other current liabilities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130,310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177,104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217,877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317,705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Interest / markup payables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65,242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90,632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127,366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160,048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226,580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Taxes payable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3,370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7,134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15,430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21,325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52,633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Sales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2,655,718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2,755,036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4,795,012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Local sales (Net)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2,653,950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2,754,340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4,794,112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Export Sales (Net)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Cost of sales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2,368,612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2,430,253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4,116,529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Cost of material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9,131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ii)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Labour</w:t>
            </w:r>
            <w:proofErr w:type="spellEnd"/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71,589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76,478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75,420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73,657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80,871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Overhead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1,887,280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2,402,642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2,286,226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2,350,480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4,026,527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Gross profit / (loss) (F1-F2)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287,106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324,783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678,483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General, administrative and other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145,468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112,069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102,196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152,913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Selling &amp; distribution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25,036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26,377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29,705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Advertisement &amp; promotions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2,038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2,162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1,953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2,810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Administrative and other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120,768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87,033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75,819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123,208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Corporate social responsibilities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725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Other income / (loss)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84,620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86,582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74,476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79,945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 EBIT (F3-F4+F5)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261,619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297,064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605,514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 Financial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105,779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87,396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122,564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101,099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86,831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122,345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 Profit / (loss) before taxation (F6-F7)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155,839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209,668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482,950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 Tax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66,373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72,724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207,273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 Profit / (loss) after tax (F8-F9)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136,944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275,677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 Cash dividends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65,248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43,639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 Bonus shares / stock dividends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Net cash flows from operating activities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143,173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138,019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102,019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Net cash flows from investing activities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(96,076)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(54,207)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(157,789)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Net cash flows from financing activities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(77,551)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(38,346)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53,244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5D7049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  <w:r w:rsidR="001D22D0"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Depreciation for the year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60,458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69,694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81,443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76,042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71,915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5D7049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  <w:r w:rsidR="001D22D0"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Salaries, wages and employee benefits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117,593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125,345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117,879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122,993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137,484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I. Key Performance Indicators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4.97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5.75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1.10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2.71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4.05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4.03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10.96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15.24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26.89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V3. Basic earnings per share (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Rs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./share) ( F10 to No. of shares)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6.19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19.07</w:t>
            </w:r>
          </w:p>
        </w:tc>
      </w:tr>
    </w:tbl>
    <w:p w:rsidR="00DA0158" w:rsidRPr="00083F35" w:rsidRDefault="00DA0158" w:rsidP="005D7049">
      <w:pPr>
        <w:tabs>
          <w:tab w:val="left" w:pos="7830"/>
        </w:tabs>
      </w:pPr>
    </w:p>
    <w:sectPr w:rsidR="00DA0158" w:rsidRPr="00083F35" w:rsidSect="00C90FE3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C7" w:rsidRDefault="003073C7">
      <w:r>
        <w:separator/>
      </w:r>
    </w:p>
  </w:endnote>
  <w:endnote w:type="continuationSeparator" w:id="0">
    <w:p w:rsidR="003073C7" w:rsidRDefault="0030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A1" w:rsidRDefault="00640A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0AA1" w:rsidRDefault="00640A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A1" w:rsidRDefault="00640AA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D4BCC">
      <w:rPr>
        <w:noProof/>
      </w:rPr>
      <w:t>137</w:t>
    </w:r>
    <w:r>
      <w:rPr>
        <w:noProof/>
      </w:rPr>
      <w:fldChar w:fldCharType="end"/>
    </w:r>
  </w:p>
  <w:p w:rsidR="00640AA1" w:rsidRDefault="00640A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C7" w:rsidRDefault="003073C7">
      <w:r>
        <w:separator/>
      </w:r>
    </w:p>
  </w:footnote>
  <w:footnote w:type="continuationSeparator" w:id="0">
    <w:p w:rsidR="003073C7" w:rsidRDefault="0030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440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3CF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2B63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5921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581A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2D8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0474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86AA3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087"/>
    <w:rsid w:val="001D1F6D"/>
    <w:rsid w:val="001D22D0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076"/>
    <w:rsid w:val="001F7342"/>
    <w:rsid w:val="002006A5"/>
    <w:rsid w:val="0020152D"/>
    <w:rsid w:val="0020172A"/>
    <w:rsid w:val="00203067"/>
    <w:rsid w:val="00204BA1"/>
    <w:rsid w:val="00205CEE"/>
    <w:rsid w:val="002068BF"/>
    <w:rsid w:val="00206AFF"/>
    <w:rsid w:val="00207B9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4FC"/>
    <w:rsid w:val="0022150B"/>
    <w:rsid w:val="00221B0E"/>
    <w:rsid w:val="00221D53"/>
    <w:rsid w:val="002238C3"/>
    <w:rsid w:val="00223B61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3AF8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163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3C7A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36D6"/>
    <w:rsid w:val="00304794"/>
    <w:rsid w:val="003047C6"/>
    <w:rsid w:val="00306981"/>
    <w:rsid w:val="003073C7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440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24A2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065"/>
    <w:rsid w:val="0039554D"/>
    <w:rsid w:val="00397A8A"/>
    <w:rsid w:val="00397FDE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232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4BCC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B69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2B0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578"/>
    <w:rsid w:val="00496674"/>
    <w:rsid w:val="004A0A26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60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0EA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1869"/>
    <w:rsid w:val="005B743E"/>
    <w:rsid w:val="005B7AAD"/>
    <w:rsid w:val="005C085D"/>
    <w:rsid w:val="005C113C"/>
    <w:rsid w:val="005C162B"/>
    <w:rsid w:val="005C17B2"/>
    <w:rsid w:val="005C31D5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0EDA"/>
    <w:rsid w:val="005D1E02"/>
    <w:rsid w:val="005D2FCD"/>
    <w:rsid w:val="005D413F"/>
    <w:rsid w:val="005D4955"/>
    <w:rsid w:val="005D4C1F"/>
    <w:rsid w:val="005D5078"/>
    <w:rsid w:val="005D5FDF"/>
    <w:rsid w:val="005D6CAE"/>
    <w:rsid w:val="005D7049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7E9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37B18"/>
    <w:rsid w:val="00640217"/>
    <w:rsid w:val="0064039C"/>
    <w:rsid w:val="00640724"/>
    <w:rsid w:val="00640899"/>
    <w:rsid w:val="00640AA1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1703"/>
    <w:rsid w:val="00672048"/>
    <w:rsid w:val="006729BE"/>
    <w:rsid w:val="00673B6A"/>
    <w:rsid w:val="00673D32"/>
    <w:rsid w:val="00676446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5793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739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4251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2149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1EEB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6EE6"/>
    <w:rsid w:val="007474A9"/>
    <w:rsid w:val="00751D58"/>
    <w:rsid w:val="007530C6"/>
    <w:rsid w:val="007545BC"/>
    <w:rsid w:val="007554B0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1CA"/>
    <w:rsid w:val="007779DF"/>
    <w:rsid w:val="007819B7"/>
    <w:rsid w:val="00781CE2"/>
    <w:rsid w:val="00783C0D"/>
    <w:rsid w:val="007843CE"/>
    <w:rsid w:val="00784479"/>
    <w:rsid w:val="00784584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A7D08"/>
    <w:rsid w:val="007B1ABD"/>
    <w:rsid w:val="007B1D62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2886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56E9"/>
    <w:rsid w:val="007F67E3"/>
    <w:rsid w:val="007F7951"/>
    <w:rsid w:val="007F7BEA"/>
    <w:rsid w:val="007F7C44"/>
    <w:rsid w:val="00800A52"/>
    <w:rsid w:val="00801BE5"/>
    <w:rsid w:val="00801F34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384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15FE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38A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33BC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66C3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47D1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3C1C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4D37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5227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B98"/>
    <w:rsid w:val="00A90D72"/>
    <w:rsid w:val="00A91182"/>
    <w:rsid w:val="00A94B91"/>
    <w:rsid w:val="00A94EDE"/>
    <w:rsid w:val="00A95011"/>
    <w:rsid w:val="00A9516F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9FD"/>
    <w:rsid w:val="00B92F12"/>
    <w:rsid w:val="00B95023"/>
    <w:rsid w:val="00B951CC"/>
    <w:rsid w:val="00B9549A"/>
    <w:rsid w:val="00B973F5"/>
    <w:rsid w:val="00B97B57"/>
    <w:rsid w:val="00B97C35"/>
    <w:rsid w:val="00BA0E47"/>
    <w:rsid w:val="00BA336A"/>
    <w:rsid w:val="00BA37E0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31E"/>
    <w:rsid w:val="00BC6CC0"/>
    <w:rsid w:val="00BC71DC"/>
    <w:rsid w:val="00BD002F"/>
    <w:rsid w:val="00BD1DE9"/>
    <w:rsid w:val="00BD1E49"/>
    <w:rsid w:val="00BD3176"/>
    <w:rsid w:val="00BD337D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6A9A"/>
    <w:rsid w:val="00BE733F"/>
    <w:rsid w:val="00BE7483"/>
    <w:rsid w:val="00BE7BE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698F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20C"/>
    <w:rsid w:val="00C27A95"/>
    <w:rsid w:val="00C30233"/>
    <w:rsid w:val="00C32132"/>
    <w:rsid w:val="00C34188"/>
    <w:rsid w:val="00C345E8"/>
    <w:rsid w:val="00C35817"/>
    <w:rsid w:val="00C37866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819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0FE3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8DE"/>
    <w:rsid w:val="00CC4E4C"/>
    <w:rsid w:val="00CC6182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5F98"/>
    <w:rsid w:val="00CD6340"/>
    <w:rsid w:val="00CD7BA0"/>
    <w:rsid w:val="00CE08F6"/>
    <w:rsid w:val="00CE468F"/>
    <w:rsid w:val="00CE51C0"/>
    <w:rsid w:val="00CE658C"/>
    <w:rsid w:val="00CE6B2B"/>
    <w:rsid w:val="00CE6C5F"/>
    <w:rsid w:val="00CE703C"/>
    <w:rsid w:val="00CE715E"/>
    <w:rsid w:val="00CE72E4"/>
    <w:rsid w:val="00CF00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0158"/>
    <w:rsid w:val="00DA120F"/>
    <w:rsid w:val="00DA2EFA"/>
    <w:rsid w:val="00DA5258"/>
    <w:rsid w:val="00DA77FC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3993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475ED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CB3"/>
    <w:rsid w:val="00E65F71"/>
    <w:rsid w:val="00E679E4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5A7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2E3F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0C1C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0B2F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09E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1B5F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102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5FFD-B074-4F65-B036-B034D457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4929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5</cp:revision>
  <cp:lastPrinted>2023-10-24T09:49:00Z</cp:lastPrinted>
  <dcterms:created xsi:type="dcterms:W3CDTF">2023-12-05T06:25:00Z</dcterms:created>
  <dcterms:modified xsi:type="dcterms:W3CDTF">2023-12-07T06:36:00Z</dcterms:modified>
</cp:coreProperties>
</file>