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firstRow="1" w:lastRow="0" w:firstColumn="1" w:lastColumn="0" w:noHBand="0" w:noVBand="1"/>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w:t>
            </w:r>
            <w:r w:rsidR="00FD562C">
              <w:rPr>
                <w:sz w:val="18"/>
                <w:szCs w:val="18"/>
              </w:rPr>
              <w:t>3</w:t>
            </w:r>
          </w:p>
        </w:tc>
      </w:tr>
    </w:tbl>
    <w:p w:rsidR="007E7406" w:rsidRDefault="007E7406" w:rsidP="004E45C8">
      <w:pPr>
        <w:rPr>
          <w:sz w:val="16"/>
          <w:szCs w:val="16"/>
        </w:rPr>
      </w:pPr>
    </w:p>
    <w:tbl>
      <w:tblPr>
        <w:tblpPr w:leftFromText="180" w:rightFromText="180" w:vertAnchor="text" w:horzAnchor="margin" w:tblpXSpec="center" w:tblpY="56"/>
        <w:tblW w:w="9238" w:type="dxa"/>
        <w:tblLayout w:type="fixed"/>
        <w:tblLook w:val="04A0" w:firstRow="1" w:lastRow="0" w:firstColumn="1" w:lastColumn="0" w:noHBand="0" w:noVBand="1"/>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r w:rsidR="00FD562C">
              <w:rPr>
                <w:sz w:val="18"/>
                <w:szCs w:val="18"/>
              </w:rPr>
              <w:t xml:space="preserve"> </w:t>
            </w:r>
            <w:r w:rsidR="00FD562C"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4</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 xml:space="preserve">Deposits by Rates of Return </w:t>
            </w:r>
            <w:r w:rsidR="00FD562C"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5</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r w:rsidR="000D35A7">
              <w:rPr>
                <w:sz w:val="18"/>
                <w:szCs w:val="18"/>
              </w:rPr>
              <w:t xml:space="preserve"> </w:t>
            </w:r>
            <w:r w:rsidR="000D35A7"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r w:rsidR="000D35A7">
              <w:rPr>
                <w:sz w:val="18"/>
                <w:szCs w:val="18"/>
              </w:rPr>
              <w:t xml:space="preserve"> </w:t>
            </w:r>
            <w:r w:rsidR="000D35A7"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5</w:t>
            </w:r>
            <w:r w:rsidR="000D35A7">
              <w:rPr>
                <w:sz w:val="18"/>
                <w:szCs w:val="18"/>
              </w:rPr>
              <w:t>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Overall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5</w:t>
            </w:r>
            <w:r w:rsidR="000D35A7">
              <w:rPr>
                <w:sz w:val="18"/>
                <w:szCs w:val="18"/>
              </w:rPr>
              <w:t>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Conventional Banking–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0D35A7" w:rsidP="00214741">
            <w:pPr>
              <w:jc w:val="right"/>
              <w:rPr>
                <w:sz w:val="18"/>
                <w:szCs w:val="18"/>
              </w:rPr>
            </w:pPr>
            <w:r>
              <w:rPr>
                <w:sz w:val="18"/>
                <w:szCs w:val="18"/>
              </w:rPr>
              <w:t>59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w:t>
            </w:r>
            <w:r w:rsidR="000D35A7">
              <w:rPr>
                <w:sz w:val="18"/>
                <w:szCs w:val="18"/>
              </w:rPr>
              <w:t>ge Rates of Return on Deposits (</w:t>
            </w:r>
            <w:r w:rsidR="000D35A7" w:rsidRPr="000D35A7">
              <w:rPr>
                <w:sz w:val="18"/>
                <w:szCs w:val="18"/>
              </w:rPr>
              <w:t>Islamic Banking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6</w:t>
            </w:r>
            <w:r w:rsidR="000D35A7">
              <w:rPr>
                <w:sz w:val="18"/>
                <w:szCs w:val="18"/>
              </w:rPr>
              <w:t>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444514" w:rsidP="00214741">
            <w:pPr>
              <w:rPr>
                <w:sz w:val="18"/>
                <w:szCs w:val="18"/>
              </w:rPr>
            </w:pPr>
            <w:r w:rsidRPr="00444514">
              <w:rPr>
                <w:sz w:val="18"/>
                <w:szCs w:val="18"/>
              </w:rPr>
              <w:t>Scheduled Banks' Weighted Average Rates of Return / Interest on Advances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w:t>
            </w:r>
            <w:r w:rsidR="000D35A7">
              <w:rPr>
                <w:sz w:val="18"/>
                <w:szCs w:val="18"/>
              </w:rPr>
              <w:t>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3</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5</w:t>
            </w:r>
          </w:p>
        </w:tc>
      </w:tr>
      <w:tr w:rsidR="00FB29B3" w:rsidRPr="008B5F52" w:rsidTr="005952B5">
        <w:trPr>
          <w:trHeight w:hRule="exact" w:val="192"/>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6</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0D35A7">
            <w:pPr>
              <w:jc w:val="center"/>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w:t>
            </w:r>
            <w:r w:rsidR="000D35A7">
              <w:rPr>
                <w:sz w:val="18"/>
                <w:szCs w:val="18"/>
              </w:rPr>
              <w:t>7</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 xml:space="preserve">Telegraphic Transfers issued and </w:t>
            </w:r>
            <w:proofErr w:type="spellStart"/>
            <w:r w:rsidRPr="00D73095">
              <w:rPr>
                <w:sz w:val="18"/>
                <w:szCs w:val="18"/>
              </w:rPr>
              <w:t>encashed</w:t>
            </w:r>
            <w:proofErr w:type="spellEnd"/>
            <w:r w:rsidRPr="00D73095">
              <w:rPr>
                <w:sz w:val="18"/>
                <w:szCs w:val="18"/>
              </w:rPr>
              <w:t xml:space="preserve">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w:t>
            </w:r>
            <w:r w:rsidR="000D35A7">
              <w:rPr>
                <w:sz w:val="18"/>
                <w:szCs w:val="18"/>
              </w:rPr>
              <w:t>8</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0D35A7" w:rsidP="00A63137">
            <w:pPr>
              <w:jc w:val="right"/>
              <w:rPr>
                <w:sz w:val="18"/>
                <w:szCs w:val="18"/>
              </w:rPr>
            </w:pPr>
            <w:r>
              <w:rPr>
                <w:sz w:val="18"/>
                <w:szCs w:val="18"/>
              </w:rPr>
              <w:t>69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0D35A7" w:rsidP="000D35A7">
            <w:pPr>
              <w:jc w:val="right"/>
              <w:rPr>
                <w:sz w:val="18"/>
                <w:szCs w:val="18"/>
              </w:rPr>
            </w:pPr>
            <w:r>
              <w:rPr>
                <w:sz w:val="18"/>
                <w:szCs w:val="18"/>
              </w:rPr>
              <w:t>70</w:t>
            </w:r>
            <w:r w:rsidR="009D71BB">
              <w:rPr>
                <w:sz w:val="18"/>
                <w:szCs w:val="18"/>
              </w:rPr>
              <w:t>-7</w:t>
            </w:r>
            <w:r>
              <w:rPr>
                <w:sz w:val="18"/>
                <w:szCs w:val="18"/>
              </w:rPr>
              <w:t>1</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w:t>
            </w:r>
            <w:r w:rsidR="000D35A7">
              <w:rPr>
                <w:sz w:val="18"/>
                <w:szCs w:val="18"/>
              </w:rPr>
              <w:t>1</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0D35A7">
              <w:rPr>
                <w:sz w:val="18"/>
                <w:szCs w:val="18"/>
              </w:rPr>
              <w:t>2</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0D35A7">
              <w:rPr>
                <w:sz w:val="18"/>
                <w:szCs w:val="18"/>
              </w:rPr>
              <w:t>3</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firstRow="0" w:lastRow="0" w:firstColumn="0" w:lastColumn="0" w:noHBand="0" w:noVBand="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r w:rsidR="00CA3641">
              <w:rPr>
                <w:sz w:val="18"/>
                <w:szCs w:val="18"/>
              </w:rPr>
              <w:t xml:space="preserve"> Fixed rate</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6</w:t>
            </w:r>
          </w:p>
        </w:tc>
        <w:tc>
          <w:tcPr>
            <w:tcW w:w="7440" w:type="dxa"/>
            <w:shd w:val="clear" w:color="auto" w:fill="auto"/>
            <w:vAlign w:val="center"/>
          </w:tcPr>
          <w:p w:rsidR="00CA3641" w:rsidRPr="008B5F52" w:rsidRDefault="00CA3641" w:rsidP="00CA3641">
            <w:pPr>
              <w:rPr>
                <w:sz w:val="16"/>
                <w:szCs w:val="16"/>
              </w:rPr>
            </w:pPr>
            <w:r w:rsidRPr="008B5F52">
              <w:rPr>
                <w:sz w:val="18"/>
                <w:szCs w:val="18"/>
              </w:rPr>
              <w:t>Auction of Pakistan  Investment Bonds (PIBs)</w:t>
            </w:r>
            <w:r>
              <w:rPr>
                <w:sz w:val="18"/>
                <w:szCs w:val="18"/>
              </w:rPr>
              <w:t xml:space="preserve"> Floating rate</w:t>
            </w:r>
          </w:p>
        </w:tc>
        <w:tc>
          <w:tcPr>
            <w:tcW w:w="900" w:type="dxa"/>
            <w:shd w:val="clear" w:color="auto" w:fill="auto"/>
            <w:vAlign w:val="center"/>
          </w:tcPr>
          <w:p w:rsidR="00CA3641" w:rsidRPr="008B5F52" w:rsidRDefault="00CA3641" w:rsidP="00CA3641">
            <w:pPr>
              <w:jc w:val="right"/>
              <w:rPr>
                <w:sz w:val="18"/>
                <w:szCs w:val="18"/>
              </w:rPr>
            </w:pPr>
            <w:r>
              <w:rPr>
                <w:sz w:val="18"/>
                <w:szCs w:val="18"/>
              </w:rPr>
              <w:t>12</w:t>
            </w:r>
            <w:r>
              <w:rPr>
                <w:sz w:val="18"/>
                <w:szCs w:val="18"/>
              </w:rPr>
              <w:t>7</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7</w:t>
            </w:r>
          </w:p>
        </w:tc>
        <w:tc>
          <w:tcPr>
            <w:tcW w:w="7440" w:type="dxa"/>
            <w:shd w:val="clear" w:color="auto" w:fill="auto"/>
            <w:vAlign w:val="center"/>
          </w:tcPr>
          <w:p w:rsidR="00CA3641" w:rsidRPr="008B5F52" w:rsidRDefault="00CA3641" w:rsidP="00CA3641">
            <w:pPr>
              <w:rPr>
                <w:sz w:val="16"/>
                <w:szCs w:val="16"/>
              </w:rPr>
            </w:pPr>
            <w:r w:rsidRPr="008B5F52">
              <w:rPr>
                <w:sz w:val="18"/>
                <w:szCs w:val="18"/>
              </w:rPr>
              <w:t>KIBOR</w:t>
            </w:r>
          </w:p>
        </w:tc>
        <w:tc>
          <w:tcPr>
            <w:tcW w:w="900" w:type="dxa"/>
            <w:shd w:val="clear" w:color="auto" w:fill="auto"/>
            <w:vAlign w:val="center"/>
          </w:tcPr>
          <w:p w:rsidR="00CA3641" w:rsidRPr="008B5F52" w:rsidRDefault="00CA3641" w:rsidP="00CA3641">
            <w:pPr>
              <w:jc w:val="right"/>
              <w:rPr>
                <w:sz w:val="18"/>
                <w:szCs w:val="18"/>
              </w:rPr>
            </w:pPr>
            <w:r>
              <w:rPr>
                <w:sz w:val="18"/>
                <w:szCs w:val="18"/>
              </w:rPr>
              <w:t>128</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8</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CA3641" w:rsidRPr="008B5F52" w:rsidRDefault="00CA3641" w:rsidP="00CA3641">
            <w:pPr>
              <w:jc w:val="right"/>
              <w:rPr>
                <w:sz w:val="18"/>
                <w:szCs w:val="18"/>
              </w:rPr>
            </w:pPr>
            <w:r>
              <w:rPr>
                <w:sz w:val="18"/>
                <w:szCs w:val="18"/>
              </w:rPr>
              <w:t>129</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9</w:t>
            </w:r>
          </w:p>
        </w:tc>
        <w:tc>
          <w:tcPr>
            <w:tcW w:w="7440" w:type="dxa"/>
            <w:shd w:val="clear" w:color="auto" w:fill="auto"/>
            <w:vAlign w:val="center"/>
          </w:tcPr>
          <w:p w:rsidR="00CA3641" w:rsidRPr="008B5F52" w:rsidRDefault="00CA3641" w:rsidP="00CA3641">
            <w:pPr>
              <w:rPr>
                <w:sz w:val="16"/>
                <w:szCs w:val="16"/>
              </w:rPr>
            </w:pPr>
            <w:r w:rsidRPr="008B5F52">
              <w:rPr>
                <w:sz w:val="18"/>
                <w:szCs w:val="18"/>
              </w:rPr>
              <w:t>SBP Mark to Market Rates</w:t>
            </w:r>
          </w:p>
        </w:tc>
        <w:tc>
          <w:tcPr>
            <w:tcW w:w="900" w:type="dxa"/>
            <w:shd w:val="clear" w:color="auto" w:fill="auto"/>
            <w:vAlign w:val="center"/>
          </w:tcPr>
          <w:p w:rsidR="00CA3641" w:rsidRPr="008B5F52" w:rsidRDefault="00CA3641" w:rsidP="00CA3641">
            <w:pPr>
              <w:jc w:val="right"/>
              <w:rPr>
                <w:sz w:val="18"/>
                <w:szCs w:val="18"/>
              </w:rPr>
            </w:pPr>
            <w:r>
              <w:rPr>
                <w:sz w:val="18"/>
                <w:szCs w:val="18"/>
              </w:rPr>
              <w:t>130</w:t>
            </w:r>
            <w:r w:rsidRPr="008B5F52">
              <w:rPr>
                <w:sz w:val="18"/>
                <w:szCs w:val="18"/>
              </w:rPr>
              <w:t>-</w:t>
            </w:r>
            <w:r>
              <w:rPr>
                <w:sz w:val="18"/>
                <w:szCs w:val="18"/>
              </w:rPr>
              <w:t>131</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10</w:t>
            </w:r>
          </w:p>
        </w:tc>
        <w:tc>
          <w:tcPr>
            <w:tcW w:w="7440" w:type="dxa"/>
            <w:shd w:val="clear" w:color="auto" w:fill="auto"/>
            <w:vAlign w:val="center"/>
          </w:tcPr>
          <w:p w:rsidR="00CA3641" w:rsidRPr="008B5F52" w:rsidRDefault="00CA3641" w:rsidP="00CA3641">
            <w:pPr>
              <w:rPr>
                <w:sz w:val="16"/>
                <w:szCs w:val="16"/>
              </w:rPr>
            </w:pPr>
            <w:r w:rsidRPr="008B5F52">
              <w:rPr>
                <w:sz w:val="18"/>
                <w:szCs w:val="18"/>
              </w:rPr>
              <w:t>Secondary Market Transactions in Government Securities</w:t>
            </w:r>
          </w:p>
        </w:tc>
        <w:tc>
          <w:tcPr>
            <w:tcW w:w="900" w:type="dxa"/>
            <w:shd w:val="clear" w:color="auto" w:fill="auto"/>
            <w:vAlign w:val="center"/>
          </w:tcPr>
          <w:p w:rsidR="00CA3641" w:rsidRPr="008B5F52" w:rsidRDefault="00CA3641" w:rsidP="00CA3641">
            <w:pPr>
              <w:jc w:val="right"/>
              <w:rPr>
                <w:sz w:val="18"/>
                <w:szCs w:val="18"/>
              </w:rPr>
            </w:pPr>
            <w:r>
              <w:rPr>
                <w:sz w:val="18"/>
                <w:szCs w:val="18"/>
              </w:rPr>
              <w:t>132</w:t>
            </w:r>
          </w:p>
        </w:tc>
      </w:tr>
      <w:tr w:rsidR="00CA3641" w:rsidRPr="008B5F52" w:rsidTr="001C4DCC">
        <w:trPr>
          <w:trHeight w:hRule="exact" w:val="243"/>
        </w:trPr>
        <w:tc>
          <w:tcPr>
            <w:tcW w:w="8280" w:type="dxa"/>
            <w:gridSpan w:val="3"/>
            <w:shd w:val="clear" w:color="auto" w:fill="auto"/>
          </w:tcPr>
          <w:p w:rsidR="00CA3641" w:rsidRPr="008B5F52" w:rsidRDefault="00CA3641" w:rsidP="00CA3641">
            <w:pPr>
              <w:spacing w:line="220" w:lineRule="exact"/>
              <w:rPr>
                <w:b/>
                <w:sz w:val="16"/>
                <w:szCs w:val="18"/>
              </w:rPr>
            </w:pPr>
            <w:r w:rsidRPr="008B5F52">
              <w:rPr>
                <w:b/>
              </w:rPr>
              <w:t xml:space="preserve">7. Capital Market </w:t>
            </w:r>
          </w:p>
        </w:tc>
        <w:tc>
          <w:tcPr>
            <w:tcW w:w="900" w:type="dxa"/>
            <w:shd w:val="clear" w:color="auto" w:fill="auto"/>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CA3641" w:rsidRPr="008B5F52" w:rsidRDefault="00CA3641" w:rsidP="00CA3641">
            <w:pPr>
              <w:rPr>
                <w:sz w:val="18"/>
                <w:szCs w:val="18"/>
              </w:rPr>
            </w:pPr>
            <w:r w:rsidRPr="008B5F52">
              <w:rPr>
                <w:sz w:val="18"/>
                <w:szCs w:val="18"/>
              </w:rPr>
              <w:t>KSE 100 &amp; All Share  Index</w:t>
            </w:r>
          </w:p>
        </w:tc>
        <w:tc>
          <w:tcPr>
            <w:tcW w:w="900" w:type="dxa"/>
            <w:shd w:val="clear" w:color="auto" w:fill="auto"/>
            <w:vAlign w:val="center"/>
          </w:tcPr>
          <w:p w:rsidR="00CA3641" w:rsidRPr="008B5F52" w:rsidRDefault="00CA3641" w:rsidP="00CA3641">
            <w:pPr>
              <w:jc w:val="right"/>
              <w:rPr>
                <w:sz w:val="18"/>
                <w:szCs w:val="18"/>
              </w:rPr>
            </w:pPr>
            <w:r>
              <w:rPr>
                <w:sz w:val="18"/>
                <w:szCs w:val="18"/>
              </w:rPr>
              <w:t>134</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CA3641" w:rsidRPr="008B5F52" w:rsidRDefault="00CA3641" w:rsidP="00CA3641">
            <w:pPr>
              <w:rPr>
                <w:sz w:val="18"/>
                <w:szCs w:val="18"/>
              </w:rPr>
            </w:pPr>
            <w:r w:rsidRPr="008B5F52">
              <w:rPr>
                <w:sz w:val="18"/>
                <w:szCs w:val="18"/>
              </w:rPr>
              <w:t>Pakistan Stock Exchange Indicators</w:t>
            </w:r>
          </w:p>
        </w:tc>
        <w:tc>
          <w:tcPr>
            <w:tcW w:w="900" w:type="dxa"/>
            <w:shd w:val="clear" w:color="auto" w:fill="auto"/>
            <w:vAlign w:val="center"/>
          </w:tcPr>
          <w:p w:rsidR="00CA3641" w:rsidRPr="008B5F52" w:rsidRDefault="00CA3641" w:rsidP="00CA3641">
            <w:pPr>
              <w:jc w:val="right"/>
              <w:rPr>
                <w:sz w:val="18"/>
                <w:szCs w:val="18"/>
              </w:rPr>
            </w:pPr>
            <w:r>
              <w:rPr>
                <w:sz w:val="18"/>
                <w:szCs w:val="18"/>
              </w:rPr>
              <w:t>136</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CA3641" w:rsidRPr="008B5F52" w:rsidRDefault="00CA3641" w:rsidP="00CA3641">
            <w:pPr>
              <w:rPr>
                <w:sz w:val="18"/>
                <w:szCs w:val="18"/>
              </w:rPr>
            </w:pPr>
            <w:r w:rsidRPr="008B5F52">
              <w:rPr>
                <w:sz w:val="18"/>
                <w:szCs w:val="18"/>
              </w:rPr>
              <w:t>Market Capitalization of PSX all Shares</w:t>
            </w:r>
          </w:p>
        </w:tc>
        <w:tc>
          <w:tcPr>
            <w:tcW w:w="900" w:type="dxa"/>
            <w:shd w:val="clear" w:color="auto" w:fill="auto"/>
            <w:vAlign w:val="center"/>
          </w:tcPr>
          <w:p w:rsidR="00CA3641" w:rsidRPr="008B5F52" w:rsidRDefault="00CA3641" w:rsidP="00CA3641">
            <w:pPr>
              <w:jc w:val="right"/>
              <w:rPr>
                <w:sz w:val="18"/>
                <w:szCs w:val="18"/>
              </w:rPr>
            </w:pPr>
            <w:r>
              <w:rPr>
                <w:sz w:val="18"/>
                <w:szCs w:val="18"/>
              </w:rPr>
              <w:t>137</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CA3641" w:rsidRPr="008B5F52" w:rsidRDefault="00CA3641" w:rsidP="00CA3641">
            <w:pPr>
              <w:rPr>
                <w:sz w:val="18"/>
                <w:szCs w:val="18"/>
              </w:rPr>
            </w:pPr>
            <w:r w:rsidRPr="008B5F52">
              <w:rPr>
                <w:sz w:val="18"/>
                <w:szCs w:val="18"/>
              </w:rPr>
              <w:t>Turn Over of Shares at Pakistan Stock Exchange</w:t>
            </w:r>
          </w:p>
        </w:tc>
        <w:tc>
          <w:tcPr>
            <w:tcW w:w="900" w:type="dxa"/>
            <w:shd w:val="clear" w:color="auto" w:fill="auto"/>
            <w:vAlign w:val="center"/>
          </w:tcPr>
          <w:p w:rsidR="00CA3641" w:rsidRPr="008B5F52" w:rsidRDefault="00CA3641" w:rsidP="00CA3641">
            <w:pPr>
              <w:jc w:val="right"/>
              <w:rPr>
                <w:sz w:val="18"/>
                <w:szCs w:val="18"/>
              </w:rPr>
            </w:pPr>
            <w:r>
              <w:rPr>
                <w:sz w:val="18"/>
                <w:szCs w:val="18"/>
              </w:rPr>
              <w:t>138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139</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140</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CA3641" w:rsidRPr="008B5F52" w:rsidRDefault="00CA3641" w:rsidP="00CA3641">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141</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8. Prices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CA3641" w:rsidRPr="008B5F52" w:rsidRDefault="00CA3641" w:rsidP="00CA3641">
            <w:pPr>
              <w:rPr>
                <w:sz w:val="16"/>
                <w:szCs w:val="16"/>
              </w:rPr>
            </w:pPr>
            <w:r w:rsidRPr="008B5F52">
              <w:rPr>
                <w:sz w:val="18"/>
                <w:szCs w:val="18"/>
              </w:rPr>
              <w:t>Consumer Price Index Number</w:t>
            </w:r>
            <w:r>
              <w:rPr>
                <w:sz w:val="18"/>
                <w:szCs w:val="18"/>
              </w:rPr>
              <w:t>s by Commodity Groups (National</w:t>
            </w:r>
            <w:r w:rsidRPr="008B5F52">
              <w:rPr>
                <w:sz w:val="18"/>
                <w:szCs w:val="18"/>
              </w:rPr>
              <w:t xml:space="preserve">) </w:t>
            </w:r>
          </w:p>
        </w:tc>
        <w:tc>
          <w:tcPr>
            <w:tcW w:w="900" w:type="dxa"/>
            <w:shd w:val="clear" w:color="auto" w:fill="auto"/>
            <w:vAlign w:val="center"/>
          </w:tcPr>
          <w:p w:rsidR="00CA3641" w:rsidRPr="008B5F52" w:rsidRDefault="00CA3641" w:rsidP="00CA3641">
            <w:pPr>
              <w:jc w:val="right"/>
              <w:rPr>
                <w:sz w:val="18"/>
                <w:szCs w:val="18"/>
              </w:rPr>
            </w:pPr>
            <w:r>
              <w:rPr>
                <w:sz w:val="18"/>
                <w:szCs w:val="18"/>
              </w:rPr>
              <w:t>144</w:t>
            </w:r>
          </w:p>
        </w:tc>
      </w:tr>
      <w:tr w:rsidR="00CA3641" w:rsidRPr="008B5F52" w:rsidTr="00FD562C">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w:t>
            </w:r>
            <w:r w:rsidRPr="001829E9">
              <w:rPr>
                <w:sz w:val="18"/>
                <w:szCs w:val="18"/>
              </w:rPr>
              <w:t xml:space="preserve">Urban) </w:t>
            </w:r>
          </w:p>
        </w:tc>
        <w:tc>
          <w:tcPr>
            <w:tcW w:w="900" w:type="dxa"/>
            <w:shd w:val="clear" w:color="auto" w:fill="auto"/>
            <w:vAlign w:val="center"/>
          </w:tcPr>
          <w:p w:rsidR="00CA3641" w:rsidRPr="005E496F" w:rsidRDefault="00CA3641" w:rsidP="00CA3641">
            <w:pPr>
              <w:jc w:val="right"/>
              <w:rPr>
                <w:sz w:val="18"/>
                <w:szCs w:val="18"/>
              </w:rPr>
            </w:pPr>
            <w:r w:rsidRPr="005E496F">
              <w:rPr>
                <w:sz w:val="18"/>
                <w:szCs w:val="18"/>
              </w:rPr>
              <w:t>145</w:t>
            </w:r>
          </w:p>
        </w:tc>
      </w:tr>
      <w:tr w:rsidR="00CA3641" w:rsidRPr="008B5F52" w:rsidTr="00FD562C">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(Ru</w:t>
            </w:r>
            <w:r w:rsidRPr="001829E9">
              <w:rPr>
                <w:sz w:val="18"/>
                <w:szCs w:val="18"/>
              </w:rPr>
              <w:t>ra</w:t>
            </w:r>
            <w:r>
              <w:rPr>
                <w:sz w:val="18"/>
                <w:szCs w:val="18"/>
              </w:rPr>
              <w:t>l</w:t>
            </w:r>
            <w:r w:rsidRPr="001829E9">
              <w:rPr>
                <w:sz w:val="18"/>
                <w:szCs w:val="18"/>
              </w:rPr>
              <w:t xml:space="preserve">) </w:t>
            </w:r>
          </w:p>
        </w:tc>
        <w:tc>
          <w:tcPr>
            <w:tcW w:w="900" w:type="dxa"/>
            <w:shd w:val="clear" w:color="auto" w:fill="auto"/>
            <w:vAlign w:val="center"/>
          </w:tcPr>
          <w:p w:rsidR="00CA3641" w:rsidRPr="008B5F52" w:rsidRDefault="00CA3641" w:rsidP="00CA3641">
            <w:pPr>
              <w:jc w:val="right"/>
              <w:rPr>
                <w:sz w:val="18"/>
                <w:szCs w:val="18"/>
              </w:rPr>
            </w:pPr>
            <w:r>
              <w:rPr>
                <w:sz w:val="18"/>
                <w:szCs w:val="18"/>
              </w:rPr>
              <w:t>146</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CA3641" w:rsidRPr="008B5F52" w:rsidRDefault="00CA3641" w:rsidP="00CA3641">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CA3641" w:rsidRPr="008B5F52" w:rsidRDefault="00CA3641" w:rsidP="00CA3641">
            <w:pPr>
              <w:jc w:val="right"/>
              <w:rPr>
                <w:sz w:val="18"/>
                <w:szCs w:val="18"/>
              </w:rPr>
            </w:pPr>
            <w:r>
              <w:rPr>
                <w:sz w:val="18"/>
                <w:szCs w:val="18"/>
              </w:rPr>
              <w:t>147</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8.5</w:t>
            </w:r>
          </w:p>
        </w:tc>
        <w:tc>
          <w:tcPr>
            <w:tcW w:w="7440" w:type="dxa"/>
            <w:shd w:val="clear" w:color="auto" w:fill="auto"/>
            <w:vAlign w:val="center"/>
          </w:tcPr>
          <w:p w:rsidR="00CA3641" w:rsidRPr="008B5F52" w:rsidRDefault="00CA3641" w:rsidP="00CA3641">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CA3641" w:rsidRPr="008B5F52" w:rsidRDefault="00CA3641" w:rsidP="00CA3641">
            <w:pPr>
              <w:jc w:val="right"/>
              <w:rPr>
                <w:sz w:val="18"/>
                <w:szCs w:val="18"/>
              </w:rPr>
            </w:pPr>
            <w:r>
              <w:rPr>
                <w:sz w:val="18"/>
                <w:szCs w:val="18"/>
              </w:rPr>
              <w:t>148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8.6</w:t>
            </w:r>
          </w:p>
        </w:tc>
        <w:tc>
          <w:tcPr>
            <w:tcW w:w="7440" w:type="dxa"/>
            <w:shd w:val="clear" w:color="auto" w:fill="auto"/>
            <w:vAlign w:val="center"/>
          </w:tcPr>
          <w:p w:rsidR="00CA3641" w:rsidRPr="008B5F52" w:rsidRDefault="00CA3641" w:rsidP="00CA3641">
            <w:pPr>
              <w:rPr>
                <w:sz w:val="16"/>
                <w:szCs w:val="16"/>
              </w:rPr>
            </w:pPr>
            <w:r>
              <w:rPr>
                <w:sz w:val="18"/>
                <w:szCs w:val="18"/>
              </w:rPr>
              <w:t>Commodity Prices</w:t>
            </w:r>
          </w:p>
        </w:tc>
        <w:tc>
          <w:tcPr>
            <w:tcW w:w="900" w:type="dxa"/>
            <w:shd w:val="clear" w:color="auto" w:fill="auto"/>
            <w:vAlign w:val="center"/>
          </w:tcPr>
          <w:p w:rsidR="00CA3641" w:rsidRPr="008B5F52" w:rsidRDefault="00CA3641" w:rsidP="00CA3641">
            <w:pPr>
              <w:jc w:val="right"/>
              <w:rPr>
                <w:sz w:val="18"/>
                <w:szCs w:val="18"/>
              </w:rPr>
            </w:pPr>
            <w:r>
              <w:rPr>
                <w:sz w:val="18"/>
                <w:szCs w:val="18"/>
              </w:rPr>
              <w:t>149</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9. Manufacturing</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CA3641" w:rsidRPr="008B5F52" w:rsidRDefault="00CA3641" w:rsidP="00CA3641">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CA3641" w:rsidRPr="008B5F52" w:rsidRDefault="00CA3641" w:rsidP="00CA3641">
            <w:pPr>
              <w:jc w:val="right"/>
              <w:rPr>
                <w:sz w:val="18"/>
                <w:szCs w:val="18"/>
              </w:rPr>
            </w:pPr>
            <w:r>
              <w:rPr>
                <w:sz w:val="18"/>
                <w:szCs w:val="18"/>
              </w:rPr>
              <w:t>152</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Quantum Index Numbers of Large Scale  Manufacturing Industries</w:t>
            </w:r>
          </w:p>
        </w:tc>
        <w:tc>
          <w:tcPr>
            <w:tcW w:w="900" w:type="dxa"/>
            <w:shd w:val="clear" w:color="auto" w:fill="auto"/>
            <w:vAlign w:val="center"/>
          </w:tcPr>
          <w:p w:rsidR="00CA3641" w:rsidRPr="008B5F52" w:rsidRDefault="00CA3641" w:rsidP="00CA3641">
            <w:pPr>
              <w:jc w:val="right"/>
              <w:rPr>
                <w:sz w:val="18"/>
                <w:szCs w:val="18"/>
              </w:rPr>
            </w:pPr>
            <w:r>
              <w:rPr>
                <w:sz w:val="18"/>
                <w:szCs w:val="18"/>
              </w:rPr>
              <w:t>153</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10. Public Finance</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CA3641" w:rsidRPr="008B5F52" w:rsidRDefault="00CA3641" w:rsidP="00CA3641">
            <w:pPr>
              <w:rPr>
                <w:sz w:val="16"/>
                <w:szCs w:val="16"/>
              </w:rPr>
            </w:pPr>
            <w:r w:rsidRPr="008B5F52">
              <w:rPr>
                <w:sz w:val="18"/>
                <w:szCs w:val="18"/>
              </w:rPr>
              <w:t>Consolidated Fiscal Operations (Federal &amp; Provincial)</w:t>
            </w:r>
          </w:p>
        </w:tc>
        <w:tc>
          <w:tcPr>
            <w:tcW w:w="900" w:type="dxa"/>
            <w:shd w:val="clear" w:color="auto" w:fill="auto"/>
            <w:vAlign w:val="center"/>
          </w:tcPr>
          <w:p w:rsidR="00CA3641" w:rsidRPr="008B5F52" w:rsidRDefault="00CA3641" w:rsidP="00CA3641">
            <w:pPr>
              <w:jc w:val="right"/>
              <w:rPr>
                <w:sz w:val="18"/>
                <w:szCs w:val="18"/>
              </w:rPr>
            </w:pPr>
            <w:r>
              <w:rPr>
                <w:sz w:val="18"/>
                <w:szCs w:val="18"/>
              </w:rPr>
              <w:t>156</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Revenue Receipts</w:t>
            </w:r>
          </w:p>
        </w:tc>
        <w:tc>
          <w:tcPr>
            <w:tcW w:w="900" w:type="dxa"/>
            <w:shd w:val="clear" w:color="auto" w:fill="auto"/>
            <w:vAlign w:val="center"/>
          </w:tcPr>
          <w:p w:rsidR="00CA3641" w:rsidRPr="008B5F52" w:rsidRDefault="00CA3641" w:rsidP="00CA3641">
            <w:pPr>
              <w:jc w:val="right"/>
              <w:rPr>
                <w:sz w:val="18"/>
                <w:szCs w:val="18"/>
              </w:rPr>
            </w:pPr>
            <w:r>
              <w:rPr>
                <w:sz w:val="18"/>
                <w:szCs w:val="18"/>
              </w:rPr>
              <w:t>157</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Expenditure and Lending</w:t>
            </w:r>
          </w:p>
        </w:tc>
        <w:tc>
          <w:tcPr>
            <w:tcW w:w="900" w:type="dxa"/>
            <w:shd w:val="clear" w:color="auto" w:fill="auto"/>
            <w:vAlign w:val="center"/>
          </w:tcPr>
          <w:p w:rsidR="00CA3641" w:rsidRPr="008B5F52" w:rsidRDefault="00CA3641" w:rsidP="00CA3641">
            <w:pPr>
              <w:jc w:val="right"/>
              <w:rPr>
                <w:sz w:val="18"/>
                <w:szCs w:val="18"/>
              </w:rPr>
            </w:pPr>
            <w:r>
              <w:rPr>
                <w:sz w:val="18"/>
                <w:szCs w:val="18"/>
              </w:rPr>
              <w:t>158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Board of Revenue Tax  Collection</w:t>
            </w:r>
          </w:p>
        </w:tc>
        <w:tc>
          <w:tcPr>
            <w:tcW w:w="900" w:type="dxa"/>
            <w:shd w:val="clear" w:color="auto" w:fill="auto"/>
            <w:vAlign w:val="center"/>
          </w:tcPr>
          <w:p w:rsidR="00CA3641" w:rsidRPr="008B5F52" w:rsidRDefault="00CA3641" w:rsidP="00CA3641">
            <w:pPr>
              <w:jc w:val="right"/>
              <w:rPr>
                <w:sz w:val="18"/>
                <w:szCs w:val="18"/>
              </w:rPr>
            </w:pPr>
            <w:r>
              <w:rPr>
                <w:sz w:val="18"/>
                <w:szCs w:val="18"/>
              </w:rPr>
              <w:t>159</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11</w:t>
            </w:r>
            <w:r w:rsidRPr="00BB0A97">
              <w:rPr>
                <w:b/>
              </w:rPr>
              <w:t>. National Accounts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National Income  </w:t>
            </w:r>
          </w:p>
        </w:tc>
        <w:tc>
          <w:tcPr>
            <w:tcW w:w="900" w:type="dxa"/>
            <w:shd w:val="clear" w:color="auto" w:fill="auto"/>
            <w:vAlign w:val="center"/>
          </w:tcPr>
          <w:p w:rsidR="00CA3641" w:rsidRPr="008B5F52" w:rsidRDefault="00CA3641" w:rsidP="00CA3641">
            <w:pPr>
              <w:jc w:val="right"/>
              <w:rPr>
                <w:sz w:val="18"/>
                <w:szCs w:val="18"/>
              </w:rPr>
            </w:pPr>
            <w:r>
              <w:rPr>
                <w:sz w:val="18"/>
                <w:szCs w:val="18"/>
              </w:rPr>
              <w:t>162</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Expenditure on Gross Domestic Product </w:t>
            </w:r>
          </w:p>
        </w:tc>
        <w:tc>
          <w:tcPr>
            <w:tcW w:w="900" w:type="dxa"/>
            <w:shd w:val="clear" w:color="auto" w:fill="auto"/>
            <w:vAlign w:val="center"/>
          </w:tcPr>
          <w:p w:rsidR="00CA3641" w:rsidRPr="008B5F52" w:rsidRDefault="00CA3641" w:rsidP="00CA3641">
            <w:pPr>
              <w:jc w:val="right"/>
              <w:rPr>
                <w:sz w:val="18"/>
                <w:szCs w:val="18"/>
              </w:rPr>
            </w:pPr>
            <w:r>
              <w:rPr>
                <w:sz w:val="18"/>
                <w:szCs w:val="18"/>
              </w:rPr>
              <w:t>163</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Fixed Capital Formation  </w:t>
            </w:r>
          </w:p>
        </w:tc>
        <w:tc>
          <w:tcPr>
            <w:tcW w:w="900" w:type="dxa"/>
            <w:shd w:val="clear" w:color="auto" w:fill="auto"/>
            <w:vAlign w:val="center"/>
          </w:tcPr>
          <w:p w:rsidR="00CA3641" w:rsidRPr="008B5F52" w:rsidRDefault="00CA3641" w:rsidP="00CA3641">
            <w:pPr>
              <w:jc w:val="right"/>
              <w:rPr>
                <w:sz w:val="18"/>
                <w:szCs w:val="18"/>
              </w:rPr>
            </w:pPr>
            <w:r>
              <w:rPr>
                <w:sz w:val="18"/>
                <w:szCs w:val="18"/>
              </w:rPr>
              <w:t>163</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Area, Production and Yield of important  Crops </w:t>
            </w:r>
          </w:p>
        </w:tc>
        <w:tc>
          <w:tcPr>
            <w:tcW w:w="900" w:type="dxa"/>
            <w:shd w:val="clear" w:color="auto" w:fill="auto"/>
            <w:vAlign w:val="center"/>
          </w:tcPr>
          <w:p w:rsidR="00CA3641" w:rsidRPr="008B5F52" w:rsidRDefault="00CA3641" w:rsidP="00CA3641">
            <w:pPr>
              <w:jc w:val="right"/>
              <w:rPr>
                <w:sz w:val="18"/>
                <w:szCs w:val="18"/>
              </w:rPr>
            </w:pPr>
            <w:r>
              <w:rPr>
                <w:sz w:val="18"/>
                <w:szCs w:val="18"/>
              </w:rPr>
              <w:t>164</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Quantum Index Numbers of Major Agricultural Crops</w:t>
            </w:r>
          </w:p>
        </w:tc>
        <w:tc>
          <w:tcPr>
            <w:tcW w:w="900" w:type="dxa"/>
            <w:shd w:val="clear" w:color="auto" w:fill="auto"/>
            <w:vAlign w:val="center"/>
          </w:tcPr>
          <w:p w:rsidR="00CA3641" w:rsidRPr="008B5F52" w:rsidRDefault="00CA3641" w:rsidP="00CA3641">
            <w:pPr>
              <w:jc w:val="right"/>
              <w:rPr>
                <w:sz w:val="18"/>
                <w:szCs w:val="18"/>
              </w:rPr>
            </w:pPr>
            <w:r>
              <w:rPr>
                <w:sz w:val="18"/>
                <w:szCs w:val="18"/>
              </w:rPr>
              <w:t>164</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rPr>
                <w:sz w:val="18"/>
              </w:rPr>
            </w:pPr>
            <w:r w:rsidRPr="008B5F52">
              <w:rPr>
                <w:b/>
                <w:sz w:val="16"/>
              </w:rPr>
              <w:t>Glossary</w:t>
            </w:r>
          </w:p>
        </w:tc>
        <w:tc>
          <w:tcPr>
            <w:tcW w:w="900" w:type="dxa"/>
            <w:shd w:val="clear" w:color="auto" w:fill="auto"/>
            <w:vAlign w:val="center"/>
          </w:tcPr>
          <w:p w:rsidR="00CA3641" w:rsidRPr="008B5F52" w:rsidRDefault="00CA3641" w:rsidP="00CA3641">
            <w:pPr>
              <w:jc w:val="right"/>
              <w:rPr>
                <w:sz w:val="18"/>
                <w:szCs w:val="18"/>
              </w:rPr>
            </w:pPr>
            <w:r>
              <w:rPr>
                <w:sz w:val="18"/>
                <w:szCs w:val="18"/>
              </w:rPr>
              <w:t>165</w:t>
            </w:r>
            <w:r w:rsidRPr="008B5F52">
              <w:rPr>
                <w:sz w:val="18"/>
                <w:szCs w:val="18"/>
              </w:rPr>
              <w:t>-</w:t>
            </w:r>
            <w:r>
              <w:rPr>
                <w:sz w:val="18"/>
                <w:szCs w:val="18"/>
              </w:rPr>
              <w:t>179</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rPr>
                <w:sz w:val="18"/>
              </w:rPr>
            </w:pPr>
            <w:r w:rsidRPr="008B5F52">
              <w:rPr>
                <w:b/>
                <w:sz w:val="16"/>
              </w:rPr>
              <w:t>Feedback Form</w:t>
            </w:r>
          </w:p>
        </w:tc>
        <w:tc>
          <w:tcPr>
            <w:tcW w:w="900" w:type="dxa"/>
            <w:shd w:val="clear" w:color="auto" w:fill="auto"/>
            <w:vAlign w:val="center"/>
          </w:tcPr>
          <w:p w:rsidR="00CA3641" w:rsidRPr="008B5F52" w:rsidRDefault="00CA3641" w:rsidP="00CA3641">
            <w:pPr>
              <w:jc w:val="right"/>
              <w:rPr>
                <w:sz w:val="18"/>
                <w:szCs w:val="18"/>
              </w:rPr>
            </w:pPr>
            <w:r>
              <w:rPr>
                <w:sz w:val="18"/>
                <w:szCs w:val="18"/>
              </w:rPr>
              <w:t>180</w:t>
            </w:r>
            <w:r w:rsidRPr="008B5F52">
              <w:rPr>
                <w:sz w:val="18"/>
                <w:szCs w:val="18"/>
              </w:rPr>
              <w:t>-</w:t>
            </w:r>
            <w:r>
              <w:rPr>
                <w:sz w:val="18"/>
                <w:szCs w:val="18"/>
              </w:rPr>
              <w:t>181</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CA3641" w:rsidRPr="008B5F52" w:rsidRDefault="00CA3641" w:rsidP="00CA3641">
            <w:pPr>
              <w:jc w:val="right"/>
              <w:rPr>
                <w:sz w:val="18"/>
                <w:szCs w:val="18"/>
              </w:rPr>
            </w:pPr>
            <w:r>
              <w:rPr>
                <w:sz w:val="18"/>
                <w:szCs w:val="18"/>
              </w:rPr>
              <w:t xml:space="preserve">182 </w:t>
            </w:r>
          </w:p>
        </w:tc>
      </w:tr>
    </w:tbl>
    <w:p w:rsidR="00A23A5E" w:rsidRPr="00D73095" w:rsidRDefault="00A23A5E"/>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r w:rsidR="00CA3641" w:rsidRPr="00D73095">
              <w:rPr>
                <w:sz w:val="18"/>
                <w:szCs w:val="18"/>
              </w:rPr>
              <w:t>Specialized</w:t>
            </w:r>
            <w:bookmarkStart w:id="0" w:name="_GoBack"/>
            <w:bookmarkEnd w:id="0"/>
            <w:r w:rsidR="00FC24C9" w:rsidRPr="00D73095">
              <w:rPr>
                <w:sz w:val="18"/>
                <w:szCs w:val="18"/>
              </w:rPr>
              <w:t xml:space="preserve"> B</w:t>
            </w:r>
            <w:r>
              <w:rPr>
                <w:sz w:val="18"/>
                <w:szCs w:val="18"/>
              </w:rPr>
              <w:t>ank (IDBL, 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lastRenderedPageBreak/>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2E7E0D">
            <w:pPr>
              <w:rPr>
                <w:sz w:val="18"/>
                <w:szCs w:val="18"/>
              </w:rPr>
            </w:pPr>
            <w:r>
              <w:rPr>
                <w:sz w:val="18"/>
                <w:szCs w:val="18"/>
              </w:rPr>
              <w:t xml:space="preserve">Calendar </w:t>
            </w:r>
            <w:r w:rsidRPr="00D73095">
              <w:rPr>
                <w:sz w:val="18"/>
                <w:szCs w:val="18"/>
              </w:rPr>
              <w:t xml:space="preserve">Year </w:t>
            </w:r>
            <w:r w:rsidR="002E7E0D" w:rsidRPr="00D73095">
              <w:rPr>
                <w:sz w:val="18"/>
                <w:szCs w:val="18"/>
              </w:rPr>
              <w:t xml:space="preserve"> refers to the period from </w:t>
            </w:r>
            <w:r w:rsidRPr="00D73095">
              <w:rPr>
                <w:sz w:val="18"/>
                <w:szCs w:val="18"/>
              </w:rPr>
              <w:t>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2E7E0D">
            <w:pPr>
              <w:rPr>
                <w:sz w:val="18"/>
                <w:szCs w:val="18"/>
              </w:rPr>
            </w:pPr>
            <w:r>
              <w:rPr>
                <w:sz w:val="18"/>
                <w:szCs w:val="18"/>
              </w:rPr>
              <w:t xml:space="preserve">Fiscal </w:t>
            </w:r>
            <w:r w:rsidR="001F354C">
              <w:rPr>
                <w:sz w:val="18"/>
                <w:szCs w:val="18"/>
              </w:rPr>
              <w:t xml:space="preserve">Year </w:t>
            </w:r>
            <w:r w:rsidRPr="00D73095">
              <w:rPr>
                <w:sz w:val="18"/>
                <w:szCs w:val="18"/>
              </w:rPr>
              <w:t>refers to the period from 1</w:t>
            </w:r>
            <w:r w:rsidRPr="00D73095">
              <w:rPr>
                <w:sz w:val="18"/>
                <w:szCs w:val="18"/>
                <w:vertAlign w:val="superscript"/>
              </w:rPr>
              <w:t>st</w:t>
            </w:r>
            <w:r w:rsidR="002E7E0D">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1.195990     square yards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16.387064  cu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cu </w:t>
            </w:r>
            <w:proofErr w:type="spellStart"/>
            <w:r w:rsidRPr="00D73095">
              <w:rPr>
                <w:sz w:val="16"/>
              </w:rPr>
              <w:t>dm</w:t>
            </w:r>
            <w:proofErr w:type="spellEnd"/>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0.764555 cu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59F" w:rsidRDefault="001C159F">
      <w:r>
        <w:separator/>
      </w:r>
    </w:p>
  </w:endnote>
  <w:endnote w:type="continuationSeparator" w:id="0">
    <w:p w:rsidR="001C159F" w:rsidRDefault="001C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2C" w:rsidRDefault="00FD56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D562C" w:rsidRDefault="00FD56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2C" w:rsidRDefault="00FD562C">
    <w:pPr>
      <w:pStyle w:val="Footer"/>
      <w:jc w:val="center"/>
    </w:pPr>
  </w:p>
  <w:p w:rsidR="00FD562C" w:rsidRDefault="00FD562C" w:rsidP="00A4670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59F" w:rsidRDefault="001C159F">
      <w:r>
        <w:separator/>
      </w:r>
    </w:p>
  </w:footnote>
  <w:footnote w:type="continuationSeparator" w:id="0">
    <w:p w:rsidR="001C159F" w:rsidRDefault="001C1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0747"/>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35A7"/>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59F"/>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354C"/>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D98"/>
    <w:rsid w:val="002D4E78"/>
    <w:rsid w:val="002D6F3B"/>
    <w:rsid w:val="002E0DD0"/>
    <w:rsid w:val="002E3054"/>
    <w:rsid w:val="002E35E6"/>
    <w:rsid w:val="002E67DA"/>
    <w:rsid w:val="002E7E0D"/>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412C4"/>
    <w:rsid w:val="00442221"/>
    <w:rsid w:val="004425A7"/>
    <w:rsid w:val="00442F5D"/>
    <w:rsid w:val="00444514"/>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2B5"/>
    <w:rsid w:val="005956E8"/>
    <w:rsid w:val="005A25B0"/>
    <w:rsid w:val="005A49ED"/>
    <w:rsid w:val="005A6423"/>
    <w:rsid w:val="005A7187"/>
    <w:rsid w:val="005A7491"/>
    <w:rsid w:val="005A7510"/>
    <w:rsid w:val="005B1B27"/>
    <w:rsid w:val="005B20E3"/>
    <w:rsid w:val="005B5C4F"/>
    <w:rsid w:val="005B612B"/>
    <w:rsid w:val="005C09F1"/>
    <w:rsid w:val="005C4A74"/>
    <w:rsid w:val="005C6E49"/>
    <w:rsid w:val="005D2F64"/>
    <w:rsid w:val="005D5268"/>
    <w:rsid w:val="005D57E2"/>
    <w:rsid w:val="005D719C"/>
    <w:rsid w:val="005D7498"/>
    <w:rsid w:val="005E0D2A"/>
    <w:rsid w:val="005E1DF5"/>
    <w:rsid w:val="005E2C69"/>
    <w:rsid w:val="005E48E6"/>
    <w:rsid w:val="005E496F"/>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D58F7"/>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0BA7"/>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3641"/>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3F4"/>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562C"/>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9D8F9"/>
  <w15:docId w15:val="{E803FD6E-8DD2-42D1-8843-2650839F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F0F7E-FFE7-4CC4-93CB-4DFB7FA0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 O N T E N T S</vt:lpstr>
    </vt:vector>
  </TitlesOfParts>
  <Company>SBP</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Muhammad Sajjad Kiani - Statistics &amp; DWH</cp:lastModifiedBy>
  <cp:revision>23</cp:revision>
  <cp:lastPrinted>2020-09-30T05:38:00Z</cp:lastPrinted>
  <dcterms:created xsi:type="dcterms:W3CDTF">2017-08-23T10:11:00Z</dcterms:created>
  <dcterms:modified xsi:type="dcterms:W3CDTF">2020-09-30T05:39:00Z</dcterms:modified>
</cp:coreProperties>
</file>