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6CD6" w:rsidRDefault="00F46CD6" w:rsidP="0069571C">
      <w:pPr>
        <w:jc w:val="left"/>
        <w:rPr>
          <w:color w:val="auto"/>
        </w:rPr>
      </w:pPr>
    </w:p>
    <w:tbl>
      <w:tblPr>
        <w:tblpPr w:leftFromText="180" w:rightFromText="180" w:vertAnchor="page" w:horzAnchor="margin" w:tblpXSpec="center" w:tblpY="946"/>
        <w:tblW w:w="10548" w:type="dxa"/>
        <w:tblLayout w:type="fixed"/>
        <w:tblLook w:val="04A0" w:firstRow="1" w:lastRow="0" w:firstColumn="1" w:lastColumn="0" w:noHBand="0" w:noVBand="1"/>
      </w:tblPr>
      <w:tblGrid>
        <w:gridCol w:w="3912"/>
        <w:gridCol w:w="696"/>
        <w:gridCol w:w="720"/>
        <w:gridCol w:w="720"/>
        <w:gridCol w:w="810"/>
        <w:gridCol w:w="720"/>
        <w:gridCol w:w="720"/>
        <w:gridCol w:w="720"/>
        <w:gridCol w:w="720"/>
        <w:gridCol w:w="810"/>
      </w:tblGrid>
      <w:tr w:rsidR="00FA2FBA" w:rsidRPr="00FA2FBA" w:rsidTr="00672297">
        <w:trPr>
          <w:trHeight w:val="266"/>
        </w:trPr>
        <w:tc>
          <w:tcPr>
            <w:tcW w:w="10548" w:type="dxa"/>
            <w:gridSpan w:val="10"/>
            <w:tcBorders>
              <w:top w:val="nil"/>
              <w:left w:val="nil"/>
              <w:bottom w:val="nil"/>
              <w:right w:val="nil"/>
            </w:tcBorders>
            <w:shd w:val="clear" w:color="auto" w:fill="auto"/>
            <w:noWrap/>
            <w:vAlign w:val="bottom"/>
            <w:hideMark/>
          </w:tcPr>
          <w:p w:rsidR="00FA2FBA" w:rsidRPr="00FA2FBA" w:rsidRDefault="00F46CD6" w:rsidP="008C15FE">
            <w:pPr>
              <w:rPr>
                <w:b/>
                <w:bCs/>
                <w:color w:val="auto"/>
                <w:sz w:val="28"/>
                <w:szCs w:val="28"/>
              </w:rPr>
            </w:pPr>
            <w:r>
              <w:rPr>
                <w:b/>
                <w:bCs/>
                <w:color w:val="auto"/>
                <w:sz w:val="28"/>
                <w:szCs w:val="28"/>
              </w:rPr>
              <w:t>2.1</w:t>
            </w:r>
            <w:r w:rsidR="00FA2FBA" w:rsidRPr="00FA2FBA">
              <w:rPr>
                <w:b/>
                <w:bCs/>
                <w:color w:val="auto"/>
                <w:sz w:val="28"/>
                <w:szCs w:val="28"/>
              </w:rPr>
              <w:t xml:space="preserve">  Central Bank Survey </w:t>
            </w:r>
          </w:p>
        </w:tc>
      </w:tr>
      <w:tr w:rsidR="00FA2FBA" w:rsidRPr="00FA2FBA" w:rsidTr="00672297">
        <w:trPr>
          <w:trHeight w:val="266"/>
        </w:trPr>
        <w:tc>
          <w:tcPr>
            <w:tcW w:w="10548" w:type="dxa"/>
            <w:gridSpan w:val="10"/>
            <w:tcBorders>
              <w:top w:val="nil"/>
              <w:left w:val="nil"/>
              <w:bottom w:val="nil"/>
              <w:right w:val="nil"/>
            </w:tcBorders>
            <w:shd w:val="clear" w:color="auto" w:fill="auto"/>
            <w:noWrap/>
            <w:vAlign w:val="bottom"/>
            <w:hideMark/>
          </w:tcPr>
          <w:p w:rsidR="00FA2FBA" w:rsidRPr="00FA2FBA" w:rsidRDefault="00FA2FBA" w:rsidP="008C15FE">
            <w:pPr>
              <w:jc w:val="right"/>
              <w:rPr>
                <w:color w:val="auto"/>
                <w:szCs w:val="16"/>
              </w:rPr>
            </w:pPr>
            <w:r w:rsidRPr="00FA2FBA">
              <w:rPr>
                <w:color w:val="auto"/>
                <w:szCs w:val="16"/>
              </w:rPr>
              <w:t>(Million Rupees)</w:t>
            </w:r>
          </w:p>
        </w:tc>
      </w:tr>
      <w:tr w:rsidR="008D6DF6" w:rsidRPr="00FA2FBA" w:rsidTr="008D6DF6">
        <w:trPr>
          <w:trHeight w:val="266"/>
        </w:trPr>
        <w:tc>
          <w:tcPr>
            <w:tcW w:w="3912" w:type="dxa"/>
            <w:vMerge w:val="restart"/>
            <w:tcBorders>
              <w:top w:val="single" w:sz="12" w:space="0" w:color="auto"/>
              <w:left w:val="nil"/>
              <w:bottom w:val="single" w:sz="12" w:space="0" w:color="000000"/>
              <w:right w:val="single" w:sz="4" w:space="0" w:color="auto"/>
            </w:tcBorders>
            <w:shd w:val="clear" w:color="auto" w:fill="auto"/>
            <w:noWrap/>
            <w:vAlign w:val="center"/>
            <w:hideMark/>
          </w:tcPr>
          <w:p w:rsidR="008D6DF6" w:rsidRPr="00FA2FBA" w:rsidRDefault="008D6DF6" w:rsidP="00C66C94">
            <w:pPr>
              <w:rPr>
                <w:b/>
                <w:bCs/>
                <w:color w:val="auto"/>
                <w:szCs w:val="16"/>
              </w:rPr>
            </w:pPr>
            <w:r w:rsidRPr="00FA2FBA">
              <w:rPr>
                <w:b/>
                <w:bCs/>
                <w:color w:val="auto"/>
                <w:szCs w:val="16"/>
              </w:rPr>
              <w:t>I T E M S</w:t>
            </w:r>
          </w:p>
        </w:tc>
        <w:tc>
          <w:tcPr>
            <w:tcW w:w="696" w:type="dxa"/>
            <w:vMerge w:val="restart"/>
            <w:tcBorders>
              <w:top w:val="single" w:sz="12" w:space="0" w:color="auto"/>
              <w:left w:val="single" w:sz="4" w:space="0" w:color="auto"/>
              <w:right w:val="single" w:sz="4" w:space="0" w:color="auto"/>
            </w:tcBorders>
            <w:shd w:val="clear" w:color="auto" w:fill="auto"/>
            <w:vAlign w:val="center"/>
            <w:hideMark/>
          </w:tcPr>
          <w:p w:rsidR="008D6DF6" w:rsidRPr="00FA2FBA" w:rsidRDefault="008D6DF6" w:rsidP="00C66C94">
            <w:pPr>
              <w:rPr>
                <w:b/>
                <w:bCs/>
                <w:color w:val="auto"/>
                <w:szCs w:val="16"/>
              </w:rPr>
            </w:pPr>
            <w:r>
              <w:rPr>
                <w:b/>
                <w:bCs/>
                <w:color w:val="auto"/>
                <w:szCs w:val="16"/>
              </w:rPr>
              <w:t>FY16</w:t>
            </w:r>
          </w:p>
        </w:tc>
        <w:tc>
          <w:tcPr>
            <w:tcW w:w="720" w:type="dxa"/>
            <w:vMerge w:val="restart"/>
            <w:tcBorders>
              <w:top w:val="single" w:sz="12" w:space="0" w:color="auto"/>
              <w:left w:val="single" w:sz="4" w:space="0" w:color="auto"/>
            </w:tcBorders>
            <w:shd w:val="clear" w:color="auto" w:fill="auto"/>
            <w:vAlign w:val="center"/>
          </w:tcPr>
          <w:p w:rsidR="008D6DF6" w:rsidRPr="00FA2FBA" w:rsidRDefault="008D6DF6" w:rsidP="00C66C94">
            <w:pPr>
              <w:rPr>
                <w:b/>
                <w:bCs/>
                <w:color w:val="auto"/>
                <w:szCs w:val="16"/>
              </w:rPr>
            </w:pPr>
            <w:r w:rsidRPr="00B4080E">
              <w:rPr>
                <w:b/>
                <w:bCs/>
                <w:color w:val="auto"/>
                <w:szCs w:val="16"/>
              </w:rPr>
              <w:t>FY17</w:t>
            </w:r>
          </w:p>
        </w:tc>
        <w:tc>
          <w:tcPr>
            <w:tcW w:w="720" w:type="dxa"/>
            <w:vMerge w:val="restart"/>
            <w:tcBorders>
              <w:top w:val="single" w:sz="12" w:space="0" w:color="auto"/>
              <w:left w:val="single" w:sz="4" w:space="0" w:color="auto"/>
            </w:tcBorders>
            <w:shd w:val="clear" w:color="auto" w:fill="auto"/>
            <w:vAlign w:val="center"/>
          </w:tcPr>
          <w:p w:rsidR="008D6DF6" w:rsidRPr="00FA2FBA" w:rsidRDefault="008D6DF6" w:rsidP="008D6DF6">
            <w:pPr>
              <w:rPr>
                <w:b/>
                <w:bCs/>
                <w:color w:val="auto"/>
                <w:szCs w:val="16"/>
              </w:rPr>
            </w:pPr>
            <w:r>
              <w:rPr>
                <w:b/>
                <w:bCs/>
                <w:color w:val="auto"/>
                <w:szCs w:val="16"/>
              </w:rPr>
              <w:t>FY18</w:t>
            </w:r>
          </w:p>
        </w:tc>
        <w:tc>
          <w:tcPr>
            <w:tcW w:w="810" w:type="dxa"/>
            <w:tcBorders>
              <w:top w:val="single" w:sz="12" w:space="0" w:color="auto"/>
              <w:left w:val="single" w:sz="4" w:space="0" w:color="auto"/>
              <w:bottom w:val="single" w:sz="4" w:space="0" w:color="auto"/>
            </w:tcBorders>
            <w:shd w:val="clear" w:color="auto" w:fill="auto"/>
            <w:vAlign w:val="center"/>
          </w:tcPr>
          <w:p w:rsidR="008D6DF6" w:rsidRPr="00FA2FBA" w:rsidRDefault="008D6DF6" w:rsidP="00C66C94">
            <w:pPr>
              <w:rPr>
                <w:b/>
                <w:bCs/>
                <w:color w:val="auto"/>
                <w:szCs w:val="16"/>
              </w:rPr>
            </w:pPr>
            <w:r>
              <w:rPr>
                <w:b/>
                <w:bCs/>
                <w:color w:val="auto"/>
                <w:szCs w:val="16"/>
              </w:rPr>
              <w:t>2017</w:t>
            </w:r>
          </w:p>
        </w:tc>
        <w:tc>
          <w:tcPr>
            <w:tcW w:w="2880" w:type="dxa"/>
            <w:gridSpan w:val="4"/>
            <w:tcBorders>
              <w:top w:val="single" w:sz="12" w:space="0" w:color="auto"/>
              <w:left w:val="single" w:sz="4" w:space="0" w:color="auto"/>
              <w:bottom w:val="single" w:sz="4" w:space="0" w:color="auto"/>
            </w:tcBorders>
            <w:shd w:val="clear" w:color="auto" w:fill="auto"/>
            <w:vAlign w:val="center"/>
          </w:tcPr>
          <w:p w:rsidR="008D6DF6" w:rsidRPr="00FA2FBA" w:rsidRDefault="008D6DF6" w:rsidP="00C66C94">
            <w:pPr>
              <w:rPr>
                <w:b/>
                <w:bCs/>
                <w:color w:val="auto"/>
                <w:szCs w:val="16"/>
              </w:rPr>
            </w:pPr>
            <w:r>
              <w:rPr>
                <w:b/>
                <w:bCs/>
                <w:color w:val="auto"/>
                <w:szCs w:val="16"/>
              </w:rPr>
              <w:t>2018</w:t>
            </w:r>
          </w:p>
        </w:tc>
        <w:tc>
          <w:tcPr>
            <w:tcW w:w="810" w:type="dxa"/>
            <w:tcBorders>
              <w:top w:val="single" w:sz="12" w:space="0" w:color="auto"/>
              <w:left w:val="single" w:sz="4" w:space="0" w:color="auto"/>
              <w:bottom w:val="single" w:sz="4" w:space="0" w:color="auto"/>
            </w:tcBorders>
            <w:shd w:val="clear" w:color="auto" w:fill="auto"/>
            <w:vAlign w:val="center"/>
          </w:tcPr>
          <w:p w:rsidR="008D6DF6" w:rsidRPr="00FA2FBA" w:rsidRDefault="008D6DF6" w:rsidP="00C66C94">
            <w:pPr>
              <w:rPr>
                <w:b/>
                <w:bCs/>
                <w:color w:val="auto"/>
                <w:szCs w:val="16"/>
              </w:rPr>
            </w:pPr>
            <w:r>
              <w:rPr>
                <w:b/>
                <w:bCs/>
                <w:color w:val="auto"/>
                <w:szCs w:val="16"/>
              </w:rPr>
              <w:t>2019</w:t>
            </w:r>
          </w:p>
        </w:tc>
      </w:tr>
      <w:tr w:rsidR="008D6DF6" w:rsidRPr="00FA2FBA" w:rsidTr="008D6DF6">
        <w:trPr>
          <w:trHeight w:val="266"/>
        </w:trPr>
        <w:tc>
          <w:tcPr>
            <w:tcW w:w="3912" w:type="dxa"/>
            <w:vMerge/>
            <w:tcBorders>
              <w:top w:val="single" w:sz="12" w:space="0" w:color="auto"/>
              <w:left w:val="nil"/>
              <w:bottom w:val="single" w:sz="12" w:space="0" w:color="000000"/>
              <w:right w:val="single" w:sz="4" w:space="0" w:color="auto"/>
            </w:tcBorders>
            <w:shd w:val="clear" w:color="auto" w:fill="auto"/>
            <w:vAlign w:val="center"/>
            <w:hideMark/>
          </w:tcPr>
          <w:p w:rsidR="008D6DF6" w:rsidRPr="00FA2FBA" w:rsidRDefault="008D6DF6" w:rsidP="008D6DF6">
            <w:pPr>
              <w:jc w:val="left"/>
              <w:rPr>
                <w:b/>
                <w:bCs/>
                <w:color w:val="auto"/>
                <w:szCs w:val="16"/>
              </w:rPr>
            </w:pPr>
          </w:p>
        </w:tc>
        <w:tc>
          <w:tcPr>
            <w:tcW w:w="696"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8D6DF6" w:rsidRPr="006619BF" w:rsidRDefault="008D6DF6" w:rsidP="008D6DF6">
            <w:pPr>
              <w:jc w:val="right"/>
              <w:rPr>
                <w:b/>
                <w:color w:val="auto"/>
                <w:sz w:val="14"/>
                <w:szCs w:val="14"/>
              </w:rPr>
            </w:pPr>
          </w:p>
        </w:tc>
        <w:tc>
          <w:tcPr>
            <w:tcW w:w="720"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8D6DF6" w:rsidRPr="006619BF" w:rsidRDefault="008D6DF6" w:rsidP="008D6DF6">
            <w:pPr>
              <w:jc w:val="right"/>
              <w:rPr>
                <w:b/>
                <w:color w:val="auto"/>
                <w:sz w:val="14"/>
                <w:szCs w:val="14"/>
              </w:rPr>
            </w:pPr>
          </w:p>
        </w:tc>
        <w:tc>
          <w:tcPr>
            <w:tcW w:w="720"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8D6DF6" w:rsidRPr="006619BF" w:rsidRDefault="008D6DF6" w:rsidP="008D6DF6">
            <w:pPr>
              <w:jc w:val="right"/>
              <w:rPr>
                <w:b/>
                <w:color w:val="auto"/>
                <w:sz w:val="14"/>
                <w:szCs w:val="14"/>
              </w:rPr>
            </w:pPr>
          </w:p>
        </w:tc>
        <w:tc>
          <w:tcPr>
            <w:tcW w:w="810"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8D6DF6" w:rsidRPr="006619BF" w:rsidRDefault="008D6DF6" w:rsidP="008D6DF6">
            <w:pPr>
              <w:jc w:val="right"/>
              <w:rPr>
                <w:b/>
                <w:color w:val="auto"/>
                <w:sz w:val="14"/>
                <w:szCs w:val="14"/>
              </w:rPr>
            </w:pPr>
            <w:r>
              <w:rPr>
                <w:b/>
                <w:color w:val="auto"/>
                <w:sz w:val="14"/>
                <w:szCs w:val="14"/>
              </w:rPr>
              <w:t>Dec</w:t>
            </w:r>
          </w:p>
        </w:tc>
        <w:tc>
          <w:tcPr>
            <w:tcW w:w="720"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tcPr>
          <w:p w:rsidR="008D6DF6" w:rsidRPr="006619BF" w:rsidRDefault="008D6DF6" w:rsidP="008D6DF6">
            <w:pPr>
              <w:jc w:val="right"/>
              <w:rPr>
                <w:b/>
                <w:color w:val="auto"/>
                <w:sz w:val="14"/>
                <w:szCs w:val="14"/>
              </w:rPr>
            </w:pPr>
            <w:r>
              <w:rPr>
                <w:b/>
                <w:color w:val="auto"/>
                <w:sz w:val="14"/>
                <w:szCs w:val="14"/>
              </w:rPr>
              <w:t>Jan</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8D6DF6" w:rsidRPr="006619BF" w:rsidRDefault="008D6DF6" w:rsidP="008D6DF6">
            <w:pPr>
              <w:jc w:val="right"/>
              <w:rPr>
                <w:b/>
                <w:color w:val="auto"/>
                <w:sz w:val="14"/>
                <w:szCs w:val="14"/>
              </w:rPr>
            </w:pPr>
            <w:r>
              <w:rPr>
                <w:b/>
                <w:color w:val="auto"/>
                <w:sz w:val="14"/>
                <w:szCs w:val="14"/>
              </w:rPr>
              <w:t>Oct</w:t>
            </w:r>
          </w:p>
        </w:tc>
        <w:tc>
          <w:tcPr>
            <w:tcW w:w="720" w:type="dxa"/>
            <w:tcBorders>
              <w:top w:val="single" w:sz="4" w:space="0" w:color="auto"/>
              <w:bottom w:val="single" w:sz="12" w:space="0" w:color="auto"/>
            </w:tcBorders>
            <w:shd w:val="clear" w:color="auto" w:fill="auto"/>
            <w:tcMar>
              <w:left w:w="43" w:type="dxa"/>
              <w:right w:w="43" w:type="dxa"/>
            </w:tcMar>
            <w:vAlign w:val="center"/>
          </w:tcPr>
          <w:p w:rsidR="008D6DF6" w:rsidRPr="006619BF" w:rsidRDefault="008D6DF6" w:rsidP="008D6DF6">
            <w:pPr>
              <w:jc w:val="right"/>
              <w:rPr>
                <w:b/>
                <w:color w:val="auto"/>
                <w:sz w:val="14"/>
                <w:szCs w:val="14"/>
              </w:rPr>
            </w:pPr>
            <w:r>
              <w:rPr>
                <w:b/>
                <w:color w:val="auto"/>
                <w:sz w:val="14"/>
                <w:szCs w:val="14"/>
              </w:rPr>
              <w:t>Nov</w:t>
            </w:r>
          </w:p>
        </w:tc>
        <w:tc>
          <w:tcPr>
            <w:tcW w:w="720" w:type="dxa"/>
            <w:tcBorders>
              <w:top w:val="single" w:sz="4" w:space="0" w:color="auto"/>
              <w:bottom w:val="single" w:sz="12" w:space="0" w:color="auto"/>
              <w:right w:val="single" w:sz="4" w:space="0" w:color="auto"/>
            </w:tcBorders>
            <w:shd w:val="clear" w:color="auto" w:fill="auto"/>
            <w:tcMar>
              <w:left w:w="43" w:type="dxa"/>
              <w:right w:w="43" w:type="dxa"/>
            </w:tcMar>
            <w:vAlign w:val="center"/>
          </w:tcPr>
          <w:p w:rsidR="008D6DF6" w:rsidRPr="006619BF" w:rsidRDefault="008D6DF6" w:rsidP="008D6DF6">
            <w:pPr>
              <w:jc w:val="right"/>
              <w:rPr>
                <w:b/>
                <w:color w:val="auto"/>
                <w:sz w:val="14"/>
                <w:szCs w:val="14"/>
              </w:rPr>
            </w:pPr>
            <w:r>
              <w:rPr>
                <w:b/>
                <w:color w:val="auto"/>
                <w:sz w:val="14"/>
                <w:szCs w:val="14"/>
              </w:rPr>
              <w:t>Dec</w:t>
            </w:r>
          </w:p>
        </w:tc>
        <w:tc>
          <w:tcPr>
            <w:tcW w:w="810" w:type="dxa"/>
            <w:tcBorders>
              <w:top w:val="single" w:sz="4" w:space="0" w:color="auto"/>
              <w:left w:val="single" w:sz="4" w:space="0" w:color="auto"/>
              <w:bottom w:val="single" w:sz="12" w:space="0" w:color="auto"/>
              <w:right w:val="nil"/>
            </w:tcBorders>
            <w:shd w:val="clear" w:color="auto" w:fill="auto"/>
            <w:tcMar>
              <w:left w:w="43" w:type="dxa"/>
              <w:right w:w="43" w:type="dxa"/>
            </w:tcMar>
            <w:vAlign w:val="center"/>
          </w:tcPr>
          <w:p w:rsidR="008D6DF6" w:rsidRPr="006619BF" w:rsidRDefault="008D6DF6" w:rsidP="008D6DF6">
            <w:pPr>
              <w:jc w:val="right"/>
              <w:rPr>
                <w:b/>
                <w:color w:val="auto"/>
                <w:sz w:val="14"/>
                <w:szCs w:val="14"/>
              </w:rPr>
            </w:pPr>
            <w:r>
              <w:rPr>
                <w:b/>
                <w:color w:val="auto"/>
                <w:sz w:val="14"/>
                <w:szCs w:val="14"/>
              </w:rPr>
              <w:t xml:space="preserve">Jan </w:t>
            </w:r>
            <w:r w:rsidRPr="008D6DF6">
              <w:rPr>
                <w:b/>
                <w:color w:val="auto"/>
                <w:sz w:val="14"/>
                <w:szCs w:val="14"/>
                <w:vertAlign w:val="superscript"/>
              </w:rPr>
              <w:t>P</w:t>
            </w:r>
          </w:p>
        </w:tc>
      </w:tr>
      <w:tr w:rsidR="00A51AF9" w:rsidRPr="00FA2FBA" w:rsidTr="00783ACC">
        <w:trPr>
          <w:trHeight w:val="312"/>
        </w:trPr>
        <w:tc>
          <w:tcPr>
            <w:tcW w:w="3912" w:type="dxa"/>
            <w:tcBorders>
              <w:top w:val="nil"/>
              <w:left w:val="nil"/>
              <w:bottom w:val="nil"/>
              <w:right w:val="nil"/>
            </w:tcBorders>
            <w:shd w:val="clear" w:color="auto" w:fill="auto"/>
            <w:noWrap/>
            <w:vAlign w:val="center"/>
            <w:hideMark/>
          </w:tcPr>
          <w:p w:rsidR="00A51AF9" w:rsidRPr="00FA2FBA" w:rsidRDefault="00A51AF9" w:rsidP="00A51AF9">
            <w:pPr>
              <w:jc w:val="left"/>
              <w:rPr>
                <w:b/>
                <w:bCs/>
                <w:color w:val="auto"/>
                <w:szCs w:val="16"/>
              </w:rPr>
            </w:pPr>
            <w:r w:rsidRPr="00FA2FBA">
              <w:rPr>
                <w:b/>
                <w:bCs/>
                <w:color w:val="auto"/>
                <w:szCs w:val="16"/>
              </w:rPr>
              <w:t>Net Foreign Assets</w:t>
            </w:r>
          </w:p>
        </w:tc>
        <w:tc>
          <w:tcPr>
            <w:tcW w:w="696" w:type="dxa"/>
            <w:tcBorders>
              <w:top w:val="single" w:sz="12" w:space="0" w:color="auto"/>
              <w:left w:val="nil"/>
              <w:bottom w:val="nil"/>
              <w:right w:val="nil"/>
            </w:tcBorders>
            <w:shd w:val="clear" w:color="auto" w:fill="auto"/>
            <w:tcMar>
              <w:left w:w="43" w:type="dxa"/>
              <w:right w:w="43" w:type="dxa"/>
            </w:tcMar>
            <w:vAlign w:val="center"/>
            <w:hideMark/>
          </w:tcPr>
          <w:p w:rsidR="00A51AF9" w:rsidRDefault="00A51AF9" w:rsidP="00A51AF9">
            <w:pPr>
              <w:jc w:val="right"/>
              <w:rPr>
                <w:b/>
                <w:bCs/>
                <w:sz w:val="14"/>
                <w:szCs w:val="14"/>
              </w:rPr>
            </w:pPr>
            <w:r>
              <w:rPr>
                <w:b/>
                <w:bCs/>
                <w:sz w:val="14"/>
                <w:szCs w:val="14"/>
              </w:rPr>
              <w:t>1,322,526</w:t>
            </w:r>
          </w:p>
        </w:tc>
        <w:tc>
          <w:tcPr>
            <w:tcW w:w="720" w:type="dxa"/>
            <w:tcBorders>
              <w:top w:val="single" w:sz="12" w:space="0" w:color="auto"/>
              <w:left w:val="nil"/>
              <w:bottom w:val="nil"/>
              <w:right w:val="nil"/>
            </w:tcBorders>
            <w:shd w:val="clear" w:color="auto" w:fill="auto"/>
            <w:tcMar>
              <w:left w:w="43" w:type="dxa"/>
              <w:right w:w="43" w:type="dxa"/>
            </w:tcMar>
            <w:vAlign w:val="center"/>
            <w:hideMark/>
          </w:tcPr>
          <w:p w:rsidR="00A51AF9" w:rsidRDefault="00A51AF9" w:rsidP="00A51AF9">
            <w:pPr>
              <w:jc w:val="right"/>
              <w:rPr>
                <w:b/>
                <w:bCs/>
                <w:sz w:val="14"/>
                <w:szCs w:val="14"/>
              </w:rPr>
            </w:pPr>
            <w:r>
              <w:rPr>
                <w:b/>
                <w:bCs/>
                <w:sz w:val="14"/>
                <w:szCs w:val="14"/>
              </w:rPr>
              <w:t>1,101,149</w:t>
            </w:r>
          </w:p>
        </w:tc>
        <w:tc>
          <w:tcPr>
            <w:tcW w:w="720" w:type="dxa"/>
            <w:tcBorders>
              <w:top w:val="single" w:sz="12" w:space="0" w:color="auto"/>
              <w:left w:val="nil"/>
              <w:bottom w:val="nil"/>
              <w:right w:val="nil"/>
            </w:tcBorders>
            <w:shd w:val="clear" w:color="auto" w:fill="auto"/>
            <w:tcMar>
              <w:left w:w="43" w:type="dxa"/>
              <w:right w:w="43" w:type="dxa"/>
            </w:tcMar>
            <w:vAlign w:val="center"/>
            <w:hideMark/>
          </w:tcPr>
          <w:p w:rsidR="00A51AF9" w:rsidRDefault="00A51AF9" w:rsidP="00A51AF9">
            <w:pPr>
              <w:jc w:val="right"/>
              <w:rPr>
                <w:b/>
                <w:bCs/>
                <w:sz w:val="14"/>
                <w:szCs w:val="14"/>
              </w:rPr>
            </w:pPr>
            <w:r>
              <w:rPr>
                <w:b/>
                <w:bCs/>
                <w:sz w:val="14"/>
                <w:szCs w:val="14"/>
              </w:rPr>
              <w:t>330,519</w:t>
            </w:r>
          </w:p>
        </w:tc>
        <w:tc>
          <w:tcPr>
            <w:tcW w:w="810" w:type="dxa"/>
            <w:tcBorders>
              <w:top w:val="single" w:sz="12" w:space="0" w:color="auto"/>
              <w:left w:val="nil"/>
              <w:bottom w:val="nil"/>
              <w:right w:val="nil"/>
            </w:tcBorders>
            <w:shd w:val="clear" w:color="auto" w:fill="auto"/>
            <w:noWrap/>
            <w:tcMar>
              <w:left w:w="43" w:type="dxa"/>
              <w:right w:w="43" w:type="dxa"/>
            </w:tcMar>
            <w:vAlign w:val="center"/>
            <w:hideMark/>
          </w:tcPr>
          <w:p w:rsidR="00A51AF9" w:rsidRDefault="00A51AF9" w:rsidP="00A51AF9">
            <w:pPr>
              <w:jc w:val="right"/>
              <w:rPr>
                <w:b/>
                <w:bCs/>
                <w:sz w:val="14"/>
                <w:szCs w:val="14"/>
              </w:rPr>
            </w:pPr>
            <w:r>
              <w:rPr>
                <w:b/>
                <w:bCs/>
                <w:sz w:val="14"/>
                <w:szCs w:val="14"/>
              </w:rPr>
              <w:t>941,783</w:t>
            </w:r>
          </w:p>
        </w:tc>
        <w:tc>
          <w:tcPr>
            <w:tcW w:w="720" w:type="dxa"/>
            <w:tcBorders>
              <w:top w:val="single" w:sz="12" w:space="0" w:color="auto"/>
              <w:left w:val="nil"/>
              <w:bottom w:val="nil"/>
              <w:right w:val="nil"/>
            </w:tcBorders>
            <w:shd w:val="clear" w:color="auto" w:fill="auto"/>
            <w:tcMar>
              <w:left w:w="43" w:type="dxa"/>
              <w:right w:w="43" w:type="dxa"/>
            </w:tcMar>
            <w:vAlign w:val="center"/>
          </w:tcPr>
          <w:p w:rsidR="00A51AF9" w:rsidRDefault="00A51AF9" w:rsidP="00A51AF9">
            <w:pPr>
              <w:jc w:val="right"/>
              <w:rPr>
                <w:b/>
                <w:bCs/>
                <w:sz w:val="14"/>
                <w:szCs w:val="14"/>
              </w:rPr>
            </w:pPr>
            <w:r>
              <w:rPr>
                <w:b/>
                <w:bCs/>
                <w:sz w:val="14"/>
                <w:szCs w:val="14"/>
              </w:rPr>
              <w:t>785,589</w:t>
            </w:r>
          </w:p>
        </w:tc>
        <w:tc>
          <w:tcPr>
            <w:tcW w:w="720" w:type="dxa"/>
            <w:tcBorders>
              <w:top w:val="single" w:sz="12" w:space="0" w:color="auto"/>
              <w:left w:val="nil"/>
              <w:bottom w:val="nil"/>
              <w:right w:val="nil"/>
            </w:tcBorders>
            <w:shd w:val="clear" w:color="auto" w:fill="auto"/>
            <w:tcMar>
              <w:left w:w="43" w:type="dxa"/>
              <w:right w:w="43" w:type="dxa"/>
            </w:tcMar>
            <w:vAlign w:val="center"/>
            <w:hideMark/>
          </w:tcPr>
          <w:p w:rsidR="00A51AF9" w:rsidRDefault="00A51AF9" w:rsidP="00A51AF9">
            <w:pPr>
              <w:jc w:val="right"/>
              <w:rPr>
                <w:b/>
                <w:bCs/>
                <w:sz w:val="14"/>
                <w:szCs w:val="14"/>
              </w:rPr>
            </w:pPr>
            <w:r>
              <w:rPr>
                <w:b/>
                <w:bCs/>
                <w:sz w:val="14"/>
                <w:szCs w:val="14"/>
              </w:rPr>
              <w:t>156,074</w:t>
            </w:r>
          </w:p>
        </w:tc>
        <w:tc>
          <w:tcPr>
            <w:tcW w:w="720" w:type="dxa"/>
            <w:tcBorders>
              <w:top w:val="single" w:sz="12" w:space="0" w:color="auto"/>
              <w:left w:val="nil"/>
              <w:bottom w:val="nil"/>
              <w:right w:val="nil"/>
            </w:tcBorders>
            <w:shd w:val="clear" w:color="auto" w:fill="auto"/>
            <w:tcMar>
              <w:left w:w="43" w:type="dxa"/>
              <w:right w:w="43" w:type="dxa"/>
            </w:tcMar>
            <w:vAlign w:val="center"/>
          </w:tcPr>
          <w:p w:rsidR="00A51AF9" w:rsidRDefault="00A51AF9" w:rsidP="00A51AF9">
            <w:pPr>
              <w:jc w:val="right"/>
              <w:rPr>
                <w:b/>
                <w:bCs/>
                <w:sz w:val="14"/>
                <w:szCs w:val="14"/>
              </w:rPr>
            </w:pPr>
            <w:r>
              <w:rPr>
                <w:b/>
                <w:bCs/>
                <w:sz w:val="14"/>
                <w:szCs w:val="14"/>
              </w:rPr>
              <w:t>14,804</w:t>
            </w:r>
          </w:p>
        </w:tc>
        <w:tc>
          <w:tcPr>
            <w:tcW w:w="720" w:type="dxa"/>
            <w:tcBorders>
              <w:top w:val="single" w:sz="12" w:space="0" w:color="auto"/>
              <w:left w:val="nil"/>
              <w:bottom w:val="nil"/>
              <w:right w:val="nil"/>
            </w:tcBorders>
            <w:shd w:val="clear" w:color="auto" w:fill="auto"/>
            <w:tcMar>
              <w:left w:w="43" w:type="dxa"/>
              <w:right w:w="43" w:type="dxa"/>
            </w:tcMar>
            <w:vAlign w:val="center"/>
          </w:tcPr>
          <w:p w:rsidR="00A51AF9" w:rsidRDefault="00A51AF9" w:rsidP="00A51AF9">
            <w:pPr>
              <w:jc w:val="right"/>
              <w:rPr>
                <w:b/>
                <w:bCs/>
                <w:sz w:val="14"/>
                <w:szCs w:val="14"/>
              </w:rPr>
            </w:pPr>
            <w:r>
              <w:rPr>
                <w:b/>
                <w:bCs/>
                <w:sz w:val="14"/>
                <w:szCs w:val="14"/>
              </w:rPr>
              <w:t>(159,805)</w:t>
            </w:r>
          </w:p>
        </w:tc>
        <w:tc>
          <w:tcPr>
            <w:tcW w:w="810" w:type="dxa"/>
            <w:tcBorders>
              <w:top w:val="single" w:sz="12" w:space="0" w:color="auto"/>
              <w:left w:val="nil"/>
              <w:bottom w:val="nil"/>
              <w:right w:val="nil"/>
            </w:tcBorders>
            <w:shd w:val="clear" w:color="auto" w:fill="auto"/>
            <w:noWrap/>
            <w:tcMar>
              <w:left w:w="43" w:type="dxa"/>
              <w:right w:w="43" w:type="dxa"/>
            </w:tcMar>
            <w:vAlign w:val="center"/>
          </w:tcPr>
          <w:p w:rsidR="00A51AF9" w:rsidRDefault="00A51AF9" w:rsidP="00A51AF9">
            <w:pPr>
              <w:jc w:val="right"/>
              <w:rPr>
                <w:b/>
                <w:bCs/>
                <w:sz w:val="14"/>
                <w:szCs w:val="14"/>
              </w:rPr>
            </w:pPr>
            <w:r>
              <w:rPr>
                <w:b/>
                <w:bCs/>
                <w:sz w:val="14"/>
                <w:szCs w:val="14"/>
              </w:rPr>
              <w:t>(295,403)</w:t>
            </w:r>
          </w:p>
        </w:tc>
      </w:tr>
      <w:tr w:rsidR="00A51AF9" w:rsidRPr="00FA2FBA" w:rsidTr="00783ACC">
        <w:trPr>
          <w:trHeight w:val="266"/>
        </w:trPr>
        <w:tc>
          <w:tcPr>
            <w:tcW w:w="3912" w:type="dxa"/>
            <w:tcBorders>
              <w:top w:val="nil"/>
              <w:left w:val="nil"/>
              <w:bottom w:val="nil"/>
              <w:right w:val="nil"/>
            </w:tcBorders>
            <w:shd w:val="clear" w:color="auto" w:fill="auto"/>
            <w:noWrap/>
            <w:vAlign w:val="center"/>
            <w:hideMark/>
          </w:tcPr>
          <w:p w:rsidR="00A51AF9" w:rsidRPr="00FA2FBA" w:rsidRDefault="00A51AF9" w:rsidP="00A51AF9">
            <w:pPr>
              <w:jc w:val="left"/>
              <w:rPr>
                <w:b/>
                <w:bCs/>
                <w:color w:val="auto"/>
                <w:szCs w:val="16"/>
              </w:rPr>
            </w:pPr>
            <w:r w:rsidRPr="00FA2FBA">
              <w:rPr>
                <w:b/>
                <w:bCs/>
                <w:color w:val="auto"/>
                <w:szCs w:val="16"/>
              </w:rPr>
              <w:t>Claims on nonresidents</w:t>
            </w:r>
          </w:p>
        </w:tc>
        <w:tc>
          <w:tcPr>
            <w:tcW w:w="696"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b/>
                <w:bCs/>
                <w:sz w:val="14"/>
                <w:szCs w:val="14"/>
              </w:rPr>
            </w:pPr>
            <w:r>
              <w:rPr>
                <w:b/>
                <w:bCs/>
                <w:sz w:val="14"/>
                <w:szCs w:val="14"/>
              </w:rPr>
              <w:t>2,632,353</w:t>
            </w:r>
          </w:p>
        </w:tc>
        <w:tc>
          <w:tcPr>
            <w:tcW w:w="720"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b/>
                <w:bCs/>
                <w:sz w:val="14"/>
                <w:szCs w:val="14"/>
              </w:rPr>
            </w:pPr>
            <w:r>
              <w:rPr>
                <w:b/>
                <w:bCs/>
                <w:sz w:val="14"/>
                <w:szCs w:val="14"/>
              </w:rPr>
              <w:t>2,415,139</w:t>
            </w:r>
          </w:p>
        </w:tc>
        <w:tc>
          <w:tcPr>
            <w:tcW w:w="720"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b/>
                <w:bCs/>
                <w:sz w:val="14"/>
                <w:szCs w:val="14"/>
              </w:rPr>
            </w:pPr>
            <w:r>
              <w:rPr>
                <w:b/>
                <w:bCs/>
                <w:sz w:val="14"/>
                <w:szCs w:val="14"/>
              </w:rPr>
              <w:t>2,047,605</w:t>
            </w:r>
          </w:p>
        </w:tc>
        <w:tc>
          <w:tcPr>
            <w:tcW w:w="810" w:type="dxa"/>
            <w:tcBorders>
              <w:top w:val="nil"/>
              <w:left w:val="nil"/>
              <w:bottom w:val="nil"/>
              <w:right w:val="nil"/>
            </w:tcBorders>
            <w:shd w:val="clear" w:color="auto" w:fill="auto"/>
            <w:noWrap/>
            <w:tcMar>
              <w:left w:w="43" w:type="dxa"/>
              <w:right w:w="43" w:type="dxa"/>
            </w:tcMar>
            <w:vAlign w:val="center"/>
            <w:hideMark/>
          </w:tcPr>
          <w:p w:rsidR="00A51AF9" w:rsidRDefault="00A51AF9" w:rsidP="00A51AF9">
            <w:pPr>
              <w:jc w:val="right"/>
              <w:rPr>
                <w:b/>
                <w:bCs/>
                <w:sz w:val="14"/>
                <w:szCs w:val="14"/>
              </w:rPr>
            </w:pPr>
            <w:r>
              <w:rPr>
                <w:b/>
                <w:bCs/>
                <w:sz w:val="14"/>
                <w:szCs w:val="14"/>
              </w:rPr>
              <w:t>2,364,316</w:t>
            </w:r>
          </w:p>
        </w:tc>
        <w:tc>
          <w:tcPr>
            <w:tcW w:w="720" w:type="dxa"/>
            <w:tcBorders>
              <w:top w:val="nil"/>
              <w:left w:val="nil"/>
              <w:bottom w:val="nil"/>
              <w:right w:val="nil"/>
            </w:tcBorders>
            <w:shd w:val="clear" w:color="auto" w:fill="auto"/>
            <w:tcMar>
              <w:left w:w="43" w:type="dxa"/>
              <w:right w:w="43" w:type="dxa"/>
            </w:tcMar>
            <w:vAlign w:val="center"/>
          </w:tcPr>
          <w:p w:rsidR="00A51AF9" w:rsidRDefault="00A51AF9" w:rsidP="00A51AF9">
            <w:pPr>
              <w:jc w:val="right"/>
              <w:rPr>
                <w:b/>
                <w:bCs/>
                <w:sz w:val="14"/>
                <w:szCs w:val="14"/>
              </w:rPr>
            </w:pPr>
            <w:r>
              <w:rPr>
                <w:b/>
                <w:bCs/>
                <w:sz w:val="14"/>
                <w:szCs w:val="14"/>
              </w:rPr>
              <w:t>2,241,640</w:t>
            </w:r>
          </w:p>
        </w:tc>
        <w:tc>
          <w:tcPr>
            <w:tcW w:w="720"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b/>
                <w:bCs/>
                <w:sz w:val="14"/>
                <w:szCs w:val="14"/>
              </w:rPr>
            </w:pPr>
            <w:r>
              <w:rPr>
                <w:b/>
                <w:bCs/>
                <w:sz w:val="14"/>
                <w:szCs w:val="14"/>
              </w:rPr>
              <w:t>1,974,249</w:t>
            </w:r>
          </w:p>
        </w:tc>
        <w:tc>
          <w:tcPr>
            <w:tcW w:w="720" w:type="dxa"/>
            <w:tcBorders>
              <w:top w:val="nil"/>
              <w:left w:val="nil"/>
              <w:bottom w:val="nil"/>
              <w:right w:val="nil"/>
            </w:tcBorders>
            <w:shd w:val="clear" w:color="auto" w:fill="auto"/>
            <w:tcMar>
              <w:left w:w="43" w:type="dxa"/>
              <w:right w:w="43" w:type="dxa"/>
            </w:tcMar>
            <w:vAlign w:val="center"/>
          </w:tcPr>
          <w:p w:rsidR="00A51AF9" w:rsidRDefault="00A51AF9" w:rsidP="00A51AF9">
            <w:pPr>
              <w:jc w:val="right"/>
              <w:rPr>
                <w:b/>
                <w:bCs/>
                <w:sz w:val="14"/>
                <w:szCs w:val="14"/>
              </w:rPr>
            </w:pPr>
            <w:r>
              <w:rPr>
                <w:b/>
                <w:bCs/>
                <w:sz w:val="14"/>
                <w:szCs w:val="14"/>
              </w:rPr>
              <w:t>2,069,557</w:t>
            </w:r>
          </w:p>
        </w:tc>
        <w:tc>
          <w:tcPr>
            <w:tcW w:w="720" w:type="dxa"/>
            <w:tcBorders>
              <w:top w:val="nil"/>
              <w:left w:val="nil"/>
              <w:bottom w:val="nil"/>
              <w:right w:val="nil"/>
            </w:tcBorders>
            <w:shd w:val="clear" w:color="auto" w:fill="auto"/>
            <w:tcMar>
              <w:left w:w="43" w:type="dxa"/>
              <w:right w:w="43" w:type="dxa"/>
            </w:tcMar>
            <w:vAlign w:val="center"/>
          </w:tcPr>
          <w:p w:rsidR="00A51AF9" w:rsidRDefault="00A51AF9" w:rsidP="00A51AF9">
            <w:pPr>
              <w:jc w:val="right"/>
              <w:rPr>
                <w:b/>
                <w:bCs/>
                <w:sz w:val="14"/>
                <w:szCs w:val="14"/>
              </w:rPr>
            </w:pPr>
            <w:r>
              <w:rPr>
                <w:b/>
                <w:bCs/>
                <w:sz w:val="14"/>
                <w:szCs w:val="14"/>
              </w:rPr>
              <w:t>2,034,413</w:t>
            </w:r>
          </w:p>
        </w:tc>
        <w:tc>
          <w:tcPr>
            <w:tcW w:w="810" w:type="dxa"/>
            <w:tcBorders>
              <w:top w:val="nil"/>
              <w:left w:val="nil"/>
              <w:bottom w:val="nil"/>
              <w:right w:val="nil"/>
            </w:tcBorders>
            <w:shd w:val="clear" w:color="auto" w:fill="auto"/>
            <w:noWrap/>
            <w:tcMar>
              <w:left w:w="43" w:type="dxa"/>
              <w:right w:w="43" w:type="dxa"/>
            </w:tcMar>
            <w:vAlign w:val="center"/>
          </w:tcPr>
          <w:p w:rsidR="00A51AF9" w:rsidRDefault="00A51AF9" w:rsidP="00A51AF9">
            <w:pPr>
              <w:jc w:val="right"/>
              <w:rPr>
                <w:b/>
                <w:bCs/>
                <w:sz w:val="14"/>
                <w:szCs w:val="14"/>
              </w:rPr>
            </w:pPr>
            <w:r>
              <w:rPr>
                <w:b/>
                <w:bCs/>
                <w:sz w:val="14"/>
                <w:szCs w:val="14"/>
              </w:rPr>
              <w:t>2,178,339</w:t>
            </w:r>
          </w:p>
        </w:tc>
      </w:tr>
      <w:tr w:rsidR="00A51AF9" w:rsidRPr="00FA2FBA" w:rsidTr="00783ACC">
        <w:trPr>
          <w:trHeight w:val="266"/>
        </w:trPr>
        <w:tc>
          <w:tcPr>
            <w:tcW w:w="3912" w:type="dxa"/>
            <w:tcBorders>
              <w:top w:val="nil"/>
              <w:left w:val="nil"/>
              <w:bottom w:val="nil"/>
              <w:right w:val="nil"/>
            </w:tcBorders>
            <w:shd w:val="clear" w:color="auto" w:fill="auto"/>
            <w:noWrap/>
            <w:vAlign w:val="center"/>
            <w:hideMark/>
          </w:tcPr>
          <w:p w:rsidR="00A51AF9" w:rsidRPr="00FA2FBA" w:rsidRDefault="00A51AF9" w:rsidP="00A51AF9">
            <w:pPr>
              <w:ind w:firstLineChars="200" w:firstLine="320"/>
              <w:jc w:val="left"/>
              <w:rPr>
                <w:color w:val="auto"/>
                <w:szCs w:val="16"/>
              </w:rPr>
            </w:pPr>
            <w:r w:rsidRPr="00FA2FBA">
              <w:rPr>
                <w:color w:val="auto"/>
                <w:szCs w:val="16"/>
              </w:rPr>
              <w:t>a) Monetary Gold, Coin and Bullion</w:t>
            </w:r>
          </w:p>
        </w:tc>
        <w:tc>
          <w:tcPr>
            <w:tcW w:w="696"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sz w:val="14"/>
                <w:szCs w:val="14"/>
              </w:rPr>
            </w:pPr>
            <w:r>
              <w:rPr>
                <w:sz w:val="14"/>
                <w:szCs w:val="14"/>
              </w:rPr>
              <w:t>287,170</w:t>
            </w:r>
          </w:p>
        </w:tc>
        <w:tc>
          <w:tcPr>
            <w:tcW w:w="720"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sz w:val="14"/>
                <w:szCs w:val="14"/>
              </w:rPr>
            </w:pPr>
            <w:r>
              <w:rPr>
                <w:sz w:val="14"/>
                <w:szCs w:val="14"/>
              </w:rPr>
              <w:t>270,361</w:t>
            </w:r>
          </w:p>
        </w:tc>
        <w:tc>
          <w:tcPr>
            <w:tcW w:w="720"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sz w:val="14"/>
                <w:szCs w:val="14"/>
              </w:rPr>
            </w:pPr>
            <w:r>
              <w:rPr>
                <w:sz w:val="14"/>
                <w:szCs w:val="14"/>
              </w:rPr>
              <w:t>315,611</w:t>
            </w:r>
          </w:p>
        </w:tc>
        <w:tc>
          <w:tcPr>
            <w:tcW w:w="810" w:type="dxa"/>
            <w:tcBorders>
              <w:top w:val="nil"/>
              <w:left w:val="nil"/>
              <w:bottom w:val="nil"/>
              <w:right w:val="nil"/>
            </w:tcBorders>
            <w:shd w:val="clear" w:color="auto" w:fill="auto"/>
            <w:noWrap/>
            <w:tcMar>
              <w:left w:w="43" w:type="dxa"/>
              <w:right w:w="43" w:type="dxa"/>
            </w:tcMar>
            <w:vAlign w:val="center"/>
            <w:hideMark/>
          </w:tcPr>
          <w:p w:rsidR="00A51AF9" w:rsidRDefault="00A51AF9" w:rsidP="00A51AF9">
            <w:pPr>
              <w:jc w:val="right"/>
              <w:rPr>
                <w:sz w:val="14"/>
                <w:szCs w:val="14"/>
              </w:rPr>
            </w:pPr>
            <w:r>
              <w:rPr>
                <w:sz w:val="14"/>
                <w:szCs w:val="14"/>
              </w:rPr>
              <w:t>297,139</w:t>
            </w:r>
          </w:p>
        </w:tc>
        <w:tc>
          <w:tcPr>
            <w:tcW w:w="720" w:type="dxa"/>
            <w:tcBorders>
              <w:top w:val="nil"/>
              <w:left w:val="nil"/>
              <w:bottom w:val="nil"/>
              <w:right w:val="nil"/>
            </w:tcBorders>
            <w:shd w:val="clear" w:color="auto" w:fill="auto"/>
            <w:tcMar>
              <w:left w:w="43" w:type="dxa"/>
              <w:right w:w="43" w:type="dxa"/>
            </w:tcMar>
            <w:vAlign w:val="center"/>
          </w:tcPr>
          <w:p w:rsidR="00A51AF9" w:rsidRDefault="00A51AF9" w:rsidP="00A51AF9">
            <w:pPr>
              <w:jc w:val="right"/>
              <w:rPr>
                <w:sz w:val="14"/>
                <w:szCs w:val="14"/>
              </w:rPr>
            </w:pPr>
            <w:r>
              <w:rPr>
                <w:sz w:val="14"/>
                <w:szCs w:val="14"/>
              </w:rPr>
              <w:t>308,710</w:t>
            </w:r>
          </w:p>
        </w:tc>
        <w:tc>
          <w:tcPr>
            <w:tcW w:w="720"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sz w:val="14"/>
                <w:szCs w:val="14"/>
              </w:rPr>
            </w:pPr>
            <w:r>
              <w:rPr>
                <w:sz w:val="14"/>
                <w:szCs w:val="14"/>
              </w:rPr>
              <w:t>334,384</w:t>
            </w:r>
          </w:p>
        </w:tc>
        <w:tc>
          <w:tcPr>
            <w:tcW w:w="720" w:type="dxa"/>
            <w:tcBorders>
              <w:top w:val="nil"/>
              <w:left w:val="nil"/>
              <w:bottom w:val="nil"/>
              <w:right w:val="nil"/>
            </w:tcBorders>
            <w:shd w:val="clear" w:color="auto" w:fill="auto"/>
            <w:tcMar>
              <w:left w:w="43" w:type="dxa"/>
              <w:right w:w="43" w:type="dxa"/>
            </w:tcMar>
            <w:vAlign w:val="center"/>
          </w:tcPr>
          <w:p w:rsidR="00A51AF9" w:rsidRDefault="00A51AF9" w:rsidP="00A51AF9">
            <w:pPr>
              <w:jc w:val="right"/>
              <w:rPr>
                <w:sz w:val="14"/>
                <w:szCs w:val="14"/>
              </w:rPr>
            </w:pPr>
            <w:r>
              <w:rPr>
                <w:sz w:val="14"/>
                <w:szCs w:val="14"/>
              </w:rPr>
              <w:t>351,721</w:t>
            </w:r>
          </w:p>
        </w:tc>
        <w:tc>
          <w:tcPr>
            <w:tcW w:w="720" w:type="dxa"/>
            <w:tcBorders>
              <w:top w:val="nil"/>
              <w:left w:val="nil"/>
              <w:bottom w:val="nil"/>
              <w:right w:val="nil"/>
            </w:tcBorders>
            <w:shd w:val="clear" w:color="auto" w:fill="auto"/>
            <w:tcMar>
              <w:left w:w="43" w:type="dxa"/>
              <w:right w:w="43" w:type="dxa"/>
            </w:tcMar>
            <w:vAlign w:val="center"/>
          </w:tcPr>
          <w:p w:rsidR="00A51AF9" w:rsidRDefault="00A51AF9" w:rsidP="00A51AF9">
            <w:pPr>
              <w:jc w:val="right"/>
              <w:rPr>
                <w:sz w:val="14"/>
                <w:szCs w:val="14"/>
              </w:rPr>
            </w:pPr>
            <w:r>
              <w:rPr>
                <w:sz w:val="14"/>
                <w:szCs w:val="14"/>
              </w:rPr>
              <w:t>369,719</w:t>
            </w:r>
          </w:p>
        </w:tc>
        <w:tc>
          <w:tcPr>
            <w:tcW w:w="810" w:type="dxa"/>
            <w:tcBorders>
              <w:top w:val="nil"/>
              <w:left w:val="nil"/>
              <w:bottom w:val="nil"/>
              <w:right w:val="nil"/>
            </w:tcBorders>
            <w:shd w:val="clear" w:color="auto" w:fill="auto"/>
            <w:noWrap/>
            <w:tcMar>
              <w:left w:w="43" w:type="dxa"/>
              <w:right w:w="43" w:type="dxa"/>
            </w:tcMar>
            <w:vAlign w:val="center"/>
          </w:tcPr>
          <w:p w:rsidR="00A51AF9" w:rsidRDefault="00A51AF9" w:rsidP="00A51AF9">
            <w:pPr>
              <w:jc w:val="right"/>
              <w:rPr>
                <w:sz w:val="14"/>
                <w:szCs w:val="14"/>
              </w:rPr>
            </w:pPr>
            <w:r>
              <w:rPr>
                <w:sz w:val="14"/>
                <w:szCs w:val="14"/>
              </w:rPr>
              <w:t>379,984</w:t>
            </w:r>
          </w:p>
        </w:tc>
      </w:tr>
      <w:tr w:rsidR="00A51AF9" w:rsidRPr="00FA2FBA" w:rsidTr="00783ACC">
        <w:trPr>
          <w:trHeight w:val="266"/>
        </w:trPr>
        <w:tc>
          <w:tcPr>
            <w:tcW w:w="3912" w:type="dxa"/>
            <w:tcBorders>
              <w:top w:val="nil"/>
              <w:left w:val="nil"/>
              <w:bottom w:val="nil"/>
              <w:right w:val="nil"/>
            </w:tcBorders>
            <w:shd w:val="clear" w:color="auto" w:fill="auto"/>
            <w:noWrap/>
            <w:vAlign w:val="center"/>
            <w:hideMark/>
          </w:tcPr>
          <w:p w:rsidR="00A51AF9" w:rsidRPr="00FA2FBA" w:rsidRDefault="00A51AF9" w:rsidP="00A51AF9">
            <w:pPr>
              <w:ind w:firstLineChars="200" w:firstLine="320"/>
              <w:jc w:val="left"/>
              <w:rPr>
                <w:color w:val="auto"/>
                <w:szCs w:val="16"/>
              </w:rPr>
            </w:pPr>
            <w:r w:rsidRPr="00FA2FBA">
              <w:rPr>
                <w:color w:val="auto"/>
                <w:szCs w:val="16"/>
              </w:rPr>
              <w:t>b) Holdings of SDRs</w:t>
            </w:r>
          </w:p>
        </w:tc>
        <w:tc>
          <w:tcPr>
            <w:tcW w:w="696"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sz w:val="14"/>
                <w:szCs w:val="14"/>
              </w:rPr>
            </w:pPr>
            <w:r>
              <w:rPr>
                <w:sz w:val="14"/>
                <w:szCs w:val="14"/>
              </w:rPr>
              <w:t>67,662</w:t>
            </w:r>
          </w:p>
        </w:tc>
        <w:tc>
          <w:tcPr>
            <w:tcW w:w="720"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sz w:val="14"/>
                <w:szCs w:val="14"/>
              </w:rPr>
            </w:pPr>
            <w:r>
              <w:rPr>
                <w:sz w:val="14"/>
                <w:szCs w:val="14"/>
              </w:rPr>
              <w:t>63,716</w:t>
            </w:r>
          </w:p>
        </w:tc>
        <w:tc>
          <w:tcPr>
            <w:tcW w:w="720"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sz w:val="14"/>
                <w:szCs w:val="14"/>
              </w:rPr>
            </w:pPr>
            <w:r>
              <w:rPr>
                <w:sz w:val="14"/>
                <w:szCs w:val="14"/>
              </w:rPr>
              <w:t>59,366</w:t>
            </w:r>
          </w:p>
        </w:tc>
        <w:tc>
          <w:tcPr>
            <w:tcW w:w="810" w:type="dxa"/>
            <w:tcBorders>
              <w:top w:val="nil"/>
              <w:left w:val="nil"/>
              <w:bottom w:val="nil"/>
              <w:right w:val="nil"/>
            </w:tcBorders>
            <w:shd w:val="clear" w:color="auto" w:fill="auto"/>
            <w:noWrap/>
            <w:tcMar>
              <w:left w:w="43" w:type="dxa"/>
              <w:right w:w="43" w:type="dxa"/>
            </w:tcMar>
            <w:vAlign w:val="center"/>
            <w:hideMark/>
          </w:tcPr>
          <w:p w:rsidR="00A51AF9" w:rsidRDefault="00A51AF9" w:rsidP="00A51AF9">
            <w:pPr>
              <w:jc w:val="right"/>
              <w:rPr>
                <w:sz w:val="14"/>
                <w:szCs w:val="14"/>
              </w:rPr>
            </w:pPr>
            <w:r>
              <w:rPr>
                <w:sz w:val="14"/>
                <w:szCs w:val="14"/>
              </w:rPr>
              <w:t>61,937</w:t>
            </w:r>
          </w:p>
        </w:tc>
        <w:tc>
          <w:tcPr>
            <w:tcW w:w="720" w:type="dxa"/>
            <w:tcBorders>
              <w:top w:val="nil"/>
              <w:left w:val="nil"/>
              <w:bottom w:val="nil"/>
              <w:right w:val="nil"/>
            </w:tcBorders>
            <w:shd w:val="clear" w:color="auto" w:fill="auto"/>
            <w:tcMar>
              <w:left w:w="43" w:type="dxa"/>
              <w:right w:w="43" w:type="dxa"/>
            </w:tcMar>
            <w:vAlign w:val="center"/>
          </w:tcPr>
          <w:p w:rsidR="00A51AF9" w:rsidRDefault="00A51AF9" w:rsidP="00A51AF9">
            <w:pPr>
              <w:jc w:val="right"/>
              <w:rPr>
                <w:sz w:val="14"/>
                <w:szCs w:val="14"/>
              </w:rPr>
            </w:pPr>
            <w:r>
              <w:rPr>
                <w:sz w:val="14"/>
                <w:szCs w:val="14"/>
              </w:rPr>
              <w:t>63,397</w:t>
            </w:r>
          </w:p>
        </w:tc>
        <w:tc>
          <w:tcPr>
            <w:tcW w:w="720"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sz w:val="14"/>
                <w:szCs w:val="14"/>
              </w:rPr>
            </w:pPr>
            <w:r>
              <w:rPr>
                <w:sz w:val="14"/>
                <w:szCs w:val="14"/>
              </w:rPr>
              <w:t>58,965</w:t>
            </w:r>
          </w:p>
        </w:tc>
        <w:tc>
          <w:tcPr>
            <w:tcW w:w="720" w:type="dxa"/>
            <w:tcBorders>
              <w:top w:val="nil"/>
              <w:left w:val="nil"/>
              <w:bottom w:val="nil"/>
              <w:right w:val="nil"/>
            </w:tcBorders>
            <w:shd w:val="clear" w:color="auto" w:fill="auto"/>
            <w:tcMar>
              <w:left w:w="43" w:type="dxa"/>
              <w:right w:w="43" w:type="dxa"/>
            </w:tcMar>
            <w:vAlign w:val="center"/>
          </w:tcPr>
          <w:p w:rsidR="00A51AF9" w:rsidRDefault="00A51AF9" w:rsidP="00A51AF9">
            <w:pPr>
              <w:jc w:val="right"/>
              <w:rPr>
                <w:sz w:val="14"/>
                <w:szCs w:val="14"/>
              </w:rPr>
            </w:pPr>
            <w:r>
              <w:rPr>
                <w:sz w:val="14"/>
                <w:szCs w:val="14"/>
              </w:rPr>
              <w:t>54,830</w:t>
            </w:r>
          </w:p>
        </w:tc>
        <w:tc>
          <w:tcPr>
            <w:tcW w:w="720" w:type="dxa"/>
            <w:tcBorders>
              <w:top w:val="nil"/>
              <w:left w:val="nil"/>
              <w:bottom w:val="nil"/>
              <w:right w:val="nil"/>
            </w:tcBorders>
            <w:shd w:val="clear" w:color="auto" w:fill="auto"/>
            <w:tcMar>
              <w:left w:w="43" w:type="dxa"/>
              <w:right w:w="43" w:type="dxa"/>
            </w:tcMar>
            <w:vAlign w:val="center"/>
          </w:tcPr>
          <w:p w:rsidR="00A51AF9" w:rsidRDefault="00A51AF9" w:rsidP="00A51AF9">
            <w:pPr>
              <w:jc w:val="right"/>
              <w:rPr>
                <w:sz w:val="14"/>
                <w:szCs w:val="14"/>
              </w:rPr>
            </w:pPr>
            <w:r>
              <w:rPr>
                <w:sz w:val="14"/>
                <w:szCs w:val="14"/>
              </w:rPr>
              <w:t>57,233</w:t>
            </w:r>
          </w:p>
        </w:tc>
        <w:tc>
          <w:tcPr>
            <w:tcW w:w="810" w:type="dxa"/>
            <w:tcBorders>
              <w:top w:val="nil"/>
              <w:left w:val="nil"/>
              <w:bottom w:val="nil"/>
              <w:right w:val="nil"/>
            </w:tcBorders>
            <w:shd w:val="clear" w:color="auto" w:fill="auto"/>
            <w:noWrap/>
            <w:tcMar>
              <w:left w:w="43" w:type="dxa"/>
              <w:right w:w="43" w:type="dxa"/>
            </w:tcMar>
            <w:vAlign w:val="center"/>
          </w:tcPr>
          <w:p w:rsidR="00A51AF9" w:rsidRDefault="00A51AF9" w:rsidP="00A51AF9">
            <w:pPr>
              <w:jc w:val="right"/>
              <w:rPr>
                <w:sz w:val="14"/>
                <w:szCs w:val="14"/>
              </w:rPr>
            </w:pPr>
            <w:r>
              <w:rPr>
                <w:sz w:val="14"/>
                <w:szCs w:val="14"/>
              </w:rPr>
              <w:t>57,196</w:t>
            </w:r>
          </w:p>
        </w:tc>
      </w:tr>
      <w:tr w:rsidR="00A51AF9" w:rsidRPr="00FA2FBA" w:rsidTr="00783ACC">
        <w:trPr>
          <w:trHeight w:val="266"/>
        </w:trPr>
        <w:tc>
          <w:tcPr>
            <w:tcW w:w="3912" w:type="dxa"/>
            <w:tcBorders>
              <w:top w:val="nil"/>
              <w:left w:val="nil"/>
              <w:bottom w:val="nil"/>
              <w:right w:val="nil"/>
            </w:tcBorders>
            <w:shd w:val="clear" w:color="auto" w:fill="auto"/>
            <w:noWrap/>
            <w:vAlign w:val="center"/>
            <w:hideMark/>
          </w:tcPr>
          <w:p w:rsidR="00A51AF9" w:rsidRPr="00FA2FBA" w:rsidRDefault="00A51AF9" w:rsidP="00A51AF9">
            <w:pPr>
              <w:ind w:firstLineChars="200" w:firstLine="320"/>
              <w:jc w:val="left"/>
              <w:rPr>
                <w:color w:val="auto"/>
                <w:szCs w:val="16"/>
              </w:rPr>
            </w:pPr>
            <w:r w:rsidRPr="00FA2FBA">
              <w:rPr>
                <w:color w:val="auto"/>
                <w:szCs w:val="16"/>
              </w:rPr>
              <w:t>c) Foreign currency</w:t>
            </w:r>
          </w:p>
        </w:tc>
        <w:tc>
          <w:tcPr>
            <w:tcW w:w="696"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sz w:val="14"/>
                <w:szCs w:val="14"/>
              </w:rPr>
            </w:pPr>
            <w:r>
              <w:rPr>
                <w:sz w:val="14"/>
                <w:szCs w:val="14"/>
              </w:rPr>
              <w:t>5,146</w:t>
            </w:r>
          </w:p>
        </w:tc>
        <w:tc>
          <w:tcPr>
            <w:tcW w:w="720"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sz w:val="14"/>
                <w:szCs w:val="14"/>
              </w:rPr>
            </w:pPr>
            <w:r>
              <w:rPr>
                <w:sz w:val="14"/>
                <w:szCs w:val="14"/>
              </w:rPr>
              <w:t>10,319</w:t>
            </w:r>
          </w:p>
        </w:tc>
        <w:tc>
          <w:tcPr>
            <w:tcW w:w="720"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sz w:val="14"/>
                <w:szCs w:val="14"/>
              </w:rPr>
            </w:pPr>
            <w:r>
              <w:rPr>
                <w:sz w:val="14"/>
                <w:szCs w:val="14"/>
              </w:rPr>
              <w:t>12,277</w:t>
            </w:r>
          </w:p>
        </w:tc>
        <w:tc>
          <w:tcPr>
            <w:tcW w:w="810" w:type="dxa"/>
            <w:tcBorders>
              <w:top w:val="nil"/>
              <w:left w:val="nil"/>
              <w:bottom w:val="nil"/>
              <w:right w:val="nil"/>
            </w:tcBorders>
            <w:shd w:val="clear" w:color="auto" w:fill="auto"/>
            <w:noWrap/>
            <w:tcMar>
              <w:left w:w="43" w:type="dxa"/>
              <w:right w:w="43" w:type="dxa"/>
            </w:tcMar>
            <w:vAlign w:val="center"/>
            <w:hideMark/>
          </w:tcPr>
          <w:p w:rsidR="00A51AF9" w:rsidRDefault="00A51AF9" w:rsidP="00A51AF9">
            <w:pPr>
              <w:jc w:val="right"/>
              <w:rPr>
                <w:sz w:val="14"/>
                <w:szCs w:val="14"/>
              </w:rPr>
            </w:pPr>
            <w:r>
              <w:rPr>
                <w:sz w:val="14"/>
                <w:szCs w:val="14"/>
              </w:rPr>
              <w:t>24,504</w:t>
            </w:r>
          </w:p>
        </w:tc>
        <w:tc>
          <w:tcPr>
            <w:tcW w:w="720" w:type="dxa"/>
            <w:tcBorders>
              <w:top w:val="nil"/>
              <w:left w:val="nil"/>
              <w:bottom w:val="nil"/>
              <w:right w:val="nil"/>
            </w:tcBorders>
            <w:shd w:val="clear" w:color="auto" w:fill="auto"/>
            <w:tcMar>
              <w:left w:w="43" w:type="dxa"/>
              <w:right w:w="43" w:type="dxa"/>
            </w:tcMar>
            <w:vAlign w:val="center"/>
          </w:tcPr>
          <w:p w:rsidR="00A51AF9" w:rsidRDefault="00A51AF9" w:rsidP="00A51AF9">
            <w:pPr>
              <w:jc w:val="right"/>
              <w:rPr>
                <w:sz w:val="14"/>
                <w:szCs w:val="14"/>
              </w:rPr>
            </w:pPr>
            <w:r>
              <w:rPr>
                <w:sz w:val="14"/>
                <w:szCs w:val="14"/>
              </w:rPr>
              <w:t>25,331</w:t>
            </w:r>
          </w:p>
        </w:tc>
        <w:tc>
          <w:tcPr>
            <w:tcW w:w="720"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sz w:val="14"/>
                <w:szCs w:val="14"/>
              </w:rPr>
            </w:pPr>
            <w:r>
              <w:rPr>
                <w:sz w:val="14"/>
                <w:szCs w:val="14"/>
              </w:rPr>
              <w:t>62,531</w:t>
            </w:r>
          </w:p>
        </w:tc>
        <w:tc>
          <w:tcPr>
            <w:tcW w:w="720" w:type="dxa"/>
            <w:tcBorders>
              <w:top w:val="nil"/>
              <w:left w:val="nil"/>
              <w:bottom w:val="nil"/>
              <w:right w:val="nil"/>
            </w:tcBorders>
            <w:shd w:val="clear" w:color="auto" w:fill="auto"/>
            <w:tcMar>
              <w:left w:w="43" w:type="dxa"/>
              <w:right w:w="43" w:type="dxa"/>
            </w:tcMar>
            <w:vAlign w:val="center"/>
          </w:tcPr>
          <w:p w:rsidR="00A51AF9" w:rsidRDefault="00A51AF9" w:rsidP="00A51AF9">
            <w:pPr>
              <w:jc w:val="right"/>
              <w:rPr>
                <w:sz w:val="14"/>
                <w:szCs w:val="14"/>
              </w:rPr>
            </w:pPr>
            <w:r>
              <w:rPr>
                <w:sz w:val="14"/>
                <w:szCs w:val="14"/>
              </w:rPr>
              <w:t>72,187</w:t>
            </w:r>
          </w:p>
        </w:tc>
        <w:tc>
          <w:tcPr>
            <w:tcW w:w="720" w:type="dxa"/>
            <w:tcBorders>
              <w:top w:val="nil"/>
              <w:left w:val="nil"/>
              <w:bottom w:val="nil"/>
              <w:right w:val="nil"/>
            </w:tcBorders>
            <w:shd w:val="clear" w:color="auto" w:fill="auto"/>
            <w:tcMar>
              <w:left w:w="43" w:type="dxa"/>
              <w:right w:w="43" w:type="dxa"/>
            </w:tcMar>
            <w:vAlign w:val="center"/>
          </w:tcPr>
          <w:p w:rsidR="00A51AF9" w:rsidRDefault="00A51AF9" w:rsidP="00A51AF9">
            <w:pPr>
              <w:jc w:val="right"/>
              <w:rPr>
                <w:sz w:val="14"/>
                <w:szCs w:val="14"/>
              </w:rPr>
            </w:pPr>
            <w:r>
              <w:rPr>
                <w:sz w:val="14"/>
                <w:szCs w:val="14"/>
              </w:rPr>
              <w:t>62,125</w:t>
            </w:r>
          </w:p>
        </w:tc>
        <w:tc>
          <w:tcPr>
            <w:tcW w:w="810" w:type="dxa"/>
            <w:tcBorders>
              <w:top w:val="nil"/>
              <w:left w:val="nil"/>
              <w:bottom w:val="nil"/>
              <w:right w:val="nil"/>
            </w:tcBorders>
            <w:shd w:val="clear" w:color="auto" w:fill="auto"/>
            <w:noWrap/>
            <w:tcMar>
              <w:left w:w="43" w:type="dxa"/>
              <w:right w:w="43" w:type="dxa"/>
            </w:tcMar>
            <w:vAlign w:val="center"/>
          </w:tcPr>
          <w:p w:rsidR="00A51AF9" w:rsidRDefault="00A51AF9" w:rsidP="00A51AF9">
            <w:pPr>
              <w:jc w:val="right"/>
              <w:rPr>
                <w:sz w:val="14"/>
                <w:szCs w:val="14"/>
              </w:rPr>
            </w:pPr>
            <w:r>
              <w:rPr>
                <w:sz w:val="14"/>
                <w:szCs w:val="14"/>
              </w:rPr>
              <w:t>59,550</w:t>
            </w:r>
          </w:p>
        </w:tc>
      </w:tr>
      <w:tr w:rsidR="00A51AF9" w:rsidRPr="00FA2FBA" w:rsidTr="00783ACC">
        <w:trPr>
          <w:trHeight w:val="266"/>
        </w:trPr>
        <w:tc>
          <w:tcPr>
            <w:tcW w:w="3912" w:type="dxa"/>
            <w:tcBorders>
              <w:top w:val="nil"/>
              <w:left w:val="nil"/>
              <w:bottom w:val="nil"/>
              <w:right w:val="nil"/>
            </w:tcBorders>
            <w:shd w:val="clear" w:color="auto" w:fill="auto"/>
            <w:noWrap/>
            <w:vAlign w:val="center"/>
            <w:hideMark/>
          </w:tcPr>
          <w:p w:rsidR="00A51AF9" w:rsidRPr="00FA2FBA" w:rsidRDefault="00A51AF9" w:rsidP="00A51AF9">
            <w:pPr>
              <w:ind w:firstLineChars="200" w:firstLine="320"/>
              <w:jc w:val="left"/>
              <w:rPr>
                <w:color w:val="auto"/>
                <w:szCs w:val="16"/>
              </w:rPr>
            </w:pPr>
            <w:r w:rsidRPr="00FA2FBA">
              <w:rPr>
                <w:color w:val="auto"/>
                <w:szCs w:val="16"/>
              </w:rPr>
              <w:t>d) Deposits</w:t>
            </w:r>
          </w:p>
        </w:tc>
        <w:tc>
          <w:tcPr>
            <w:tcW w:w="696"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sz w:val="14"/>
                <w:szCs w:val="14"/>
              </w:rPr>
            </w:pPr>
            <w:r>
              <w:rPr>
                <w:sz w:val="14"/>
                <w:szCs w:val="14"/>
              </w:rPr>
              <w:t>1,610,699</w:t>
            </w:r>
          </w:p>
        </w:tc>
        <w:tc>
          <w:tcPr>
            <w:tcW w:w="720"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sz w:val="14"/>
                <w:szCs w:val="14"/>
              </w:rPr>
            </w:pPr>
            <w:r>
              <w:rPr>
                <w:sz w:val="14"/>
                <w:szCs w:val="14"/>
              </w:rPr>
              <w:t>1,673,291</w:t>
            </w:r>
          </w:p>
        </w:tc>
        <w:tc>
          <w:tcPr>
            <w:tcW w:w="720"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sz w:val="14"/>
                <w:szCs w:val="14"/>
              </w:rPr>
            </w:pPr>
            <w:r>
              <w:rPr>
                <w:sz w:val="14"/>
                <w:szCs w:val="14"/>
              </w:rPr>
              <w:t>1,101,890</w:t>
            </w:r>
          </w:p>
        </w:tc>
        <w:tc>
          <w:tcPr>
            <w:tcW w:w="810" w:type="dxa"/>
            <w:tcBorders>
              <w:top w:val="nil"/>
              <w:left w:val="nil"/>
              <w:bottom w:val="nil"/>
              <w:right w:val="nil"/>
            </w:tcBorders>
            <w:shd w:val="clear" w:color="auto" w:fill="auto"/>
            <w:noWrap/>
            <w:tcMar>
              <w:left w:w="43" w:type="dxa"/>
              <w:right w:w="43" w:type="dxa"/>
            </w:tcMar>
            <w:vAlign w:val="center"/>
            <w:hideMark/>
          </w:tcPr>
          <w:p w:rsidR="00A51AF9" w:rsidRDefault="00A51AF9" w:rsidP="00A51AF9">
            <w:pPr>
              <w:jc w:val="right"/>
              <w:rPr>
                <w:sz w:val="14"/>
                <w:szCs w:val="14"/>
              </w:rPr>
            </w:pPr>
            <w:r>
              <w:rPr>
                <w:sz w:val="14"/>
                <w:szCs w:val="14"/>
              </w:rPr>
              <w:t>1,367,490</w:t>
            </w:r>
          </w:p>
        </w:tc>
        <w:tc>
          <w:tcPr>
            <w:tcW w:w="720" w:type="dxa"/>
            <w:tcBorders>
              <w:top w:val="nil"/>
              <w:left w:val="nil"/>
              <w:bottom w:val="nil"/>
              <w:right w:val="nil"/>
            </w:tcBorders>
            <w:shd w:val="clear" w:color="auto" w:fill="auto"/>
            <w:tcMar>
              <w:left w:w="43" w:type="dxa"/>
              <w:right w:w="43" w:type="dxa"/>
            </w:tcMar>
            <w:vAlign w:val="center"/>
          </w:tcPr>
          <w:p w:rsidR="00A51AF9" w:rsidRDefault="00A51AF9" w:rsidP="00A51AF9">
            <w:pPr>
              <w:jc w:val="right"/>
              <w:rPr>
                <w:sz w:val="14"/>
                <w:szCs w:val="14"/>
              </w:rPr>
            </w:pPr>
            <w:r>
              <w:rPr>
                <w:sz w:val="14"/>
                <w:szCs w:val="14"/>
              </w:rPr>
              <w:t>888,052</w:t>
            </w:r>
          </w:p>
        </w:tc>
        <w:tc>
          <w:tcPr>
            <w:tcW w:w="720"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sz w:val="14"/>
                <w:szCs w:val="14"/>
              </w:rPr>
            </w:pPr>
            <w:r>
              <w:rPr>
                <w:sz w:val="14"/>
                <w:szCs w:val="14"/>
              </w:rPr>
              <w:t>986,149</w:t>
            </w:r>
          </w:p>
        </w:tc>
        <w:tc>
          <w:tcPr>
            <w:tcW w:w="720" w:type="dxa"/>
            <w:tcBorders>
              <w:top w:val="nil"/>
              <w:left w:val="nil"/>
              <w:bottom w:val="nil"/>
              <w:right w:val="nil"/>
            </w:tcBorders>
            <w:shd w:val="clear" w:color="auto" w:fill="auto"/>
            <w:tcMar>
              <w:left w:w="43" w:type="dxa"/>
              <w:right w:w="43" w:type="dxa"/>
            </w:tcMar>
            <w:vAlign w:val="center"/>
          </w:tcPr>
          <w:p w:rsidR="00A51AF9" w:rsidRDefault="00A51AF9" w:rsidP="00A51AF9">
            <w:pPr>
              <w:jc w:val="right"/>
              <w:rPr>
                <w:sz w:val="14"/>
                <w:szCs w:val="14"/>
              </w:rPr>
            </w:pPr>
            <w:r>
              <w:rPr>
                <w:sz w:val="14"/>
                <w:szCs w:val="14"/>
              </w:rPr>
              <w:t>1,027,142</w:t>
            </w:r>
          </w:p>
        </w:tc>
        <w:tc>
          <w:tcPr>
            <w:tcW w:w="720" w:type="dxa"/>
            <w:tcBorders>
              <w:top w:val="nil"/>
              <w:left w:val="nil"/>
              <w:bottom w:val="nil"/>
              <w:right w:val="nil"/>
            </w:tcBorders>
            <w:shd w:val="clear" w:color="auto" w:fill="auto"/>
            <w:tcMar>
              <w:left w:w="43" w:type="dxa"/>
              <w:right w:w="43" w:type="dxa"/>
            </w:tcMar>
            <w:vAlign w:val="center"/>
          </w:tcPr>
          <w:p w:rsidR="00A51AF9" w:rsidRDefault="00A51AF9" w:rsidP="00A51AF9">
            <w:pPr>
              <w:jc w:val="right"/>
              <w:rPr>
                <w:sz w:val="14"/>
                <w:szCs w:val="14"/>
              </w:rPr>
            </w:pPr>
            <w:r>
              <w:rPr>
                <w:sz w:val="14"/>
                <w:szCs w:val="14"/>
              </w:rPr>
              <w:t>968,579</w:t>
            </w:r>
          </w:p>
        </w:tc>
        <w:tc>
          <w:tcPr>
            <w:tcW w:w="810" w:type="dxa"/>
            <w:tcBorders>
              <w:top w:val="nil"/>
              <w:left w:val="nil"/>
              <w:bottom w:val="nil"/>
              <w:right w:val="nil"/>
            </w:tcBorders>
            <w:shd w:val="clear" w:color="auto" w:fill="auto"/>
            <w:noWrap/>
            <w:tcMar>
              <w:left w:w="43" w:type="dxa"/>
              <w:right w:w="43" w:type="dxa"/>
            </w:tcMar>
            <w:vAlign w:val="center"/>
          </w:tcPr>
          <w:p w:rsidR="00A51AF9" w:rsidRDefault="00A51AF9" w:rsidP="00A51AF9">
            <w:pPr>
              <w:jc w:val="right"/>
              <w:rPr>
                <w:sz w:val="14"/>
                <w:szCs w:val="14"/>
              </w:rPr>
            </w:pPr>
            <w:r>
              <w:rPr>
                <w:sz w:val="14"/>
                <w:szCs w:val="14"/>
              </w:rPr>
              <w:t>1,047,247</w:t>
            </w:r>
          </w:p>
        </w:tc>
      </w:tr>
      <w:tr w:rsidR="00A51AF9" w:rsidRPr="00FA2FBA" w:rsidTr="00783ACC">
        <w:trPr>
          <w:trHeight w:val="266"/>
        </w:trPr>
        <w:tc>
          <w:tcPr>
            <w:tcW w:w="3912" w:type="dxa"/>
            <w:tcBorders>
              <w:top w:val="nil"/>
              <w:left w:val="nil"/>
              <w:bottom w:val="nil"/>
              <w:right w:val="nil"/>
            </w:tcBorders>
            <w:shd w:val="clear" w:color="auto" w:fill="auto"/>
            <w:noWrap/>
            <w:vAlign w:val="center"/>
            <w:hideMark/>
          </w:tcPr>
          <w:p w:rsidR="00A51AF9" w:rsidRPr="00FA2FBA" w:rsidRDefault="00A51AF9" w:rsidP="00A51AF9">
            <w:pPr>
              <w:ind w:firstLineChars="200" w:firstLine="320"/>
              <w:jc w:val="left"/>
              <w:rPr>
                <w:color w:val="auto"/>
                <w:szCs w:val="16"/>
              </w:rPr>
            </w:pPr>
            <w:r w:rsidRPr="00FA2FBA">
              <w:rPr>
                <w:color w:val="auto"/>
                <w:szCs w:val="16"/>
              </w:rPr>
              <w:t>e) Securities other than shares (Foreign)</w:t>
            </w:r>
          </w:p>
        </w:tc>
        <w:tc>
          <w:tcPr>
            <w:tcW w:w="696"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sz w:val="14"/>
                <w:szCs w:val="14"/>
              </w:rPr>
            </w:pPr>
            <w:r>
              <w:rPr>
                <w:sz w:val="14"/>
                <w:szCs w:val="14"/>
              </w:rPr>
              <w:t>355,822</w:t>
            </w:r>
          </w:p>
        </w:tc>
        <w:tc>
          <w:tcPr>
            <w:tcW w:w="720"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sz w:val="14"/>
                <w:szCs w:val="14"/>
              </w:rPr>
            </w:pPr>
            <w:r>
              <w:rPr>
                <w:sz w:val="14"/>
                <w:szCs w:val="14"/>
              </w:rPr>
              <w:t>94,091</w:t>
            </w:r>
          </w:p>
        </w:tc>
        <w:tc>
          <w:tcPr>
            <w:tcW w:w="720"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sz w:val="14"/>
                <w:szCs w:val="14"/>
              </w:rPr>
            </w:pPr>
            <w:r>
              <w:rPr>
                <w:sz w:val="14"/>
                <w:szCs w:val="14"/>
              </w:rPr>
              <w:t>204,519</w:t>
            </w:r>
          </w:p>
        </w:tc>
        <w:tc>
          <w:tcPr>
            <w:tcW w:w="810" w:type="dxa"/>
            <w:tcBorders>
              <w:top w:val="nil"/>
              <w:left w:val="nil"/>
              <w:bottom w:val="nil"/>
              <w:right w:val="nil"/>
            </w:tcBorders>
            <w:shd w:val="clear" w:color="auto" w:fill="auto"/>
            <w:noWrap/>
            <w:tcMar>
              <w:left w:w="43" w:type="dxa"/>
              <w:right w:w="43" w:type="dxa"/>
            </w:tcMar>
            <w:vAlign w:val="center"/>
            <w:hideMark/>
          </w:tcPr>
          <w:p w:rsidR="00A51AF9" w:rsidRDefault="00A51AF9" w:rsidP="00A51AF9">
            <w:pPr>
              <w:jc w:val="right"/>
              <w:rPr>
                <w:sz w:val="14"/>
                <w:szCs w:val="14"/>
              </w:rPr>
            </w:pPr>
            <w:r>
              <w:rPr>
                <w:sz w:val="14"/>
                <w:szCs w:val="14"/>
              </w:rPr>
              <w:t>287,506</w:t>
            </w:r>
          </w:p>
        </w:tc>
        <w:tc>
          <w:tcPr>
            <w:tcW w:w="720" w:type="dxa"/>
            <w:tcBorders>
              <w:top w:val="nil"/>
              <w:left w:val="nil"/>
              <w:bottom w:val="nil"/>
              <w:right w:val="nil"/>
            </w:tcBorders>
            <w:shd w:val="clear" w:color="auto" w:fill="auto"/>
            <w:tcMar>
              <w:left w:w="43" w:type="dxa"/>
              <w:right w:w="43" w:type="dxa"/>
            </w:tcMar>
            <w:vAlign w:val="center"/>
          </w:tcPr>
          <w:p w:rsidR="00A51AF9" w:rsidRDefault="00A51AF9" w:rsidP="00A51AF9">
            <w:pPr>
              <w:jc w:val="right"/>
              <w:rPr>
                <w:sz w:val="14"/>
                <w:szCs w:val="14"/>
              </w:rPr>
            </w:pPr>
            <w:r>
              <w:rPr>
                <w:sz w:val="14"/>
                <w:szCs w:val="14"/>
              </w:rPr>
              <w:t>622,023</w:t>
            </w:r>
          </w:p>
        </w:tc>
        <w:tc>
          <w:tcPr>
            <w:tcW w:w="720"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sz w:val="14"/>
                <w:szCs w:val="14"/>
              </w:rPr>
            </w:pPr>
            <w:r>
              <w:rPr>
                <w:sz w:val="14"/>
                <w:szCs w:val="14"/>
              </w:rPr>
              <w:t>153,092</w:t>
            </w:r>
          </w:p>
        </w:tc>
        <w:tc>
          <w:tcPr>
            <w:tcW w:w="720" w:type="dxa"/>
            <w:tcBorders>
              <w:top w:val="nil"/>
              <w:left w:val="nil"/>
              <w:bottom w:val="nil"/>
              <w:right w:val="nil"/>
            </w:tcBorders>
            <w:shd w:val="clear" w:color="auto" w:fill="auto"/>
            <w:tcMar>
              <w:left w:w="43" w:type="dxa"/>
              <w:right w:w="43" w:type="dxa"/>
            </w:tcMar>
            <w:vAlign w:val="center"/>
          </w:tcPr>
          <w:p w:rsidR="00A51AF9" w:rsidRDefault="00A51AF9" w:rsidP="00A51AF9">
            <w:pPr>
              <w:jc w:val="right"/>
              <w:rPr>
                <w:sz w:val="14"/>
                <w:szCs w:val="14"/>
              </w:rPr>
            </w:pPr>
            <w:r>
              <w:rPr>
                <w:sz w:val="14"/>
                <w:szCs w:val="14"/>
              </w:rPr>
              <w:t>162,379</w:t>
            </w:r>
          </w:p>
        </w:tc>
        <w:tc>
          <w:tcPr>
            <w:tcW w:w="720" w:type="dxa"/>
            <w:tcBorders>
              <w:top w:val="nil"/>
              <w:left w:val="nil"/>
              <w:bottom w:val="nil"/>
              <w:right w:val="nil"/>
            </w:tcBorders>
            <w:shd w:val="clear" w:color="auto" w:fill="auto"/>
            <w:tcMar>
              <w:left w:w="43" w:type="dxa"/>
              <w:right w:w="43" w:type="dxa"/>
            </w:tcMar>
            <w:vAlign w:val="center"/>
          </w:tcPr>
          <w:p w:rsidR="00A51AF9" w:rsidRDefault="00A51AF9" w:rsidP="00A51AF9">
            <w:pPr>
              <w:jc w:val="right"/>
              <w:rPr>
                <w:sz w:val="14"/>
                <w:szCs w:val="14"/>
              </w:rPr>
            </w:pPr>
            <w:r>
              <w:rPr>
                <w:sz w:val="14"/>
                <w:szCs w:val="14"/>
              </w:rPr>
              <w:t>176,964</w:t>
            </w:r>
          </w:p>
        </w:tc>
        <w:tc>
          <w:tcPr>
            <w:tcW w:w="810" w:type="dxa"/>
            <w:tcBorders>
              <w:top w:val="nil"/>
              <w:left w:val="nil"/>
              <w:bottom w:val="nil"/>
              <w:right w:val="nil"/>
            </w:tcBorders>
            <w:shd w:val="clear" w:color="auto" w:fill="auto"/>
            <w:noWrap/>
            <w:tcMar>
              <w:left w:w="43" w:type="dxa"/>
              <w:right w:w="43" w:type="dxa"/>
            </w:tcMar>
            <w:vAlign w:val="center"/>
          </w:tcPr>
          <w:p w:rsidR="00A51AF9" w:rsidRDefault="00A51AF9" w:rsidP="00A51AF9">
            <w:pPr>
              <w:jc w:val="right"/>
              <w:rPr>
                <w:sz w:val="14"/>
                <w:szCs w:val="14"/>
              </w:rPr>
            </w:pPr>
            <w:r>
              <w:rPr>
                <w:sz w:val="14"/>
                <w:szCs w:val="14"/>
              </w:rPr>
              <w:t>232,118</w:t>
            </w:r>
          </w:p>
        </w:tc>
      </w:tr>
      <w:tr w:rsidR="00A51AF9" w:rsidRPr="00FA2FBA" w:rsidTr="00783ACC">
        <w:trPr>
          <w:trHeight w:val="266"/>
        </w:trPr>
        <w:tc>
          <w:tcPr>
            <w:tcW w:w="3912" w:type="dxa"/>
            <w:tcBorders>
              <w:top w:val="nil"/>
              <w:left w:val="nil"/>
              <w:bottom w:val="nil"/>
              <w:right w:val="nil"/>
            </w:tcBorders>
            <w:shd w:val="clear" w:color="auto" w:fill="auto"/>
            <w:noWrap/>
            <w:vAlign w:val="center"/>
            <w:hideMark/>
          </w:tcPr>
          <w:p w:rsidR="00A51AF9" w:rsidRPr="00FA2FBA" w:rsidRDefault="00A51AF9" w:rsidP="00A51AF9">
            <w:pPr>
              <w:ind w:firstLineChars="200" w:firstLine="320"/>
              <w:jc w:val="left"/>
              <w:rPr>
                <w:color w:val="auto"/>
                <w:szCs w:val="16"/>
              </w:rPr>
            </w:pPr>
            <w:r w:rsidRPr="00FA2FBA">
              <w:rPr>
                <w:color w:val="auto"/>
                <w:szCs w:val="16"/>
              </w:rPr>
              <w:t>f) Loans</w:t>
            </w:r>
          </w:p>
        </w:tc>
        <w:tc>
          <w:tcPr>
            <w:tcW w:w="696"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A51AF9" w:rsidRDefault="00A51AF9" w:rsidP="00A51AF9">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A51AF9" w:rsidRDefault="00A51AF9" w:rsidP="00A51AF9">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A51AF9" w:rsidRDefault="00A51AF9" w:rsidP="00A51AF9">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A51AF9" w:rsidRDefault="00A51AF9" w:rsidP="00A51AF9">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A51AF9" w:rsidRDefault="00A51AF9" w:rsidP="00A51AF9">
            <w:pPr>
              <w:jc w:val="right"/>
              <w:rPr>
                <w:sz w:val="14"/>
                <w:szCs w:val="14"/>
              </w:rPr>
            </w:pPr>
            <w:r>
              <w:rPr>
                <w:sz w:val="14"/>
                <w:szCs w:val="14"/>
              </w:rPr>
              <w:t>-</w:t>
            </w:r>
          </w:p>
        </w:tc>
      </w:tr>
      <w:tr w:rsidR="00A51AF9" w:rsidRPr="00FA2FBA" w:rsidTr="00783ACC">
        <w:trPr>
          <w:trHeight w:val="266"/>
        </w:trPr>
        <w:tc>
          <w:tcPr>
            <w:tcW w:w="3912" w:type="dxa"/>
            <w:tcBorders>
              <w:top w:val="nil"/>
              <w:left w:val="nil"/>
              <w:bottom w:val="nil"/>
              <w:right w:val="nil"/>
            </w:tcBorders>
            <w:shd w:val="clear" w:color="auto" w:fill="auto"/>
            <w:noWrap/>
            <w:vAlign w:val="center"/>
            <w:hideMark/>
          </w:tcPr>
          <w:p w:rsidR="00A51AF9" w:rsidRPr="00FA2FBA" w:rsidRDefault="00A51AF9" w:rsidP="00A51AF9">
            <w:pPr>
              <w:ind w:firstLineChars="200" w:firstLine="320"/>
              <w:jc w:val="left"/>
              <w:rPr>
                <w:color w:val="auto"/>
                <w:szCs w:val="16"/>
              </w:rPr>
            </w:pPr>
            <w:r w:rsidRPr="00FA2FBA">
              <w:rPr>
                <w:color w:val="auto"/>
                <w:szCs w:val="16"/>
              </w:rPr>
              <w:t>g) Financial derivatives</w:t>
            </w:r>
          </w:p>
        </w:tc>
        <w:tc>
          <w:tcPr>
            <w:tcW w:w="696"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sz w:val="14"/>
                <w:szCs w:val="14"/>
              </w:rPr>
            </w:pPr>
            <w:r>
              <w:rPr>
                <w:sz w:val="14"/>
                <w:szCs w:val="14"/>
              </w:rPr>
              <w:t>2,206</w:t>
            </w:r>
          </w:p>
        </w:tc>
        <w:tc>
          <w:tcPr>
            <w:tcW w:w="720"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sz w:val="14"/>
                <w:szCs w:val="14"/>
              </w:rPr>
            </w:pPr>
            <w:r>
              <w:rPr>
                <w:sz w:val="14"/>
                <w:szCs w:val="14"/>
              </w:rPr>
              <w:t>1,203</w:t>
            </w:r>
          </w:p>
        </w:tc>
        <w:tc>
          <w:tcPr>
            <w:tcW w:w="720"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sz w:val="14"/>
                <w:szCs w:val="14"/>
              </w:rPr>
            </w:pPr>
            <w:r>
              <w:rPr>
                <w:sz w:val="14"/>
                <w:szCs w:val="14"/>
              </w:rPr>
              <w:t>77</w:t>
            </w:r>
          </w:p>
        </w:tc>
        <w:tc>
          <w:tcPr>
            <w:tcW w:w="810" w:type="dxa"/>
            <w:tcBorders>
              <w:top w:val="nil"/>
              <w:left w:val="nil"/>
              <w:bottom w:val="nil"/>
              <w:right w:val="nil"/>
            </w:tcBorders>
            <w:shd w:val="clear" w:color="auto" w:fill="auto"/>
            <w:noWrap/>
            <w:tcMar>
              <w:left w:w="43" w:type="dxa"/>
              <w:right w:w="43" w:type="dxa"/>
            </w:tcMar>
            <w:vAlign w:val="center"/>
            <w:hideMark/>
          </w:tcPr>
          <w:p w:rsidR="00A51AF9" w:rsidRDefault="00A51AF9" w:rsidP="00A51AF9">
            <w:pPr>
              <w:jc w:val="right"/>
              <w:rPr>
                <w:sz w:val="14"/>
                <w:szCs w:val="14"/>
              </w:rPr>
            </w:pPr>
            <w:r>
              <w:rPr>
                <w:sz w:val="14"/>
                <w:szCs w:val="14"/>
              </w:rPr>
              <w:t>129</w:t>
            </w:r>
          </w:p>
        </w:tc>
        <w:tc>
          <w:tcPr>
            <w:tcW w:w="720" w:type="dxa"/>
            <w:tcBorders>
              <w:top w:val="nil"/>
              <w:left w:val="nil"/>
              <w:bottom w:val="nil"/>
              <w:right w:val="nil"/>
            </w:tcBorders>
            <w:shd w:val="clear" w:color="auto" w:fill="auto"/>
            <w:tcMar>
              <w:left w:w="43" w:type="dxa"/>
              <w:right w:w="43" w:type="dxa"/>
            </w:tcMar>
            <w:vAlign w:val="center"/>
          </w:tcPr>
          <w:p w:rsidR="00A51AF9" w:rsidRDefault="00A51AF9" w:rsidP="00A51AF9">
            <w:pPr>
              <w:jc w:val="right"/>
              <w:rPr>
                <w:sz w:val="14"/>
                <w:szCs w:val="14"/>
              </w:rPr>
            </w:pPr>
            <w:r>
              <w:rPr>
                <w:sz w:val="14"/>
                <w:szCs w:val="14"/>
              </w:rPr>
              <w:t>554</w:t>
            </w:r>
          </w:p>
        </w:tc>
        <w:tc>
          <w:tcPr>
            <w:tcW w:w="720"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sz w:val="14"/>
                <w:szCs w:val="14"/>
              </w:rPr>
            </w:pPr>
            <w:r>
              <w:rPr>
                <w:sz w:val="14"/>
                <w:szCs w:val="14"/>
              </w:rPr>
              <w:t>96</w:t>
            </w:r>
          </w:p>
        </w:tc>
        <w:tc>
          <w:tcPr>
            <w:tcW w:w="720" w:type="dxa"/>
            <w:tcBorders>
              <w:top w:val="nil"/>
              <w:left w:val="nil"/>
              <w:bottom w:val="nil"/>
              <w:right w:val="nil"/>
            </w:tcBorders>
            <w:shd w:val="clear" w:color="auto" w:fill="auto"/>
            <w:tcMar>
              <w:left w:w="43" w:type="dxa"/>
              <w:right w:w="43" w:type="dxa"/>
            </w:tcMar>
            <w:vAlign w:val="center"/>
          </w:tcPr>
          <w:p w:rsidR="00A51AF9" w:rsidRDefault="00A51AF9" w:rsidP="00A51AF9">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A51AF9" w:rsidRDefault="00A51AF9" w:rsidP="00A51AF9">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A51AF9" w:rsidRDefault="00A51AF9" w:rsidP="00A51AF9">
            <w:pPr>
              <w:jc w:val="right"/>
              <w:rPr>
                <w:sz w:val="14"/>
                <w:szCs w:val="14"/>
              </w:rPr>
            </w:pPr>
            <w:r>
              <w:rPr>
                <w:sz w:val="14"/>
                <w:szCs w:val="14"/>
              </w:rPr>
              <w:t>1,238</w:t>
            </w:r>
          </w:p>
        </w:tc>
      </w:tr>
      <w:tr w:rsidR="00A51AF9" w:rsidRPr="00FA2FBA" w:rsidTr="00783ACC">
        <w:trPr>
          <w:trHeight w:val="266"/>
        </w:trPr>
        <w:tc>
          <w:tcPr>
            <w:tcW w:w="3912" w:type="dxa"/>
            <w:tcBorders>
              <w:top w:val="nil"/>
              <w:left w:val="nil"/>
              <w:bottom w:val="nil"/>
              <w:right w:val="nil"/>
            </w:tcBorders>
            <w:shd w:val="clear" w:color="auto" w:fill="auto"/>
            <w:noWrap/>
            <w:vAlign w:val="center"/>
            <w:hideMark/>
          </w:tcPr>
          <w:p w:rsidR="00A51AF9" w:rsidRPr="00FA2FBA" w:rsidRDefault="00A51AF9" w:rsidP="00A51AF9">
            <w:pPr>
              <w:ind w:firstLineChars="200" w:firstLine="320"/>
              <w:jc w:val="left"/>
              <w:rPr>
                <w:color w:val="auto"/>
                <w:szCs w:val="16"/>
              </w:rPr>
            </w:pPr>
            <w:r w:rsidRPr="00FA2FBA">
              <w:rPr>
                <w:color w:val="auto"/>
                <w:szCs w:val="16"/>
              </w:rPr>
              <w:t>h) Other</w:t>
            </w:r>
          </w:p>
        </w:tc>
        <w:tc>
          <w:tcPr>
            <w:tcW w:w="696"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sz w:val="14"/>
                <w:szCs w:val="14"/>
              </w:rPr>
            </w:pPr>
            <w:r>
              <w:rPr>
                <w:sz w:val="14"/>
                <w:szCs w:val="14"/>
              </w:rPr>
              <w:t>303,647</w:t>
            </w:r>
          </w:p>
        </w:tc>
        <w:tc>
          <w:tcPr>
            <w:tcW w:w="720"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sz w:val="14"/>
                <w:szCs w:val="14"/>
              </w:rPr>
            </w:pPr>
            <w:r>
              <w:rPr>
                <w:sz w:val="14"/>
                <w:szCs w:val="14"/>
              </w:rPr>
              <w:t>302,158</w:t>
            </w:r>
          </w:p>
        </w:tc>
        <w:tc>
          <w:tcPr>
            <w:tcW w:w="720"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sz w:val="14"/>
                <w:szCs w:val="14"/>
              </w:rPr>
            </w:pPr>
            <w:r>
              <w:rPr>
                <w:sz w:val="14"/>
                <w:szCs w:val="14"/>
              </w:rPr>
              <w:t>353,864</w:t>
            </w:r>
          </w:p>
        </w:tc>
        <w:tc>
          <w:tcPr>
            <w:tcW w:w="810" w:type="dxa"/>
            <w:tcBorders>
              <w:top w:val="nil"/>
              <w:left w:val="nil"/>
              <w:bottom w:val="nil"/>
              <w:right w:val="nil"/>
            </w:tcBorders>
            <w:shd w:val="clear" w:color="auto" w:fill="auto"/>
            <w:noWrap/>
            <w:tcMar>
              <w:left w:w="43" w:type="dxa"/>
              <w:right w:w="43" w:type="dxa"/>
            </w:tcMar>
            <w:vAlign w:val="center"/>
            <w:hideMark/>
          </w:tcPr>
          <w:p w:rsidR="00A51AF9" w:rsidRDefault="00A51AF9" w:rsidP="00A51AF9">
            <w:pPr>
              <w:jc w:val="right"/>
              <w:rPr>
                <w:sz w:val="14"/>
                <w:szCs w:val="14"/>
              </w:rPr>
            </w:pPr>
            <w:r>
              <w:rPr>
                <w:sz w:val="14"/>
                <w:szCs w:val="14"/>
              </w:rPr>
              <w:t>325,610</w:t>
            </w:r>
          </w:p>
        </w:tc>
        <w:tc>
          <w:tcPr>
            <w:tcW w:w="720" w:type="dxa"/>
            <w:tcBorders>
              <w:top w:val="nil"/>
              <w:left w:val="nil"/>
              <w:bottom w:val="nil"/>
              <w:right w:val="nil"/>
            </w:tcBorders>
            <w:shd w:val="clear" w:color="auto" w:fill="auto"/>
            <w:tcMar>
              <w:left w:w="43" w:type="dxa"/>
              <w:right w:w="43" w:type="dxa"/>
            </w:tcMar>
            <w:vAlign w:val="center"/>
          </w:tcPr>
          <w:p w:rsidR="00A51AF9" w:rsidRDefault="00A51AF9" w:rsidP="00A51AF9">
            <w:pPr>
              <w:jc w:val="right"/>
              <w:rPr>
                <w:sz w:val="14"/>
                <w:szCs w:val="14"/>
              </w:rPr>
            </w:pPr>
            <w:r>
              <w:rPr>
                <w:sz w:val="14"/>
                <w:szCs w:val="14"/>
              </w:rPr>
              <w:t>333,573</w:t>
            </w:r>
          </w:p>
        </w:tc>
        <w:tc>
          <w:tcPr>
            <w:tcW w:w="720"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sz w:val="14"/>
                <w:szCs w:val="14"/>
              </w:rPr>
            </w:pPr>
            <w:r>
              <w:rPr>
                <w:sz w:val="14"/>
                <w:szCs w:val="14"/>
              </w:rPr>
              <w:t>379,032</w:t>
            </w:r>
          </w:p>
        </w:tc>
        <w:tc>
          <w:tcPr>
            <w:tcW w:w="720" w:type="dxa"/>
            <w:tcBorders>
              <w:top w:val="nil"/>
              <w:left w:val="nil"/>
              <w:bottom w:val="nil"/>
              <w:right w:val="nil"/>
            </w:tcBorders>
            <w:shd w:val="clear" w:color="auto" w:fill="auto"/>
            <w:tcMar>
              <w:left w:w="43" w:type="dxa"/>
              <w:right w:w="43" w:type="dxa"/>
            </w:tcMar>
            <w:vAlign w:val="center"/>
          </w:tcPr>
          <w:p w:rsidR="00A51AF9" w:rsidRDefault="00A51AF9" w:rsidP="00A51AF9">
            <w:pPr>
              <w:jc w:val="right"/>
              <w:rPr>
                <w:sz w:val="14"/>
                <w:szCs w:val="14"/>
              </w:rPr>
            </w:pPr>
            <w:r>
              <w:rPr>
                <w:sz w:val="14"/>
                <w:szCs w:val="14"/>
              </w:rPr>
              <w:t>401,298</w:t>
            </w:r>
          </w:p>
        </w:tc>
        <w:tc>
          <w:tcPr>
            <w:tcW w:w="720" w:type="dxa"/>
            <w:tcBorders>
              <w:top w:val="nil"/>
              <w:left w:val="nil"/>
              <w:bottom w:val="nil"/>
              <w:right w:val="nil"/>
            </w:tcBorders>
            <w:shd w:val="clear" w:color="auto" w:fill="auto"/>
            <w:tcMar>
              <w:left w:w="43" w:type="dxa"/>
              <w:right w:w="43" w:type="dxa"/>
            </w:tcMar>
            <w:vAlign w:val="center"/>
          </w:tcPr>
          <w:p w:rsidR="00A51AF9" w:rsidRDefault="00A51AF9" w:rsidP="00A51AF9">
            <w:pPr>
              <w:jc w:val="right"/>
              <w:rPr>
                <w:sz w:val="14"/>
                <w:szCs w:val="14"/>
              </w:rPr>
            </w:pPr>
            <w:r>
              <w:rPr>
                <w:sz w:val="14"/>
                <w:szCs w:val="14"/>
              </w:rPr>
              <w:t>399,794</w:t>
            </w:r>
          </w:p>
        </w:tc>
        <w:tc>
          <w:tcPr>
            <w:tcW w:w="810" w:type="dxa"/>
            <w:tcBorders>
              <w:top w:val="nil"/>
              <w:left w:val="nil"/>
              <w:bottom w:val="nil"/>
              <w:right w:val="nil"/>
            </w:tcBorders>
            <w:shd w:val="clear" w:color="auto" w:fill="auto"/>
            <w:noWrap/>
            <w:tcMar>
              <w:left w:w="43" w:type="dxa"/>
              <w:right w:w="43" w:type="dxa"/>
            </w:tcMar>
            <w:vAlign w:val="center"/>
          </w:tcPr>
          <w:p w:rsidR="00A51AF9" w:rsidRDefault="00A51AF9" w:rsidP="00A51AF9">
            <w:pPr>
              <w:jc w:val="right"/>
              <w:rPr>
                <w:sz w:val="14"/>
                <w:szCs w:val="14"/>
              </w:rPr>
            </w:pPr>
            <w:r>
              <w:rPr>
                <w:sz w:val="14"/>
                <w:szCs w:val="14"/>
              </w:rPr>
              <w:t>401,005</w:t>
            </w:r>
          </w:p>
        </w:tc>
      </w:tr>
      <w:tr w:rsidR="00A51AF9" w:rsidRPr="006764F7" w:rsidTr="00783ACC">
        <w:trPr>
          <w:trHeight w:val="266"/>
        </w:trPr>
        <w:tc>
          <w:tcPr>
            <w:tcW w:w="3912" w:type="dxa"/>
            <w:tcBorders>
              <w:top w:val="nil"/>
              <w:left w:val="nil"/>
              <w:bottom w:val="nil"/>
              <w:right w:val="nil"/>
            </w:tcBorders>
            <w:shd w:val="clear" w:color="auto" w:fill="auto"/>
            <w:noWrap/>
            <w:vAlign w:val="center"/>
            <w:hideMark/>
          </w:tcPr>
          <w:p w:rsidR="00A51AF9" w:rsidRPr="00FA2FBA" w:rsidRDefault="00A51AF9" w:rsidP="00A51AF9">
            <w:pPr>
              <w:ind w:firstLineChars="200" w:firstLine="320"/>
              <w:jc w:val="left"/>
              <w:rPr>
                <w:i/>
                <w:iCs/>
                <w:color w:val="auto"/>
                <w:szCs w:val="16"/>
              </w:rPr>
            </w:pPr>
            <w:r w:rsidRPr="00FA2FBA">
              <w:rPr>
                <w:i/>
                <w:iCs/>
                <w:color w:val="auto"/>
                <w:szCs w:val="16"/>
              </w:rPr>
              <w:t>Of which:  Quota-IMF</w:t>
            </w:r>
          </w:p>
        </w:tc>
        <w:tc>
          <w:tcPr>
            <w:tcW w:w="696"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i/>
                <w:iCs/>
                <w:sz w:val="14"/>
                <w:szCs w:val="14"/>
              </w:rPr>
            </w:pPr>
            <w:r>
              <w:rPr>
                <w:i/>
                <w:iCs/>
                <w:sz w:val="14"/>
                <w:szCs w:val="14"/>
              </w:rPr>
              <w:t>297,634</w:t>
            </w:r>
          </w:p>
        </w:tc>
        <w:tc>
          <w:tcPr>
            <w:tcW w:w="720"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i/>
                <w:iCs/>
                <w:sz w:val="14"/>
                <w:szCs w:val="14"/>
              </w:rPr>
            </w:pPr>
            <w:r>
              <w:rPr>
                <w:i/>
                <w:iCs/>
                <w:sz w:val="14"/>
                <w:szCs w:val="14"/>
              </w:rPr>
              <w:t>296,399</w:t>
            </w:r>
          </w:p>
        </w:tc>
        <w:tc>
          <w:tcPr>
            <w:tcW w:w="720"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i/>
                <w:iCs/>
                <w:sz w:val="14"/>
                <w:szCs w:val="14"/>
              </w:rPr>
            </w:pPr>
            <w:r>
              <w:rPr>
                <w:i/>
                <w:iCs/>
                <w:sz w:val="14"/>
                <w:szCs w:val="14"/>
              </w:rPr>
              <w:t>347,211</w:t>
            </w:r>
          </w:p>
        </w:tc>
        <w:tc>
          <w:tcPr>
            <w:tcW w:w="810" w:type="dxa"/>
            <w:tcBorders>
              <w:top w:val="nil"/>
              <w:left w:val="nil"/>
              <w:bottom w:val="nil"/>
              <w:right w:val="nil"/>
            </w:tcBorders>
            <w:shd w:val="clear" w:color="auto" w:fill="auto"/>
            <w:noWrap/>
            <w:tcMar>
              <w:left w:w="43" w:type="dxa"/>
              <w:right w:w="43" w:type="dxa"/>
            </w:tcMar>
            <w:vAlign w:val="center"/>
            <w:hideMark/>
          </w:tcPr>
          <w:p w:rsidR="00A51AF9" w:rsidRDefault="00A51AF9" w:rsidP="00A51AF9">
            <w:pPr>
              <w:jc w:val="right"/>
              <w:rPr>
                <w:i/>
                <w:iCs/>
                <w:sz w:val="14"/>
                <w:szCs w:val="14"/>
              </w:rPr>
            </w:pPr>
            <w:r>
              <w:rPr>
                <w:i/>
                <w:iCs/>
                <w:sz w:val="14"/>
                <w:szCs w:val="14"/>
              </w:rPr>
              <w:t>319,417</w:t>
            </w:r>
          </w:p>
        </w:tc>
        <w:tc>
          <w:tcPr>
            <w:tcW w:w="720" w:type="dxa"/>
            <w:tcBorders>
              <w:top w:val="nil"/>
              <w:left w:val="nil"/>
              <w:bottom w:val="nil"/>
              <w:right w:val="nil"/>
            </w:tcBorders>
            <w:shd w:val="clear" w:color="auto" w:fill="auto"/>
            <w:tcMar>
              <w:left w:w="43" w:type="dxa"/>
              <w:right w:w="43" w:type="dxa"/>
            </w:tcMar>
            <w:vAlign w:val="center"/>
          </w:tcPr>
          <w:p w:rsidR="00A51AF9" w:rsidRDefault="00A51AF9" w:rsidP="00A51AF9">
            <w:pPr>
              <w:jc w:val="right"/>
              <w:rPr>
                <w:i/>
                <w:iCs/>
                <w:sz w:val="14"/>
                <w:szCs w:val="14"/>
              </w:rPr>
            </w:pPr>
            <w:r>
              <w:rPr>
                <w:i/>
                <w:iCs/>
                <w:sz w:val="14"/>
                <w:szCs w:val="14"/>
              </w:rPr>
              <w:t>327,194</w:t>
            </w:r>
          </w:p>
        </w:tc>
        <w:tc>
          <w:tcPr>
            <w:tcW w:w="720"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i/>
                <w:iCs/>
                <w:sz w:val="14"/>
                <w:szCs w:val="14"/>
              </w:rPr>
            </w:pPr>
            <w:r>
              <w:rPr>
                <w:i/>
                <w:iCs/>
                <w:sz w:val="14"/>
                <w:szCs w:val="14"/>
              </w:rPr>
              <w:t>372,075</w:t>
            </w:r>
          </w:p>
        </w:tc>
        <w:tc>
          <w:tcPr>
            <w:tcW w:w="720" w:type="dxa"/>
            <w:tcBorders>
              <w:top w:val="nil"/>
              <w:left w:val="nil"/>
              <w:bottom w:val="nil"/>
              <w:right w:val="nil"/>
            </w:tcBorders>
            <w:shd w:val="clear" w:color="auto" w:fill="auto"/>
            <w:tcMar>
              <w:left w:w="43" w:type="dxa"/>
              <w:right w:w="43" w:type="dxa"/>
            </w:tcMar>
            <w:vAlign w:val="center"/>
          </w:tcPr>
          <w:p w:rsidR="00A51AF9" w:rsidRDefault="00A51AF9" w:rsidP="00A51AF9">
            <w:pPr>
              <w:jc w:val="right"/>
              <w:rPr>
                <w:i/>
                <w:iCs/>
                <w:sz w:val="14"/>
                <w:szCs w:val="14"/>
              </w:rPr>
            </w:pPr>
            <w:r>
              <w:rPr>
                <w:i/>
                <w:iCs/>
                <w:sz w:val="14"/>
                <w:szCs w:val="14"/>
              </w:rPr>
              <w:t>394,061</w:t>
            </w:r>
          </w:p>
        </w:tc>
        <w:tc>
          <w:tcPr>
            <w:tcW w:w="720" w:type="dxa"/>
            <w:tcBorders>
              <w:top w:val="nil"/>
              <w:left w:val="nil"/>
              <w:bottom w:val="nil"/>
              <w:right w:val="nil"/>
            </w:tcBorders>
            <w:shd w:val="clear" w:color="auto" w:fill="auto"/>
            <w:tcMar>
              <w:left w:w="43" w:type="dxa"/>
              <w:right w:w="43" w:type="dxa"/>
            </w:tcMar>
            <w:vAlign w:val="center"/>
          </w:tcPr>
          <w:p w:rsidR="00A51AF9" w:rsidRDefault="00A51AF9" w:rsidP="00A51AF9">
            <w:pPr>
              <w:jc w:val="right"/>
              <w:rPr>
                <w:i/>
                <w:iCs/>
                <w:sz w:val="14"/>
                <w:szCs w:val="14"/>
              </w:rPr>
            </w:pPr>
            <w:r>
              <w:rPr>
                <w:i/>
                <w:iCs/>
                <w:sz w:val="14"/>
                <w:szCs w:val="14"/>
              </w:rPr>
              <w:t>392,266</w:t>
            </w:r>
          </w:p>
        </w:tc>
        <w:tc>
          <w:tcPr>
            <w:tcW w:w="810" w:type="dxa"/>
            <w:tcBorders>
              <w:top w:val="nil"/>
              <w:left w:val="nil"/>
              <w:bottom w:val="nil"/>
              <w:right w:val="nil"/>
            </w:tcBorders>
            <w:shd w:val="clear" w:color="auto" w:fill="auto"/>
            <w:noWrap/>
            <w:tcMar>
              <w:left w:w="43" w:type="dxa"/>
              <w:right w:w="43" w:type="dxa"/>
            </w:tcMar>
            <w:vAlign w:val="center"/>
          </w:tcPr>
          <w:p w:rsidR="00A51AF9" w:rsidRDefault="00A51AF9" w:rsidP="00A51AF9">
            <w:pPr>
              <w:jc w:val="right"/>
              <w:rPr>
                <w:i/>
                <w:iCs/>
                <w:sz w:val="14"/>
                <w:szCs w:val="14"/>
              </w:rPr>
            </w:pPr>
            <w:r>
              <w:rPr>
                <w:i/>
                <w:iCs/>
                <w:sz w:val="14"/>
                <w:szCs w:val="14"/>
              </w:rPr>
              <w:t>393,311</w:t>
            </w:r>
          </w:p>
        </w:tc>
      </w:tr>
      <w:tr w:rsidR="00A51AF9" w:rsidRPr="00FA2FBA" w:rsidTr="00783ACC">
        <w:trPr>
          <w:trHeight w:val="266"/>
        </w:trPr>
        <w:tc>
          <w:tcPr>
            <w:tcW w:w="3912" w:type="dxa"/>
            <w:tcBorders>
              <w:top w:val="nil"/>
              <w:left w:val="nil"/>
              <w:bottom w:val="nil"/>
              <w:right w:val="nil"/>
            </w:tcBorders>
            <w:shd w:val="clear" w:color="auto" w:fill="auto"/>
            <w:noWrap/>
            <w:vAlign w:val="center"/>
            <w:hideMark/>
          </w:tcPr>
          <w:p w:rsidR="00A51AF9" w:rsidRPr="00FA2FBA" w:rsidRDefault="00A51AF9" w:rsidP="00A51AF9">
            <w:pPr>
              <w:jc w:val="left"/>
              <w:rPr>
                <w:b/>
                <w:bCs/>
                <w:color w:val="auto"/>
                <w:szCs w:val="16"/>
              </w:rPr>
            </w:pPr>
            <w:r w:rsidRPr="00FA2FBA">
              <w:rPr>
                <w:b/>
                <w:bCs/>
                <w:color w:val="auto"/>
                <w:szCs w:val="16"/>
              </w:rPr>
              <w:t>less: Liabilities to nonresidents</w:t>
            </w:r>
          </w:p>
        </w:tc>
        <w:tc>
          <w:tcPr>
            <w:tcW w:w="696"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b/>
                <w:bCs/>
                <w:sz w:val="14"/>
                <w:szCs w:val="14"/>
              </w:rPr>
            </w:pPr>
            <w:r>
              <w:rPr>
                <w:b/>
                <w:bCs/>
                <w:sz w:val="14"/>
                <w:szCs w:val="14"/>
              </w:rPr>
              <w:t>1,309,828</w:t>
            </w:r>
          </w:p>
        </w:tc>
        <w:tc>
          <w:tcPr>
            <w:tcW w:w="720"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b/>
                <w:bCs/>
                <w:sz w:val="14"/>
                <w:szCs w:val="14"/>
              </w:rPr>
            </w:pPr>
            <w:r>
              <w:rPr>
                <w:b/>
                <w:bCs/>
                <w:sz w:val="14"/>
                <w:szCs w:val="14"/>
              </w:rPr>
              <w:t>1,313,990</w:t>
            </w:r>
          </w:p>
        </w:tc>
        <w:tc>
          <w:tcPr>
            <w:tcW w:w="720"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b/>
                <w:bCs/>
                <w:sz w:val="14"/>
                <w:szCs w:val="14"/>
              </w:rPr>
            </w:pPr>
            <w:r>
              <w:rPr>
                <w:b/>
                <w:bCs/>
                <w:sz w:val="14"/>
                <w:szCs w:val="14"/>
              </w:rPr>
              <w:t>1,717,086</w:t>
            </w:r>
          </w:p>
        </w:tc>
        <w:tc>
          <w:tcPr>
            <w:tcW w:w="810" w:type="dxa"/>
            <w:tcBorders>
              <w:top w:val="nil"/>
              <w:left w:val="nil"/>
              <w:bottom w:val="nil"/>
              <w:right w:val="nil"/>
            </w:tcBorders>
            <w:shd w:val="clear" w:color="auto" w:fill="auto"/>
            <w:noWrap/>
            <w:tcMar>
              <w:left w:w="43" w:type="dxa"/>
              <w:right w:w="43" w:type="dxa"/>
            </w:tcMar>
            <w:vAlign w:val="center"/>
            <w:hideMark/>
          </w:tcPr>
          <w:p w:rsidR="00A51AF9" w:rsidRDefault="00A51AF9" w:rsidP="00A51AF9">
            <w:pPr>
              <w:jc w:val="right"/>
              <w:rPr>
                <w:b/>
                <w:bCs/>
                <w:sz w:val="14"/>
                <w:szCs w:val="14"/>
              </w:rPr>
            </w:pPr>
            <w:r>
              <w:rPr>
                <w:b/>
                <w:bCs/>
                <w:sz w:val="14"/>
                <w:szCs w:val="14"/>
              </w:rPr>
              <w:t>1,422,533</w:t>
            </w:r>
          </w:p>
        </w:tc>
        <w:tc>
          <w:tcPr>
            <w:tcW w:w="720" w:type="dxa"/>
            <w:tcBorders>
              <w:top w:val="nil"/>
              <w:left w:val="nil"/>
              <w:bottom w:val="nil"/>
              <w:right w:val="nil"/>
            </w:tcBorders>
            <w:shd w:val="clear" w:color="auto" w:fill="auto"/>
            <w:tcMar>
              <w:left w:w="43" w:type="dxa"/>
              <w:right w:w="43" w:type="dxa"/>
            </w:tcMar>
            <w:vAlign w:val="center"/>
          </w:tcPr>
          <w:p w:rsidR="00A51AF9" w:rsidRDefault="00A51AF9" w:rsidP="00A51AF9">
            <w:pPr>
              <w:jc w:val="right"/>
              <w:rPr>
                <w:b/>
                <w:bCs/>
                <w:sz w:val="14"/>
                <w:szCs w:val="14"/>
              </w:rPr>
            </w:pPr>
            <w:r>
              <w:rPr>
                <w:b/>
                <w:bCs/>
                <w:sz w:val="14"/>
                <w:szCs w:val="14"/>
              </w:rPr>
              <w:t>1,456,051</w:t>
            </w:r>
          </w:p>
        </w:tc>
        <w:tc>
          <w:tcPr>
            <w:tcW w:w="720"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b/>
                <w:bCs/>
                <w:sz w:val="14"/>
                <w:szCs w:val="14"/>
              </w:rPr>
            </w:pPr>
            <w:r>
              <w:rPr>
                <w:b/>
                <w:bCs/>
                <w:sz w:val="14"/>
                <w:szCs w:val="14"/>
              </w:rPr>
              <w:t>1,818,175</w:t>
            </w:r>
          </w:p>
        </w:tc>
        <w:tc>
          <w:tcPr>
            <w:tcW w:w="720" w:type="dxa"/>
            <w:tcBorders>
              <w:top w:val="nil"/>
              <w:left w:val="nil"/>
              <w:bottom w:val="nil"/>
              <w:right w:val="nil"/>
            </w:tcBorders>
            <w:shd w:val="clear" w:color="auto" w:fill="auto"/>
            <w:tcMar>
              <w:left w:w="43" w:type="dxa"/>
              <w:right w:w="43" w:type="dxa"/>
            </w:tcMar>
            <w:vAlign w:val="center"/>
          </w:tcPr>
          <w:p w:rsidR="00A51AF9" w:rsidRDefault="00A51AF9" w:rsidP="00A51AF9">
            <w:pPr>
              <w:jc w:val="right"/>
              <w:rPr>
                <w:b/>
                <w:bCs/>
                <w:sz w:val="14"/>
                <w:szCs w:val="14"/>
              </w:rPr>
            </w:pPr>
            <w:r>
              <w:rPr>
                <w:b/>
                <w:bCs/>
                <w:sz w:val="14"/>
                <w:szCs w:val="14"/>
              </w:rPr>
              <w:t>2,054,753</w:t>
            </w:r>
          </w:p>
        </w:tc>
        <w:tc>
          <w:tcPr>
            <w:tcW w:w="720" w:type="dxa"/>
            <w:tcBorders>
              <w:top w:val="nil"/>
              <w:left w:val="nil"/>
              <w:bottom w:val="nil"/>
              <w:right w:val="nil"/>
            </w:tcBorders>
            <w:shd w:val="clear" w:color="auto" w:fill="auto"/>
            <w:tcMar>
              <w:left w:w="43" w:type="dxa"/>
              <w:right w:w="43" w:type="dxa"/>
            </w:tcMar>
            <w:vAlign w:val="center"/>
          </w:tcPr>
          <w:p w:rsidR="00A51AF9" w:rsidRDefault="00A51AF9" w:rsidP="00A51AF9">
            <w:pPr>
              <w:jc w:val="right"/>
              <w:rPr>
                <w:b/>
                <w:bCs/>
                <w:sz w:val="14"/>
                <w:szCs w:val="14"/>
              </w:rPr>
            </w:pPr>
            <w:r>
              <w:rPr>
                <w:b/>
                <w:bCs/>
                <w:sz w:val="14"/>
                <w:szCs w:val="14"/>
              </w:rPr>
              <w:t>2,194,218</w:t>
            </w:r>
          </w:p>
        </w:tc>
        <w:tc>
          <w:tcPr>
            <w:tcW w:w="810" w:type="dxa"/>
            <w:tcBorders>
              <w:top w:val="nil"/>
              <w:left w:val="nil"/>
              <w:bottom w:val="nil"/>
              <w:right w:val="nil"/>
            </w:tcBorders>
            <w:shd w:val="clear" w:color="auto" w:fill="auto"/>
            <w:noWrap/>
            <w:tcMar>
              <w:left w:w="43" w:type="dxa"/>
              <w:right w:w="43" w:type="dxa"/>
            </w:tcMar>
            <w:vAlign w:val="center"/>
          </w:tcPr>
          <w:p w:rsidR="00A51AF9" w:rsidRDefault="00A51AF9" w:rsidP="00A51AF9">
            <w:pPr>
              <w:jc w:val="right"/>
              <w:rPr>
                <w:b/>
                <w:bCs/>
                <w:sz w:val="14"/>
                <w:szCs w:val="14"/>
              </w:rPr>
            </w:pPr>
            <w:r>
              <w:rPr>
                <w:b/>
                <w:bCs/>
                <w:sz w:val="14"/>
                <w:szCs w:val="14"/>
              </w:rPr>
              <w:t>2,473,741</w:t>
            </w:r>
          </w:p>
        </w:tc>
      </w:tr>
      <w:tr w:rsidR="00A51AF9" w:rsidRPr="00FA2FBA" w:rsidTr="00783ACC">
        <w:trPr>
          <w:trHeight w:val="266"/>
        </w:trPr>
        <w:tc>
          <w:tcPr>
            <w:tcW w:w="3912" w:type="dxa"/>
            <w:tcBorders>
              <w:top w:val="nil"/>
              <w:left w:val="nil"/>
              <w:bottom w:val="nil"/>
              <w:right w:val="nil"/>
            </w:tcBorders>
            <w:shd w:val="clear" w:color="auto" w:fill="auto"/>
            <w:noWrap/>
            <w:vAlign w:val="center"/>
            <w:hideMark/>
          </w:tcPr>
          <w:p w:rsidR="00A51AF9" w:rsidRPr="00FA2FBA" w:rsidRDefault="00A51AF9" w:rsidP="00A51AF9">
            <w:pPr>
              <w:ind w:firstLineChars="200" w:firstLine="320"/>
              <w:jc w:val="left"/>
              <w:rPr>
                <w:color w:val="auto"/>
                <w:szCs w:val="16"/>
              </w:rPr>
            </w:pPr>
            <w:r w:rsidRPr="00FA2FBA">
              <w:rPr>
                <w:color w:val="auto"/>
                <w:szCs w:val="16"/>
              </w:rPr>
              <w:t>a) Deposits</w:t>
            </w:r>
          </w:p>
        </w:tc>
        <w:tc>
          <w:tcPr>
            <w:tcW w:w="696"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sz w:val="14"/>
                <w:szCs w:val="14"/>
              </w:rPr>
            </w:pPr>
            <w:r>
              <w:rPr>
                <w:sz w:val="14"/>
                <w:szCs w:val="14"/>
              </w:rPr>
              <w:t>74,964</w:t>
            </w:r>
          </w:p>
        </w:tc>
        <w:tc>
          <w:tcPr>
            <w:tcW w:w="720"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sz w:val="14"/>
                <w:szCs w:val="14"/>
              </w:rPr>
            </w:pPr>
            <w:r>
              <w:rPr>
                <w:sz w:val="14"/>
                <w:szCs w:val="14"/>
              </w:rPr>
              <w:t>74,664</w:t>
            </w:r>
          </w:p>
        </w:tc>
        <w:tc>
          <w:tcPr>
            <w:tcW w:w="720"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sz w:val="14"/>
                <w:szCs w:val="14"/>
              </w:rPr>
            </w:pPr>
            <w:r>
              <w:rPr>
                <w:sz w:val="14"/>
                <w:szCs w:val="14"/>
              </w:rPr>
              <w:t>86,845</w:t>
            </w:r>
          </w:p>
        </w:tc>
        <w:tc>
          <w:tcPr>
            <w:tcW w:w="810" w:type="dxa"/>
            <w:tcBorders>
              <w:top w:val="nil"/>
              <w:left w:val="nil"/>
              <w:bottom w:val="nil"/>
              <w:right w:val="nil"/>
            </w:tcBorders>
            <w:shd w:val="clear" w:color="auto" w:fill="auto"/>
            <w:noWrap/>
            <w:tcMar>
              <w:left w:w="43" w:type="dxa"/>
              <w:right w:w="43" w:type="dxa"/>
            </w:tcMar>
            <w:vAlign w:val="center"/>
            <w:hideMark/>
          </w:tcPr>
          <w:p w:rsidR="00A51AF9" w:rsidRDefault="00A51AF9" w:rsidP="00A51AF9">
            <w:pPr>
              <w:jc w:val="right"/>
              <w:rPr>
                <w:sz w:val="14"/>
                <w:szCs w:val="14"/>
              </w:rPr>
            </w:pPr>
            <w:r>
              <w:rPr>
                <w:sz w:val="14"/>
                <w:szCs w:val="14"/>
              </w:rPr>
              <w:t>78,927</w:t>
            </w:r>
          </w:p>
        </w:tc>
        <w:tc>
          <w:tcPr>
            <w:tcW w:w="720" w:type="dxa"/>
            <w:tcBorders>
              <w:top w:val="nil"/>
              <w:left w:val="nil"/>
              <w:bottom w:val="nil"/>
              <w:right w:val="nil"/>
            </w:tcBorders>
            <w:shd w:val="clear" w:color="auto" w:fill="auto"/>
            <w:tcMar>
              <w:left w:w="43" w:type="dxa"/>
              <w:right w:w="43" w:type="dxa"/>
            </w:tcMar>
            <w:vAlign w:val="center"/>
          </w:tcPr>
          <w:p w:rsidR="00A51AF9" w:rsidRDefault="00A51AF9" w:rsidP="00A51AF9">
            <w:pPr>
              <w:jc w:val="right"/>
              <w:rPr>
                <w:sz w:val="14"/>
                <w:szCs w:val="14"/>
              </w:rPr>
            </w:pPr>
            <w:r>
              <w:rPr>
                <w:sz w:val="14"/>
                <w:szCs w:val="14"/>
              </w:rPr>
              <w:t>79,114</w:t>
            </w:r>
          </w:p>
        </w:tc>
        <w:tc>
          <w:tcPr>
            <w:tcW w:w="720"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sz w:val="14"/>
                <w:szCs w:val="14"/>
              </w:rPr>
            </w:pPr>
            <w:r>
              <w:rPr>
                <w:sz w:val="14"/>
                <w:szCs w:val="14"/>
              </w:rPr>
              <w:t>94,407</w:t>
            </w:r>
          </w:p>
        </w:tc>
        <w:tc>
          <w:tcPr>
            <w:tcW w:w="720" w:type="dxa"/>
            <w:tcBorders>
              <w:top w:val="nil"/>
              <w:left w:val="nil"/>
              <w:bottom w:val="nil"/>
              <w:right w:val="nil"/>
            </w:tcBorders>
            <w:shd w:val="clear" w:color="auto" w:fill="auto"/>
            <w:tcMar>
              <w:left w:w="43" w:type="dxa"/>
              <w:right w:w="43" w:type="dxa"/>
            </w:tcMar>
            <w:vAlign w:val="center"/>
          </w:tcPr>
          <w:p w:rsidR="00A51AF9" w:rsidRDefault="00A51AF9" w:rsidP="00A51AF9">
            <w:pPr>
              <w:jc w:val="right"/>
              <w:rPr>
                <w:sz w:val="14"/>
                <w:szCs w:val="14"/>
              </w:rPr>
            </w:pPr>
            <w:r>
              <w:rPr>
                <w:sz w:val="14"/>
                <w:szCs w:val="14"/>
              </w:rPr>
              <w:t>238,098</w:t>
            </w:r>
          </w:p>
        </w:tc>
        <w:tc>
          <w:tcPr>
            <w:tcW w:w="720" w:type="dxa"/>
            <w:tcBorders>
              <w:top w:val="nil"/>
              <w:left w:val="nil"/>
              <w:bottom w:val="nil"/>
              <w:right w:val="nil"/>
            </w:tcBorders>
            <w:shd w:val="clear" w:color="auto" w:fill="auto"/>
            <w:tcMar>
              <w:left w:w="43" w:type="dxa"/>
              <w:right w:w="43" w:type="dxa"/>
            </w:tcMar>
            <w:vAlign w:val="center"/>
          </w:tcPr>
          <w:p w:rsidR="00A51AF9" w:rsidRDefault="00A51AF9" w:rsidP="00A51AF9">
            <w:pPr>
              <w:jc w:val="right"/>
              <w:rPr>
                <w:sz w:val="14"/>
                <w:szCs w:val="14"/>
              </w:rPr>
            </w:pPr>
            <w:r>
              <w:rPr>
                <w:sz w:val="14"/>
                <w:szCs w:val="14"/>
              </w:rPr>
              <w:t>377,474</w:t>
            </w:r>
          </w:p>
        </w:tc>
        <w:tc>
          <w:tcPr>
            <w:tcW w:w="810" w:type="dxa"/>
            <w:tcBorders>
              <w:top w:val="nil"/>
              <w:left w:val="nil"/>
              <w:bottom w:val="nil"/>
              <w:right w:val="nil"/>
            </w:tcBorders>
            <w:shd w:val="clear" w:color="auto" w:fill="auto"/>
            <w:noWrap/>
            <w:tcMar>
              <w:left w:w="43" w:type="dxa"/>
              <w:right w:w="43" w:type="dxa"/>
            </w:tcMar>
            <w:vAlign w:val="center"/>
          </w:tcPr>
          <w:p w:rsidR="00A51AF9" w:rsidRDefault="00A51AF9" w:rsidP="00A51AF9">
            <w:pPr>
              <w:jc w:val="right"/>
              <w:rPr>
                <w:sz w:val="14"/>
                <w:szCs w:val="14"/>
              </w:rPr>
            </w:pPr>
            <w:r>
              <w:rPr>
                <w:sz w:val="14"/>
                <w:szCs w:val="14"/>
              </w:rPr>
              <w:t>652,865</w:t>
            </w:r>
          </w:p>
        </w:tc>
      </w:tr>
      <w:tr w:rsidR="00A51AF9" w:rsidRPr="00FA2FBA" w:rsidTr="00783ACC">
        <w:trPr>
          <w:trHeight w:val="266"/>
        </w:trPr>
        <w:tc>
          <w:tcPr>
            <w:tcW w:w="3912" w:type="dxa"/>
            <w:tcBorders>
              <w:top w:val="nil"/>
              <w:left w:val="nil"/>
              <w:bottom w:val="nil"/>
              <w:right w:val="nil"/>
            </w:tcBorders>
            <w:shd w:val="clear" w:color="auto" w:fill="auto"/>
            <w:noWrap/>
            <w:vAlign w:val="center"/>
            <w:hideMark/>
          </w:tcPr>
          <w:p w:rsidR="00A51AF9" w:rsidRPr="00FA2FBA" w:rsidRDefault="00A51AF9" w:rsidP="00A51AF9">
            <w:pPr>
              <w:ind w:firstLineChars="200" w:firstLine="320"/>
              <w:jc w:val="left"/>
              <w:rPr>
                <w:color w:val="auto"/>
                <w:szCs w:val="16"/>
              </w:rPr>
            </w:pPr>
            <w:r w:rsidRPr="00FA2FBA">
              <w:rPr>
                <w:color w:val="auto"/>
                <w:szCs w:val="16"/>
              </w:rPr>
              <w:t>b) Securities other than shares</w:t>
            </w:r>
          </w:p>
        </w:tc>
        <w:tc>
          <w:tcPr>
            <w:tcW w:w="696"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sz w:val="14"/>
                <w:szCs w:val="14"/>
              </w:rPr>
            </w:pPr>
            <w:r>
              <w:rPr>
                <w:sz w:val="14"/>
                <w:szCs w:val="14"/>
              </w:rPr>
              <w:t>931,789</w:t>
            </w:r>
          </w:p>
        </w:tc>
        <w:tc>
          <w:tcPr>
            <w:tcW w:w="720"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sz w:val="14"/>
                <w:szCs w:val="14"/>
              </w:rPr>
            </w:pPr>
            <w:r>
              <w:rPr>
                <w:sz w:val="14"/>
                <w:szCs w:val="14"/>
              </w:rPr>
              <w:t>939,436</w:t>
            </w:r>
          </w:p>
        </w:tc>
        <w:tc>
          <w:tcPr>
            <w:tcW w:w="720"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sz w:val="14"/>
                <w:szCs w:val="14"/>
              </w:rPr>
            </w:pPr>
            <w:r>
              <w:rPr>
                <w:sz w:val="14"/>
                <w:szCs w:val="14"/>
              </w:rPr>
              <w:t>1,090,675</w:t>
            </w:r>
          </w:p>
        </w:tc>
        <w:tc>
          <w:tcPr>
            <w:tcW w:w="810" w:type="dxa"/>
            <w:tcBorders>
              <w:top w:val="nil"/>
              <w:left w:val="nil"/>
              <w:bottom w:val="nil"/>
              <w:right w:val="nil"/>
            </w:tcBorders>
            <w:shd w:val="clear" w:color="auto" w:fill="auto"/>
            <w:noWrap/>
            <w:tcMar>
              <w:left w:w="43" w:type="dxa"/>
              <w:right w:w="43" w:type="dxa"/>
            </w:tcMar>
            <w:vAlign w:val="center"/>
            <w:hideMark/>
          </w:tcPr>
          <w:p w:rsidR="00A51AF9" w:rsidRDefault="00A51AF9" w:rsidP="00A51AF9">
            <w:pPr>
              <w:jc w:val="right"/>
              <w:rPr>
                <w:sz w:val="14"/>
                <w:szCs w:val="14"/>
              </w:rPr>
            </w:pPr>
            <w:r>
              <w:rPr>
                <w:sz w:val="14"/>
                <w:szCs w:val="14"/>
              </w:rPr>
              <w:t>1,012,580</w:t>
            </w:r>
          </w:p>
        </w:tc>
        <w:tc>
          <w:tcPr>
            <w:tcW w:w="720" w:type="dxa"/>
            <w:tcBorders>
              <w:top w:val="nil"/>
              <w:left w:val="nil"/>
              <w:bottom w:val="nil"/>
              <w:right w:val="nil"/>
            </w:tcBorders>
            <w:shd w:val="clear" w:color="auto" w:fill="auto"/>
            <w:tcMar>
              <w:left w:w="43" w:type="dxa"/>
              <w:right w:w="43" w:type="dxa"/>
            </w:tcMar>
            <w:vAlign w:val="center"/>
          </w:tcPr>
          <w:p w:rsidR="00A51AF9" w:rsidRDefault="00A51AF9" w:rsidP="00A51AF9">
            <w:pPr>
              <w:jc w:val="right"/>
              <w:rPr>
                <w:sz w:val="14"/>
                <w:szCs w:val="14"/>
              </w:rPr>
            </w:pPr>
            <w:r>
              <w:rPr>
                <w:sz w:val="14"/>
                <w:szCs w:val="14"/>
              </w:rPr>
              <w:t>1,034,888</w:t>
            </w:r>
          </w:p>
        </w:tc>
        <w:tc>
          <w:tcPr>
            <w:tcW w:w="720"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sz w:val="14"/>
                <w:szCs w:val="14"/>
              </w:rPr>
            </w:pPr>
            <w:r>
              <w:rPr>
                <w:sz w:val="14"/>
                <w:szCs w:val="14"/>
              </w:rPr>
              <w:t>1,154,859</w:t>
            </w:r>
          </w:p>
        </w:tc>
        <w:tc>
          <w:tcPr>
            <w:tcW w:w="720" w:type="dxa"/>
            <w:tcBorders>
              <w:top w:val="nil"/>
              <w:left w:val="nil"/>
              <w:bottom w:val="nil"/>
              <w:right w:val="nil"/>
            </w:tcBorders>
            <w:shd w:val="clear" w:color="auto" w:fill="auto"/>
            <w:tcMar>
              <w:left w:w="43" w:type="dxa"/>
              <w:right w:w="43" w:type="dxa"/>
            </w:tcMar>
            <w:vAlign w:val="center"/>
          </w:tcPr>
          <w:p w:rsidR="00A51AF9" w:rsidRDefault="00A51AF9" w:rsidP="00A51AF9">
            <w:pPr>
              <w:jc w:val="right"/>
              <w:rPr>
                <w:sz w:val="14"/>
                <w:szCs w:val="14"/>
              </w:rPr>
            </w:pPr>
            <w:r>
              <w:rPr>
                <w:sz w:val="14"/>
                <w:szCs w:val="14"/>
              </w:rPr>
              <w:t>1,223,097</w:t>
            </w:r>
          </w:p>
        </w:tc>
        <w:tc>
          <w:tcPr>
            <w:tcW w:w="720" w:type="dxa"/>
            <w:tcBorders>
              <w:top w:val="nil"/>
              <w:left w:val="nil"/>
              <w:bottom w:val="nil"/>
              <w:right w:val="nil"/>
            </w:tcBorders>
            <w:shd w:val="clear" w:color="auto" w:fill="auto"/>
            <w:tcMar>
              <w:left w:w="43" w:type="dxa"/>
              <w:right w:w="43" w:type="dxa"/>
            </w:tcMar>
            <w:vAlign w:val="center"/>
          </w:tcPr>
          <w:p w:rsidR="00A51AF9" w:rsidRDefault="00A51AF9" w:rsidP="00A51AF9">
            <w:pPr>
              <w:jc w:val="right"/>
              <w:rPr>
                <w:sz w:val="14"/>
                <w:szCs w:val="14"/>
              </w:rPr>
            </w:pPr>
            <w:r>
              <w:rPr>
                <w:sz w:val="14"/>
                <w:szCs w:val="14"/>
              </w:rPr>
              <w:t>1,214,893</w:t>
            </w:r>
          </w:p>
        </w:tc>
        <w:tc>
          <w:tcPr>
            <w:tcW w:w="810" w:type="dxa"/>
            <w:tcBorders>
              <w:top w:val="nil"/>
              <w:left w:val="nil"/>
              <w:bottom w:val="nil"/>
              <w:right w:val="nil"/>
            </w:tcBorders>
            <w:shd w:val="clear" w:color="auto" w:fill="auto"/>
            <w:noWrap/>
            <w:tcMar>
              <w:left w:w="43" w:type="dxa"/>
              <w:right w:w="43" w:type="dxa"/>
            </w:tcMar>
            <w:vAlign w:val="center"/>
          </w:tcPr>
          <w:p w:rsidR="00A51AF9" w:rsidRDefault="00A51AF9" w:rsidP="00A51AF9">
            <w:pPr>
              <w:jc w:val="right"/>
              <w:rPr>
                <w:sz w:val="14"/>
                <w:szCs w:val="14"/>
              </w:rPr>
            </w:pPr>
            <w:r>
              <w:rPr>
                <w:sz w:val="14"/>
                <w:szCs w:val="14"/>
              </w:rPr>
              <w:t>1,209,152</w:t>
            </w:r>
          </w:p>
        </w:tc>
      </w:tr>
      <w:tr w:rsidR="00A51AF9" w:rsidRPr="00FA2FBA" w:rsidTr="00783ACC">
        <w:trPr>
          <w:trHeight w:val="266"/>
        </w:trPr>
        <w:tc>
          <w:tcPr>
            <w:tcW w:w="3912" w:type="dxa"/>
            <w:tcBorders>
              <w:top w:val="nil"/>
              <w:left w:val="nil"/>
              <w:bottom w:val="nil"/>
              <w:right w:val="nil"/>
            </w:tcBorders>
            <w:shd w:val="clear" w:color="auto" w:fill="auto"/>
            <w:noWrap/>
            <w:vAlign w:val="center"/>
            <w:hideMark/>
          </w:tcPr>
          <w:p w:rsidR="00A51AF9" w:rsidRPr="00FA2FBA" w:rsidRDefault="00A51AF9" w:rsidP="00A51AF9">
            <w:pPr>
              <w:ind w:firstLineChars="200" w:firstLine="320"/>
              <w:jc w:val="left"/>
              <w:rPr>
                <w:color w:val="auto"/>
                <w:szCs w:val="16"/>
              </w:rPr>
            </w:pPr>
            <w:r w:rsidRPr="00FA2FBA">
              <w:rPr>
                <w:color w:val="auto"/>
                <w:szCs w:val="16"/>
              </w:rPr>
              <w:t>c) Loans</w:t>
            </w:r>
          </w:p>
        </w:tc>
        <w:tc>
          <w:tcPr>
            <w:tcW w:w="696"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A51AF9" w:rsidRDefault="00A51AF9" w:rsidP="00A51AF9">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A51AF9" w:rsidRDefault="00A51AF9" w:rsidP="00A51AF9">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A51AF9" w:rsidRDefault="00A51AF9" w:rsidP="00A51AF9">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A51AF9" w:rsidRDefault="00A51AF9" w:rsidP="00A51AF9">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A51AF9" w:rsidRDefault="00A51AF9" w:rsidP="00A51AF9">
            <w:pPr>
              <w:jc w:val="right"/>
              <w:rPr>
                <w:sz w:val="14"/>
                <w:szCs w:val="14"/>
              </w:rPr>
            </w:pPr>
            <w:r>
              <w:rPr>
                <w:sz w:val="14"/>
                <w:szCs w:val="14"/>
              </w:rPr>
              <w:t>-</w:t>
            </w:r>
          </w:p>
        </w:tc>
      </w:tr>
      <w:tr w:rsidR="00A51AF9" w:rsidRPr="00FA2FBA" w:rsidTr="00783ACC">
        <w:trPr>
          <w:trHeight w:val="266"/>
        </w:trPr>
        <w:tc>
          <w:tcPr>
            <w:tcW w:w="3912" w:type="dxa"/>
            <w:tcBorders>
              <w:top w:val="nil"/>
              <w:left w:val="nil"/>
              <w:bottom w:val="nil"/>
              <w:right w:val="nil"/>
            </w:tcBorders>
            <w:shd w:val="clear" w:color="auto" w:fill="auto"/>
            <w:noWrap/>
            <w:vAlign w:val="center"/>
            <w:hideMark/>
          </w:tcPr>
          <w:p w:rsidR="00A51AF9" w:rsidRPr="00FA2FBA" w:rsidRDefault="00A51AF9" w:rsidP="00A51AF9">
            <w:pPr>
              <w:ind w:firstLineChars="200" w:firstLine="320"/>
              <w:jc w:val="left"/>
              <w:rPr>
                <w:color w:val="auto"/>
                <w:szCs w:val="16"/>
              </w:rPr>
            </w:pPr>
            <w:r w:rsidRPr="00FA2FBA">
              <w:rPr>
                <w:color w:val="auto"/>
                <w:szCs w:val="16"/>
              </w:rPr>
              <w:t>d) Financial derivatives</w:t>
            </w:r>
          </w:p>
        </w:tc>
        <w:tc>
          <w:tcPr>
            <w:tcW w:w="696"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sz w:val="14"/>
                <w:szCs w:val="14"/>
              </w:rPr>
            </w:pPr>
            <w:r>
              <w:rPr>
                <w:sz w:val="14"/>
                <w:szCs w:val="14"/>
              </w:rPr>
              <w:t>158,508</w:t>
            </w:r>
          </w:p>
        </w:tc>
        <w:tc>
          <w:tcPr>
            <w:tcW w:w="720"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sz w:val="14"/>
                <w:szCs w:val="14"/>
              </w:rPr>
            </w:pPr>
            <w:r>
              <w:rPr>
                <w:sz w:val="14"/>
                <w:szCs w:val="14"/>
              </w:rPr>
              <w:t>155,550</w:t>
            </w:r>
          </w:p>
        </w:tc>
        <w:tc>
          <w:tcPr>
            <w:tcW w:w="720"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sz w:val="14"/>
                <w:szCs w:val="14"/>
              </w:rPr>
            </w:pPr>
            <w:r>
              <w:rPr>
                <w:sz w:val="14"/>
                <w:szCs w:val="14"/>
              </w:rPr>
              <w:t>370,409</w:t>
            </w:r>
          </w:p>
        </w:tc>
        <w:tc>
          <w:tcPr>
            <w:tcW w:w="810" w:type="dxa"/>
            <w:tcBorders>
              <w:top w:val="nil"/>
              <w:left w:val="nil"/>
              <w:bottom w:val="nil"/>
              <w:right w:val="nil"/>
            </w:tcBorders>
            <w:shd w:val="clear" w:color="auto" w:fill="auto"/>
            <w:noWrap/>
            <w:tcMar>
              <w:left w:w="43" w:type="dxa"/>
              <w:right w:w="43" w:type="dxa"/>
            </w:tcMar>
            <w:vAlign w:val="center"/>
            <w:hideMark/>
          </w:tcPr>
          <w:p w:rsidR="00A51AF9" w:rsidRDefault="00A51AF9" w:rsidP="00A51AF9">
            <w:pPr>
              <w:jc w:val="right"/>
              <w:rPr>
                <w:sz w:val="14"/>
                <w:szCs w:val="14"/>
              </w:rPr>
            </w:pPr>
            <w:r>
              <w:rPr>
                <w:sz w:val="14"/>
                <w:szCs w:val="14"/>
              </w:rPr>
              <w:t>175,646</w:t>
            </w:r>
          </w:p>
        </w:tc>
        <w:tc>
          <w:tcPr>
            <w:tcW w:w="720" w:type="dxa"/>
            <w:tcBorders>
              <w:top w:val="nil"/>
              <w:left w:val="nil"/>
              <w:bottom w:val="nil"/>
              <w:right w:val="nil"/>
            </w:tcBorders>
            <w:shd w:val="clear" w:color="auto" w:fill="auto"/>
            <w:tcMar>
              <w:left w:w="43" w:type="dxa"/>
              <w:right w:w="43" w:type="dxa"/>
            </w:tcMar>
            <w:vAlign w:val="center"/>
          </w:tcPr>
          <w:p w:rsidR="00A51AF9" w:rsidRDefault="00A51AF9" w:rsidP="00A51AF9">
            <w:pPr>
              <w:jc w:val="right"/>
              <w:rPr>
                <w:sz w:val="14"/>
                <w:szCs w:val="14"/>
              </w:rPr>
            </w:pPr>
            <w:r>
              <w:rPr>
                <w:sz w:val="14"/>
                <w:szCs w:val="14"/>
              </w:rPr>
              <w:t>183,008</w:t>
            </w:r>
          </w:p>
        </w:tc>
        <w:tc>
          <w:tcPr>
            <w:tcW w:w="720"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sz w:val="14"/>
                <w:szCs w:val="14"/>
              </w:rPr>
            </w:pPr>
            <w:r>
              <w:rPr>
                <w:sz w:val="14"/>
                <w:szCs w:val="14"/>
              </w:rPr>
              <w:t>387,553</w:t>
            </w:r>
          </w:p>
        </w:tc>
        <w:tc>
          <w:tcPr>
            <w:tcW w:w="720" w:type="dxa"/>
            <w:tcBorders>
              <w:top w:val="nil"/>
              <w:left w:val="nil"/>
              <w:bottom w:val="nil"/>
              <w:right w:val="nil"/>
            </w:tcBorders>
            <w:shd w:val="clear" w:color="auto" w:fill="auto"/>
            <w:tcMar>
              <w:left w:w="43" w:type="dxa"/>
              <w:right w:w="43" w:type="dxa"/>
            </w:tcMar>
            <w:vAlign w:val="center"/>
          </w:tcPr>
          <w:p w:rsidR="00A51AF9" w:rsidRDefault="00A51AF9" w:rsidP="00A51AF9">
            <w:pPr>
              <w:jc w:val="right"/>
              <w:rPr>
                <w:sz w:val="14"/>
                <w:szCs w:val="14"/>
              </w:rPr>
            </w:pPr>
            <w:r>
              <w:rPr>
                <w:sz w:val="14"/>
                <w:szCs w:val="14"/>
              </w:rPr>
              <w:t>410,312</w:t>
            </w:r>
          </w:p>
        </w:tc>
        <w:tc>
          <w:tcPr>
            <w:tcW w:w="720" w:type="dxa"/>
            <w:tcBorders>
              <w:top w:val="nil"/>
              <w:left w:val="nil"/>
              <w:bottom w:val="nil"/>
              <w:right w:val="nil"/>
            </w:tcBorders>
            <w:shd w:val="clear" w:color="auto" w:fill="auto"/>
            <w:tcMar>
              <w:left w:w="43" w:type="dxa"/>
              <w:right w:w="43" w:type="dxa"/>
            </w:tcMar>
            <w:vAlign w:val="center"/>
          </w:tcPr>
          <w:p w:rsidR="00A51AF9" w:rsidRDefault="00A51AF9" w:rsidP="00A51AF9">
            <w:pPr>
              <w:jc w:val="right"/>
              <w:rPr>
                <w:sz w:val="14"/>
                <w:szCs w:val="14"/>
              </w:rPr>
            </w:pPr>
            <w:r>
              <w:rPr>
                <w:sz w:val="14"/>
                <w:szCs w:val="14"/>
              </w:rPr>
              <w:t>410,516</w:t>
            </w:r>
          </w:p>
        </w:tc>
        <w:tc>
          <w:tcPr>
            <w:tcW w:w="810" w:type="dxa"/>
            <w:tcBorders>
              <w:top w:val="nil"/>
              <w:left w:val="nil"/>
              <w:bottom w:val="nil"/>
              <w:right w:val="nil"/>
            </w:tcBorders>
            <w:shd w:val="clear" w:color="auto" w:fill="auto"/>
            <w:noWrap/>
            <w:tcMar>
              <w:left w:w="43" w:type="dxa"/>
              <w:right w:w="43" w:type="dxa"/>
            </w:tcMar>
            <w:vAlign w:val="center"/>
          </w:tcPr>
          <w:p w:rsidR="00A51AF9" w:rsidRDefault="00A51AF9" w:rsidP="00A51AF9">
            <w:pPr>
              <w:jc w:val="right"/>
              <w:rPr>
                <w:sz w:val="14"/>
                <w:szCs w:val="14"/>
              </w:rPr>
            </w:pPr>
            <w:r>
              <w:rPr>
                <w:sz w:val="14"/>
                <w:szCs w:val="14"/>
              </w:rPr>
              <w:t>420,572</w:t>
            </w:r>
          </w:p>
        </w:tc>
      </w:tr>
      <w:tr w:rsidR="00A51AF9" w:rsidRPr="00FA2FBA" w:rsidTr="00783ACC">
        <w:trPr>
          <w:trHeight w:val="266"/>
        </w:trPr>
        <w:tc>
          <w:tcPr>
            <w:tcW w:w="3912" w:type="dxa"/>
            <w:tcBorders>
              <w:top w:val="nil"/>
              <w:left w:val="nil"/>
              <w:bottom w:val="nil"/>
              <w:right w:val="nil"/>
            </w:tcBorders>
            <w:shd w:val="clear" w:color="auto" w:fill="auto"/>
            <w:noWrap/>
            <w:vAlign w:val="center"/>
            <w:hideMark/>
          </w:tcPr>
          <w:p w:rsidR="00A51AF9" w:rsidRPr="00FA2FBA" w:rsidRDefault="00A51AF9" w:rsidP="00A51AF9">
            <w:pPr>
              <w:ind w:firstLineChars="200" w:firstLine="320"/>
              <w:jc w:val="left"/>
              <w:rPr>
                <w:color w:val="auto"/>
                <w:szCs w:val="16"/>
              </w:rPr>
            </w:pPr>
            <w:r w:rsidRPr="00FA2FBA">
              <w:rPr>
                <w:color w:val="auto"/>
                <w:szCs w:val="16"/>
              </w:rPr>
              <w:t>e) Other</w:t>
            </w:r>
          </w:p>
        </w:tc>
        <w:tc>
          <w:tcPr>
            <w:tcW w:w="696"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sz w:val="14"/>
                <w:szCs w:val="14"/>
              </w:rPr>
            </w:pPr>
            <w:r>
              <w:rPr>
                <w:sz w:val="14"/>
                <w:szCs w:val="14"/>
              </w:rPr>
              <w:t>144,567</w:t>
            </w:r>
          </w:p>
        </w:tc>
        <w:tc>
          <w:tcPr>
            <w:tcW w:w="720"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sz w:val="14"/>
                <w:szCs w:val="14"/>
              </w:rPr>
            </w:pPr>
            <w:r>
              <w:rPr>
                <w:sz w:val="14"/>
                <w:szCs w:val="14"/>
              </w:rPr>
              <w:t>144,340</w:t>
            </w:r>
          </w:p>
        </w:tc>
        <w:tc>
          <w:tcPr>
            <w:tcW w:w="720"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sz w:val="14"/>
                <w:szCs w:val="14"/>
              </w:rPr>
            </w:pPr>
            <w:r>
              <w:rPr>
                <w:sz w:val="14"/>
                <w:szCs w:val="14"/>
              </w:rPr>
              <w:t>169,156</w:t>
            </w:r>
          </w:p>
        </w:tc>
        <w:tc>
          <w:tcPr>
            <w:tcW w:w="810" w:type="dxa"/>
            <w:tcBorders>
              <w:top w:val="nil"/>
              <w:left w:val="nil"/>
              <w:bottom w:val="nil"/>
              <w:right w:val="nil"/>
            </w:tcBorders>
            <w:shd w:val="clear" w:color="auto" w:fill="auto"/>
            <w:noWrap/>
            <w:tcMar>
              <w:left w:w="43" w:type="dxa"/>
              <w:right w:w="43" w:type="dxa"/>
            </w:tcMar>
            <w:vAlign w:val="center"/>
            <w:hideMark/>
          </w:tcPr>
          <w:p w:rsidR="00A51AF9" w:rsidRDefault="00A51AF9" w:rsidP="00A51AF9">
            <w:pPr>
              <w:jc w:val="right"/>
              <w:rPr>
                <w:sz w:val="14"/>
                <w:szCs w:val="14"/>
              </w:rPr>
            </w:pPr>
            <w:r>
              <w:rPr>
                <w:sz w:val="14"/>
                <w:szCs w:val="14"/>
              </w:rPr>
              <w:t>155,379</w:t>
            </w:r>
          </w:p>
        </w:tc>
        <w:tc>
          <w:tcPr>
            <w:tcW w:w="720" w:type="dxa"/>
            <w:tcBorders>
              <w:top w:val="nil"/>
              <w:left w:val="nil"/>
              <w:bottom w:val="nil"/>
              <w:right w:val="nil"/>
            </w:tcBorders>
            <w:shd w:val="clear" w:color="auto" w:fill="auto"/>
            <w:tcMar>
              <w:left w:w="43" w:type="dxa"/>
              <w:right w:w="43" w:type="dxa"/>
            </w:tcMar>
            <w:vAlign w:val="center"/>
          </w:tcPr>
          <w:p w:rsidR="00A51AF9" w:rsidRDefault="00A51AF9" w:rsidP="00A51AF9">
            <w:pPr>
              <w:jc w:val="right"/>
              <w:rPr>
                <w:sz w:val="14"/>
                <w:szCs w:val="14"/>
              </w:rPr>
            </w:pPr>
            <w:r>
              <w:rPr>
                <w:sz w:val="14"/>
                <w:szCs w:val="14"/>
              </w:rPr>
              <w:t>159,041</w:t>
            </w:r>
          </w:p>
        </w:tc>
        <w:tc>
          <w:tcPr>
            <w:tcW w:w="720"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sz w:val="14"/>
                <w:szCs w:val="14"/>
              </w:rPr>
            </w:pPr>
            <w:r>
              <w:rPr>
                <w:sz w:val="14"/>
                <w:szCs w:val="14"/>
              </w:rPr>
              <w:t>181,355</w:t>
            </w:r>
          </w:p>
        </w:tc>
        <w:tc>
          <w:tcPr>
            <w:tcW w:w="720" w:type="dxa"/>
            <w:tcBorders>
              <w:top w:val="nil"/>
              <w:left w:val="nil"/>
              <w:bottom w:val="nil"/>
              <w:right w:val="nil"/>
            </w:tcBorders>
            <w:shd w:val="clear" w:color="auto" w:fill="auto"/>
            <w:tcMar>
              <w:left w:w="43" w:type="dxa"/>
              <w:right w:w="43" w:type="dxa"/>
            </w:tcMar>
            <w:vAlign w:val="center"/>
          </w:tcPr>
          <w:p w:rsidR="00A51AF9" w:rsidRDefault="00A51AF9" w:rsidP="00A51AF9">
            <w:pPr>
              <w:jc w:val="right"/>
              <w:rPr>
                <w:sz w:val="14"/>
                <w:szCs w:val="14"/>
              </w:rPr>
            </w:pPr>
            <w:r>
              <w:rPr>
                <w:sz w:val="14"/>
                <w:szCs w:val="14"/>
              </w:rPr>
              <w:t>183,245</w:t>
            </w:r>
          </w:p>
        </w:tc>
        <w:tc>
          <w:tcPr>
            <w:tcW w:w="720" w:type="dxa"/>
            <w:tcBorders>
              <w:top w:val="nil"/>
              <w:left w:val="nil"/>
              <w:bottom w:val="nil"/>
              <w:right w:val="nil"/>
            </w:tcBorders>
            <w:shd w:val="clear" w:color="auto" w:fill="auto"/>
            <w:tcMar>
              <w:left w:w="43" w:type="dxa"/>
              <w:right w:w="43" w:type="dxa"/>
            </w:tcMar>
            <w:vAlign w:val="center"/>
          </w:tcPr>
          <w:p w:rsidR="00A51AF9" w:rsidRDefault="00A51AF9" w:rsidP="00A51AF9">
            <w:pPr>
              <w:jc w:val="right"/>
              <w:rPr>
                <w:sz w:val="14"/>
                <w:szCs w:val="14"/>
              </w:rPr>
            </w:pPr>
            <w:r>
              <w:rPr>
                <w:sz w:val="14"/>
                <w:szCs w:val="14"/>
              </w:rPr>
              <w:t>191,336</w:t>
            </w:r>
          </w:p>
        </w:tc>
        <w:tc>
          <w:tcPr>
            <w:tcW w:w="810" w:type="dxa"/>
            <w:tcBorders>
              <w:top w:val="nil"/>
              <w:left w:val="nil"/>
              <w:bottom w:val="nil"/>
              <w:right w:val="nil"/>
            </w:tcBorders>
            <w:shd w:val="clear" w:color="auto" w:fill="auto"/>
            <w:noWrap/>
            <w:tcMar>
              <w:left w:w="43" w:type="dxa"/>
              <w:right w:w="43" w:type="dxa"/>
            </w:tcMar>
            <w:vAlign w:val="center"/>
          </w:tcPr>
          <w:p w:rsidR="00A51AF9" w:rsidRDefault="00A51AF9" w:rsidP="00A51AF9">
            <w:pPr>
              <w:jc w:val="right"/>
              <w:rPr>
                <w:sz w:val="14"/>
                <w:szCs w:val="14"/>
              </w:rPr>
            </w:pPr>
            <w:r>
              <w:rPr>
                <w:sz w:val="14"/>
                <w:szCs w:val="14"/>
              </w:rPr>
              <w:t>191,152</w:t>
            </w:r>
          </w:p>
        </w:tc>
      </w:tr>
      <w:tr w:rsidR="00A51AF9" w:rsidRPr="00FA2FBA" w:rsidTr="00783ACC">
        <w:trPr>
          <w:trHeight w:val="266"/>
        </w:trPr>
        <w:tc>
          <w:tcPr>
            <w:tcW w:w="3912" w:type="dxa"/>
            <w:tcBorders>
              <w:top w:val="nil"/>
              <w:left w:val="nil"/>
              <w:bottom w:val="nil"/>
              <w:right w:val="nil"/>
            </w:tcBorders>
            <w:shd w:val="clear" w:color="auto" w:fill="auto"/>
            <w:noWrap/>
            <w:vAlign w:val="center"/>
            <w:hideMark/>
          </w:tcPr>
          <w:p w:rsidR="00A51AF9" w:rsidRPr="00FA2FBA" w:rsidRDefault="00A51AF9" w:rsidP="00A51AF9">
            <w:pPr>
              <w:jc w:val="left"/>
              <w:rPr>
                <w:b/>
                <w:bCs/>
                <w:color w:val="auto"/>
                <w:szCs w:val="16"/>
              </w:rPr>
            </w:pPr>
            <w:r w:rsidRPr="00FA2FBA">
              <w:rPr>
                <w:b/>
                <w:bCs/>
                <w:color w:val="auto"/>
                <w:szCs w:val="16"/>
              </w:rPr>
              <w:t>Claims on Other Depository Corporations</w:t>
            </w:r>
          </w:p>
        </w:tc>
        <w:tc>
          <w:tcPr>
            <w:tcW w:w="696"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b/>
                <w:bCs/>
                <w:sz w:val="14"/>
                <w:szCs w:val="14"/>
              </w:rPr>
            </w:pPr>
            <w:r>
              <w:rPr>
                <w:b/>
                <w:bCs/>
                <w:sz w:val="14"/>
                <w:szCs w:val="14"/>
              </w:rPr>
              <w:t>1,953,605</w:t>
            </w:r>
          </w:p>
        </w:tc>
        <w:tc>
          <w:tcPr>
            <w:tcW w:w="720"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b/>
                <w:bCs/>
                <w:sz w:val="14"/>
                <w:szCs w:val="14"/>
              </w:rPr>
            </w:pPr>
            <w:r>
              <w:rPr>
                <w:b/>
                <w:bCs/>
                <w:sz w:val="14"/>
                <w:szCs w:val="14"/>
              </w:rPr>
              <w:t>2,047,042</w:t>
            </w:r>
          </w:p>
        </w:tc>
        <w:tc>
          <w:tcPr>
            <w:tcW w:w="720"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b/>
                <w:bCs/>
                <w:sz w:val="14"/>
                <w:szCs w:val="14"/>
              </w:rPr>
            </w:pPr>
            <w:r>
              <w:rPr>
                <w:b/>
                <w:bCs/>
                <w:sz w:val="14"/>
                <w:szCs w:val="14"/>
              </w:rPr>
              <w:t>2,147,364</w:t>
            </w:r>
          </w:p>
        </w:tc>
        <w:tc>
          <w:tcPr>
            <w:tcW w:w="810" w:type="dxa"/>
            <w:tcBorders>
              <w:top w:val="nil"/>
              <w:left w:val="nil"/>
              <w:bottom w:val="nil"/>
              <w:right w:val="nil"/>
            </w:tcBorders>
            <w:shd w:val="clear" w:color="auto" w:fill="auto"/>
            <w:noWrap/>
            <w:tcMar>
              <w:left w:w="43" w:type="dxa"/>
              <w:right w:w="43" w:type="dxa"/>
            </w:tcMar>
            <w:vAlign w:val="center"/>
            <w:hideMark/>
          </w:tcPr>
          <w:p w:rsidR="00A51AF9" w:rsidRDefault="00A51AF9" w:rsidP="00A51AF9">
            <w:pPr>
              <w:jc w:val="right"/>
              <w:rPr>
                <w:b/>
                <w:bCs/>
                <w:sz w:val="14"/>
                <w:szCs w:val="14"/>
              </w:rPr>
            </w:pPr>
            <w:r>
              <w:rPr>
                <w:b/>
                <w:bCs/>
                <w:sz w:val="14"/>
                <w:szCs w:val="14"/>
              </w:rPr>
              <w:t>2,222,177</w:t>
            </w:r>
          </w:p>
        </w:tc>
        <w:tc>
          <w:tcPr>
            <w:tcW w:w="720" w:type="dxa"/>
            <w:tcBorders>
              <w:top w:val="nil"/>
              <w:left w:val="nil"/>
              <w:bottom w:val="nil"/>
              <w:right w:val="nil"/>
            </w:tcBorders>
            <w:shd w:val="clear" w:color="auto" w:fill="auto"/>
            <w:tcMar>
              <w:left w:w="43" w:type="dxa"/>
              <w:right w:w="43" w:type="dxa"/>
            </w:tcMar>
            <w:vAlign w:val="center"/>
          </w:tcPr>
          <w:p w:rsidR="00A51AF9" w:rsidRDefault="00A51AF9" w:rsidP="00A51AF9">
            <w:pPr>
              <w:jc w:val="right"/>
              <w:rPr>
                <w:b/>
                <w:bCs/>
                <w:sz w:val="14"/>
                <w:szCs w:val="14"/>
              </w:rPr>
            </w:pPr>
            <w:r>
              <w:rPr>
                <w:b/>
                <w:bCs/>
                <w:sz w:val="14"/>
                <w:szCs w:val="14"/>
              </w:rPr>
              <w:t>1,475,709</w:t>
            </w:r>
          </w:p>
        </w:tc>
        <w:tc>
          <w:tcPr>
            <w:tcW w:w="720"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b/>
                <w:bCs/>
                <w:sz w:val="14"/>
                <w:szCs w:val="14"/>
              </w:rPr>
            </w:pPr>
            <w:r>
              <w:rPr>
                <w:b/>
                <w:bCs/>
                <w:sz w:val="14"/>
                <w:szCs w:val="14"/>
              </w:rPr>
              <w:t>623,424</w:t>
            </w:r>
          </w:p>
        </w:tc>
        <w:tc>
          <w:tcPr>
            <w:tcW w:w="720" w:type="dxa"/>
            <w:tcBorders>
              <w:top w:val="nil"/>
              <w:left w:val="nil"/>
              <w:bottom w:val="nil"/>
              <w:right w:val="nil"/>
            </w:tcBorders>
            <w:shd w:val="clear" w:color="auto" w:fill="auto"/>
            <w:tcMar>
              <w:left w:w="43" w:type="dxa"/>
              <w:right w:w="43" w:type="dxa"/>
            </w:tcMar>
            <w:vAlign w:val="center"/>
          </w:tcPr>
          <w:p w:rsidR="00A51AF9" w:rsidRDefault="00A51AF9" w:rsidP="00A51AF9">
            <w:pPr>
              <w:jc w:val="right"/>
              <w:rPr>
                <w:b/>
                <w:bCs/>
                <w:sz w:val="14"/>
                <w:szCs w:val="14"/>
              </w:rPr>
            </w:pPr>
            <w:r>
              <w:rPr>
                <w:b/>
                <w:bCs/>
                <w:sz w:val="14"/>
                <w:szCs w:val="14"/>
              </w:rPr>
              <w:t>674,121</w:t>
            </w:r>
          </w:p>
        </w:tc>
        <w:tc>
          <w:tcPr>
            <w:tcW w:w="720" w:type="dxa"/>
            <w:tcBorders>
              <w:top w:val="nil"/>
              <w:left w:val="nil"/>
              <w:bottom w:val="nil"/>
              <w:right w:val="nil"/>
            </w:tcBorders>
            <w:shd w:val="clear" w:color="auto" w:fill="auto"/>
            <w:tcMar>
              <w:left w:w="43" w:type="dxa"/>
              <w:right w:w="43" w:type="dxa"/>
            </w:tcMar>
            <w:vAlign w:val="center"/>
          </w:tcPr>
          <w:p w:rsidR="00A51AF9" w:rsidRDefault="00A51AF9" w:rsidP="00A51AF9">
            <w:pPr>
              <w:jc w:val="right"/>
              <w:rPr>
                <w:b/>
                <w:bCs/>
                <w:sz w:val="14"/>
                <w:szCs w:val="14"/>
              </w:rPr>
            </w:pPr>
            <w:r>
              <w:rPr>
                <w:b/>
                <w:bCs/>
                <w:sz w:val="14"/>
                <w:szCs w:val="14"/>
              </w:rPr>
              <w:t>1,578,135</w:t>
            </w:r>
          </w:p>
        </w:tc>
        <w:tc>
          <w:tcPr>
            <w:tcW w:w="810" w:type="dxa"/>
            <w:tcBorders>
              <w:top w:val="nil"/>
              <w:left w:val="nil"/>
              <w:bottom w:val="nil"/>
              <w:right w:val="nil"/>
            </w:tcBorders>
            <w:shd w:val="clear" w:color="auto" w:fill="auto"/>
            <w:noWrap/>
            <w:tcMar>
              <w:left w:w="43" w:type="dxa"/>
              <w:right w:w="43" w:type="dxa"/>
            </w:tcMar>
            <w:vAlign w:val="center"/>
          </w:tcPr>
          <w:p w:rsidR="00A51AF9" w:rsidRDefault="00A51AF9" w:rsidP="00A51AF9">
            <w:pPr>
              <w:jc w:val="right"/>
              <w:rPr>
                <w:b/>
                <w:bCs/>
                <w:sz w:val="14"/>
                <w:szCs w:val="14"/>
              </w:rPr>
            </w:pPr>
            <w:r>
              <w:rPr>
                <w:b/>
                <w:bCs/>
                <w:sz w:val="14"/>
                <w:szCs w:val="14"/>
              </w:rPr>
              <w:t>668,494</w:t>
            </w:r>
          </w:p>
        </w:tc>
      </w:tr>
      <w:tr w:rsidR="00A51AF9" w:rsidRPr="00FA2FBA" w:rsidTr="00783ACC">
        <w:trPr>
          <w:trHeight w:val="266"/>
        </w:trPr>
        <w:tc>
          <w:tcPr>
            <w:tcW w:w="3912" w:type="dxa"/>
            <w:tcBorders>
              <w:top w:val="nil"/>
              <w:left w:val="nil"/>
              <w:bottom w:val="nil"/>
              <w:right w:val="nil"/>
            </w:tcBorders>
            <w:shd w:val="clear" w:color="auto" w:fill="auto"/>
            <w:noWrap/>
            <w:vAlign w:val="center"/>
            <w:hideMark/>
          </w:tcPr>
          <w:p w:rsidR="00A51AF9" w:rsidRPr="00FA2FBA" w:rsidRDefault="00A51AF9" w:rsidP="00A51AF9">
            <w:pPr>
              <w:jc w:val="left"/>
              <w:rPr>
                <w:b/>
                <w:bCs/>
                <w:color w:val="auto"/>
                <w:szCs w:val="16"/>
              </w:rPr>
            </w:pPr>
            <w:r w:rsidRPr="00FA2FBA">
              <w:rPr>
                <w:b/>
                <w:bCs/>
                <w:color w:val="auto"/>
                <w:szCs w:val="16"/>
              </w:rPr>
              <w:t>Net claims on General Government</w:t>
            </w:r>
          </w:p>
        </w:tc>
        <w:tc>
          <w:tcPr>
            <w:tcW w:w="696"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b/>
                <w:bCs/>
                <w:sz w:val="14"/>
                <w:szCs w:val="14"/>
              </w:rPr>
            </w:pPr>
            <w:r>
              <w:rPr>
                <w:b/>
                <w:bCs/>
                <w:sz w:val="14"/>
                <w:szCs w:val="14"/>
              </w:rPr>
              <w:t>1,423,182</w:t>
            </w:r>
          </w:p>
        </w:tc>
        <w:tc>
          <w:tcPr>
            <w:tcW w:w="720"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b/>
                <w:bCs/>
                <w:sz w:val="14"/>
                <w:szCs w:val="14"/>
              </w:rPr>
            </w:pPr>
            <w:r>
              <w:rPr>
                <w:b/>
                <w:bCs/>
                <w:sz w:val="14"/>
                <w:szCs w:val="14"/>
              </w:rPr>
              <w:t>2,329,434</w:t>
            </w:r>
          </w:p>
        </w:tc>
        <w:tc>
          <w:tcPr>
            <w:tcW w:w="720"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b/>
                <w:bCs/>
                <w:sz w:val="14"/>
                <w:szCs w:val="14"/>
              </w:rPr>
            </w:pPr>
            <w:r>
              <w:rPr>
                <w:b/>
                <w:bCs/>
                <w:sz w:val="14"/>
                <w:szCs w:val="14"/>
              </w:rPr>
              <w:t>3,591,216</w:t>
            </w:r>
          </w:p>
        </w:tc>
        <w:tc>
          <w:tcPr>
            <w:tcW w:w="810" w:type="dxa"/>
            <w:tcBorders>
              <w:top w:val="nil"/>
              <w:left w:val="nil"/>
              <w:bottom w:val="nil"/>
              <w:right w:val="nil"/>
            </w:tcBorders>
            <w:shd w:val="clear" w:color="auto" w:fill="auto"/>
            <w:noWrap/>
            <w:tcMar>
              <w:left w:w="43" w:type="dxa"/>
              <w:right w:w="43" w:type="dxa"/>
            </w:tcMar>
            <w:vAlign w:val="center"/>
            <w:hideMark/>
          </w:tcPr>
          <w:p w:rsidR="00A51AF9" w:rsidRDefault="00A51AF9" w:rsidP="00A51AF9">
            <w:pPr>
              <w:jc w:val="right"/>
              <w:rPr>
                <w:b/>
                <w:bCs/>
                <w:sz w:val="14"/>
                <w:szCs w:val="14"/>
              </w:rPr>
            </w:pPr>
            <w:r>
              <w:rPr>
                <w:b/>
                <w:bCs/>
                <w:sz w:val="14"/>
                <w:szCs w:val="14"/>
              </w:rPr>
              <w:t>2,347,094</w:t>
            </w:r>
          </w:p>
        </w:tc>
        <w:tc>
          <w:tcPr>
            <w:tcW w:w="720" w:type="dxa"/>
            <w:tcBorders>
              <w:top w:val="nil"/>
              <w:left w:val="nil"/>
              <w:bottom w:val="nil"/>
              <w:right w:val="nil"/>
            </w:tcBorders>
            <w:shd w:val="clear" w:color="auto" w:fill="auto"/>
            <w:tcMar>
              <w:left w:w="43" w:type="dxa"/>
              <w:right w:w="43" w:type="dxa"/>
            </w:tcMar>
            <w:vAlign w:val="center"/>
          </w:tcPr>
          <w:p w:rsidR="00A51AF9" w:rsidRDefault="00A51AF9" w:rsidP="00A51AF9">
            <w:pPr>
              <w:jc w:val="right"/>
              <w:rPr>
                <w:b/>
                <w:bCs/>
                <w:sz w:val="14"/>
                <w:szCs w:val="14"/>
              </w:rPr>
            </w:pPr>
            <w:r>
              <w:rPr>
                <w:b/>
                <w:bCs/>
                <w:sz w:val="14"/>
                <w:szCs w:val="14"/>
              </w:rPr>
              <w:t>3,282,390</w:t>
            </w:r>
          </w:p>
        </w:tc>
        <w:tc>
          <w:tcPr>
            <w:tcW w:w="720"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b/>
                <w:bCs/>
                <w:sz w:val="14"/>
                <w:szCs w:val="14"/>
              </w:rPr>
            </w:pPr>
            <w:r>
              <w:rPr>
                <w:b/>
                <w:bCs/>
                <w:sz w:val="14"/>
                <w:szCs w:val="14"/>
              </w:rPr>
              <w:t>6,308,414</w:t>
            </w:r>
          </w:p>
        </w:tc>
        <w:tc>
          <w:tcPr>
            <w:tcW w:w="720" w:type="dxa"/>
            <w:tcBorders>
              <w:top w:val="nil"/>
              <w:left w:val="nil"/>
              <w:bottom w:val="nil"/>
              <w:right w:val="nil"/>
            </w:tcBorders>
            <w:shd w:val="clear" w:color="auto" w:fill="auto"/>
            <w:tcMar>
              <w:left w:w="43" w:type="dxa"/>
              <w:right w:w="43" w:type="dxa"/>
            </w:tcMar>
            <w:vAlign w:val="center"/>
          </w:tcPr>
          <w:p w:rsidR="00A51AF9" w:rsidRDefault="00A51AF9" w:rsidP="00A51AF9">
            <w:pPr>
              <w:jc w:val="right"/>
              <w:rPr>
                <w:b/>
                <w:bCs/>
                <w:sz w:val="14"/>
                <w:szCs w:val="14"/>
              </w:rPr>
            </w:pPr>
            <w:r>
              <w:rPr>
                <w:b/>
                <w:bCs/>
                <w:sz w:val="14"/>
                <w:szCs w:val="14"/>
              </w:rPr>
              <w:t>6,649,345</w:t>
            </w:r>
          </w:p>
        </w:tc>
        <w:tc>
          <w:tcPr>
            <w:tcW w:w="720" w:type="dxa"/>
            <w:tcBorders>
              <w:top w:val="nil"/>
              <w:left w:val="nil"/>
              <w:bottom w:val="nil"/>
              <w:right w:val="nil"/>
            </w:tcBorders>
            <w:shd w:val="clear" w:color="auto" w:fill="auto"/>
            <w:tcMar>
              <w:left w:w="43" w:type="dxa"/>
              <w:right w:w="43" w:type="dxa"/>
            </w:tcMar>
            <w:vAlign w:val="center"/>
          </w:tcPr>
          <w:p w:rsidR="00A51AF9" w:rsidRDefault="00A51AF9" w:rsidP="00A51AF9">
            <w:pPr>
              <w:jc w:val="right"/>
              <w:rPr>
                <w:b/>
                <w:bCs/>
                <w:sz w:val="14"/>
                <w:szCs w:val="14"/>
              </w:rPr>
            </w:pPr>
            <w:r>
              <w:rPr>
                <w:b/>
                <w:bCs/>
                <w:sz w:val="14"/>
                <w:szCs w:val="14"/>
              </w:rPr>
              <w:t>4,841,175</w:t>
            </w:r>
          </w:p>
        </w:tc>
        <w:tc>
          <w:tcPr>
            <w:tcW w:w="810" w:type="dxa"/>
            <w:tcBorders>
              <w:top w:val="nil"/>
              <w:left w:val="nil"/>
              <w:bottom w:val="nil"/>
              <w:right w:val="nil"/>
            </w:tcBorders>
            <w:shd w:val="clear" w:color="auto" w:fill="auto"/>
            <w:noWrap/>
            <w:tcMar>
              <w:left w:w="43" w:type="dxa"/>
              <w:right w:w="43" w:type="dxa"/>
            </w:tcMar>
            <w:vAlign w:val="center"/>
          </w:tcPr>
          <w:p w:rsidR="00A51AF9" w:rsidRDefault="00A51AF9" w:rsidP="00A51AF9">
            <w:pPr>
              <w:jc w:val="right"/>
              <w:rPr>
                <w:b/>
                <w:bCs/>
                <w:sz w:val="14"/>
                <w:szCs w:val="14"/>
              </w:rPr>
            </w:pPr>
            <w:r>
              <w:rPr>
                <w:b/>
                <w:bCs/>
                <w:sz w:val="14"/>
                <w:szCs w:val="14"/>
              </w:rPr>
              <w:t>7,411,327</w:t>
            </w:r>
          </w:p>
        </w:tc>
      </w:tr>
      <w:tr w:rsidR="00A51AF9" w:rsidRPr="00FA2FBA" w:rsidTr="00783ACC">
        <w:trPr>
          <w:trHeight w:val="266"/>
        </w:trPr>
        <w:tc>
          <w:tcPr>
            <w:tcW w:w="3912" w:type="dxa"/>
            <w:tcBorders>
              <w:top w:val="nil"/>
              <w:left w:val="nil"/>
              <w:bottom w:val="nil"/>
              <w:right w:val="nil"/>
            </w:tcBorders>
            <w:shd w:val="clear" w:color="auto" w:fill="auto"/>
            <w:noWrap/>
            <w:vAlign w:val="center"/>
            <w:hideMark/>
          </w:tcPr>
          <w:p w:rsidR="00A51AF9" w:rsidRPr="00FA2FBA" w:rsidRDefault="00A51AF9" w:rsidP="00A51AF9">
            <w:pPr>
              <w:jc w:val="left"/>
              <w:rPr>
                <w:b/>
                <w:bCs/>
                <w:color w:val="auto"/>
                <w:szCs w:val="16"/>
              </w:rPr>
            </w:pPr>
            <w:r w:rsidRPr="00FA2FBA">
              <w:rPr>
                <w:b/>
                <w:bCs/>
                <w:color w:val="auto"/>
                <w:szCs w:val="16"/>
              </w:rPr>
              <w:t>Net claims on Central Government</w:t>
            </w:r>
          </w:p>
        </w:tc>
        <w:tc>
          <w:tcPr>
            <w:tcW w:w="696"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b/>
                <w:bCs/>
                <w:sz w:val="14"/>
                <w:szCs w:val="14"/>
              </w:rPr>
            </w:pPr>
            <w:r>
              <w:rPr>
                <w:b/>
                <w:bCs/>
                <w:sz w:val="14"/>
                <w:szCs w:val="14"/>
              </w:rPr>
              <w:t>1,715,195</w:t>
            </w:r>
          </w:p>
        </w:tc>
        <w:tc>
          <w:tcPr>
            <w:tcW w:w="720"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b/>
                <w:bCs/>
                <w:sz w:val="14"/>
                <w:szCs w:val="14"/>
              </w:rPr>
            </w:pPr>
            <w:r>
              <w:rPr>
                <w:b/>
                <w:bCs/>
                <w:sz w:val="14"/>
                <w:szCs w:val="14"/>
              </w:rPr>
              <w:t>2,424,678</w:t>
            </w:r>
          </w:p>
        </w:tc>
        <w:tc>
          <w:tcPr>
            <w:tcW w:w="720"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b/>
                <w:bCs/>
                <w:sz w:val="14"/>
                <w:szCs w:val="14"/>
              </w:rPr>
            </w:pPr>
            <w:r>
              <w:rPr>
                <w:b/>
                <w:bCs/>
                <w:sz w:val="14"/>
                <w:szCs w:val="14"/>
              </w:rPr>
              <w:t>3,650,675</w:t>
            </w:r>
          </w:p>
        </w:tc>
        <w:tc>
          <w:tcPr>
            <w:tcW w:w="810" w:type="dxa"/>
            <w:tcBorders>
              <w:top w:val="nil"/>
              <w:left w:val="nil"/>
              <w:bottom w:val="nil"/>
              <w:right w:val="nil"/>
            </w:tcBorders>
            <w:shd w:val="clear" w:color="auto" w:fill="auto"/>
            <w:noWrap/>
            <w:tcMar>
              <w:left w:w="43" w:type="dxa"/>
              <w:right w:w="43" w:type="dxa"/>
            </w:tcMar>
            <w:vAlign w:val="center"/>
            <w:hideMark/>
          </w:tcPr>
          <w:p w:rsidR="00A51AF9" w:rsidRDefault="00A51AF9" w:rsidP="00A51AF9">
            <w:pPr>
              <w:jc w:val="right"/>
              <w:rPr>
                <w:b/>
                <w:bCs/>
                <w:sz w:val="14"/>
                <w:szCs w:val="14"/>
              </w:rPr>
            </w:pPr>
            <w:r>
              <w:rPr>
                <w:b/>
                <w:bCs/>
                <w:sz w:val="14"/>
                <w:szCs w:val="14"/>
              </w:rPr>
              <w:t>2,611,382</w:t>
            </w:r>
          </w:p>
        </w:tc>
        <w:tc>
          <w:tcPr>
            <w:tcW w:w="720" w:type="dxa"/>
            <w:tcBorders>
              <w:top w:val="nil"/>
              <w:left w:val="nil"/>
              <w:bottom w:val="nil"/>
              <w:right w:val="nil"/>
            </w:tcBorders>
            <w:shd w:val="clear" w:color="auto" w:fill="auto"/>
            <w:tcMar>
              <w:left w:w="43" w:type="dxa"/>
              <w:right w:w="43" w:type="dxa"/>
            </w:tcMar>
            <w:vAlign w:val="center"/>
          </w:tcPr>
          <w:p w:rsidR="00A51AF9" w:rsidRDefault="00A51AF9" w:rsidP="00A51AF9">
            <w:pPr>
              <w:jc w:val="right"/>
              <w:rPr>
                <w:b/>
                <w:bCs/>
                <w:sz w:val="14"/>
                <w:szCs w:val="14"/>
              </w:rPr>
            </w:pPr>
            <w:r>
              <w:rPr>
                <w:b/>
                <w:bCs/>
                <w:sz w:val="14"/>
                <w:szCs w:val="14"/>
              </w:rPr>
              <w:t>3,637,982</w:t>
            </w:r>
          </w:p>
        </w:tc>
        <w:tc>
          <w:tcPr>
            <w:tcW w:w="720"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b/>
                <w:bCs/>
                <w:sz w:val="14"/>
                <w:szCs w:val="14"/>
              </w:rPr>
            </w:pPr>
            <w:r>
              <w:rPr>
                <w:b/>
                <w:bCs/>
                <w:sz w:val="14"/>
                <w:szCs w:val="14"/>
              </w:rPr>
              <w:t>6,560,429</w:t>
            </w:r>
          </w:p>
        </w:tc>
        <w:tc>
          <w:tcPr>
            <w:tcW w:w="720" w:type="dxa"/>
            <w:tcBorders>
              <w:top w:val="nil"/>
              <w:left w:val="nil"/>
              <w:bottom w:val="nil"/>
              <w:right w:val="nil"/>
            </w:tcBorders>
            <w:shd w:val="clear" w:color="auto" w:fill="auto"/>
            <w:tcMar>
              <w:left w:w="43" w:type="dxa"/>
              <w:right w:w="43" w:type="dxa"/>
            </w:tcMar>
            <w:vAlign w:val="center"/>
          </w:tcPr>
          <w:p w:rsidR="00A51AF9" w:rsidRDefault="00A51AF9" w:rsidP="00A51AF9">
            <w:pPr>
              <w:jc w:val="right"/>
              <w:rPr>
                <w:b/>
                <w:bCs/>
                <w:sz w:val="14"/>
                <w:szCs w:val="14"/>
              </w:rPr>
            </w:pPr>
            <w:r>
              <w:rPr>
                <w:b/>
                <w:bCs/>
                <w:sz w:val="14"/>
                <w:szCs w:val="14"/>
              </w:rPr>
              <w:t>6,839,648</w:t>
            </w:r>
          </w:p>
        </w:tc>
        <w:tc>
          <w:tcPr>
            <w:tcW w:w="720" w:type="dxa"/>
            <w:tcBorders>
              <w:top w:val="nil"/>
              <w:left w:val="nil"/>
              <w:bottom w:val="nil"/>
              <w:right w:val="nil"/>
            </w:tcBorders>
            <w:shd w:val="clear" w:color="auto" w:fill="auto"/>
            <w:tcMar>
              <w:left w:w="43" w:type="dxa"/>
              <w:right w:w="43" w:type="dxa"/>
            </w:tcMar>
            <w:vAlign w:val="center"/>
          </w:tcPr>
          <w:p w:rsidR="00A51AF9" w:rsidRDefault="00A51AF9" w:rsidP="00A51AF9">
            <w:pPr>
              <w:jc w:val="right"/>
              <w:rPr>
                <w:b/>
                <w:bCs/>
                <w:sz w:val="14"/>
                <w:szCs w:val="14"/>
              </w:rPr>
            </w:pPr>
            <w:r>
              <w:rPr>
                <w:b/>
                <w:bCs/>
                <w:sz w:val="14"/>
                <w:szCs w:val="14"/>
              </w:rPr>
              <w:t>5,083,982</w:t>
            </w:r>
          </w:p>
        </w:tc>
        <w:tc>
          <w:tcPr>
            <w:tcW w:w="810" w:type="dxa"/>
            <w:tcBorders>
              <w:top w:val="nil"/>
              <w:left w:val="nil"/>
              <w:bottom w:val="nil"/>
              <w:right w:val="nil"/>
            </w:tcBorders>
            <w:shd w:val="clear" w:color="auto" w:fill="auto"/>
            <w:noWrap/>
            <w:tcMar>
              <w:left w:w="43" w:type="dxa"/>
              <w:right w:w="43" w:type="dxa"/>
            </w:tcMar>
            <w:vAlign w:val="center"/>
          </w:tcPr>
          <w:p w:rsidR="00A51AF9" w:rsidRDefault="00A51AF9" w:rsidP="00A51AF9">
            <w:pPr>
              <w:jc w:val="right"/>
              <w:rPr>
                <w:b/>
                <w:bCs/>
                <w:sz w:val="14"/>
                <w:szCs w:val="14"/>
              </w:rPr>
            </w:pPr>
            <w:r>
              <w:rPr>
                <w:b/>
                <w:bCs/>
                <w:sz w:val="14"/>
                <w:szCs w:val="14"/>
              </w:rPr>
              <w:t>7,637,391</w:t>
            </w:r>
          </w:p>
        </w:tc>
      </w:tr>
      <w:tr w:rsidR="00A51AF9" w:rsidRPr="00FA2FBA" w:rsidTr="00783ACC">
        <w:trPr>
          <w:trHeight w:val="266"/>
        </w:trPr>
        <w:tc>
          <w:tcPr>
            <w:tcW w:w="3912" w:type="dxa"/>
            <w:tcBorders>
              <w:top w:val="nil"/>
              <w:left w:val="nil"/>
              <w:bottom w:val="nil"/>
              <w:right w:val="nil"/>
            </w:tcBorders>
            <w:shd w:val="clear" w:color="auto" w:fill="auto"/>
            <w:noWrap/>
            <w:vAlign w:val="center"/>
            <w:hideMark/>
          </w:tcPr>
          <w:p w:rsidR="00A51AF9" w:rsidRPr="00FA2FBA" w:rsidRDefault="00A51AF9" w:rsidP="00A51AF9">
            <w:pPr>
              <w:jc w:val="left"/>
              <w:rPr>
                <w:b/>
                <w:bCs/>
                <w:color w:val="auto"/>
                <w:szCs w:val="16"/>
              </w:rPr>
            </w:pPr>
            <w:r w:rsidRPr="00FA2FBA">
              <w:rPr>
                <w:b/>
                <w:bCs/>
                <w:color w:val="auto"/>
                <w:szCs w:val="16"/>
              </w:rPr>
              <w:t>Claims on Central Government</w:t>
            </w:r>
          </w:p>
        </w:tc>
        <w:tc>
          <w:tcPr>
            <w:tcW w:w="696"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b/>
                <w:bCs/>
                <w:sz w:val="14"/>
                <w:szCs w:val="14"/>
              </w:rPr>
            </w:pPr>
            <w:r>
              <w:rPr>
                <w:b/>
                <w:bCs/>
                <w:sz w:val="14"/>
                <w:szCs w:val="14"/>
              </w:rPr>
              <w:t>2,052,301</w:t>
            </w:r>
          </w:p>
        </w:tc>
        <w:tc>
          <w:tcPr>
            <w:tcW w:w="720"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b/>
                <w:bCs/>
                <w:sz w:val="14"/>
                <w:szCs w:val="14"/>
              </w:rPr>
            </w:pPr>
            <w:r>
              <w:rPr>
                <w:b/>
                <w:bCs/>
                <w:sz w:val="14"/>
                <w:szCs w:val="14"/>
              </w:rPr>
              <w:t>2,524,167</w:t>
            </w:r>
          </w:p>
        </w:tc>
        <w:tc>
          <w:tcPr>
            <w:tcW w:w="720"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b/>
                <w:bCs/>
                <w:sz w:val="14"/>
                <w:szCs w:val="14"/>
              </w:rPr>
            </w:pPr>
            <w:r>
              <w:rPr>
                <w:b/>
                <w:bCs/>
                <w:sz w:val="14"/>
                <w:szCs w:val="14"/>
              </w:rPr>
              <w:t>3,709,002</w:t>
            </w:r>
          </w:p>
        </w:tc>
        <w:tc>
          <w:tcPr>
            <w:tcW w:w="810" w:type="dxa"/>
            <w:tcBorders>
              <w:top w:val="nil"/>
              <w:left w:val="nil"/>
              <w:bottom w:val="nil"/>
              <w:right w:val="nil"/>
            </w:tcBorders>
            <w:shd w:val="clear" w:color="auto" w:fill="auto"/>
            <w:noWrap/>
            <w:tcMar>
              <w:left w:w="43" w:type="dxa"/>
              <w:right w:w="43" w:type="dxa"/>
            </w:tcMar>
            <w:vAlign w:val="center"/>
            <w:hideMark/>
          </w:tcPr>
          <w:p w:rsidR="00A51AF9" w:rsidRDefault="00A51AF9" w:rsidP="00A51AF9">
            <w:pPr>
              <w:jc w:val="right"/>
              <w:rPr>
                <w:b/>
                <w:bCs/>
                <w:sz w:val="14"/>
                <w:szCs w:val="14"/>
              </w:rPr>
            </w:pPr>
            <w:r>
              <w:rPr>
                <w:b/>
                <w:bCs/>
                <w:sz w:val="14"/>
                <w:szCs w:val="14"/>
              </w:rPr>
              <w:t>2,664,054</w:t>
            </w:r>
          </w:p>
        </w:tc>
        <w:tc>
          <w:tcPr>
            <w:tcW w:w="720" w:type="dxa"/>
            <w:tcBorders>
              <w:top w:val="nil"/>
              <w:left w:val="nil"/>
              <w:bottom w:val="nil"/>
              <w:right w:val="nil"/>
            </w:tcBorders>
            <w:shd w:val="clear" w:color="auto" w:fill="auto"/>
            <w:tcMar>
              <w:left w:w="43" w:type="dxa"/>
              <w:right w:w="43" w:type="dxa"/>
            </w:tcMar>
            <w:vAlign w:val="center"/>
          </w:tcPr>
          <w:p w:rsidR="00A51AF9" w:rsidRDefault="00A51AF9" w:rsidP="00A51AF9">
            <w:pPr>
              <w:jc w:val="right"/>
              <w:rPr>
                <w:b/>
                <w:bCs/>
                <w:sz w:val="14"/>
                <w:szCs w:val="14"/>
              </w:rPr>
            </w:pPr>
            <w:r>
              <w:rPr>
                <w:b/>
                <w:bCs/>
                <w:sz w:val="14"/>
                <w:szCs w:val="14"/>
              </w:rPr>
              <w:t>3,695,956</w:t>
            </w:r>
          </w:p>
        </w:tc>
        <w:tc>
          <w:tcPr>
            <w:tcW w:w="720"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b/>
                <w:bCs/>
                <w:sz w:val="14"/>
                <w:szCs w:val="14"/>
              </w:rPr>
            </w:pPr>
            <w:r>
              <w:rPr>
                <w:b/>
                <w:bCs/>
                <w:sz w:val="14"/>
                <w:szCs w:val="14"/>
              </w:rPr>
              <w:t>6,622,207</w:t>
            </w:r>
          </w:p>
        </w:tc>
        <w:tc>
          <w:tcPr>
            <w:tcW w:w="720" w:type="dxa"/>
            <w:tcBorders>
              <w:top w:val="nil"/>
              <w:left w:val="nil"/>
              <w:bottom w:val="nil"/>
              <w:right w:val="nil"/>
            </w:tcBorders>
            <w:shd w:val="clear" w:color="auto" w:fill="auto"/>
            <w:tcMar>
              <w:left w:w="43" w:type="dxa"/>
              <w:right w:w="43" w:type="dxa"/>
            </w:tcMar>
            <w:vAlign w:val="center"/>
          </w:tcPr>
          <w:p w:rsidR="00A51AF9" w:rsidRDefault="00A51AF9" w:rsidP="00A51AF9">
            <w:pPr>
              <w:jc w:val="right"/>
              <w:rPr>
                <w:b/>
                <w:bCs/>
                <w:sz w:val="14"/>
                <w:szCs w:val="14"/>
              </w:rPr>
            </w:pPr>
            <w:r>
              <w:rPr>
                <w:b/>
                <w:bCs/>
                <w:sz w:val="14"/>
                <w:szCs w:val="14"/>
              </w:rPr>
              <w:t>6,900,708</w:t>
            </w:r>
          </w:p>
        </w:tc>
        <w:tc>
          <w:tcPr>
            <w:tcW w:w="720" w:type="dxa"/>
            <w:tcBorders>
              <w:top w:val="nil"/>
              <w:left w:val="nil"/>
              <w:bottom w:val="nil"/>
              <w:right w:val="nil"/>
            </w:tcBorders>
            <w:shd w:val="clear" w:color="auto" w:fill="auto"/>
            <w:tcMar>
              <w:left w:w="43" w:type="dxa"/>
              <w:right w:w="43" w:type="dxa"/>
            </w:tcMar>
            <w:vAlign w:val="center"/>
          </w:tcPr>
          <w:p w:rsidR="00A51AF9" w:rsidRDefault="00A51AF9" w:rsidP="00A51AF9">
            <w:pPr>
              <w:jc w:val="right"/>
              <w:rPr>
                <w:b/>
                <w:bCs/>
                <w:sz w:val="14"/>
                <w:szCs w:val="14"/>
              </w:rPr>
            </w:pPr>
            <w:r>
              <w:rPr>
                <w:b/>
                <w:bCs/>
                <w:sz w:val="14"/>
                <w:szCs w:val="14"/>
              </w:rPr>
              <w:t>5,149,135</w:t>
            </w:r>
          </w:p>
        </w:tc>
        <w:tc>
          <w:tcPr>
            <w:tcW w:w="810" w:type="dxa"/>
            <w:tcBorders>
              <w:top w:val="nil"/>
              <w:left w:val="nil"/>
              <w:bottom w:val="nil"/>
              <w:right w:val="nil"/>
            </w:tcBorders>
            <w:shd w:val="clear" w:color="auto" w:fill="auto"/>
            <w:noWrap/>
            <w:tcMar>
              <w:left w:w="43" w:type="dxa"/>
              <w:right w:w="43" w:type="dxa"/>
            </w:tcMar>
            <w:vAlign w:val="center"/>
          </w:tcPr>
          <w:p w:rsidR="00A51AF9" w:rsidRDefault="00A51AF9" w:rsidP="00A51AF9">
            <w:pPr>
              <w:jc w:val="right"/>
              <w:rPr>
                <w:b/>
                <w:bCs/>
                <w:sz w:val="14"/>
                <w:szCs w:val="14"/>
              </w:rPr>
            </w:pPr>
            <w:r>
              <w:rPr>
                <w:b/>
                <w:bCs/>
                <w:sz w:val="14"/>
                <w:szCs w:val="14"/>
              </w:rPr>
              <w:t>7,699,513</w:t>
            </w:r>
          </w:p>
        </w:tc>
      </w:tr>
      <w:tr w:rsidR="00A51AF9" w:rsidRPr="00FA2FBA" w:rsidTr="00783ACC">
        <w:trPr>
          <w:trHeight w:val="266"/>
        </w:trPr>
        <w:tc>
          <w:tcPr>
            <w:tcW w:w="3912" w:type="dxa"/>
            <w:tcBorders>
              <w:top w:val="nil"/>
              <w:left w:val="nil"/>
              <w:bottom w:val="nil"/>
              <w:right w:val="nil"/>
            </w:tcBorders>
            <w:shd w:val="clear" w:color="auto" w:fill="auto"/>
            <w:noWrap/>
            <w:vAlign w:val="center"/>
            <w:hideMark/>
          </w:tcPr>
          <w:p w:rsidR="00A51AF9" w:rsidRPr="00FA2FBA" w:rsidRDefault="00A51AF9" w:rsidP="00A51AF9">
            <w:pPr>
              <w:ind w:firstLineChars="200" w:firstLine="320"/>
              <w:jc w:val="left"/>
              <w:rPr>
                <w:color w:val="auto"/>
                <w:szCs w:val="16"/>
              </w:rPr>
            </w:pPr>
            <w:r w:rsidRPr="00FA2FBA">
              <w:rPr>
                <w:color w:val="auto"/>
                <w:szCs w:val="16"/>
              </w:rPr>
              <w:t>a) Securities other than Shares</w:t>
            </w:r>
          </w:p>
        </w:tc>
        <w:tc>
          <w:tcPr>
            <w:tcW w:w="696"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sz w:val="14"/>
                <w:szCs w:val="14"/>
              </w:rPr>
            </w:pPr>
            <w:r>
              <w:rPr>
                <w:sz w:val="14"/>
                <w:szCs w:val="14"/>
              </w:rPr>
              <w:t>2,049,561</w:t>
            </w:r>
          </w:p>
        </w:tc>
        <w:tc>
          <w:tcPr>
            <w:tcW w:w="720"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sz w:val="14"/>
                <w:szCs w:val="14"/>
              </w:rPr>
            </w:pPr>
            <w:r>
              <w:rPr>
                <w:sz w:val="14"/>
                <w:szCs w:val="14"/>
              </w:rPr>
              <w:t>2,521,427</w:t>
            </w:r>
          </w:p>
        </w:tc>
        <w:tc>
          <w:tcPr>
            <w:tcW w:w="720"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sz w:val="14"/>
                <w:szCs w:val="14"/>
              </w:rPr>
            </w:pPr>
            <w:r>
              <w:rPr>
                <w:sz w:val="14"/>
                <w:szCs w:val="14"/>
              </w:rPr>
              <w:t>3,668,611</w:t>
            </w:r>
          </w:p>
        </w:tc>
        <w:tc>
          <w:tcPr>
            <w:tcW w:w="810" w:type="dxa"/>
            <w:tcBorders>
              <w:top w:val="nil"/>
              <w:left w:val="nil"/>
              <w:bottom w:val="nil"/>
              <w:right w:val="nil"/>
            </w:tcBorders>
            <w:shd w:val="clear" w:color="auto" w:fill="auto"/>
            <w:noWrap/>
            <w:tcMar>
              <w:left w:w="43" w:type="dxa"/>
              <w:right w:w="43" w:type="dxa"/>
            </w:tcMar>
            <w:vAlign w:val="center"/>
            <w:hideMark/>
          </w:tcPr>
          <w:p w:rsidR="00A51AF9" w:rsidRDefault="00A51AF9" w:rsidP="00A51AF9">
            <w:pPr>
              <w:jc w:val="right"/>
              <w:rPr>
                <w:sz w:val="14"/>
                <w:szCs w:val="14"/>
              </w:rPr>
            </w:pPr>
            <w:r>
              <w:rPr>
                <w:sz w:val="14"/>
                <w:szCs w:val="14"/>
              </w:rPr>
              <w:t>2,622,892</w:t>
            </w:r>
          </w:p>
        </w:tc>
        <w:tc>
          <w:tcPr>
            <w:tcW w:w="720" w:type="dxa"/>
            <w:tcBorders>
              <w:top w:val="nil"/>
              <w:left w:val="nil"/>
              <w:bottom w:val="nil"/>
              <w:right w:val="nil"/>
            </w:tcBorders>
            <w:shd w:val="clear" w:color="auto" w:fill="auto"/>
            <w:tcMar>
              <w:left w:w="43" w:type="dxa"/>
              <w:right w:w="43" w:type="dxa"/>
            </w:tcMar>
            <w:vAlign w:val="center"/>
          </w:tcPr>
          <w:p w:rsidR="00A51AF9" w:rsidRDefault="00A51AF9" w:rsidP="00A51AF9">
            <w:pPr>
              <w:jc w:val="right"/>
              <w:rPr>
                <w:sz w:val="14"/>
                <w:szCs w:val="14"/>
              </w:rPr>
            </w:pPr>
            <w:r>
              <w:rPr>
                <w:sz w:val="14"/>
                <w:szCs w:val="14"/>
              </w:rPr>
              <w:t>3,655,957</w:t>
            </w:r>
          </w:p>
        </w:tc>
        <w:tc>
          <w:tcPr>
            <w:tcW w:w="720"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sz w:val="14"/>
                <w:szCs w:val="14"/>
              </w:rPr>
            </w:pPr>
            <w:r>
              <w:rPr>
                <w:sz w:val="14"/>
                <w:szCs w:val="14"/>
              </w:rPr>
              <w:t>6,578,384</w:t>
            </w:r>
          </w:p>
        </w:tc>
        <w:tc>
          <w:tcPr>
            <w:tcW w:w="720" w:type="dxa"/>
            <w:tcBorders>
              <w:top w:val="nil"/>
              <w:left w:val="nil"/>
              <w:bottom w:val="nil"/>
              <w:right w:val="nil"/>
            </w:tcBorders>
            <w:shd w:val="clear" w:color="auto" w:fill="auto"/>
            <w:tcMar>
              <w:left w:w="43" w:type="dxa"/>
              <w:right w:w="43" w:type="dxa"/>
            </w:tcMar>
            <w:vAlign w:val="center"/>
          </w:tcPr>
          <w:p w:rsidR="00A51AF9" w:rsidRDefault="00A51AF9" w:rsidP="00A51AF9">
            <w:pPr>
              <w:jc w:val="right"/>
              <w:rPr>
                <w:sz w:val="14"/>
                <w:szCs w:val="14"/>
              </w:rPr>
            </w:pPr>
            <w:r>
              <w:rPr>
                <w:sz w:val="14"/>
                <w:szCs w:val="14"/>
              </w:rPr>
              <w:t>6,855,863</w:t>
            </w:r>
          </w:p>
        </w:tc>
        <w:tc>
          <w:tcPr>
            <w:tcW w:w="720" w:type="dxa"/>
            <w:tcBorders>
              <w:top w:val="nil"/>
              <w:left w:val="nil"/>
              <w:bottom w:val="nil"/>
              <w:right w:val="nil"/>
            </w:tcBorders>
            <w:shd w:val="clear" w:color="auto" w:fill="auto"/>
            <w:tcMar>
              <w:left w:w="43" w:type="dxa"/>
              <w:right w:w="43" w:type="dxa"/>
            </w:tcMar>
            <w:vAlign w:val="center"/>
          </w:tcPr>
          <w:p w:rsidR="00A51AF9" w:rsidRDefault="00A51AF9" w:rsidP="00A51AF9">
            <w:pPr>
              <w:jc w:val="right"/>
              <w:rPr>
                <w:sz w:val="14"/>
                <w:szCs w:val="14"/>
              </w:rPr>
            </w:pPr>
            <w:r>
              <w:rPr>
                <w:sz w:val="14"/>
                <w:szCs w:val="14"/>
              </w:rPr>
              <w:t>5,105,541</w:t>
            </w:r>
          </w:p>
        </w:tc>
        <w:tc>
          <w:tcPr>
            <w:tcW w:w="810" w:type="dxa"/>
            <w:tcBorders>
              <w:top w:val="nil"/>
              <w:left w:val="nil"/>
              <w:bottom w:val="nil"/>
              <w:right w:val="nil"/>
            </w:tcBorders>
            <w:shd w:val="clear" w:color="auto" w:fill="auto"/>
            <w:noWrap/>
            <w:tcMar>
              <w:left w:w="43" w:type="dxa"/>
              <w:right w:w="43" w:type="dxa"/>
            </w:tcMar>
            <w:vAlign w:val="center"/>
          </w:tcPr>
          <w:p w:rsidR="00A51AF9" w:rsidRDefault="00A51AF9" w:rsidP="00A51AF9">
            <w:pPr>
              <w:jc w:val="right"/>
              <w:rPr>
                <w:sz w:val="14"/>
                <w:szCs w:val="14"/>
              </w:rPr>
            </w:pPr>
            <w:r>
              <w:rPr>
                <w:sz w:val="14"/>
                <w:szCs w:val="14"/>
              </w:rPr>
              <w:t>7,655,502</w:t>
            </w:r>
          </w:p>
        </w:tc>
      </w:tr>
      <w:tr w:rsidR="00A51AF9" w:rsidRPr="00FA2FBA" w:rsidTr="00783ACC">
        <w:trPr>
          <w:trHeight w:val="266"/>
        </w:trPr>
        <w:tc>
          <w:tcPr>
            <w:tcW w:w="3912" w:type="dxa"/>
            <w:tcBorders>
              <w:top w:val="nil"/>
              <w:left w:val="nil"/>
              <w:bottom w:val="nil"/>
              <w:right w:val="nil"/>
            </w:tcBorders>
            <w:shd w:val="clear" w:color="auto" w:fill="auto"/>
            <w:noWrap/>
            <w:vAlign w:val="center"/>
            <w:hideMark/>
          </w:tcPr>
          <w:p w:rsidR="00A51AF9" w:rsidRPr="00FA2FBA" w:rsidRDefault="00A51AF9" w:rsidP="00A51AF9">
            <w:pPr>
              <w:ind w:firstLineChars="200" w:firstLine="320"/>
              <w:jc w:val="left"/>
              <w:rPr>
                <w:color w:val="auto"/>
                <w:szCs w:val="16"/>
              </w:rPr>
            </w:pPr>
            <w:r w:rsidRPr="00FA2FBA">
              <w:rPr>
                <w:color w:val="auto"/>
                <w:szCs w:val="16"/>
              </w:rPr>
              <w:t>b) Other claims</w:t>
            </w:r>
          </w:p>
        </w:tc>
        <w:tc>
          <w:tcPr>
            <w:tcW w:w="696"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sz w:val="14"/>
                <w:szCs w:val="14"/>
              </w:rPr>
            </w:pPr>
            <w:r>
              <w:rPr>
                <w:sz w:val="14"/>
                <w:szCs w:val="14"/>
              </w:rPr>
              <w:t>2,740</w:t>
            </w:r>
          </w:p>
        </w:tc>
        <w:tc>
          <w:tcPr>
            <w:tcW w:w="720"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sz w:val="14"/>
                <w:szCs w:val="14"/>
              </w:rPr>
            </w:pPr>
            <w:r>
              <w:rPr>
                <w:sz w:val="14"/>
                <w:szCs w:val="14"/>
              </w:rPr>
              <w:t>2,740</w:t>
            </w:r>
          </w:p>
        </w:tc>
        <w:tc>
          <w:tcPr>
            <w:tcW w:w="720"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sz w:val="14"/>
                <w:szCs w:val="14"/>
              </w:rPr>
            </w:pPr>
            <w:r>
              <w:rPr>
                <w:sz w:val="14"/>
                <w:szCs w:val="14"/>
              </w:rPr>
              <w:t>40,391</w:t>
            </w:r>
          </w:p>
        </w:tc>
        <w:tc>
          <w:tcPr>
            <w:tcW w:w="810" w:type="dxa"/>
            <w:tcBorders>
              <w:top w:val="nil"/>
              <w:left w:val="nil"/>
              <w:bottom w:val="nil"/>
              <w:right w:val="nil"/>
            </w:tcBorders>
            <w:shd w:val="clear" w:color="auto" w:fill="auto"/>
            <w:noWrap/>
            <w:tcMar>
              <w:left w:w="43" w:type="dxa"/>
              <w:right w:w="43" w:type="dxa"/>
            </w:tcMar>
            <w:vAlign w:val="center"/>
            <w:hideMark/>
          </w:tcPr>
          <w:p w:rsidR="00A51AF9" w:rsidRDefault="00A51AF9" w:rsidP="00A51AF9">
            <w:pPr>
              <w:jc w:val="right"/>
              <w:rPr>
                <w:sz w:val="14"/>
                <w:szCs w:val="14"/>
              </w:rPr>
            </w:pPr>
            <w:r>
              <w:rPr>
                <w:sz w:val="14"/>
                <w:szCs w:val="14"/>
              </w:rPr>
              <w:t>41,162</w:t>
            </w:r>
          </w:p>
        </w:tc>
        <w:tc>
          <w:tcPr>
            <w:tcW w:w="720" w:type="dxa"/>
            <w:tcBorders>
              <w:top w:val="nil"/>
              <w:left w:val="nil"/>
              <w:bottom w:val="nil"/>
              <w:right w:val="nil"/>
            </w:tcBorders>
            <w:shd w:val="clear" w:color="auto" w:fill="auto"/>
            <w:tcMar>
              <w:left w:w="43" w:type="dxa"/>
              <w:right w:w="43" w:type="dxa"/>
            </w:tcMar>
            <w:vAlign w:val="center"/>
          </w:tcPr>
          <w:p w:rsidR="00A51AF9" w:rsidRDefault="00A51AF9" w:rsidP="00A51AF9">
            <w:pPr>
              <w:jc w:val="right"/>
              <w:rPr>
                <w:sz w:val="14"/>
                <w:szCs w:val="14"/>
              </w:rPr>
            </w:pPr>
            <w:r>
              <w:rPr>
                <w:sz w:val="14"/>
                <w:szCs w:val="14"/>
              </w:rPr>
              <w:t>39,998</w:t>
            </w:r>
          </w:p>
        </w:tc>
        <w:tc>
          <w:tcPr>
            <w:tcW w:w="720"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sz w:val="14"/>
                <w:szCs w:val="14"/>
              </w:rPr>
            </w:pPr>
            <w:r>
              <w:rPr>
                <w:sz w:val="14"/>
                <w:szCs w:val="14"/>
              </w:rPr>
              <w:t>43,824</w:t>
            </w:r>
          </w:p>
        </w:tc>
        <w:tc>
          <w:tcPr>
            <w:tcW w:w="720" w:type="dxa"/>
            <w:tcBorders>
              <w:top w:val="nil"/>
              <w:left w:val="nil"/>
              <w:bottom w:val="nil"/>
              <w:right w:val="nil"/>
            </w:tcBorders>
            <w:shd w:val="clear" w:color="auto" w:fill="auto"/>
            <w:tcMar>
              <w:left w:w="43" w:type="dxa"/>
              <w:right w:w="43" w:type="dxa"/>
            </w:tcMar>
            <w:vAlign w:val="center"/>
          </w:tcPr>
          <w:p w:rsidR="00A51AF9" w:rsidRDefault="00A51AF9" w:rsidP="00A51AF9">
            <w:pPr>
              <w:jc w:val="right"/>
              <w:rPr>
                <w:sz w:val="14"/>
                <w:szCs w:val="14"/>
              </w:rPr>
            </w:pPr>
            <w:r>
              <w:rPr>
                <w:sz w:val="14"/>
                <w:szCs w:val="14"/>
              </w:rPr>
              <w:t>44,845</w:t>
            </w:r>
          </w:p>
        </w:tc>
        <w:tc>
          <w:tcPr>
            <w:tcW w:w="720" w:type="dxa"/>
            <w:tcBorders>
              <w:top w:val="nil"/>
              <w:left w:val="nil"/>
              <w:bottom w:val="nil"/>
              <w:right w:val="nil"/>
            </w:tcBorders>
            <w:shd w:val="clear" w:color="auto" w:fill="auto"/>
            <w:tcMar>
              <w:left w:w="43" w:type="dxa"/>
              <w:right w:w="43" w:type="dxa"/>
            </w:tcMar>
            <w:vAlign w:val="center"/>
          </w:tcPr>
          <w:p w:rsidR="00A51AF9" w:rsidRDefault="00A51AF9" w:rsidP="00A51AF9">
            <w:pPr>
              <w:jc w:val="right"/>
              <w:rPr>
                <w:sz w:val="14"/>
                <w:szCs w:val="14"/>
              </w:rPr>
            </w:pPr>
            <w:r>
              <w:rPr>
                <w:sz w:val="14"/>
                <w:szCs w:val="14"/>
              </w:rPr>
              <w:t>43,594</w:t>
            </w:r>
          </w:p>
        </w:tc>
        <w:tc>
          <w:tcPr>
            <w:tcW w:w="810" w:type="dxa"/>
            <w:tcBorders>
              <w:top w:val="nil"/>
              <w:left w:val="nil"/>
              <w:bottom w:val="nil"/>
              <w:right w:val="nil"/>
            </w:tcBorders>
            <w:shd w:val="clear" w:color="auto" w:fill="auto"/>
            <w:noWrap/>
            <w:tcMar>
              <w:left w:w="43" w:type="dxa"/>
              <w:right w:w="43" w:type="dxa"/>
            </w:tcMar>
            <w:vAlign w:val="center"/>
          </w:tcPr>
          <w:p w:rsidR="00A51AF9" w:rsidRDefault="00A51AF9" w:rsidP="00A51AF9">
            <w:pPr>
              <w:jc w:val="right"/>
              <w:rPr>
                <w:sz w:val="14"/>
                <w:szCs w:val="14"/>
              </w:rPr>
            </w:pPr>
            <w:r>
              <w:rPr>
                <w:sz w:val="14"/>
                <w:szCs w:val="14"/>
              </w:rPr>
              <w:t>44,010</w:t>
            </w:r>
          </w:p>
        </w:tc>
      </w:tr>
      <w:tr w:rsidR="00A51AF9" w:rsidRPr="00FA2FBA" w:rsidTr="00783ACC">
        <w:trPr>
          <w:trHeight w:val="266"/>
        </w:trPr>
        <w:tc>
          <w:tcPr>
            <w:tcW w:w="3912" w:type="dxa"/>
            <w:tcBorders>
              <w:top w:val="nil"/>
              <w:left w:val="nil"/>
              <w:bottom w:val="nil"/>
              <w:right w:val="nil"/>
            </w:tcBorders>
            <w:shd w:val="clear" w:color="auto" w:fill="auto"/>
            <w:noWrap/>
            <w:vAlign w:val="center"/>
            <w:hideMark/>
          </w:tcPr>
          <w:p w:rsidR="00A51AF9" w:rsidRPr="00FA2FBA" w:rsidRDefault="00A51AF9" w:rsidP="00A51AF9">
            <w:pPr>
              <w:jc w:val="left"/>
              <w:rPr>
                <w:b/>
                <w:bCs/>
                <w:color w:val="auto"/>
                <w:szCs w:val="16"/>
              </w:rPr>
            </w:pPr>
            <w:r w:rsidRPr="00FA2FBA">
              <w:rPr>
                <w:b/>
                <w:bCs/>
                <w:color w:val="auto"/>
                <w:szCs w:val="16"/>
              </w:rPr>
              <w:t>less: Liabilities to Central Government</w:t>
            </w:r>
          </w:p>
        </w:tc>
        <w:tc>
          <w:tcPr>
            <w:tcW w:w="696"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b/>
                <w:bCs/>
                <w:sz w:val="14"/>
                <w:szCs w:val="14"/>
              </w:rPr>
            </w:pPr>
            <w:r>
              <w:rPr>
                <w:b/>
                <w:bCs/>
                <w:sz w:val="14"/>
                <w:szCs w:val="14"/>
              </w:rPr>
              <w:t>337,105</w:t>
            </w:r>
          </w:p>
        </w:tc>
        <w:tc>
          <w:tcPr>
            <w:tcW w:w="720"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b/>
                <w:bCs/>
                <w:sz w:val="14"/>
                <w:szCs w:val="14"/>
              </w:rPr>
            </w:pPr>
            <w:r>
              <w:rPr>
                <w:b/>
                <w:bCs/>
                <w:sz w:val="14"/>
                <w:szCs w:val="14"/>
              </w:rPr>
              <w:t>99,489</w:t>
            </w:r>
          </w:p>
        </w:tc>
        <w:tc>
          <w:tcPr>
            <w:tcW w:w="720"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b/>
                <w:bCs/>
                <w:sz w:val="14"/>
                <w:szCs w:val="14"/>
              </w:rPr>
            </w:pPr>
            <w:r>
              <w:rPr>
                <w:b/>
                <w:bCs/>
                <w:sz w:val="14"/>
                <w:szCs w:val="14"/>
              </w:rPr>
              <w:t>58,327</w:t>
            </w:r>
          </w:p>
        </w:tc>
        <w:tc>
          <w:tcPr>
            <w:tcW w:w="810" w:type="dxa"/>
            <w:tcBorders>
              <w:top w:val="nil"/>
              <w:left w:val="nil"/>
              <w:bottom w:val="nil"/>
              <w:right w:val="nil"/>
            </w:tcBorders>
            <w:shd w:val="clear" w:color="auto" w:fill="auto"/>
            <w:noWrap/>
            <w:tcMar>
              <w:left w:w="43" w:type="dxa"/>
              <w:right w:w="43" w:type="dxa"/>
            </w:tcMar>
            <w:vAlign w:val="center"/>
            <w:hideMark/>
          </w:tcPr>
          <w:p w:rsidR="00A51AF9" w:rsidRDefault="00A51AF9" w:rsidP="00A51AF9">
            <w:pPr>
              <w:jc w:val="right"/>
              <w:rPr>
                <w:b/>
                <w:bCs/>
                <w:sz w:val="14"/>
                <w:szCs w:val="14"/>
              </w:rPr>
            </w:pPr>
            <w:r>
              <w:rPr>
                <w:b/>
                <w:bCs/>
                <w:sz w:val="14"/>
                <w:szCs w:val="14"/>
              </w:rPr>
              <w:t>52,672</w:t>
            </w:r>
          </w:p>
        </w:tc>
        <w:tc>
          <w:tcPr>
            <w:tcW w:w="720" w:type="dxa"/>
            <w:tcBorders>
              <w:top w:val="nil"/>
              <w:left w:val="nil"/>
              <w:bottom w:val="nil"/>
              <w:right w:val="nil"/>
            </w:tcBorders>
            <w:shd w:val="clear" w:color="auto" w:fill="auto"/>
            <w:tcMar>
              <w:left w:w="43" w:type="dxa"/>
              <w:right w:w="43" w:type="dxa"/>
            </w:tcMar>
            <w:vAlign w:val="center"/>
          </w:tcPr>
          <w:p w:rsidR="00A51AF9" w:rsidRDefault="00A51AF9" w:rsidP="00A51AF9">
            <w:pPr>
              <w:jc w:val="right"/>
              <w:rPr>
                <w:b/>
                <w:bCs/>
                <w:sz w:val="14"/>
                <w:szCs w:val="14"/>
              </w:rPr>
            </w:pPr>
            <w:r>
              <w:rPr>
                <w:b/>
                <w:bCs/>
                <w:sz w:val="14"/>
                <w:szCs w:val="14"/>
              </w:rPr>
              <w:t>57,974</w:t>
            </w:r>
          </w:p>
        </w:tc>
        <w:tc>
          <w:tcPr>
            <w:tcW w:w="720"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b/>
                <w:bCs/>
                <w:sz w:val="14"/>
                <w:szCs w:val="14"/>
              </w:rPr>
            </w:pPr>
            <w:r>
              <w:rPr>
                <w:b/>
                <w:bCs/>
                <w:sz w:val="14"/>
                <w:szCs w:val="14"/>
              </w:rPr>
              <w:t>61,778</w:t>
            </w:r>
          </w:p>
        </w:tc>
        <w:tc>
          <w:tcPr>
            <w:tcW w:w="720" w:type="dxa"/>
            <w:tcBorders>
              <w:top w:val="nil"/>
              <w:left w:val="nil"/>
              <w:bottom w:val="nil"/>
              <w:right w:val="nil"/>
            </w:tcBorders>
            <w:shd w:val="clear" w:color="auto" w:fill="auto"/>
            <w:tcMar>
              <w:left w:w="43" w:type="dxa"/>
              <w:right w:w="43" w:type="dxa"/>
            </w:tcMar>
            <w:vAlign w:val="center"/>
          </w:tcPr>
          <w:p w:rsidR="00A51AF9" w:rsidRDefault="00A51AF9" w:rsidP="00A51AF9">
            <w:pPr>
              <w:jc w:val="right"/>
              <w:rPr>
                <w:b/>
                <w:bCs/>
                <w:sz w:val="14"/>
                <w:szCs w:val="14"/>
              </w:rPr>
            </w:pPr>
            <w:r>
              <w:rPr>
                <w:b/>
                <w:bCs/>
                <w:sz w:val="14"/>
                <w:szCs w:val="14"/>
              </w:rPr>
              <w:t>61,060</w:t>
            </w:r>
          </w:p>
        </w:tc>
        <w:tc>
          <w:tcPr>
            <w:tcW w:w="720" w:type="dxa"/>
            <w:tcBorders>
              <w:top w:val="nil"/>
              <w:left w:val="nil"/>
              <w:bottom w:val="nil"/>
              <w:right w:val="nil"/>
            </w:tcBorders>
            <w:shd w:val="clear" w:color="auto" w:fill="auto"/>
            <w:tcMar>
              <w:left w:w="43" w:type="dxa"/>
              <w:right w:w="43" w:type="dxa"/>
            </w:tcMar>
            <w:vAlign w:val="center"/>
          </w:tcPr>
          <w:p w:rsidR="00A51AF9" w:rsidRDefault="00A51AF9" w:rsidP="00A51AF9">
            <w:pPr>
              <w:jc w:val="right"/>
              <w:rPr>
                <w:b/>
                <w:bCs/>
                <w:sz w:val="14"/>
                <w:szCs w:val="14"/>
              </w:rPr>
            </w:pPr>
            <w:r>
              <w:rPr>
                <w:b/>
                <w:bCs/>
                <w:sz w:val="14"/>
                <w:szCs w:val="14"/>
              </w:rPr>
              <w:t>65,153</w:t>
            </w:r>
          </w:p>
        </w:tc>
        <w:tc>
          <w:tcPr>
            <w:tcW w:w="810" w:type="dxa"/>
            <w:tcBorders>
              <w:top w:val="nil"/>
              <w:left w:val="nil"/>
              <w:bottom w:val="nil"/>
              <w:right w:val="nil"/>
            </w:tcBorders>
            <w:shd w:val="clear" w:color="auto" w:fill="auto"/>
            <w:noWrap/>
            <w:tcMar>
              <w:left w:w="43" w:type="dxa"/>
              <w:right w:w="43" w:type="dxa"/>
            </w:tcMar>
            <w:vAlign w:val="center"/>
          </w:tcPr>
          <w:p w:rsidR="00A51AF9" w:rsidRDefault="00A51AF9" w:rsidP="00A51AF9">
            <w:pPr>
              <w:jc w:val="right"/>
              <w:rPr>
                <w:b/>
                <w:bCs/>
                <w:sz w:val="14"/>
                <w:szCs w:val="14"/>
              </w:rPr>
            </w:pPr>
            <w:r>
              <w:rPr>
                <w:b/>
                <w:bCs/>
                <w:sz w:val="14"/>
                <w:szCs w:val="14"/>
              </w:rPr>
              <w:t>62,121</w:t>
            </w:r>
          </w:p>
        </w:tc>
      </w:tr>
      <w:tr w:rsidR="00A51AF9" w:rsidRPr="00FA2FBA" w:rsidTr="00783ACC">
        <w:trPr>
          <w:trHeight w:val="266"/>
        </w:trPr>
        <w:tc>
          <w:tcPr>
            <w:tcW w:w="3912" w:type="dxa"/>
            <w:tcBorders>
              <w:top w:val="nil"/>
              <w:left w:val="nil"/>
              <w:bottom w:val="nil"/>
              <w:right w:val="nil"/>
            </w:tcBorders>
            <w:shd w:val="clear" w:color="auto" w:fill="auto"/>
            <w:noWrap/>
            <w:vAlign w:val="center"/>
            <w:hideMark/>
          </w:tcPr>
          <w:p w:rsidR="00A51AF9" w:rsidRPr="00FA2FBA" w:rsidRDefault="00A51AF9" w:rsidP="00A51AF9">
            <w:pPr>
              <w:ind w:firstLineChars="200" w:firstLine="320"/>
              <w:jc w:val="left"/>
              <w:rPr>
                <w:color w:val="auto"/>
                <w:szCs w:val="16"/>
              </w:rPr>
            </w:pPr>
            <w:r w:rsidRPr="00FA2FBA">
              <w:rPr>
                <w:color w:val="auto"/>
                <w:szCs w:val="16"/>
              </w:rPr>
              <w:t>a) Deposits</w:t>
            </w:r>
          </w:p>
        </w:tc>
        <w:tc>
          <w:tcPr>
            <w:tcW w:w="696"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sz w:val="14"/>
                <w:szCs w:val="14"/>
              </w:rPr>
            </w:pPr>
            <w:r>
              <w:rPr>
                <w:sz w:val="14"/>
                <w:szCs w:val="14"/>
              </w:rPr>
              <w:t>337,105</w:t>
            </w:r>
          </w:p>
        </w:tc>
        <w:tc>
          <w:tcPr>
            <w:tcW w:w="720"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sz w:val="14"/>
                <w:szCs w:val="14"/>
              </w:rPr>
            </w:pPr>
            <w:r>
              <w:rPr>
                <w:sz w:val="14"/>
                <w:szCs w:val="14"/>
              </w:rPr>
              <w:t>99,489</w:t>
            </w:r>
          </w:p>
        </w:tc>
        <w:tc>
          <w:tcPr>
            <w:tcW w:w="720"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sz w:val="14"/>
                <w:szCs w:val="14"/>
              </w:rPr>
            </w:pPr>
            <w:r>
              <w:rPr>
                <w:sz w:val="14"/>
                <w:szCs w:val="14"/>
              </w:rPr>
              <w:t>58,327</w:t>
            </w:r>
          </w:p>
        </w:tc>
        <w:tc>
          <w:tcPr>
            <w:tcW w:w="810" w:type="dxa"/>
            <w:tcBorders>
              <w:top w:val="nil"/>
              <w:left w:val="nil"/>
              <w:bottom w:val="nil"/>
              <w:right w:val="nil"/>
            </w:tcBorders>
            <w:shd w:val="clear" w:color="auto" w:fill="auto"/>
            <w:noWrap/>
            <w:tcMar>
              <w:left w:w="43" w:type="dxa"/>
              <w:right w:w="43" w:type="dxa"/>
            </w:tcMar>
            <w:vAlign w:val="center"/>
            <w:hideMark/>
          </w:tcPr>
          <w:p w:rsidR="00A51AF9" w:rsidRDefault="00A51AF9" w:rsidP="00A51AF9">
            <w:pPr>
              <w:jc w:val="right"/>
              <w:rPr>
                <w:sz w:val="14"/>
                <w:szCs w:val="14"/>
              </w:rPr>
            </w:pPr>
            <w:r>
              <w:rPr>
                <w:sz w:val="14"/>
                <w:szCs w:val="14"/>
              </w:rPr>
              <w:t>52,672</w:t>
            </w:r>
          </w:p>
        </w:tc>
        <w:tc>
          <w:tcPr>
            <w:tcW w:w="720" w:type="dxa"/>
            <w:tcBorders>
              <w:top w:val="nil"/>
              <w:left w:val="nil"/>
              <w:bottom w:val="nil"/>
              <w:right w:val="nil"/>
            </w:tcBorders>
            <w:shd w:val="clear" w:color="auto" w:fill="auto"/>
            <w:tcMar>
              <w:left w:w="43" w:type="dxa"/>
              <w:right w:w="43" w:type="dxa"/>
            </w:tcMar>
            <w:vAlign w:val="center"/>
          </w:tcPr>
          <w:p w:rsidR="00A51AF9" w:rsidRDefault="00A51AF9" w:rsidP="00A51AF9">
            <w:pPr>
              <w:jc w:val="right"/>
              <w:rPr>
                <w:sz w:val="14"/>
                <w:szCs w:val="14"/>
              </w:rPr>
            </w:pPr>
            <w:r>
              <w:rPr>
                <w:sz w:val="14"/>
                <w:szCs w:val="14"/>
              </w:rPr>
              <w:t>57,974</w:t>
            </w:r>
          </w:p>
        </w:tc>
        <w:tc>
          <w:tcPr>
            <w:tcW w:w="720"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sz w:val="14"/>
                <w:szCs w:val="14"/>
              </w:rPr>
            </w:pPr>
            <w:r>
              <w:rPr>
                <w:sz w:val="14"/>
                <w:szCs w:val="14"/>
              </w:rPr>
              <w:t>61,778</w:t>
            </w:r>
          </w:p>
        </w:tc>
        <w:tc>
          <w:tcPr>
            <w:tcW w:w="720" w:type="dxa"/>
            <w:tcBorders>
              <w:top w:val="nil"/>
              <w:left w:val="nil"/>
              <w:bottom w:val="nil"/>
              <w:right w:val="nil"/>
            </w:tcBorders>
            <w:shd w:val="clear" w:color="auto" w:fill="auto"/>
            <w:tcMar>
              <w:left w:w="43" w:type="dxa"/>
              <w:right w:w="43" w:type="dxa"/>
            </w:tcMar>
            <w:vAlign w:val="center"/>
          </w:tcPr>
          <w:p w:rsidR="00A51AF9" w:rsidRDefault="00A51AF9" w:rsidP="00A51AF9">
            <w:pPr>
              <w:jc w:val="right"/>
              <w:rPr>
                <w:sz w:val="14"/>
                <w:szCs w:val="14"/>
              </w:rPr>
            </w:pPr>
            <w:r>
              <w:rPr>
                <w:sz w:val="14"/>
                <w:szCs w:val="14"/>
              </w:rPr>
              <w:t>61,060</w:t>
            </w:r>
          </w:p>
        </w:tc>
        <w:tc>
          <w:tcPr>
            <w:tcW w:w="720" w:type="dxa"/>
            <w:tcBorders>
              <w:top w:val="nil"/>
              <w:left w:val="nil"/>
              <w:bottom w:val="nil"/>
              <w:right w:val="nil"/>
            </w:tcBorders>
            <w:shd w:val="clear" w:color="auto" w:fill="auto"/>
            <w:tcMar>
              <w:left w:w="43" w:type="dxa"/>
              <w:right w:w="43" w:type="dxa"/>
            </w:tcMar>
            <w:vAlign w:val="center"/>
          </w:tcPr>
          <w:p w:rsidR="00A51AF9" w:rsidRDefault="00A51AF9" w:rsidP="00A51AF9">
            <w:pPr>
              <w:jc w:val="right"/>
              <w:rPr>
                <w:sz w:val="14"/>
                <w:szCs w:val="14"/>
              </w:rPr>
            </w:pPr>
            <w:r>
              <w:rPr>
                <w:sz w:val="14"/>
                <w:szCs w:val="14"/>
              </w:rPr>
              <w:t>65,153</w:t>
            </w:r>
          </w:p>
        </w:tc>
        <w:tc>
          <w:tcPr>
            <w:tcW w:w="810" w:type="dxa"/>
            <w:tcBorders>
              <w:top w:val="nil"/>
              <w:left w:val="nil"/>
              <w:bottom w:val="nil"/>
              <w:right w:val="nil"/>
            </w:tcBorders>
            <w:shd w:val="clear" w:color="auto" w:fill="auto"/>
            <w:noWrap/>
            <w:tcMar>
              <w:left w:w="43" w:type="dxa"/>
              <w:right w:w="43" w:type="dxa"/>
            </w:tcMar>
            <w:vAlign w:val="center"/>
          </w:tcPr>
          <w:p w:rsidR="00A51AF9" w:rsidRDefault="00A51AF9" w:rsidP="00A51AF9">
            <w:pPr>
              <w:jc w:val="right"/>
              <w:rPr>
                <w:sz w:val="14"/>
                <w:szCs w:val="14"/>
              </w:rPr>
            </w:pPr>
            <w:r>
              <w:rPr>
                <w:sz w:val="14"/>
                <w:szCs w:val="14"/>
              </w:rPr>
              <w:t>62,121</w:t>
            </w:r>
          </w:p>
        </w:tc>
      </w:tr>
      <w:tr w:rsidR="00A51AF9" w:rsidRPr="00FA2FBA" w:rsidTr="00783ACC">
        <w:trPr>
          <w:trHeight w:val="266"/>
        </w:trPr>
        <w:tc>
          <w:tcPr>
            <w:tcW w:w="3912" w:type="dxa"/>
            <w:tcBorders>
              <w:top w:val="nil"/>
              <w:left w:val="nil"/>
              <w:bottom w:val="nil"/>
              <w:right w:val="nil"/>
            </w:tcBorders>
            <w:shd w:val="clear" w:color="auto" w:fill="auto"/>
            <w:noWrap/>
            <w:vAlign w:val="center"/>
            <w:hideMark/>
          </w:tcPr>
          <w:p w:rsidR="00A51AF9" w:rsidRPr="00FA2FBA" w:rsidRDefault="00A51AF9" w:rsidP="00A51AF9">
            <w:pPr>
              <w:ind w:firstLineChars="200" w:firstLine="320"/>
              <w:jc w:val="left"/>
              <w:rPr>
                <w:color w:val="auto"/>
                <w:szCs w:val="16"/>
              </w:rPr>
            </w:pPr>
            <w:r w:rsidRPr="00FA2FBA">
              <w:rPr>
                <w:color w:val="auto"/>
                <w:szCs w:val="16"/>
              </w:rPr>
              <w:t>b) Other liabilities</w:t>
            </w:r>
          </w:p>
        </w:tc>
        <w:tc>
          <w:tcPr>
            <w:tcW w:w="696"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A51AF9" w:rsidRDefault="00A51AF9" w:rsidP="00A51AF9">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A51AF9" w:rsidRDefault="00A51AF9" w:rsidP="00A51AF9">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A51AF9" w:rsidRDefault="00A51AF9" w:rsidP="00A51AF9">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A51AF9" w:rsidRDefault="00A51AF9" w:rsidP="00A51AF9">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A51AF9" w:rsidRDefault="00A51AF9" w:rsidP="00A51AF9">
            <w:pPr>
              <w:jc w:val="right"/>
              <w:rPr>
                <w:sz w:val="14"/>
                <w:szCs w:val="14"/>
              </w:rPr>
            </w:pPr>
            <w:r>
              <w:rPr>
                <w:sz w:val="14"/>
                <w:szCs w:val="14"/>
              </w:rPr>
              <w:t>-</w:t>
            </w:r>
          </w:p>
        </w:tc>
      </w:tr>
      <w:tr w:rsidR="00A51AF9" w:rsidRPr="00FA2FBA" w:rsidTr="00783ACC">
        <w:trPr>
          <w:trHeight w:val="266"/>
        </w:trPr>
        <w:tc>
          <w:tcPr>
            <w:tcW w:w="3912" w:type="dxa"/>
            <w:tcBorders>
              <w:top w:val="nil"/>
              <w:left w:val="nil"/>
              <w:bottom w:val="nil"/>
              <w:right w:val="nil"/>
            </w:tcBorders>
            <w:shd w:val="clear" w:color="auto" w:fill="auto"/>
            <w:noWrap/>
            <w:vAlign w:val="center"/>
            <w:hideMark/>
          </w:tcPr>
          <w:p w:rsidR="00A51AF9" w:rsidRPr="00FA2FBA" w:rsidRDefault="00A51AF9" w:rsidP="00A51AF9">
            <w:pPr>
              <w:jc w:val="left"/>
              <w:rPr>
                <w:b/>
                <w:bCs/>
                <w:color w:val="auto"/>
                <w:szCs w:val="16"/>
              </w:rPr>
            </w:pPr>
            <w:r w:rsidRPr="00FA2FBA">
              <w:rPr>
                <w:b/>
                <w:bCs/>
                <w:color w:val="auto"/>
                <w:szCs w:val="16"/>
              </w:rPr>
              <w:t>Net claims on Provincial Governments</w:t>
            </w:r>
          </w:p>
        </w:tc>
        <w:tc>
          <w:tcPr>
            <w:tcW w:w="696"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b/>
                <w:bCs/>
                <w:sz w:val="14"/>
                <w:szCs w:val="14"/>
              </w:rPr>
            </w:pPr>
            <w:r>
              <w:rPr>
                <w:b/>
                <w:bCs/>
                <w:sz w:val="14"/>
                <w:szCs w:val="14"/>
              </w:rPr>
              <w:t>(292,014)</w:t>
            </w:r>
          </w:p>
        </w:tc>
        <w:tc>
          <w:tcPr>
            <w:tcW w:w="720"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b/>
                <w:bCs/>
                <w:sz w:val="14"/>
                <w:szCs w:val="14"/>
              </w:rPr>
            </w:pPr>
            <w:r>
              <w:rPr>
                <w:b/>
                <w:bCs/>
                <w:sz w:val="14"/>
                <w:szCs w:val="14"/>
              </w:rPr>
              <w:t>(95,244)</w:t>
            </w:r>
          </w:p>
        </w:tc>
        <w:tc>
          <w:tcPr>
            <w:tcW w:w="720"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b/>
                <w:bCs/>
                <w:sz w:val="14"/>
                <w:szCs w:val="14"/>
              </w:rPr>
            </w:pPr>
            <w:r>
              <w:rPr>
                <w:b/>
                <w:bCs/>
                <w:sz w:val="14"/>
                <w:szCs w:val="14"/>
              </w:rPr>
              <w:t>(59,460)</w:t>
            </w:r>
          </w:p>
        </w:tc>
        <w:tc>
          <w:tcPr>
            <w:tcW w:w="810" w:type="dxa"/>
            <w:tcBorders>
              <w:top w:val="nil"/>
              <w:left w:val="nil"/>
              <w:bottom w:val="nil"/>
              <w:right w:val="nil"/>
            </w:tcBorders>
            <w:shd w:val="clear" w:color="auto" w:fill="auto"/>
            <w:noWrap/>
            <w:tcMar>
              <w:left w:w="43" w:type="dxa"/>
              <w:right w:w="43" w:type="dxa"/>
            </w:tcMar>
            <w:vAlign w:val="center"/>
            <w:hideMark/>
          </w:tcPr>
          <w:p w:rsidR="00A51AF9" w:rsidRDefault="00A51AF9" w:rsidP="00A51AF9">
            <w:pPr>
              <w:jc w:val="right"/>
              <w:rPr>
                <w:b/>
                <w:bCs/>
                <w:sz w:val="14"/>
                <w:szCs w:val="14"/>
              </w:rPr>
            </w:pPr>
            <w:r>
              <w:rPr>
                <w:b/>
                <w:bCs/>
                <w:sz w:val="14"/>
                <w:szCs w:val="14"/>
              </w:rPr>
              <w:t>(264,288)</w:t>
            </w:r>
          </w:p>
        </w:tc>
        <w:tc>
          <w:tcPr>
            <w:tcW w:w="720" w:type="dxa"/>
            <w:tcBorders>
              <w:top w:val="nil"/>
              <w:left w:val="nil"/>
              <w:bottom w:val="nil"/>
              <w:right w:val="nil"/>
            </w:tcBorders>
            <w:shd w:val="clear" w:color="auto" w:fill="auto"/>
            <w:tcMar>
              <w:left w:w="43" w:type="dxa"/>
              <w:right w:w="43" w:type="dxa"/>
            </w:tcMar>
            <w:vAlign w:val="center"/>
          </w:tcPr>
          <w:p w:rsidR="00A51AF9" w:rsidRDefault="00A51AF9" w:rsidP="00A51AF9">
            <w:pPr>
              <w:jc w:val="right"/>
              <w:rPr>
                <w:b/>
                <w:bCs/>
                <w:sz w:val="14"/>
                <w:szCs w:val="14"/>
              </w:rPr>
            </w:pPr>
            <w:r>
              <w:rPr>
                <w:b/>
                <w:bCs/>
                <w:sz w:val="14"/>
                <w:szCs w:val="14"/>
              </w:rPr>
              <w:t>(355,592)</w:t>
            </w:r>
          </w:p>
        </w:tc>
        <w:tc>
          <w:tcPr>
            <w:tcW w:w="720"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b/>
                <w:bCs/>
                <w:sz w:val="14"/>
                <w:szCs w:val="14"/>
              </w:rPr>
            </w:pPr>
            <w:r>
              <w:rPr>
                <w:b/>
                <w:bCs/>
                <w:sz w:val="14"/>
                <w:szCs w:val="14"/>
              </w:rPr>
              <w:t>(252,015)</w:t>
            </w:r>
          </w:p>
        </w:tc>
        <w:tc>
          <w:tcPr>
            <w:tcW w:w="720" w:type="dxa"/>
            <w:tcBorders>
              <w:top w:val="nil"/>
              <w:left w:val="nil"/>
              <w:bottom w:val="nil"/>
              <w:right w:val="nil"/>
            </w:tcBorders>
            <w:shd w:val="clear" w:color="auto" w:fill="auto"/>
            <w:tcMar>
              <w:left w:w="43" w:type="dxa"/>
              <w:right w:w="43" w:type="dxa"/>
            </w:tcMar>
            <w:vAlign w:val="center"/>
          </w:tcPr>
          <w:p w:rsidR="00A51AF9" w:rsidRDefault="00A51AF9" w:rsidP="00A51AF9">
            <w:pPr>
              <w:jc w:val="right"/>
              <w:rPr>
                <w:b/>
                <w:bCs/>
                <w:sz w:val="14"/>
                <w:szCs w:val="14"/>
              </w:rPr>
            </w:pPr>
            <w:r>
              <w:rPr>
                <w:b/>
                <w:bCs/>
                <w:sz w:val="14"/>
                <w:szCs w:val="14"/>
              </w:rPr>
              <w:t>(190,303)</w:t>
            </w:r>
          </w:p>
        </w:tc>
        <w:tc>
          <w:tcPr>
            <w:tcW w:w="720" w:type="dxa"/>
            <w:tcBorders>
              <w:top w:val="nil"/>
              <w:left w:val="nil"/>
              <w:bottom w:val="nil"/>
              <w:right w:val="nil"/>
            </w:tcBorders>
            <w:shd w:val="clear" w:color="auto" w:fill="auto"/>
            <w:tcMar>
              <w:left w:w="43" w:type="dxa"/>
              <w:right w:w="43" w:type="dxa"/>
            </w:tcMar>
            <w:vAlign w:val="center"/>
          </w:tcPr>
          <w:p w:rsidR="00A51AF9" w:rsidRDefault="00A51AF9" w:rsidP="00A51AF9">
            <w:pPr>
              <w:jc w:val="right"/>
              <w:rPr>
                <w:b/>
                <w:bCs/>
                <w:sz w:val="14"/>
                <w:szCs w:val="14"/>
              </w:rPr>
            </w:pPr>
            <w:r>
              <w:rPr>
                <w:b/>
                <w:bCs/>
                <w:sz w:val="14"/>
                <w:szCs w:val="14"/>
              </w:rPr>
              <w:t>(242,807)</w:t>
            </w:r>
          </w:p>
        </w:tc>
        <w:tc>
          <w:tcPr>
            <w:tcW w:w="810" w:type="dxa"/>
            <w:tcBorders>
              <w:top w:val="nil"/>
              <w:left w:val="nil"/>
              <w:bottom w:val="nil"/>
              <w:right w:val="nil"/>
            </w:tcBorders>
            <w:shd w:val="clear" w:color="auto" w:fill="auto"/>
            <w:noWrap/>
            <w:tcMar>
              <w:left w:w="43" w:type="dxa"/>
              <w:right w:w="43" w:type="dxa"/>
            </w:tcMar>
            <w:vAlign w:val="center"/>
          </w:tcPr>
          <w:p w:rsidR="00A51AF9" w:rsidRDefault="00A51AF9" w:rsidP="00A51AF9">
            <w:pPr>
              <w:jc w:val="right"/>
              <w:rPr>
                <w:b/>
                <w:bCs/>
                <w:sz w:val="14"/>
                <w:szCs w:val="14"/>
              </w:rPr>
            </w:pPr>
            <w:r>
              <w:rPr>
                <w:b/>
                <w:bCs/>
                <w:sz w:val="14"/>
                <w:szCs w:val="14"/>
              </w:rPr>
              <w:t>(226,065)</w:t>
            </w:r>
          </w:p>
        </w:tc>
      </w:tr>
      <w:tr w:rsidR="00A51AF9" w:rsidRPr="00FA2FBA" w:rsidTr="00783ACC">
        <w:trPr>
          <w:trHeight w:val="266"/>
        </w:trPr>
        <w:tc>
          <w:tcPr>
            <w:tcW w:w="3912" w:type="dxa"/>
            <w:tcBorders>
              <w:top w:val="nil"/>
              <w:left w:val="nil"/>
              <w:bottom w:val="nil"/>
              <w:right w:val="nil"/>
            </w:tcBorders>
            <w:shd w:val="clear" w:color="auto" w:fill="auto"/>
            <w:noWrap/>
            <w:vAlign w:val="center"/>
            <w:hideMark/>
          </w:tcPr>
          <w:p w:rsidR="00A51AF9" w:rsidRPr="00FA2FBA" w:rsidRDefault="00A51AF9" w:rsidP="00A51AF9">
            <w:pPr>
              <w:jc w:val="left"/>
              <w:rPr>
                <w:b/>
                <w:bCs/>
                <w:color w:val="auto"/>
                <w:szCs w:val="16"/>
              </w:rPr>
            </w:pPr>
            <w:r w:rsidRPr="00FA2FBA">
              <w:rPr>
                <w:b/>
                <w:bCs/>
                <w:color w:val="auto"/>
                <w:szCs w:val="16"/>
              </w:rPr>
              <w:t>Claims on Provincial and Local Governments</w:t>
            </w:r>
          </w:p>
        </w:tc>
        <w:tc>
          <w:tcPr>
            <w:tcW w:w="696"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b/>
                <w:bCs/>
                <w:sz w:val="14"/>
                <w:szCs w:val="14"/>
              </w:rPr>
            </w:pPr>
            <w:r>
              <w:rPr>
                <w:b/>
                <w:bCs/>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b/>
                <w:bCs/>
                <w:sz w:val="14"/>
                <w:szCs w:val="14"/>
              </w:rPr>
            </w:pPr>
            <w:r>
              <w:rPr>
                <w:b/>
                <w:bCs/>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b/>
                <w:bCs/>
                <w:sz w:val="14"/>
                <w:szCs w:val="14"/>
              </w:rPr>
            </w:pPr>
            <w:r>
              <w:rPr>
                <w:b/>
                <w:bCs/>
                <w:sz w:val="14"/>
                <w:szCs w:val="14"/>
              </w:rPr>
              <w:t>49,361</w:t>
            </w:r>
          </w:p>
        </w:tc>
        <w:tc>
          <w:tcPr>
            <w:tcW w:w="810" w:type="dxa"/>
            <w:tcBorders>
              <w:top w:val="nil"/>
              <w:left w:val="nil"/>
              <w:bottom w:val="nil"/>
              <w:right w:val="nil"/>
            </w:tcBorders>
            <w:shd w:val="clear" w:color="auto" w:fill="auto"/>
            <w:noWrap/>
            <w:tcMar>
              <w:left w:w="43" w:type="dxa"/>
              <w:right w:w="43" w:type="dxa"/>
            </w:tcMar>
            <w:vAlign w:val="center"/>
            <w:hideMark/>
          </w:tcPr>
          <w:p w:rsidR="00A51AF9" w:rsidRDefault="00A51AF9" w:rsidP="00A51AF9">
            <w:pPr>
              <w:jc w:val="right"/>
              <w:rPr>
                <w:b/>
                <w:bCs/>
                <w:sz w:val="14"/>
                <w:szCs w:val="14"/>
              </w:rPr>
            </w:pPr>
            <w:r>
              <w:rPr>
                <w:b/>
                <w:bCs/>
                <w:sz w:val="14"/>
                <w:szCs w:val="14"/>
              </w:rPr>
              <w:t>4,883</w:t>
            </w:r>
          </w:p>
        </w:tc>
        <w:tc>
          <w:tcPr>
            <w:tcW w:w="720" w:type="dxa"/>
            <w:tcBorders>
              <w:top w:val="nil"/>
              <w:left w:val="nil"/>
              <w:bottom w:val="nil"/>
              <w:right w:val="nil"/>
            </w:tcBorders>
            <w:shd w:val="clear" w:color="auto" w:fill="auto"/>
            <w:tcMar>
              <w:left w:w="43" w:type="dxa"/>
              <w:right w:w="43" w:type="dxa"/>
            </w:tcMar>
            <w:vAlign w:val="center"/>
          </w:tcPr>
          <w:p w:rsidR="00A51AF9" w:rsidRDefault="00A51AF9" w:rsidP="00A51AF9">
            <w:pPr>
              <w:jc w:val="right"/>
              <w:rPr>
                <w:b/>
                <w:bCs/>
                <w:sz w:val="14"/>
                <w:szCs w:val="14"/>
              </w:rPr>
            </w:pPr>
            <w:r>
              <w:rPr>
                <w:b/>
                <w:bCs/>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b/>
                <w:bCs/>
                <w:sz w:val="14"/>
                <w:szCs w:val="14"/>
              </w:rPr>
            </w:pPr>
            <w:r>
              <w:rPr>
                <w:b/>
                <w:bCs/>
                <w:sz w:val="14"/>
                <w:szCs w:val="14"/>
              </w:rPr>
              <w:t>2,567</w:t>
            </w:r>
          </w:p>
        </w:tc>
        <w:tc>
          <w:tcPr>
            <w:tcW w:w="720" w:type="dxa"/>
            <w:tcBorders>
              <w:top w:val="nil"/>
              <w:left w:val="nil"/>
              <w:bottom w:val="nil"/>
              <w:right w:val="nil"/>
            </w:tcBorders>
            <w:shd w:val="clear" w:color="auto" w:fill="auto"/>
            <w:tcMar>
              <w:left w:w="43" w:type="dxa"/>
              <w:right w:w="43" w:type="dxa"/>
            </w:tcMar>
            <w:vAlign w:val="center"/>
          </w:tcPr>
          <w:p w:rsidR="00A51AF9" w:rsidRDefault="00A51AF9" w:rsidP="00A51AF9">
            <w:pPr>
              <w:jc w:val="right"/>
              <w:rPr>
                <w:b/>
                <w:bCs/>
                <w:sz w:val="14"/>
                <w:szCs w:val="14"/>
              </w:rPr>
            </w:pPr>
            <w:r>
              <w:rPr>
                <w:b/>
                <w:bCs/>
                <w:sz w:val="14"/>
                <w:szCs w:val="14"/>
              </w:rPr>
              <w:t>296</w:t>
            </w:r>
          </w:p>
        </w:tc>
        <w:tc>
          <w:tcPr>
            <w:tcW w:w="720" w:type="dxa"/>
            <w:tcBorders>
              <w:top w:val="nil"/>
              <w:left w:val="nil"/>
              <w:bottom w:val="nil"/>
              <w:right w:val="nil"/>
            </w:tcBorders>
            <w:shd w:val="clear" w:color="auto" w:fill="auto"/>
            <w:tcMar>
              <w:left w:w="43" w:type="dxa"/>
              <w:right w:w="43" w:type="dxa"/>
            </w:tcMar>
            <w:vAlign w:val="center"/>
          </w:tcPr>
          <w:p w:rsidR="00A51AF9" w:rsidRDefault="00A51AF9" w:rsidP="00A51AF9">
            <w:pPr>
              <w:jc w:val="right"/>
              <w:rPr>
                <w:b/>
                <w:bCs/>
                <w:sz w:val="14"/>
                <w:szCs w:val="14"/>
              </w:rPr>
            </w:pPr>
            <w:r>
              <w:rPr>
                <w:b/>
                <w:bCs/>
                <w:sz w:val="14"/>
                <w:szCs w:val="14"/>
              </w:rPr>
              <w:t>296</w:t>
            </w:r>
          </w:p>
        </w:tc>
        <w:tc>
          <w:tcPr>
            <w:tcW w:w="810" w:type="dxa"/>
            <w:tcBorders>
              <w:top w:val="nil"/>
              <w:left w:val="nil"/>
              <w:bottom w:val="nil"/>
              <w:right w:val="nil"/>
            </w:tcBorders>
            <w:shd w:val="clear" w:color="auto" w:fill="auto"/>
            <w:noWrap/>
            <w:tcMar>
              <w:left w:w="43" w:type="dxa"/>
              <w:right w:w="43" w:type="dxa"/>
            </w:tcMar>
            <w:vAlign w:val="center"/>
          </w:tcPr>
          <w:p w:rsidR="00A51AF9" w:rsidRDefault="00A51AF9" w:rsidP="00A51AF9">
            <w:pPr>
              <w:jc w:val="right"/>
              <w:rPr>
                <w:b/>
                <w:bCs/>
                <w:sz w:val="14"/>
                <w:szCs w:val="14"/>
              </w:rPr>
            </w:pPr>
            <w:r>
              <w:rPr>
                <w:b/>
                <w:bCs/>
                <w:sz w:val="14"/>
                <w:szCs w:val="14"/>
              </w:rPr>
              <w:t>296</w:t>
            </w:r>
          </w:p>
        </w:tc>
      </w:tr>
      <w:tr w:rsidR="00A51AF9" w:rsidRPr="00FA2FBA" w:rsidTr="00783ACC">
        <w:trPr>
          <w:trHeight w:val="266"/>
        </w:trPr>
        <w:tc>
          <w:tcPr>
            <w:tcW w:w="3912" w:type="dxa"/>
            <w:tcBorders>
              <w:top w:val="nil"/>
              <w:left w:val="nil"/>
              <w:bottom w:val="nil"/>
              <w:right w:val="nil"/>
            </w:tcBorders>
            <w:shd w:val="clear" w:color="auto" w:fill="auto"/>
            <w:noWrap/>
            <w:vAlign w:val="center"/>
            <w:hideMark/>
          </w:tcPr>
          <w:p w:rsidR="00A51AF9" w:rsidRPr="00FA2FBA" w:rsidRDefault="00A51AF9" w:rsidP="00A51AF9">
            <w:pPr>
              <w:ind w:firstLineChars="200" w:firstLine="320"/>
              <w:jc w:val="left"/>
              <w:rPr>
                <w:color w:val="auto"/>
                <w:szCs w:val="16"/>
              </w:rPr>
            </w:pPr>
            <w:r w:rsidRPr="00FA2FBA">
              <w:rPr>
                <w:color w:val="auto"/>
                <w:szCs w:val="16"/>
              </w:rPr>
              <w:t>a) Securities other than Shares</w:t>
            </w:r>
          </w:p>
        </w:tc>
        <w:tc>
          <w:tcPr>
            <w:tcW w:w="696"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A51AF9" w:rsidRDefault="00A51AF9" w:rsidP="00A51AF9">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A51AF9" w:rsidRDefault="00A51AF9" w:rsidP="00A51AF9">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A51AF9" w:rsidRDefault="00A51AF9" w:rsidP="00A51AF9">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A51AF9" w:rsidRDefault="00A51AF9" w:rsidP="00A51AF9">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A51AF9" w:rsidRDefault="00A51AF9" w:rsidP="00A51AF9">
            <w:pPr>
              <w:jc w:val="right"/>
              <w:rPr>
                <w:sz w:val="14"/>
                <w:szCs w:val="14"/>
              </w:rPr>
            </w:pPr>
            <w:r>
              <w:rPr>
                <w:sz w:val="14"/>
                <w:szCs w:val="14"/>
              </w:rPr>
              <w:t>-</w:t>
            </w:r>
          </w:p>
        </w:tc>
      </w:tr>
      <w:tr w:rsidR="00A51AF9" w:rsidRPr="00FA2FBA" w:rsidTr="00783ACC">
        <w:trPr>
          <w:trHeight w:val="266"/>
        </w:trPr>
        <w:tc>
          <w:tcPr>
            <w:tcW w:w="3912" w:type="dxa"/>
            <w:tcBorders>
              <w:top w:val="nil"/>
              <w:left w:val="nil"/>
              <w:bottom w:val="nil"/>
              <w:right w:val="nil"/>
            </w:tcBorders>
            <w:shd w:val="clear" w:color="auto" w:fill="auto"/>
            <w:noWrap/>
            <w:vAlign w:val="center"/>
            <w:hideMark/>
          </w:tcPr>
          <w:p w:rsidR="00A51AF9" w:rsidRPr="00FA2FBA" w:rsidRDefault="00A51AF9" w:rsidP="00A51AF9">
            <w:pPr>
              <w:ind w:firstLineChars="200" w:firstLine="320"/>
              <w:jc w:val="left"/>
              <w:rPr>
                <w:color w:val="auto"/>
                <w:szCs w:val="16"/>
              </w:rPr>
            </w:pPr>
            <w:r w:rsidRPr="00FA2FBA">
              <w:rPr>
                <w:color w:val="auto"/>
                <w:szCs w:val="16"/>
              </w:rPr>
              <w:t>b) Other claims</w:t>
            </w:r>
          </w:p>
        </w:tc>
        <w:tc>
          <w:tcPr>
            <w:tcW w:w="696"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sz w:val="14"/>
                <w:szCs w:val="14"/>
              </w:rPr>
            </w:pPr>
            <w:r>
              <w:rPr>
                <w:sz w:val="14"/>
                <w:szCs w:val="14"/>
              </w:rPr>
              <w:t>49,361</w:t>
            </w:r>
          </w:p>
        </w:tc>
        <w:tc>
          <w:tcPr>
            <w:tcW w:w="810" w:type="dxa"/>
            <w:tcBorders>
              <w:top w:val="nil"/>
              <w:left w:val="nil"/>
              <w:bottom w:val="nil"/>
              <w:right w:val="nil"/>
            </w:tcBorders>
            <w:shd w:val="clear" w:color="auto" w:fill="auto"/>
            <w:noWrap/>
            <w:tcMar>
              <w:left w:w="43" w:type="dxa"/>
              <w:right w:w="43" w:type="dxa"/>
            </w:tcMar>
            <w:vAlign w:val="center"/>
            <w:hideMark/>
          </w:tcPr>
          <w:p w:rsidR="00A51AF9" w:rsidRDefault="00A51AF9" w:rsidP="00A51AF9">
            <w:pPr>
              <w:jc w:val="right"/>
              <w:rPr>
                <w:sz w:val="14"/>
                <w:szCs w:val="14"/>
              </w:rPr>
            </w:pPr>
            <w:r>
              <w:rPr>
                <w:sz w:val="14"/>
                <w:szCs w:val="14"/>
              </w:rPr>
              <w:t>4,883</w:t>
            </w:r>
          </w:p>
        </w:tc>
        <w:tc>
          <w:tcPr>
            <w:tcW w:w="720" w:type="dxa"/>
            <w:tcBorders>
              <w:top w:val="nil"/>
              <w:left w:val="nil"/>
              <w:bottom w:val="nil"/>
              <w:right w:val="nil"/>
            </w:tcBorders>
            <w:shd w:val="clear" w:color="auto" w:fill="auto"/>
            <w:tcMar>
              <w:left w:w="43" w:type="dxa"/>
              <w:right w:w="43" w:type="dxa"/>
            </w:tcMar>
            <w:vAlign w:val="center"/>
          </w:tcPr>
          <w:p w:rsidR="00A51AF9" w:rsidRDefault="00A51AF9" w:rsidP="00A51AF9">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sz w:val="14"/>
                <w:szCs w:val="14"/>
              </w:rPr>
            </w:pPr>
            <w:r>
              <w:rPr>
                <w:sz w:val="14"/>
                <w:szCs w:val="14"/>
              </w:rPr>
              <w:t>2,567</w:t>
            </w:r>
          </w:p>
        </w:tc>
        <w:tc>
          <w:tcPr>
            <w:tcW w:w="720" w:type="dxa"/>
            <w:tcBorders>
              <w:top w:val="nil"/>
              <w:left w:val="nil"/>
              <w:bottom w:val="nil"/>
              <w:right w:val="nil"/>
            </w:tcBorders>
            <w:shd w:val="clear" w:color="auto" w:fill="auto"/>
            <w:tcMar>
              <w:left w:w="43" w:type="dxa"/>
              <w:right w:w="43" w:type="dxa"/>
            </w:tcMar>
            <w:vAlign w:val="center"/>
          </w:tcPr>
          <w:p w:rsidR="00A51AF9" w:rsidRDefault="00A51AF9" w:rsidP="00A51AF9">
            <w:pPr>
              <w:jc w:val="right"/>
              <w:rPr>
                <w:sz w:val="14"/>
                <w:szCs w:val="14"/>
              </w:rPr>
            </w:pPr>
            <w:r>
              <w:rPr>
                <w:sz w:val="14"/>
                <w:szCs w:val="14"/>
              </w:rPr>
              <w:t>296</w:t>
            </w:r>
          </w:p>
        </w:tc>
        <w:tc>
          <w:tcPr>
            <w:tcW w:w="720" w:type="dxa"/>
            <w:tcBorders>
              <w:top w:val="nil"/>
              <w:left w:val="nil"/>
              <w:bottom w:val="nil"/>
              <w:right w:val="nil"/>
            </w:tcBorders>
            <w:shd w:val="clear" w:color="auto" w:fill="auto"/>
            <w:tcMar>
              <w:left w:w="43" w:type="dxa"/>
              <w:right w:w="43" w:type="dxa"/>
            </w:tcMar>
            <w:vAlign w:val="center"/>
          </w:tcPr>
          <w:p w:rsidR="00A51AF9" w:rsidRDefault="00A51AF9" w:rsidP="00A51AF9">
            <w:pPr>
              <w:jc w:val="right"/>
              <w:rPr>
                <w:sz w:val="14"/>
                <w:szCs w:val="14"/>
              </w:rPr>
            </w:pPr>
            <w:r>
              <w:rPr>
                <w:sz w:val="14"/>
                <w:szCs w:val="14"/>
              </w:rPr>
              <w:t>296</w:t>
            </w:r>
          </w:p>
        </w:tc>
        <w:tc>
          <w:tcPr>
            <w:tcW w:w="810" w:type="dxa"/>
            <w:tcBorders>
              <w:top w:val="nil"/>
              <w:left w:val="nil"/>
              <w:bottom w:val="nil"/>
              <w:right w:val="nil"/>
            </w:tcBorders>
            <w:shd w:val="clear" w:color="auto" w:fill="auto"/>
            <w:noWrap/>
            <w:tcMar>
              <w:left w:w="43" w:type="dxa"/>
              <w:right w:w="43" w:type="dxa"/>
            </w:tcMar>
            <w:vAlign w:val="center"/>
          </w:tcPr>
          <w:p w:rsidR="00A51AF9" w:rsidRDefault="00A51AF9" w:rsidP="00A51AF9">
            <w:pPr>
              <w:jc w:val="right"/>
              <w:rPr>
                <w:sz w:val="14"/>
                <w:szCs w:val="14"/>
              </w:rPr>
            </w:pPr>
            <w:r>
              <w:rPr>
                <w:sz w:val="14"/>
                <w:szCs w:val="14"/>
              </w:rPr>
              <w:t>296</w:t>
            </w:r>
          </w:p>
        </w:tc>
      </w:tr>
      <w:tr w:rsidR="00A51AF9" w:rsidRPr="00FA2FBA" w:rsidTr="00783ACC">
        <w:trPr>
          <w:trHeight w:val="266"/>
        </w:trPr>
        <w:tc>
          <w:tcPr>
            <w:tcW w:w="3912" w:type="dxa"/>
            <w:tcBorders>
              <w:top w:val="nil"/>
              <w:left w:val="nil"/>
              <w:bottom w:val="nil"/>
              <w:right w:val="nil"/>
            </w:tcBorders>
            <w:shd w:val="clear" w:color="auto" w:fill="auto"/>
            <w:noWrap/>
            <w:vAlign w:val="center"/>
            <w:hideMark/>
          </w:tcPr>
          <w:p w:rsidR="00A51AF9" w:rsidRPr="00FA2FBA" w:rsidRDefault="00A51AF9" w:rsidP="00A51AF9">
            <w:pPr>
              <w:jc w:val="left"/>
              <w:rPr>
                <w:b/>
                <w:bCs/>
                <w:color w:val="auto"/>
                <w:szCs w:val="16"/>
              </w:rPr>
            </w:pPr>
            <w:r w:rsidRPr="00FA2FBA">
              <w:rPr>
                <w:b/>
                <w:bCs/>
                <w:color w:val="auto"/>
                <w:szCs w:val="16"/>
              </w:rPr>
              <w:t xml:space="preserve">less: Liabilities to Provincial and Local </w:t>
            </w:r>
            <w:r>
              <w:rPr>
                <w:b/>
                <w:bCs/>
                <w:color w:val="auto"/>
                <w:szCs w:val="16"/>
              </w:rPr>
              <w:t xml:space="preserve"> g</w:t>
            </w:r>
            <w:r w:rsidRPr="00FA2FBA">
              <w:rPr>
                <w:b/>
                <w:bCs/>
                <w:color w:val="auto"/>
                <w:szCs w:val="16"/>
              </w:rPr>
              <w:t>overnments</w:t>
            </w:r>
          </w:p>
        </w:tc>
        <w:tc>
          <w:tcPr>
            <w:tcW w:w="696"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b/>
                <w:bCs/>
                <w:sz w:val="14"/>
                <w:szCs w:val="14"/>
              </w:rPr>
            </w:pPr>
            <w:r>
              <w:rPr>
                <w:b/>
                <w:bCs/>
                <w:sz w:val="14"/>
                <w:szCs w:val="14"/>
              </w:rPr>
              <w:t>292,014</w:t>
            </w:r>
          </w:p>
        </w:tc>
        <w:tc>
          <w:tcPr>
            <w:tcW w:w="720"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b/>
                <w:bCs/>
                <w:sz w:val="14"/>
                <w:szCs w:val="14"/>
              </w:rPr>
            </w:pPr>
            <w:r>
              <w:rPr>
                <w:b/>
                <w:bCs/>
                <w:sz w:val="14"/>
                <w:szCs w:val="14"/>
              </w:rPr>
              <w:t>95,244</w:t>
            </w:r>
          </w:p>
        </w:tc>
        <w:tc>
          <w:tcPr>
            <w:tcW w:w="720"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b/>
                <w:bCs/>
                <w:sz w:val="14"/>
                <w:szCs w:val="14"/>
              </w:rPr>
            </w:pPr>
            <w:r>
              <w:rPr>
                <w:b/>
                <w:bCs/>
                <w:sz w:val="14"/>
                <w:szCs w:val="14"/>
              </w:rPr>
              <w:t>108,820</w:t>
            </w:r>
          </w:p>
        </w:tc>
        <w:tc>
          <w:tcPr>
            <w:tcW w:w="810" w:type="dxa"/>
            <w:tcBorders>
              <w:top w:val="nil"/>
              <w:left w:val="nil"/>
              <w:bottom w:val="nil"/>
              <w:right w:val="nil"/>
            </w:tcBorders>
            <w:shd w:val="clear" w:color="auto" w:fill="auto"/>
            <w:noWrap/>
            <w:tcMar>
              <w:left w:w="43" w:type="dxa"/>
              <w:right w:w="43" w:type="dxa"/>
            </w:tcMar>
            <w:vAlign w:val="center"/>
            <w:hideMark/>
          </w:tcPr>
          <w:p w:rsidR="00A51AF9" w:rsidRDefault="00A51AF9" w:rsidP="00A51AF9">
            <w:pPr>
              <w:jc w:val="right"/>
              <w:rPr>
                <w:b/>
                <w:bCs/>
                <w:sz w:val="14"/>
                <w:szCs w:val="14"/>
              </w:rPr>
            </w:pPr>
            <w:r>
              <w:rPr>
                <w:b/>
                <w:bCs/>
                <w:sz w:val="14"/>
                <w:szCs w:val="14"/>
              </w:rPr>
              <w:t>269,171</w:t>
            </w:r>
          </w:p>
        </w:tc>
        <w:tc>
          <w:tcPr>
            <w:tcW w:w="720" w:type="dxa"/>
            <w:tcBorders>
              <w:top w:val="nil"/>
              <w:left w:val="nil"/>
              <w:bottom w:val="nil"/>
              <w:right w:val="nil"/>
            </w:tcBorders>
            <w:shd w:val="clear" w:color="auto" w:fill="auto"/>
            <w:tcMar>
              <w:left w:w="43" w:type="dxa"/>
              <w:right w:w="43" w:type="dxa"/>
            </w:tcMar>
            <w:vAlign w:val="center"/>
          </w:tcPr>
          <w:p w:rsidR="00A51AF9" w:rsidRDefault="00A51AF9" w:rsidP="00A51AF9">
            <w:pPr>
              <w:jc w:val="right"/>
              <w:rPr>
                <w:b/>
                <w:bCs/>
                <w:sz w:val="14"/>
                <w:szCs w:val="14"/>
              </w:rPr>
            </w:pPr>
            <w:r>
              <w:rPr>
                <w:b/>
                <w:bCs/>
                <w:sz w:val="14"/>
                <w:szCs w:val="14"/>
              </w:rPr>
              <w:t>355,592</w:t>
            </w:r>
          </w:p>
        </w:tc>
        <w:tc>
          <w:tcPr>
            <w:tcW w:w="720"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b/>
                <w:bCs/>
                <w:sz w:val="14"/>
                <w:szCs w:val="14"/>
              </w:rPr>
            </w:pPr>
            <w:r>
              <w:rPr>
                <w:b/>
                <w:bCs/>
                <w:sz w:val="14"/>
                <w:szCs w:val="14"/>
              </w:rPr>
              <w:t>254,582</w:t>
            </w:r>
          </w:p>
        </w:tc>
        <w:tc>
          <w:tcPr>
            <w:tcW w:w="720" w:type="dxa"/>
            <w:tcBorders>
              <w:top w:val="nil"/>
              <w:left w:val="nil"/>
              <w:bottom w:val="nil"/>
              <w:right w:val="nil"/>
            </w:tcBorders>
            <w:shd w:val="clear" w:color="auto" w:fill="auto"/>
            <w:tcMar>
              <w:left w:w="43" w:type="dxa"/>
              <w:right w:w="43" w:type="dxa"/>
            </w:tcMar>
            <w:vAlign w:val="center"/>
          </w:tcPr>
          <w:p w:rsidR="00A51AF9" w:rsidRDefault="00A51AF9" w:rsidP="00A51AF9">
            <w:pPr>
              <w:jc w:val="right"/>
              <w:rPr>
                <w:b/>
                <w:bCs/>
                <w:sz w:val="14"/>
                <w:szCs w:val="14"/>
              </w:rPr>
            </w:pPr>
            <w:r>
              <w:rPr>
                <w:b/>
                <w:bCs/>
                <w:sz w:val="14"/>
                <w:szCs w:val="14"/>
              </w:rPr>
              <w:t>190,599</w:t>
            </w:r>
          </w:p>
        </w:tc>
        <w:tc>
          <w:tcPr>
            <w:tcW w:w="720" w:type="dxa"/>
            <w:tcBorders>
              <w:top w:val="nil"/>
              <w:left w:val="nil"/>
              <w:bottom w:val="nil"/>
              <w:right w:val="nil"/>
            </w:tcBorders>
            <w:shd w:val="clear" w:color="auto" w:fill="auto"/>
            <w:tcMar>
              <w:left w:w="43" w:type="dxa"/>
              <w:right w:w="43" w:type="dxa"/>
            </w:tcMar>
            <w:vAlign w:val="center"/>
          </w:tcPr>
          <w:p w:rsidR="00A51AF9" w:rsidRDefault="00A51AF9" w:rsidP="00A51AF9">
            <w:pPr>
              <w:jc w:val="right"/>
              <w:rPr>
                <w:b/>
                <w:bCs/>
                <w:sz w:val="14"/>
                <w:szCs w:val="14"/>
              </w:rPr>
            </w:pPr>
            <w:r>
              <w:rPr>
                <w:b/>
                <w:bCs/>
                <w:sz w:val="14"/>
                <w:szCs w:val="14"/>
              </w:rPr>
              <w:t>243,103</w:t>
            </w:r>
          </w:p>
        </w:tc>
        <w:tc>
          <w:tcPr>
            <w:tcW w:w="810" w:type="dxa"/>
            <w:tcBorders>
              <w:top w:val="nil"/>
              <w:left w:val="nil"/>
              <w:bottom w:val="nil"/>
              <w:right w:val="nil"/>
            </w:tcBorders>
            <w:shd w:val="clear" w:color="auto" w:fill="auto"/>
            <w:noWrap/>
            <w:tcMar>
              <w:left w:w="43" w:type="dxa"/>
              <w:right w:w="43" w:type="dxa"/>
            </w:tcMar>
            <w:vAlign w:val="center"/>
          </w:tcPr>
          <w:p w:rsidR="00A51AF9" w:rsidRDefault="00A51AF9" w:rsidP="00A51AF9">
            <w:pPr>
              <w:jc w:val="right"/>
              <w:rPr>
                <w:b/>
                <w:bCs/>
                <w:sz w:val="14"/>
                <w:szCs w:val="14"/>
              </w:rPr>
            </w:pPr>
            <w:r>
              <w:rPr>
                <w:b/>
                <w:bCs/>
                <w:sz w:val="14"/>
                <w:szCs w:val="14"/>
              </w:rPr>
              <w:t>226,360</w:t>
            </w:r>
          </w:p>
        </w:tc>
      </w:tr>
      <w:tr w:rsidR="00A51AF9" w:rsidRPr="00FA2FBA" w:rsidTr="00783ACC">
        <w:trPr>
          <w:trHeight w:val="266"/>
        </w:trPr>
        <w:tc>
          <w:tcPr>
            <w:tcW w:w="3912" w:type="dxa"/>
            <w:tcBorders>
              <w:top w:val="nil"/>
              <w:left w:val="nil"/>
              <w:bottom w:val="nil"/>
              <w:right w:val="nil"/>
            </w:tcBorders>
            <w:shd w:val="clear" w:color="auto" w:fill="auto"/>
            <w:noWrap/>
            <w:vAlign w:val="center"/>
            <w:hideMark/>
          </w:tcPr>
          <w:p w:rsidR="00A51AF9" w:rsidRPr="00FA2FBA" w:rsidRDefault="00A51AF9" w:rsidP="00A51AF9">
            <w:pPr>
              <w:ind w:firstLineChars="200" w:firstLine="320"/>
              <w:jc w:val="left"/>
              <w:rPr>
                <w:color w:val="auto"/>
                <w:szCs w:val="16"/>
              </w:rPr>
            </w:pPr>
            <w:r w:rsidRPr="00FA2FBA">
              <w:rPr>
                <w:color w:val="auto"/>
                <w:szCs w:val="16"/>
              </w:rPr>
              <w:t>a) Deposits</w:t>
            </w:r>
          </w:p>
        </w:tc>
        <w:tc>
          <w:tcPr>
            <w:tcW w:w="696"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sz w:val="14"/>
                <w:szCs w:val="14"/>
              </w:rPr>
            </w:pPr>
            <w:r>
              <w:rPr>
                <w:sz w:val="14"/>
                <w:szCs w:val="14"/>
              </w:rPr>
              <w:t>292,014</w:t>
            </w:r>
          </w:p>
        </w:tc>
        <w:tc>
          <w:tcPr>
            <w:tcW w:w="720"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sz w:val="14"/>
                <w:szCs w:val="14"/>
              </w:rPr>
            </w:pPr>
            <w:r>
              <w:rPr>
                <w:sz w:val="14"/>
                <w:szCs w:val="14"/>
              </w:rPr>
              <w:t>95,244</w:t>
            </w:r>
          </w:p>
        </w:tc>
        <w:tc>
          <w:tcPr>
            <w:tcW w:w="720"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sz w:val="14"/>
                <w:szCs w:val="14"/>
              </w:rPr>
            </w:pPr>
            <w:r>
              <w:rPr>
                <w:sz w:val="14"/>
                <w:szCs w:val="14"/>
              </w:rPr>
              <w:t>108,820</w:t>
            </w:r>
          </w:p>
        </w:tc>
        <w:tc>
          <w:tcPr>
            <w:tcW w:w="810" w:type="dxa"/>
            <w:tcBorders>
              <w:top w:val="nil"/>
              <w:left w:val="nil"/>
              <w:bottom w:val="nil"/>
              <w:right w:val="nil"/>
            </w:tcBorders>
            <w:shd w:val="clear" w:color="auto" w:fill="auto"/>
            <w:noWrap/>
            <w:tcMar>
              <w:left w:w="43" w:type="dxa"/>
              <w:right w:w="43" w:type="dxa"/>
            </w:tcMar>
            <w:vAlign w:val="center"/>
            <w:hideMark/>
          </w:tcPr>
          <w:p w:rsidR="00A51AF9" w:rsidRDefault="00A51AF9" w:rsidP="00A51AF9">
            <w:pPr>
              <w:jc w:val="right"/>
              <w:rPr>
                <w:sz w:val="14"/>
                <w:szCs w:val="14"/>
              </w:rPr>
            </w:pPr>
            <w:r>
              <w:rPr>
                <w:sz w:val="14"/>
                <w:szCs w:val="14"/>
              </w:rPr>
              <w:t>269,171</w:t>
            </w:r>
          </w:p>
        </w:tc>
        <w:tc>
          <w:tcPr>
            <w:tcW w:w="720" w:type="dxa"/>
            <w:tcBorders>
              <w:top w:val="nil"/>
              <w:left w:val="nil"/>
              <w:bottom w:val="nil"/>
              <w:right w:val="nil"/>
            </w:tcBorders>
            <w:shd w:val="clear" w:color="auto" w:fill="auto"/>
            <w:tcMar>
              <w:left w:w="43" w:type="dxa"/>
              <w:right w:w="43" w:type="dxa"/>
            </w:tcMar>
            <w:vAlign w:val="center"/>
          </w:tcPr>
          <w:p w:rsidR="00A51AF9" w:rsidRDefault="00A51AF9" w:rsidP="00A51AF9">
            <w:pPr>
              <w:jc w:val="right"/>
              <w:rPr>
                <w:sz w:val="14"/>
                <w:szCs w:val="14"/>
              </w:rPr>
            </w:pPr>
            <w:r>
              <w:rPr>
                <w:sz w:val="14"/>
                <w:szCs w:val="14"/>
              </w:rPr>
              <w:t>355,592</w:t>
            </w:r>
          </w:p>
        </w:tc>
        <w:tc>
          <w:tcPr>
            <w:tcW w:w="720"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sz w:val="14"/>
                <w:szCs w:val="14"/>
              </w:rPr>
            </w:pPr>
            <w:r>
              <w:rPr>
                <w:sz w:val="14"/>
                <w:szCs w:val="14"/>
              </w:rPr>
              <w:t>254,582</w:t>
            </w:r>
          </w:p>
        </w:tc>
        <w:tc>
          <w:tcPr>
            <w:tcW w:w="720" w:type="dxa"/>
            <w:tcBorders>
              <w:top w:val="nil"/>
              <w:left w:val="nil"/>
              <w:bottom w:val="nil"/>
              <w:right w:val="nil"/>
            </w:tcBorders>
            <w:shd w:val="clear" w:color="auto" w:fill="auto"/>
            <w:tcMar>
              <w:left w:w="43" w:type="dxa"/>
              <w:right w:w="43" w:type="dxa"/>
            </w:tcMar>
            <w:vAlign w:val="center"/>
          </w:tcPr>
          <w:p w:rsidR="00A51AF9" w:rsidRDefault="00A51AF9" w:rsidP="00A51AF9">
            <w:pPr>
              <w:jc w:val="right"/>
              <w:rPr>
                <w:sz w:val="14"/>
                <w:szCs w:val="14"/>
              </w:rPr>
            </w:pPr>
            <w:r>
              <w:rPr>
                <w:sz w:val="14"/>
                <w:szCs w:val="14"/>
              </w:rPr>
              <w:t>190,599</w:t>
            </w:r>
          </w:p>
        </w:tc>
        <w:tc>
          <w:tcPr>
            <w:tcW w:w="720" w:type="dxa"/>
            <w:tcBorders>
              <w:top w:val="nil"/>
              <w:left w:val="nil"/>
              <w:bottom w:val="nil"/>
              <w:right w:val="nil"/>
            </w:tcBorders>
            <w:shd w:val="clear" w:color="auto" w:fill="auto"/>
            <w:tcMar>
              <w:left w:w="43" w:type="dxa"/>
              <w:right w:w="43" w:type="dxa"/>
            </w:tcMar>
            <w:vAlign w:val="center"/>
          </w:tcPr>
          <w:p w:rsidR="00A51AF9" w:rsidRDefault="00A51AF9" w:rsidP="00A51AF9">
            <w:pPr>
              <w:jc w:val="right"/>
              <w:rPr>
                <w:sz w:val="14"/>
                <w:szCs w:val="14"/>
              </w:rPr>
            </w:pPr>
            <w:r>
              <w:rPr>
                <w:sz w:val="14"/>
                <w:szCs w:val="14"/>
              </w:rPr>
              <w:t>243,103</w:t>
            </w:r>
          </w:p>
        </w:tc>
        <w:tc>
          <w:tcPr>
            <w:tcW w:w="810" w:type="dxa"/>
            <w:tcBorders>
              <w:top w:val="nil"/>
              <w:left w:val="nil"/>
              <w:bottom w:val="nil"/>
              <w:right w:val="nil"/>
            </w:tcBorders>
            <w:shd w:val="clear" w:color="auto" w:fill="auto"/>
            <w:noWrap/>
            <w:tcMar>
              <w:left w:w="43" w:type="dxa"/>
              <w:right w:w="43" w:type="dxa"/>
            </w:tcMar>
            <w:vAlign w:val="center"/>
          </w:tcPr>
          <w:p w:rsidR="00A51AF9" w:rsidRDefault="00A51AF9" w:rsidP="00A51AF9">
            <w:pPr>
              <w:jc w:val="right"/>
              <w:rPr>
                <w:sz w:val="14"/>
                <w:szCs w:val="14"/>
              </w:rPr>
            </w:pPr>
            <w:r>
              <w:rPr>
                <w:sz w:val="14"/>
                <w:szCs w:val="14"/>
              </w:rPr>
              <w:t>226,360</w:t>
            </w:r>
          </w:p>
        </w:tc>
      </w:tr>
      <w:tr w:rsidR="00A51AF9" w:rsidRPr="00FA2FBA" w:rsidTr="00783ACC">
        <w:trPr>
          <w:trHeight w:val="266"/>
        </w:trPr>
        <w:tc>
          <w:tcPr>
            <w:tcW w:w="3912" w:type="dxa"/>
            <w:tcBorders>
              <w:top w:val="nil"/>
              <w:left w:val="nil"/>
              <w:bottom w:val="nil"/>
              <w:right w:val="nil"/>
            </w:tcBorders>
            <w:shd w:val="clear" w:color="auto" w:fill="auto"/>
            <w:noWrap/>
            <w:vAlign w:val="center"/>
            <w:hideMark/>
          </w:tcPr>
          <w:p w:rsidR="00A51AF9" w:rsidRPr="00FA2FBA" w:rsidRDefault="00A51AF9" w:rsidP="00A51AF9">
            <w:pPr>
              <w:ind w:firstLineChars="200" w:firstLine="320"/>
              <w:jc w:val="left"/>
              <w:rPr>
                <w:color w:val="auto"/>
                <w:szCs w:val="16"/>
              </w:rPr>
            </w:pPr>
            <w:r w:rsidRPr="00FA2FBA">
              <w:rPr>
                <w:color w:val="auto"/>
                <w:szCs w:val="16"/>
              </w:rPr>
              <w:t>b) Other liabilities</w:t>
            </w:r>
          </w:p>
        </w:tc>
        <w:tc>
          <w:tcPr>
            <w:tcW w:w="696"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A51AF9" w:rsidRDefault="00A51AF9" w:rsidP="00A51AF9">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A51AF9" w:rsidRDefault="00A51AF9" w:rsidP="00A51AF9">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A51AF9" w:rsidRDefault="00A51AF9" w:rsidP="00A51AF9">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A51AF9" w:rsidRDefault="00A51AF9" w:rsidP="00A51AF9">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A51AF9" w:rsidRDefault="00A51AF9" w:rsidP="00A51AF9">
            <w:pPr>
              <w:jc w:val="right"/>
              <w:rPr>
                <w:sz w:val="14"/>
                <w:szCs w:val="14"/>
              </w:rPr>
            </w:pPr>
            <w:r>
              <w:rPr>
                <w:sz w:val="14"/>
                <w:szCs w:val="14"/>
              </w:rPr>
              <w:t>-</w:t>
            </w:r>
          </w:p>
        </w:tc>
      </w:tr>
      <w:tr w:rsidR="00A51AF9" w:rsidRPr="00FA2FBA" w:rsidTr="00783ACC">
        <w:trPr>
          <w:trHeight w:val="266"/>
        </w:trPr>
        <w:tc>
          <w:tcPr>
            <w:tcW w:w="3912" w:type="dxa"/>
            <w:tcBorders>
              <w:top w:val="nil"/>
              <w:left w:val="nil"/>
              <w:bottom w:val="nil"/>
              <w:right w:val="nil"/>
            </w:tcBorders>
            <w:shd w:val="clear" w:color="auto" w:fill="auto"/>
            <w:noWrap/>
            <w:vAlign w:val="center"/>
            <w:hideMark/>
          </w:tcPr>
          <w:p w:rsidR="00A51AF9" w:rsidRPr="00FA2FBA" w:rsidRDefault="00A51AF9" w:rsidP="00A51AF9">
            <w:pPr>
              <w:jc w:val="left"/>
              <w:rPr>
                <w:b/>
                <w:bCs/>
                <w:color w:val="auto"/>
                <w:szCs w:val="16"/>
              </w:rPr>
            </w:pPr>
            <w:r w:rsidRPr="00FA2FBA">
              <w:rPr>
                <w:b/>
                <w:bCs/>
                <w:color w:val="auto"/>
                <w:szCs w:val="16"/>
              </w:rPr>
              <w:t>Claims on other sectors</w:t>
            </w:r>
          </w:p>
        </w:tc>
        <w:tc>
          <w:tcPr>
            <w:tcW w:w="696"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b/>
                <w:bCs/>
                <w:sz w:val="14"/>
                <w:szCs w:val="14"/>
              </w:rPr>
            </w:pPr>
            <w:r>
              <w:rPr>
                <w:b/>
                <w:bCs/>
                <w:sz w:val="14"/>
                <w:szCs w:val="14"/>
              </w:rPr>
              <w:t>32,815</w:t>
            </w:r>
          </w:p>
        </w:tc>
        <w:tc>
          <w:tcPr>
            <w:tcW w:w="720"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b/>
                <w:bCs/>
                <w:sz w:val="14"/>
                <w:szCs w:val="14"/>
              </w:rPr>
            </w:pPr>
            <w:r>
              <w:rPr>
                <w:b/>
                <w:bCs/>
                <w:sz w:val="14"/>
                <w:szCs w:val="14"/>
              </w:rPr>
              <w:t>24,408</w:t>
            </w:r>
          </w:p>
        </w:tc>
        <w:tc>
          <w:tcPr>
            <w:tcW w:w="720"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b/>
                <w:bCs/>
                <w:sz w:val="14"/>
                <w:szCs w:val="14"/>
              </w:rPr>
            </w:pPr>
            <w:r>
              <w:rPr>
                <w:b/>
                <w:bCs/>
                <w:sz w:val="14"/>
                <w:szCs w:val="14"/>
              </w:rPr>
              <w:t>24,495</w:t>
            </w:r>
          </w:p>
        </w:tc>
        <w:tc>
          <w:tcPr>
            <w:tcW w:w="810" w:type="dxa"/>
            <w:tcBorders>
              <w:top w:val="nil"/>
              <w:left w:val="nil"/>
              <w:bottom w:val="nil"/>
              <w:right w:val="nil"/>
            </w:tcBorders>
            <w:shd w:val="clear" w:color="auto" w:fill="auto"/>
            <w:noWrap/>
            <w:tcMar>
              <w:left w:w="43" w:type="dxa"/>
              <w:right w:w="43" w:type="dxa"/>
            </w:tcMar>
            <w:vAlign w:val="center"/>
            <w:hideMark/>
          </w:tcPr>
          <w:p w:rsidR="00A51AF9" w:rsidRDefault="00A51AF9" w:rsidP="00A51AF9">
            <w:pPr>
              <w:jc w:val="right"/>
              <w:rPr>
                <w:b/>
                <w:bCs/>
                <w:sz w:val="14"/>
                <w:szCs w:val="14"/>
              </w:rPr>
            </w:pPr>
            <w:r>
              <w:rPr>
                <w:b/>
                <w:bCs/>
                <w:sz w:val="14"/>
                <w:szCs w:val="14"/>
              </w:rPr>
              <w:t>23,538</w:t>
            </w:r>
          </w:p>
        </w:tc>
        <w:tc>
          <w:tcPr>
            <w:tcW w:w="720" w:type="dxa"/>
            <w:tcBorders>
              <w:top w:val="nil"/>
              <w:left w:val="nil"/>
              <w:bottom w:val="nil"/>
              <w:right w:val="nil"/>
            </w:tcBorders>
            <w:shd w:val="clear" w:color="auto" w:fill="auto"/>
            <w:tcMar>
              <w:left w:w="43" w:type="dxa"/>
              <w:right w:w="43" w:type="dxa"/>
            </w:tcMar>
            <w:vAlign w:val="center"/>
          </w:tcPr>
          <w:p w:rsidR="00A51AF9" w:rsidRDefault="00A51AF9" w:rsidP="00A51AF9">
            <w:pPr>
              <w:jc w:val="right"/>
              <w:rPr>
                <w:b/>
                <w:bCs/>
                <w:sz w:val="14"/>
                <w:szCs w:val="14"/>
              </w:rPr>
            </w:pPr>
            <w:r>
              <w:rPr>
                <w:b/>
                <w:bCs/>
                <w:sz w:val="14"/>
                <w:szCs w:val="14"/>
              </w:rPr>
              <w:t>23,386</w:t>
            </w:r>
          </w:p>
        </w:tc>
        <w:tc>
          <w:tcPr>
            <w:tcW w:w="720"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b/>
                <w:bCs/>
                <w:sz w:val="14"/>
                <w:szCs w:val="14"/>
              </w:rPr>
            </w:pPr>
            <w:r>
              <w:rPr>
                <w:b/>
                <w:bCs/>
                <w:sz w:val="14"/>
                <w:szCs w:val="14"/>
              </w:rPr>
              <w:t>26,017</w:t>
            </w:r>
          </w:p>
        </w:tc>
        <w:tc>
          <w:tcPr>
            <w:tcW w:w="720" w:type="dxa"/>
            <w:tcBorders>
              <w:top w:val="nil"/>
              <w:left w:val="nil"/>
              <w:bottom w:val="nil"/>
              <w:right w:val="nil"/>
            </w:tcBorders>
            <w:shd w:val="clear" w:color="auto" w:fill="auto"/>
            <w:tcMar>
              <w:left w:w="43" w:type="dxa"/>
              <w:right w:w="43" w:type="dxa"/>
            </w:tcMar>
            <w:vAlign w:val="center"/>
          </w:tcPr>
          <w:p w:rsidR="00A51AF9" w:rsidRDefault="00A51AF9" w:rsidP="00A51AF9">
            <w:pPr>
              <w:jc w:val="right"/>
              <w:rPr>
                <w:b/>
                <w:bCs/>
                <w:sz w:val="14"/>
                <w:szCs w:val="14"/>
              </w:rPr>
            </w:pPr>
            <w:r>
              <w:rPr>
                <w:b/>
                <w:bCs/>
                <w:sz w:val="14"/>
                <w:szCs w:val="14"/>
              </w:rPr>
              <w:t>26,104</w:t>
            </w:r>
          </w:p>
        </w:tc>
        <w:tc>
          <w:tcPr>
            <w:tcW w:w="720" w:type="dxa"/>
            <w:tcBorders>
              <w:top w:val="nil"/>
              <w:left w:val="nil"/>
              <w:bottom w:val="nil"/>
              <w:right w:val="nil"/>
            </w:tcBorders>
            <w:shd w:val="clear" w:color="auto" w:fill="auto"/>
            <w:tcMar>
              <w:left w:w="43" w:type="dxa"/>
              <w:right w:w="43" w:type="dxa"/>
            </w:tcMar>
            <w:vAlign w:val="center"/>
          </w:tcPr>
          <w:p w:rsidR="00A51AF9" w:rsidRDefault="00A51AF9" w:rsidP="00A51AF9">
            <w:pPr>
              <w:jc w:val="right"/>
              <w:rPr>
                <w:b/>
                <w:bCs/>
                <w:sz w:val="14"/>
                <w:szCs w:val="14"/>
              </w:rPr>
            </w:pPr>
            <w:r>
              <w:rPr>
                <w:b/>
                <w:bCs/>
                <w:sz w:val="14"/>
                <w:szCs w:val="14"/>
              </w:rPr>
              <w:t>26,094</w:t>
            </w:r>
          </w:p>
        </w:tc>
        <w:tc>
          <w:tcPr>
            <w:tcW w:w="810" w:type="dxa"/>
            <w:tcBorders>
              <w:top w:val="nil"/>
              <w:left w:val="nil"/>
              <w:bottom w:val="nil"/>
              <w:right w:val="nil"/>
            </w:tcBorders>
            <w:shd w:val="clear" w:color="auto" w:fill="auto"/>
            <w:noWrap/>
            <w:tcMar>
              <w:left w:w="43" w:type="dxa"/>
              <w:right w:w="43" w:type="dxa"/>
            </w:tcMar>
            <w:vAlign w:val="center"/>
          </w:tcPr>
          <w:p w:rsidR="00A51AF9" w:rsidRDefault="00A51AF9" w:rsidP="00A51AF9">
            <w:pPr>
              <w:jc w:val="right"/>
              <w:rPr>
                <w:b/>
                <w:bCs/>
                <w:sz w:val="14"/>
                <w:szCs w:val="14"/>
              </w:rPr>
            </w:pPr>
            <w:r>
              <w:rPr>
                <w:b/>
                <w:bCs/>
                <w:sz w:val="14"/>
                <w:szCs w:val="14"/>
              </w:rPr>
              <w:t>26,043</w:t>
            </w:r>
          </w:p>
        </w:tc>
      </w:tr>
      <w:tr w:rsidR="00A51AF9" w:rsidRPr="00FA2FBA" w:rsidTr="00783ACC">
        <w:trPr>
          <w:trHeight w:val="266"/>
        </w:trPr>
        <w:tc>
          <w:tcPr>
            <w:tcW w:w="3912" w:type="dxa"/>
            <w:tcBorders>
              <w:top w:val="nil"/>
              <w:left w:val="nil"/>
              <w:bottom w:val="nil"/>
              <w:right w:val="nil"/>
            </w:tcBorders>
            <w:shd w:val="clear" w:color="auto" w:fill="auto"/>
            <w:noWrap/>
            <w:vAlign w:val="center"/>
            <w:hideMark/>
          </w:tcPr>
          <w:p w:rsidR="00A51AF9" w:rsidRPr="00FA2FBA" w:rsidRDefault="00A51AF9" w:rsidP="00A51AF9">
            <w:pPr>
              <w:ind w:firstLineChars="200" w:firstLine="320"/>
              <w:jc w:val="left"/>
              <w:rPr>
                <w:color w:val="auto"/>
                <w:szCs w:val="16"/>
              </w:rPr>
            </w:pPr>
            <w:r w:rsidRPr="00FA2FBA">
              <w:rPr>
                <w:color w:val="auto"/>
                <w:szCs w:val="16"/>
              </w:rPr>
              <w:t>a) Other financial corporations</w:t>
            </w:r>
          </w:p>
        </w:tc>
        <w:tc>
          <w:tcPr>
            <w:tcW w:w="696"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sz w:val="14"/>
                <w:szCs w:val="14"/>
              </w:rPr>
            </w:pPr>
            <w:r>
              <w:rPr>
                <w:sz w:val="14"/>
                <w:szCs w:val="14"/>
              </w:rPr>
              <w:t>12,106</w:t>
            </w:r>
          </w:p>
        </w:tc>
        <w:tc>
          <w:tcPr>
            <w:tcW w:w="720"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sz w:val="14"/>
                <w:szCs w:val="14"/>
              </w:rPr>
            </w:pPr>
            <w:r>
              <w:rPr>
                <w:sz w:val="14"/>
                <w:szCs w:val="14"/>
              </w:rPr>
              <w:t>4,988</w:t>
            </w:r>
          </w:p>
        </w:tc>
        <w:tc>
          <w:tcPr>
            <w:tcW w:w="720"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sz w:val="14"/>
                <w:szCs w:val="14"/>
              </w:rPr>
            </w:pPr>
            <w:r>
              <w:rPr>
                <w:sz w:val="14"/>
                <w:szCs w:val="14"/>
              </w:rPr>
              <w:t>4,391</w:t>
            </w:r>
          </w:p>
        </w:tc>
        <w:tc>
          <w:tcPr>
            <w:tcW w:w="810" w:type="dxa"/>
            <w:tcBorders>
              <w:top w:val="nil"/>
              <w:left w:val="nil"/>
              <w:bottom w:val="nil"/>
              <w:right w:val="nil"/>
            </w:tcBorders>
            <w:shd w:val="clear" w:color="auto" w:fill="auto"/>
            <w:noWrap/>
            <w:tcMar>
              <w:left w:w="43" w:type="dxa"/>
              <w:right w:w="43" w:type="dxa"/>
            </w:tcMar>
            <w:vAlign w:val="center"/>
            <w:hideMark/>
          </w:tcPr>
          <w:p w:rsidR="00A51AF9" w:rsidRDefault="00A51AF9" w:rsidP="00A51AF9">
            <w:pPr>
              <w:jc w:val="right"/>
              <w:rPr>
                <w:sz w:val="14"/>
                <w:szCs w:val="14"/>
              </w:rPr>
            </w:pPr>
            <w:r>
              <w:rPr>
                <w:sz w:val="14"/>
                <w:szCs w:val="14"/>
              </w:rPr>
              <w:t>4,645</w:t>
            </w:r>
          </w:p>
        </w:tc>
        <w:tc>
          <w:tcPr>
            <w:tcW w:w="720" w:type="dxa"/>
            <w:tcBorders>
              <w:top w:val="nil"/>
              <w:left w:val="nil"/>
              <w:bottom w:val="nil"/>
              <w:right w:val="nil"/>
            </w:tcBorders>
            <w:shd w:val="clear" w:color="auto" w:fill="auto"/>
            <w:tcMar>
              <w:left w:w="43" w:type="dxa"/>
              <w:right w:w="43" w:type="dxa"/>
            </w:tcMar>
            <w:vAlign w:val="center"/>
          </w:tcPr>
          <w:p w:rsidR="00A51AF9" w:rsidRDefault="00A51AF9" w:rsidP="00A51AF9">
            <w:pPr>
              <w:jc w:val="right"/>
              <w:rPr>
                <w:sz w:val="14"/>
                <w:szCs w:val="14"/>
              </w:rPr>
            </w:pPr>
            <w:r>
              <w:rPr>
                <w:sz w:val="14"/>
                <w:szCs w:val="14"/>
              </w:rPr>
              <w:t>4,651</w:t>
            </w:r>
          </w:p>
        </w:tc>
        <w:tc>
          <w:tcPr>
            <w:tcW w:w="720"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sz w:val="14"/>
                <w:szCs w:val="14"/>
              </w:rPr>
            </w:pPr>
            <w:r>
              <w:rPr>
                <w:sz w:val="14"/>
                <w:szCs w:val="14"/>
              </w:rPr>
              <w:t>4,338</w:t>
            </w:r>
          </w:p>
        </w:tc>
        <w:tc>
          <w:tcPr>
            <w:tcW w:w="720" w:type="dxa"/>
            <w:tcBorders>
              <w:top w:val="nil"/>
              <w:left w:val="nil"/>
              <w:bottom w:val="nil"/>
              <w:right w:val="nil"/>
            </w:tcBorders>
            <w:shd w:val="clear" w:color="auto" w:fill="auto"/>
            <w:tcMar>
              <w:left w:w="43" w:type="dxa"/>
              <w:right w:w="43" w:type="dxa"/>
            </w:tcMar>
            <w:vAlign w:val="center"/>
          </w:tcPr>
          <w:p w:rsidR="00A51AF9" w:rsidRDefault="00A51AF9" w:rsidP="00A51AF9">
            <w:pPr>
              <w:jc w:val="right"/>
              <w:rPr>
                <w:sz w:val="14"/>
                <w:szCs w:val="14"/>
              </w:rPr>
            </w:pPr>
            <w:r>
              <w:rPr>
                <w:sz w:val="14"/>
                <w:szCs w:val="14"/>
              </w:rPr>
              <w:t>4,342</w:t>
            </w:r>
          </w:p>
        </w:tc>
        <w:tc>
          <w:tcPr>
            <w:tcW w:w="720" w:type="dxa"/>
            <w:tcBorders>
              <w:top w:val="nil"/>
              <w:left w:val="nil"/>
              <w:bottom w:val="nil"/>
              <w:right w:val="nil"/>
            </w:tcBorders>
            <w:shd w:val="clear" w:color="auto" w:fill="auto"/>
            <w:tcMar>
              <w:left w:w="43" w:type="dxa"/>
              <w:right w:w="43" w:type="dxa"/>
            </w:tcMar>
            <w:vAlign w:val="center"/>
          </w:tcPr>
          <w:p w:rsidR="00A51AF9" w:rsidRDefault="00A51AF9" w:rsidP="00A51AF9">
            <w:pPr>
              <w:jc w:val="right"/>
              <w:rPr>
                <w:sz w:val="14"/>
                <w:szCs w:val="14"/>
              </w:rPr>
            </w:pPr>
            <w:r>
              <w:rPr>
                <w:sz w:val="14"/>
                <w:szCs w:val="14"/>
              </w:rPr>
              <w:t>4,341</w:t>
            </w:r>
          </w:p>
        </w:tc>
        <w:tc>
          <w:tcPr>
            <w:tcW w:w="810" w:type="dxa"/>
            <w:tcBorders>
              <w:top w:val="nil"/>
              <w:left w:val="nil"/>
              <w:bottom w:val="nil"/>
              <w:right w:val="nil"/>
            </w:tcBorders>
            <w:shd w:val="clear" w:color="auto" w:fill="auto"/>
            <w:noWrap/>
            <w:tcMar>
              <w:left w:w="43" w:type="dxa"/>
              <w:right w:w="43" w:type="dxa"/>
            </w:tcMar>
            <w:vAlign w:val="center"/>
          </w:tcPr>
          <w:p w:rsidR="00A51AF9" w:rsidRDefault="00A51AF9" w:rsidP="00A51AF9">
            <w:pPr>
              <w:jc w:val="right"/>
              <w:rPr>
                <w:sz w:val="14"/>
                <w:szCs w:val="14"/>
              </w:rPr>
            </w:pPr>
            <w:r>
              <w:rPr>
                <w:sz w:val="14"/>
                <w:szCs w:val="14"/>
              </w:rPr>
              <w:t>4,300</w:t>
            </w:r>
          </w:p>
        </w:tc>
      </w:tr>
      <w:tr w:rsidR="00A51AF9" w:rsidRPr="00FA2FBA" w:rsidTr="00783ACC">
        <w:trPr>
          <w:trHeight w:val="266"/>
        </w:trPr>
        <w:tc>
          <w:tcPr>
            <w:tcW w:w="3912" w:type="dxa"/>
            <w:tcBorders>
              <w:top w:val="nil"/>
              <w:left w:val="nil"/>
              <w:bottom w:val="nil"/>
              <w:right w:val="nil"/>
            </w:tcBorders>
            <w:shd w:val="clear" w:color="auto" w:fill="auto"/>
            <w:noWrap/>
            <w:vAlign w:val="center"/>
            <w:hideMark/>
          </w:tcPr>
          <w:p w:rsidR="00A51AF9" w:rsidRPr="00FA2FBA" w:rsidRDefault="00A51AF9" w:rsidP="00A51AF9">
            <w:pPr>
              <w:ind w:firstLineChars="200" w:firstLine="320"/>
              <w:jc w:val="left"/>
              <w:rPr>
                <w:color w:val="auto"/>
                <w:szCs w:val="16"/>
              </w:rPr>
            </w:pPr>
            <w:r w:rsidRPr="00FA2FBA">
              <w:rPr>
                <w:color w:val="auto"/>
                <w:szCs w:val="16"/>
              </w:rPr>
              <w:t>b) Public non-financial corporations</w:t>
            </w:r>
          </w:p>
        </w:tc>
        <w:tc>
          <w:tcPr>
            <w:tcW w:w="696"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sz w:val="14"/>
                <w:szCs w:val="14"/>
              </w:rPr>
            </w:pPr>
            <w:r>
              <w:rPr>
                <w:sz w:val="14"/>
                <w:szCs w:val="14"/>
              </w:rPr>
              <w:t>11</w:t>
            </w:r>
          </w:p>
        </w:tc>
        <w:tc>
          <w:tcPr>
            <w:tcW w:w="720"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sz w:val="14"/>
                <w:szCs w:val="14"/>
              </w:rPr>
            </w:pPr>
            <w:r>
              <w:rPr>
                <w:sz w:val="14"/>
                <w:szCs w:val="14"/>
              </w:rPr>
              <w:t>12</w:t>
            </w:r>
          </w:p>
        </w:tc>
        <w:tc>
          <w:tcPr>
            <w:tcW w:w="720"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sz w:val="14"/>
                <w:szCs w:val="14"/>
              </w:rPr>
            </w:pPr>
            <w:r>
              <w:rPr>
                <w:sz w:val="14"/>
                <w:szCs w:val="14"/>
              </w:rPr>
              <w:t>57</w:t>
            </w:r>
          </w:p>
        </w:tc>
        <w:tc>
          <w:tcPr>
            <w:tcW w:w="810" w:type="dxa"/>
            <w:tcBorders>
              <w:top w:val="nil"/>
              <w:left w:val="nil"/>
              <w:bottom w:val="nil"/>
              <w:right w:val="nil"/>
            </w:tcBorders>
            <w:shd w:val="clear" w:color="auto" w:fill="auto"/>
            <w:noWrap/>
            <w:tcMar>
              <w:left w:w="43" w:type="dxa"/>
              <w:right w:w="43" w:type="dxa"/>
            </w:tcMar>
            <w:vAlign w:val="center"/>
            <w:hideMark/>
          </w:tcPr>
          <w:p w:rsidR="00A51AF9" w:rsidRDefault="00A51AF9" w:rsidP="00A51AF9">
            <w:pPr>
              <w:jc w:val="right"/>
              <w:rPr>
                <w:sz w:val="14"/>
                <w:szCs w:val="14"/>
              </w:rPr>
            </w:pPr>
            <w:r>
              <w:rPr>
                <w:sz w:val="14"/>
                <w:szCs w:val="14"/>
              </w:rPr>
              <w:t>27</w:t>
            </w:r>
          </w:p>
        </w:tc>
        <w:tc>
          <w:tcPr>
            <w:tcW w:w="720" w:type="dxa"/>
            <w:tcBorders>
              <w:top w:val="nil"/>
              <w:left w:val="nil"/>
              <w:bottom w:val="nil"/>
              <w:right w:val="nil"/>
            </w:tcBorders>
            <w:shd w:val="clear" w:color="auto" w:fill="auto"/>
            <w:tcMar>
              <w:left w:w="43" w:type="dxa"/>
              <w:right w:w="43" w:type="dxa"/>
            </w:tcMar>
            <w:vAlign w:val="center"/>
          </w:tcPr>
          <w:p w:rsidR="00A51AF9" w:rsidRDefault="00A51AF9" w:rsidP="00A51AF9">
            <w:pPr>
              <w:jc w:val="right"/>
              <w:rPr>
                <w:sz w:val="14"/>
                <w:szCs w:val="14"/>
              </w:rPr>
            </w:pPr>
            <w:r>
              <w:rPr>
                <w:sz w:val="14"/>
                <w:szCs w:val="14"/>
              </w:rPr>
              <w:t>31</w:t>
            </w:r>
          </w:p>
        </w:tc>
        <w:tc>
          <w:tcPr>
            <w:tcW w:w="720"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sz w:val="14"/>
                <w:szCs w:val="14"/>
              </w:rPr>
            </w:pPr>
            <w:r>
              <w:rPr>
                <w:sz w:val="14"/>
                <w:szCs w:val="14"/>
              </w:rPr>
              <w:t>74</w:t>
            </w:r>
          </w:p>
        </w:tc>
        <w:tc>
          <w:tcPr>
            <w:tcW w:w="720" w:type="dxa"/>
            <w:tcBorders>
              <w:top w:val="nil"/>
              <w:left w:val="nil"/>
              <w:bottom w:val="nil"/>
              <w:right w:val="nil"/>
            </w:tcBorders>
            <w:shd w:val="clear" w:color="auto" w:fill="auto"/>
            <w:tcMar>
              <w:left w:w="43" w:type="dxa"/>
              <w:right w:w="43" w:type="dxa"/>
            </w:tcMar>
            <w:vAlign w:val="center"/>
          </w:tcPr>
          <w:p w:rsidR="00A51AF9" w:rsidRDefault="00A51AF9" w:rsidP="00A51AF9">
            <w:pPr>
              <w:jc w:val="right"/>
              <w:rPr>
                <w:sz w:val="14"/>
                <w:szCs w:val="14"/>
              </w:rPr>
            </w:pPr>
            <w:r>
              <w:rPr>
                <w:sz w:val="14"/>
                <w:szCs w:val="14"/>
              </w:rPr>
              <w:t>78</w:t>
            </w:r>
          </w:p>
        </w:tc>
        <w:tc>
          <w:tcPr>
            <w:tcW w:w="720" w:type="dxa"/>
            <w:tcBorders>
              <w:top w:val="nil"/>
              <w:left w:val="nil"/>
              <w:bottom w:val="nil"/>
              <w:right w:val="nil"/>
            </w:tcBorders>
            <w:shd w:val="clear" w:color="auto" w:fill="auto"/>
            <w:tcMar>
              <w:left w:w="43" w:type="dxa"/>
              <w:right w:w="43" w:type="dxa"/>
            </w:tcMar>
            <w:vAlign w:val="center"/>
          </w:tcPr>
          <w:p w:rsidR="00A51AF9" w:rsidRDefault="00A51AF9" w:rsidP="00A51AF9">
            <w:pPr>
              <w:jc w:val="right"/>
              <w:rPr>
                <w:sz w:val="14"/>
                <w:szCs w:val="14"/>
              </w:rPr>
            </w:pPr>
            <w:r>
              <w:rPr>
                <w:sz w:val="14"/>
                <w:szCs w:val="14"/>
              </w:rPr>
              <w:t>82</w:t>
            </w:r>
          </w:p>
        </w:tc>
        <w:tc>
          <w:tcPr>
            <w:tcW w:w="810" w:type="dxa"/>
            <w:tcBorders>
              <w:top w:val="nil"/>
              <w:left w:val="nil"/>
              <w:bottom w:val="nil"/>
              <w:right w:val="nil"/>
            </w:tcBorders>
            <w:shd w:val="clear" w:color="auto" w:fill="auto"/>
            <w:noWrap/>
            <w:tcMar>
              <w:left w:w="43" w:type="dxa"/>
              <w:right w:w="43" w:type="dxa"/>
            </w:tcMar>
            <w:vAlign w:val="center"/>
          </w:tcPr>
          <w:p w:rsidR="00A51AF9" w:rsidRDefault="00A51AF9" w:rsidP="00A51AF9">
            <w:pPr>
              <w:jc w:val="right"/>
              <w:rPr>
                <w:sz w:val="14"/>
                <w:szCs w:val="14"/>
              </w:rPr>
            </w:pPr>
            <w:r>
              <w:rPr>
                <w:sz w:val="14"/>
                <w:szCs w:val="14"/>
              </w:rPr>
              <w:t>86</w:t>
            </w:r>
          </w:p>
        </w:tc>
      </w:tr>
      <w:tr w:rsidR="00A51AF9" w:rsidRPr="00FA2FBA" w:rsidTr="00783ACC">
        <w:trPr>
          <w:trHeight w:val="266"/>
        </w:trPr>
        <w:tc>
          <w:tcPr>
            <w:tcW w:w="3912" w:type="dxa"/>
            <w:tcBorders>
              <w:top w:val="nil"/>
              <w:left w:val="nil"/>
              <w:bottom w:val="nil"/>
              <w:right w:val="nil"/>
            </w:tcBorders>
            <w:shd w:val="clear" w:color="auto" w:fill="auto"/>
            <w:noWrap/>
            <w:vAlign w:val="center"/>
            <w:hideMark/>
          </w:tcPr>
          <w:p w:rsidR="00A51AF9" w:rsidRPr="00FA2FBA" w:rsidRDefault="00A51AF9" w:rsidP="00A51AF9">
            <w:pPr>
              <w:ind w:firstLineChars="200" w:firstLine="320"/>
              <w:jc w:val="left"/>
              <w:rPr>
                <w:color w:val="auto"/>
                <w:szCs w:val="16"/>
              </w:rPr>
            </w:pPr>
            <w:r w:rsidRPr="00FA2FBA">
              <w:rPr>
                <w:color w:val="auto"/>
                <w:szCs w:val="16"/>
              </w:rPr>
              <w:t>c) Other non-financial corporations</w:t>
            </w:r>
          </w:p>
        </w:tc>
        <w:tc>
          <w:tcPr>
            <w:tcW w:w="696"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A51AF9" w:rsidRDefault="00A51AF9" w:rsidP="00A51AF9">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A51AF9" w:rsidRDefault="00A51AF9" w:rsidP="00A51AF9">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A51AF9" w:rsidRDefault="00A51AF9" w:rsidP="00A51AF9">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A51AF9" w:rsidRDefault="00A51AF9" w:rsidP="00A51AF9">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A51AF9" w:rsidRDefault="00A51AF9" w:rsidP="00A51AF9">
            <w:pPr>
              <w:jc w:val="right"/>
              <w:rPr>
                <w:sz w:val="14"/>
                <w:szCs w:val="14"/>
              </w:rPr>
            </w:pPr>
            <w:r>
              <w:rPr>
                <w:sz w:val="14"/>
                <w:szCs w:val="14"/>
              </w:rPr>
              <w:t>-</w:t>
            </w:r>
          </w:p>
        </w:tc>
      </w:tr>
      <w:tr w:rsidR="00A51AF9" w:rsidRPr="00FA2FBA" w:rsidTr="00783ACC">
        <w:trPr>
          <w:trHeight w:val="266"/>
        </w:trPr>
        <w:tc>
          <w:tcPr>
            <w:tcW w:w="3912" w:type="dxa"/>
            <w:tcBorders>
              <w:top w:val="nil"/>
              <w:left w:val="nil"/>
              <w:bottom w:val="nil"/>
              <w:right w:val="nil"/>
            </w:tcBorders>
            <w:shd w:val="clear" w:color="auto" w:fill="auto"/>
            <w:noWrap/>
            <w:vAlign w:val="center"/>
            <w:hideMark/>
          </w:tcPr>
          <w:p w:rsidR="00A51AF9" w:rsidRPr="00FA2FBA" w:rsidRDefault="00A51AF9" w:rsidP="00A51AF9">
            <w:pPr>
              <w:ind w:firstLineChars="200" w:firstLine="320"/>
              <w:jc w:val="left"/>
              <w:rPr>
                <w:color w:val="auto"/>
                <w:szCs w:val="16"/>
              </w:rPr>
            </w:pPr>
            <w:r w:rsidRPr="00FA2FBA">
              <w:rPr>
                <w:color w:val="auto"/>
                <w:szCs w:val="16"/>
              </w:rPr>
              <w:t>d) Other resident sectors</w:t>
            </w:r>
          </w:p>
        </w:tc>
        <w:tc>
          <w:tcPr>
            <w:tcW w:w="696"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sz w:val="14"/>
                <w:szCs w:val="14"/>
              </w:rPr>
            </w:pPr>
            <w:r>
              <w:rPr>
                <w:sz w:val="14"/>
                <w:szCs w:val="14"/>
              </w:rPr>
              <w:t>20,698</w:t>
            </w:r>
          </w:p>
        </w:tc>
        <w:tc>
          <w:tcPr>
            <w:tcW w:w="720"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sz w:val="14"/>
                <w:szCs w:val="14"/>
              </w:rPr>
            </w:pPr>
            <w:r>
              <w:rPr>
                <w:sz w:val="14"/>
                <w:szCs w:val="14"/>
              </w:rPr>
              <w:t>19,407</w:t>
            </w:r>
          </w:p>
        </w:tc>
        <w:tc>
          <w:tcPr>
            <w:tcW w:w="720"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sz w:val="14"/>
                <w:szCs w:val="14"/>
              </w:rPr>
            </w:pPr>
            <w:r>
              <w:rPr>
                <w:sz w:val="14"/>
                <w:szCs w:val="14"/>
              </w:rPr>
              <w:t>20,046</w:t>
            </w:r>
          </w:p>
        </w:tc>
        <w:tc>
          <w:tcPr>
            <w:tcW w:w="810" w:type="dxa"/>
            <w:tcBorders>
              <w:top w:val="nil"/>
              <w:left w:val="nil"/>
              <w:bottom w:val="nil"/>
              <w:right w:val="nil"/>
            </w:tcBorders>
            <w:shd w:val="clear" w:color="auto" w:fill="auto"/>
            <w:noWrap/>
            <w:tcMar>
              <w:left w:w="43" w:type="dxa"/>
              <w:right w:w="43" w:type="dxa"/>
            </w:tcMar>
            <w:vAlign w:val="center"/>
            <w:hideMark/>
          </w:tcPr>
          <w:p w:rsidR="00A51AF9" w:rsidRDefault="00A51AF9" w:rsidP="00A51AF9">
            <w:pPr>
              <w:jc w:val="right"/>
              <w:rPr>
                <w:sz w:val="14"/>
                <w:szCs w:val="14"/>
              </w:rPr>
            </w:pPr>
            <w:r>
              <w:rPr>
                <w:sz w:val="14"/>
                <w:szCs w:val="14"/>
              </w:rPr>
              <w:t>18,867</w:t>
            </w:r>
          </w:p>
        </w:tc>
        <w:tc>
          <w:tcPr>
            <w:tcW w:w="720" w:type="dxa"/>
            <w:tcBorders>
              <w:top w:val="nil"/>
              <w:left w:val="nil"/>
              <w:bottom w:val="nil"/>
              <w:right w:val="nil"/>
            </w:tcBorders>
            <w:shd w:val="clear" w:color="auto" w:fill="auto"/>
            <w:tcMar>
              <w:left w:w="43" w:type="dxa"/>
              <w:right w:w="43" w:type="dxa"/>
            </w:tcMar>
            <w:vAlign w:val="center"/>
          </w:tcPr>
          <w:p w:rsidR="00A51AF9" w:rsidRDefault="00A51AF9" w:rsidP="00A51AF9">
            <w:pPr>
              <w:jc w:val="right"/>
              <w:rPr>
                <w:sz w:val="14"/>
                <w:szCs w:val="14"/>
              </w:rPr>
            </w:pPr>
            <w:r>
              <w:rPr>
                <w:sz w:val="14"/>
                <w:szCs w:val="14"/>
              </w:rPr>
              <w:t>18,705</w:t>
            </w:r>
          </w:p>
        </w:tc>
        <w:tc>
          <w:tcPr>
            <w:tcW w:w="720"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sz w:val="14"/>
                <w:szCs w:val="14"/>
              </w:rPr>
            </w:pPr>
            <w:r>
              <w:rPr>
                <w:sz w:val="14"/>
                <w:szCs w:val="14"/>
              </w:rPr>
              <w:t>21,604</w:t>
            </w:r>
          </w:p>
        </w:tc>
        <w:tc>
          <w:tcPr>
            <w:tcW w:w="720" w:type="dxa"/>
            <w:tcBorders>
              <w:top w:val="nil"/>
              <w:left w:val="nil"/>
              <w:bottom w:val="nil"/>
              <w:right w:val="nil"/>
            </w:tcBorders>
            <w:shd w:val="clear" w:color="auto" w:fill="auto"/>
            <w:tcMar>
              <w:left w:w="43" w:type="dxa"/>
              <w:right w:w="43" w:type="dxa"/>
            </w:tcMar>
            <w:vAlign w:val="center"/>
          </w:tcPr>
          <w:p w:rsidR="00A51AF9" w:rsidRDefault="00A51AF9" w:rsidP="00A51AF9">
            <w:pPr>
              <w:jc w:val="right"/>
              <w:rPr>
                <w:sz w:val="14"/>
                <w:szCs w:val="14"/>
              </w:rPr>
            </w:pPr>
            <w:r>
              <w:rPr>
                <w:sz w:val="14"/>
                <w:szCs w:val="14"/>
              </w:rPr>
              <w:t>21,683</w:t>
            </w:r>
          </w:p>
        </w:tc>
        <w:tc>
          <w:tcPr>
            <w:tcW w:w="720" w:type="dxa"/>
            <w:tcBorders>
              <w:top w:val="nil"/>
              <w:left w:val="nil"/>
              <w:bottom w:val="nil"/>
              <w:right w:val="nil"/>
            </w:tcBorders>
            <w:shd w:val="clear" w:color="auto" w:fill="auto"/>
            <w:tcMar>
              <w:left w:w="43" w:type="dxa"/>
              <w:right w:w="43" w:type="dxa"/>
            </w:tcMar>
            <w:vAlign w:val="center"/>
          </w:tcPr>
          <w:p w:rsidR="00A51AF9" w:rsidRDefault="00A51AF9" w:rsidP="00A51AF9">
            <w:pPr>
              <w:jc w:val="right"/>
              <w:rPr>
                <w:sz w:val="14"/>
                <w:szCs w:val="14"/>
              </w:rPr>
            </w:pPr>
            <w:r>
              <w:rPr>
                <w:sz w:val="14"/>
                <w:szCs w:val="14"/>
              </w:rPr>
              <w:t>21,671</w:t>
            </w:r>
          </w:p>
        </w:tc>
        <w:tc>
          <w:tcPr>
            <w:tcW w:w="810" w:type="dxa"/>
            <w:tcBorders>
              <w:top w:val="nil"/>
              <w:left w:val="nil"/>
              <w:bottom w:val="nil"/>
              <w:right w:val="nil"/>
            </w:tcBorders>
            <w:shd w:val="clear" w:color="auto" w:fill="auto"/>
            <w:noWrap/>
            <w:tcMar>
              <w:left w:w="43" w:type="dxa"/>
              <w:right w:w="43" w:type="dxa"/>
            </w:tcMar>
            <w:vAlign w:val="center"/>
          </w:tcPr>
          <w:p w:rsidR="00A51AF9" w:rsidRDefault="00A51AF9" w:rsidP="00A51AF9">
            <w:pPr>
              <w:jc w:val="right"/>
              <w:rPr>
                <w:sz w:val="14"/>
                <w:szCs w:val="14"/>
              </w:rPr>
            </w:pPr>
            <w:r>
              <w:rPr>
                <w:sz w:val="14"/>
                <w:szCs w:val="14"/>
              </w:rPr>
              <w:t>21,656</w:t>
            </w:r>
          </w:p>
        </w:tc>
      </w:tr>
      <w:tr w:rsidR="00A51AF9" w:rsidRPr="00FA2FBA" w:rsidTr="00783ACC">
        <w:trPr>
          <w:trHeight w:val="266"/>
        </w:trPr>
        <w:tc>
          <w:tcPr>
            <w:tcW w:w="3912" w:type="dxa"/>
            <w:tcBorders>
              <w:top w:val="nil"/>
              <w:left w:val="nil"/>
              <w:bottom w:val="nil"/>
              <w:right w:val="nil"/>
            </w:tcBorders>
            <w:shd w:val="clear" w:color="auto" w:fill="auto"/>
            <w:noWrap/>
            <w:vAlign w:val="center"/>
            <w:hideMark/>
          </w:tcPr>
          <w:p w:rsidR="00A51AF9" w:rsidRPr="00FA2FBA" w:rsidRDefault="00A51AF9" w:rsidP="00A51AF9">
            <w:pPr>
              <w:jc w:val="left"/>
              <w:rPr>
                <w:b/>
                <w:bCs/>
                <w:color w:val="auto"/>
                <w:szCs w:val="16"/>
              </w:rPr>
            </w:pPr>
            <w:r w:rsidRPr="00FA2FBA">
              <w:rPr>
                <w:b/>
                <w:bCs/>
                <w:color w:val="auto"/>
                <w:szCs w:val="16"/>
              </w:rPr>
              <w:t>Monetary base (1+2+3+4)</w:t>
            </w:r>
          </w:p>
        </w:tc>
        <w:tc>
          <w:tcPr>
            <w:tcW w:w="696"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b/>
                <w:bCs/>
                <w:sz w:val="14"/>
                <w:szCs w:val="14"/>
              </w:rPr>
            </w:pPr>
            <w:r>
              <w:rPr>
                <w:b/>
                <w:bCs/>
                <w:sz w:val="14"/>
                <w:szCs w:val="14"/>
              </w:rPr>
              <w:t>3,948,832</w:t>
            </w:r>
          </w:p>
        </w:tc>
        <w:tc>
          <w:tcPr>
            <w:tcW w:w="720"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b/>
                <w:bCs/>
                <w:sz w:val="14"/>
                <w:szCs w:val="14"/>
              </w:rPr>
            </w:pPr>
            <w:r>
              <w:rPr>
                <w:b/>
                <w:bCs/>
                <w:sz w:val="14"/>
                <w:szCs w:val="14"/>
              </w:rPr>
              <w:t>4,838,708</w:t>
            </w:r>
          </w:p>
        </w:tc>
        <w:tc>
          <w:tcPr>
            <w:tcW w:w="720"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b/>
                <w:bCs/>
                <w:sz w:val="14"/>
                <w:szCs w:val="14"/>
              </w:rPr>
            </w:pPr>
            <w:r>
              <w:rPr>
                <w:b/>
                <w:bCs/>
                <w:sz w:val="14"/>
                <w:szCs w:val="14"/>
              </w:rPr>
              <w:t>5,451,198</w:t>
            </w:r>
          </w:p>
        </w:tc>
        <w:tc>
          <w:tcPr>
            <w:tcW w:w="810" w:type="dxa"/>
            <w:tcBorders>
              <w:top w:val="nil"/>
              <w:left w:val="nil"/>
              <w:bottom w:val="nil"/>
              <w:right w:val="nil"/>
            </w:tcBorders>
            <w:shd w:val="clear" w:color="auto" w:fill="auto"/>
            <w:noWrap/>
            <w:tcMar>
              <w:left w:w="43" w:type="dxa"/>
              <w:right w:w="43" w:type="dxa"/>
            </w:tcMar>
            <w:vAlign w:val="center"/>
            <w:hideMark/>
          </w:tcPr>
          <w:p w:rsidR="00A51AF9" w:rsidRDefault="00A51AF9" w:rsidP="00A51AF9">
            <w:pPr>
              <w:jc w:val="right"/>
              <w:rPr>
                <w:b/>
                <w:bCs/>
                <w:sz w:val="14"/>
                <w:szCs w:val="14"/>
              </w:rPr>
            </w:pPr>
            <w:r>
              <w:rPr>
                <w:b/>
                <w:bCs/>
                <w:sz w:val="14"/>
                <w:szCs w:val="14"/>
              </w:rPr>
              <w:t>4,855,742</w:t>
            </w:r>
          </w:p>
        </w:tc>
        <w:tc>
          <w:tcPr>
            <w:tcW w:w="720" w:type="dxa"/>
            <w:tcBorders>
              <w:top w:val="nil"/>
              <w:left w:val="nil"/>
              <w:bottom w:val="nil"/>
              <w:right w:val="nil"/>
            </w:tcBorders>
            <w:shd w:val="clear" w:color="auto" w:fill="auto"/>
            <w:tcMar>
              <w:left w:w="43" w:type="dxa"/>
              <w:right w:w="43" w:type="dxa"/>
            </w:tcMar>
            <w:vAlign w:val="center"/>
          </w:tcPr>
          <w:p w:rsidR="00A51AF9" w:rsidRDefault="00A51AF9" w:rsidP="00A51AF9">
            <w:pPr>
              <w:jc w:val="right"/>
              <w:rPr>
                <w:b/>
                <w:bCs/>
                <w:sz w:val="14"/>
                <w:szCs w:val="14"/>
              </w:rPr>
            </w:pPr>
            <w:r>
              <w:rPr>
                <w:b/>
                <w:bCs/>
                <w:sz w:val="14"/>
                <w:szCs w:val="14"/>
              </w:rPr>
              <w:t>4,908,512</w:t>
            </w:r>
          </w:p>
        </w:tc>
        <w:tc>
          <w:tcPr>
            <w:tcW w:w="720"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b/>
                <w:bCs/>
                <w:sz w:val="14"/>
                <w:szCs w:val="14"/>
              </w:rPr>
            </w:pPr>
            <w:r>
              <w:rPr>
                <w:b/>
                <w:bCs/>
                <w:sz w:val="14"/>
                <w:szCs w:val="14"/>
              </w:rPr>
              <w:t>5,409,689</w:t>
            </w:r>
          </w:p>
        </w:tc>
        <w:tc>
          <w:tcPr>
            <w:tcW w:w="720" w:type="dxa"/>
            <w:tcBorders>
              <w:top w:val="nil"/>
              <w:left w:val="nil"/>
              <w:bottom w:val="nil"/>
              <w:right w:val="nil"/>
            </w:tcBorders>
            <w:shd w:val="clear" w:color="auto" w:fill="auto"/>
            <w:tcMar>
              <w:left w:w="43" w:type="dxa"/>
              <w:right w:w="43" w:type="dxa"/>
            </w:tcMar>
            <w:vAlign w:val="center"/>
          </w:tcPr>
          <w:p w:rsidR="00A51AF9" w:rsidRDefault="00A51AF9" w:rsidP="00A51AF9">
            <w:pPr>
              <w:jc w:val="right"/>
              <w:rPr>
                <w:b/>
                <w:bCs/>
                <w:sz w:val="14"/>
                <w:szCs w:val="14"/>
              </w:rPr>
            </w:pPr>
            <w:r>
              <w:rPr>
                <w:b/>
                <w:bCs/>
                <w:sz w:val="14"/>
                <w:szCs w:val="14"/>
              </w:rPr>
              <w:t>5,724,882</w:t>
            </w:r>
          </w:p>
        </w:tc>
        <w:tc>
          <w:tcPr>
            <w:tcW w:w="720" w:type="dxa"/>
            <w:tcBorders>
              <w:top w:val="nil"/>
              <w:left w:val="nil"/>
              <w:bottom w:val="nil"/>
              <w:right w:val="nil"/>
            </w:tcBorders>
            <w:shd w:val="clear" w:color="auto" w:fill="auto"/>
            <w:tcMar>
              <w:left w:w="43" w:type="dxa"/>
              <w:right w:w="43" w:type="dxa"/>
            </w:tcMar>
            <w:vAlign w:val="center"/>
          </w:tcPr>
          <w:p w:rsidR="00A51AF9" w:rsidRDefault="00A51AF9" w:rsidP="00A51AF9">
            <w:pPr>
              <w:jc w:val="right"/>
              <w:rPr>
                <w:b/>
                <w:bCs/>
                <w:sz w:val="14"/>
                <w:szCs w:val="14"/>
              </w:rPr>
            </w:pPr>
            <w:r>
              <w:rPr>
                <w:b/>
                <w:bCs/>
                <w:sz w:val="14"/>
                <w:szCs w:val="14"/>
              </w:rPr>
              <w:t>5,618,802</w:t>
            </w:r>
          </w:p>
        </w:tc>
        <w:tc>
          <w:tcPr>
            <w:tcW w:w="810" w:type="dxa"/>
            <w:tcBorders>
              <w:top w:val="nil"/>
              <w:left w:val="nil"/>
              <w:bottom w:val="nil"/>
              <w:right w:val="nil"/>
            </w:tcBorders>
            <w:shd w:val="clear" w:color="auto" w:fill="auto"/>
            <w:noWrap/>
            <w:tcMar>
              <w:left w:w="43" w:type="dxa"/>
              <w:right w:w="43" w:type="dxa"/>
            </w:tcMar>
            <w:vAlign w:val="center"/>
          </w:tcPr>
          <w:p w:rsidR="00A51AF9" w:rsidRDefault="00A51AF9" w:rsidP="00A51AF9">
            <w:pPr>
              <w:jc w:val="right"/>
              <w:rPr>
                <w:b/>
                <w:bCs/>
                <w:sz w:val="14"/>
                <w:szCs w:val="14"/>
              </w:rPr>
            </w:pPr>
            <w:r>
              <w:rPr>
                <w:b/>
                <w:bCs/>
                <w:sz w:val="14"/>
                <w:szCs w:val="14"/>
              </w:rPr>
              <w:t>5,742,905</w:t>
            </w:r>
          </w:p>
        </w:tc>
      </w:tr>
      <w:tr w:rsidR="00A51AF9" w:rsidRPr="00FA2FBA" w:rsidTr="00783ACC">
        <w:trPr>
          <w:trHeight w:val="266"/>
        </w:trPr>
        <w:tc>
          <w:tcPr>
            <w:tcW w:w="3912" w:type="dxa"/>
            <w:tcBorders>
              <w:top w:val="nil"/>
              <w:left w:val="nil"/>
              <w:bottom w:val="nil"/>
              <w:right w:val="nil"/>
            </w:tcBorders>
            <w:shd w:val="clear" w:color="auto" w:fill="auto"/>
            <w:noWrap/>
            <w:vAlign w:val="center"/>
            <w:hideMark/>
          </w:tcPr>
          <w:p w:rsidR="00A51AF9" w:rsidRPr="00FA2FBA" w:rsidRDefault="00A51AF9" w:rsidP="00A51AF9">
            <w:pPr>
              <w:jc w:val="left"/>
              <w:rPr>
                <w:b/>
                <w:bCs/>
                <w:color w:val="auto"/>
                <w:szCs w:val="16"/>
              </w:rPr>
            </w:pPr>
            <w:r w:rsidRPr="00FA2FBA">
              <w:rPr>
                <w:b/>
                <w:bCs/>
                <w:color w:val="auto"/>
                <w:szCs w:val="16"/>
              </w:rPr>
              <w:t>1)  Currency in Circulation</w:t>
            </w:r>
          </w:p>
        </w:tc>
        <w:tc>
          <w:tcPr>
            <w:tcW w:w="696"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b/>
                <w:bCs/>
                <w:sz w:val="14"/>
                <w:szCs w:val="14"/>
              </w:rPr>
            </w:pPr>
            <w:r>
              <w:rPr>
                <w:b/>
                <w:bCs/>
                <w:sz w:val="14"/>
                <w:szCs w:val="14"/>
              </w:rPr>
              <w:t>3,554,922</w:t>
            </w:r>
          </w:p>
        </w:tc>
        <w:tc>
          <w:tcPr>
            <w:tcW w:w="720"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b/>
                <w:bCs/>
                <w:sz w:val="14"/>
                <w:szCs w:val="14"/>
              </w:rPr>
            </w:pPr>
            <w:r>
              <w:rPr>
                <w:b/>
                <w:bCs/>
                <w:sz w:val="14"/>
                <w:szCs w:val="14"/>
              </w:rPr>
              <w:t>4,167,136</w:t>
            </w:r>
          </w:p>
        </w:tc>
        <w:tc>
          <w:tcPr>
            <w:tcW w:w="720"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b/>
                <w:bCs/>
                <w:sz w:val="14"/>
                <w:szCs w:val="14"/>
              </w:rPr>
            </w:pPr>
            <w:r>
              <w:rPr>
                <w:b/>
                <w:bCs/>
                <w:sz w:val="14"/>
                <w:szCs w:val="14"/>
              </w:rPr>
              <w:t>4,635,147</w:t>
            </w:r>
          </w:p>
        </w:tc>
        <w:tc>
          <w:tcPr>
            <w:tcW w:w="810" w:type="dxa"/>
            <w:tcBorders>
              <w:top w:val="nil"/>
              <w:left w:val="nil"/>
              <w:bottom w:val="nil"/>
              <w:right w:val="nil"/>
            </w:tcBorders>
            <w:shd w:val="clear" w:color="auto" w:fill="auto"/>
            <w:noWrap/>
            <w:tcMar>
              <w:left w:w="43" w:type="dxa"/>
              <w:right w:w="43" w:type="dxa"/>
            </w:tcMar>
            <w:vAlign w:val="center"/>
            <w:hideMark/>
          </w:tcPr>
          <w:p w:rsidR="00A51AF9" w:rsidRDefault="00A51AF9" w:rsidP="00A51AF9">
            <w:pPr>
              <w:jc w:val="right"/>
              <w:rPr>
                <w:b/>
                <w:bCs/>
                <w:sz w:val="14"/>
                <w:szCs w:val="14"/>
              </w:rPr>
            </w:pPr>
            <w:r>
              <w:rPr>
                <w:b/>
                <w:bCs/>
                <w:sz w:val="14"/>
                <w:szCs w:val="14"/>
              </w:rPr>
              <w:t>4,119,552</w:t>
            </w:r>
          </w:p>
        </w:tc>
        <w:tc>
          <w:tcPr>
            <w:tcW w:w="720" w:type="dxa"/>
            <w:tcBorders>
              <w:top w:val="nil"/>
              <w:left w:val="nil"/>
              <w:bottom w:val="nil"/>
              <w:right w:val="nil"/>
            </w:tcBorders>
            <w:shd w:val="clear" w:color="auto" w:fill="auto"/>
            <w:tcMar>
              <w:left w:w="43" w:type="dxa"/>
              <w:right w:w="43" w:type="dxa"/>
            </w:tcMar>
            <w:vAlign w:val="center"/>
          </w:tcPr>
          <w:p w:rsidR="00A51AF9" w:rsidRDefault="00A51AF9" w:rsidP="00A51AF9">
            <w:pPr>
              <w:jc w:val="right"/>
              <w:rPr>
                <w:b/>
                <w:bCs/>
                <w:sz w:val="14"/>
                <w:szCs w:val="14"/>
              </w:rPr>
            </w:pPr>
            <w:r>
              <w:rPr>
                <w:b/>
                <w:bCs/>
                <w:sz w:val="14"/>
                <w:szCs w:val="14"/>
              </w:rPr>
              <w:t>4,175,386</w:t>
            </w:r>
          </w:p>
        </w:tc>
        <w:tc>
          <w:tcPr>
            <w:tcW w:w="720"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b/>
                <w:bCs/>
                <w:sz w:val="14"/>
                <w:szCs w:val="14"/>
              </w:rPr>
            </w:pPr>
            <w:r>
              <w:rPr>
                <w:b/>
                <w:bCs/>
                <w:sz w:val="14"/>
                <w:szCs w:val="14"/>
              </w:rPr>
              <w:t>4,643,675</w:t>
            </w:r>
          </w:p>
        </w:tc>
        <w:tc>
          <w:tcPr>
            <w:tcW w:w="720" w:type="dxa"/>
            <w:tcBorders>
              <w:top w:val="nil"/>
              <w:left w:val="nil"/>
              <w:bottom w:val="nil"/>
              <w:right w:val="nil"/>
            </w:tcBorders>
            <w:shd w:val="clear" w:color="auto" w:fill="auto"/>
            <w:tcMar>
              <w:left w:w="43" w:type="dxa"/>
              <w:right w:w="43" w:type="dxa"/>
            </w:tcMar>
            <w:vAlign w:val="center"/>
          </w:tcPr>
          <w:p w:rsidR="00A51AF9" w:rsidRDefault="00A51AF9" w:rsidP="00A51AF9">
            <w:pPr>
              <w:jc w:val="right"/>
              <w:rPr>
                <w:b/>
                <w:bCs/>
                <w:sz w:val="14"/>
                <w:szCs w:val="14"/>
              </w:rPr>
            </w:pPr>
            <w:r>
              <w:rPr>
                <w:b/>
                <w:bCs/>
                <w:sz w:val="14"/>
                <w:szCs w:val="14"/>
              </w:rPr>
              <w:t>4,759,214</w:t>
            </w:r>
          </w:p>
        </w:tc>
        <w:tc>
          <w:tcPr>
            <w:tcW w:w="720" w:type="dxa"/>
            <w:tcBorders>
              <w:top w:val="nil"/>
              <w:left w:val="nil"/>
              <w:bottom w:val="nil"/>
              <w:right w:val="nil"/>
            </w:tcBorders>
            <w:shd w:val="clear" w:color="auto" w:fill="auto"/>
            <w:tcMar>
              <w:left w:w="43" w:type="dxa"/>
              <w:right w:w="43" w:type="dxa"/>
            </w:tcMar>
            <w:vAlign w:val="center"/>
          </w:tcPr>
          <w:p w:rsidR="00A51AF9" w:rsidRDefault="00A51AF9" w:rsidP="00A51AF9">
            <w:pPr>
              <w:jc w:val="right"/>
              <w:rPr>
                <w:b/>
                <w:bCs/>
                <w:sz w:val="14"/>
                <w:szCs w:val="14"/>
              </w:rPr>
            </w:pPr>
            <w:r>
              <w:rPr>
                <w:b/>
                <w:bCs/>
                <w:sz w:val="14"/>
                <w:szCs w:val="14"/>
              </w:rPr>
              <w:t>4,748,703</w:t>
            </w:r>
          </w:p>
        </w:tc>
        <w:tc>
          <w:tcPr>
            <w:tcW w:w="810" w:type="dxa"/>
            <w:tcBorders>
              <w:top w:val="nil"/>
              <w:left w:val="nil"/>
              <w:bottom w:val="nil"/>
              <w:right w:val="nil"/>
            </w:tcBorders>
            <w:shd w:val="clear" w:color="auto" w:fill="auto"/>
            <w:noWrap/>
            <w:tcMar>
              <w:left w:w="43" w:type="dxa"/>
              <w:right w:w="43" w:type="dxa"/>
            </w:tcMar>
            <w:vAlign w:val="center"/>
          </w:tcPr>
          <w:p w:rsidR="00A51AF9" w:rsidRDefault="00A51AF9" w:rsidP="00A51AF9">
            <w:pPr>
              <w:jc w:val="right"/>
              <w:rPr>
                <w:b/>
                <w:bCs/>
                <w:sz w:val="14"/>
                <w:szCs w:val="14"/>
              </w:rPr>
            </w:pPr>
            <w:r>
              <w:rPr>
                <w:b/>
                <w:bCs/>
                <w:sz w:val="14"/>
                <w:szCs w:val="14"/>
              </w:rPr>
              <w:t>4,836,375</w:t>
            </w:r>
          </w:p>
        </w:tc>
      </w:tr>
      <w:tr w:rsidR="00A51AF9" w:rsidRPr="00FA2FBA" w:rsidTr="00783ACC">
        <w:trPr>
          <w:trHeight w:val="266"/>
        </w:trPr>
        <w:tc>
          <w:tcPr>
            <w:tcW w:w="3912" w:type="dxa"/>
            <w:tcBorders>
              <w:top w:val="nil"/>
              <w:left w:val="nil"/>
              <w:bottom w:val="nil"/>
              <w:right w:val="nil"/>
            </w:tcBorders>
            <w:shd w:val="clear" w:color="auto" w:fill="auto"/>
            <w:noWrap/>
            <w:vAlign w:val="center"/>
            <w:hideMark/>
          </w:tcPr>
          <w:p w:rsidR="00A51AF9" w:rsidRPr="00FA2FBA" w:rsidRDefault="00A51AF9" w:rsidP="00A51AF9">
            <w:pPr>
              <w:jc w:val="left"/>
              <w:rPr>
                <w:b/>
                <w:bCs/>
                <w:color w:val="auto"/>
                <w:szCs w:val="16"/>
              </w:rPr>
            </w:pPr>
            <w:r w:rsidRPr="00FA2FBA">
              <w:rPr>
                <w:b/>
                <w:bCs/>
                <w:color w:val="auto"/>
                <w:szCs w:val="16"/>
              </w:rPr>
              <w:t>2)  Liabilities to Other Depository Corporations</w:t>
            </w:r>
          </w:p>
        </w:tc>
        <w:tc>
          <w:tcPr>
            <w:tcW w:w="696"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b/>
                <w:bCs/>
                <w:sz w:val="14"/>
                <w:szCs w:val="14"/>
              </w:rPr>
            </w:pPr>
            <w:r>
              <w:rPr>
                <w:b/>
                <w:bCs/>
                <w:sz w:val="14"/>
                <w:szCs w:val="14"/>
              </w:rPr>
              <w:t>388,651</w:t>
            </w:r>
          </w:p>
        </w:tc>
        <w:tc>
          <w:tcPr>
            <w:tcW w:w="720"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b/>
                <w:bCs/>
                <w:sz w:val="14"/>
                <w:szCs w:val="14"/>
              </w:rPr>
            </w:pPr>
            <w:r>
              <w:rPr>
                <w:b/>
                <w:bCs/>
                <w:sz w:val="14"/>
                <w:szCs w:val="14"/>
              </w:rPr>
              <w:t>668,128</w:t>
            </w:r>
          </w:p>
        </w:tc>
        <w:tc>
          <w:tcPr>
            <w:tcW w:w="720"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b/>
                <w:bCs/>
                <w:sz w:val="14"/>
                <w:szCs w:val="14"/>
              </w:rPr>
            </w:pPr>
            <w:r>
              <w:rPr>
                <w:b/>
                <w:bCs/>
                <w:sz w:val="14"/>
                <w:szCs w:val="14"/>
              </w:rPr>
              <w:t>813,258</w:t>
            </w:r>
          </w:p>
        </w:tc>
        <w:tc>
          <w:tcPr>
            <w:tcW w:w="810" w:type="dxa"/>
            <w:tcBorders>
              <w:top w:val="nil"/>
              <w:left w:val="nil"/>
              <w:bottom w:val="nil"/>
              <w:right w:val="nil"/>
            </w:tcBorders>
            <w:shd w:val="clear" w:color="auto" w:fill="auto"/>
            <w:noWrap/>
            <w:tcMar>
              <w:left w:w="43" w:type="dxa"/>
              <w:right w:w="43" w:type="dxa"/>
            </w:tcMar>
            <w:vAlign w:val="center"/>
            <w:hideMark/>
          </w:tcPr>
          <w:p w:rsidR="00A51AF9" w:rsidRDefault="00A51AF9" w:rsidP="00A51AF9">
            <w:pPr>
              <w:jc w:val="right"/>
              <w:rPr>
                <w:b/>
                <w:bCs/>
                <w:sz w:val="14"/>
                <w:szCs w:val="14"/>
              </w:rPr>
            </w:pPr>
            <w:r>
              <w:rPr>
                <w:b/>
                <w:bCs/>
                <w:sz w:val="14"/>
                <w:szCs w:val="14"/>
              </w:rPr>
              <w:t>733,304</w:t>
            </w:r>
          </w:p>
        </w:tc>
        <w:tc>
          <w:tcPr>
            <w:tcW w:w="720" w:type="dxa"/>
            <w:tcBorders>
              <w:top w:val="nil"/>
              <w:left w:val="nil"/>
              <w:bottom w:val="nil"/>
              <w:right w:val="nil"/>
            </w:tcBorders>
            <w:shd w:val="clear" w:color="auto" w:fill="auto"/>
            <w:tcMar>
              <w:left w:w="43" w:type="dxa"/>
              <w:right w:w="43" w:type="dxa"/>
            </w:tcMar>
            <w:vAlign w:val="center"/>
          </w:tcPr>
          <w:p w:rsidR="00A51AF9" w:rsidRDefault="00A51AF9" w:rsidP="00A51AF9">
            <w:pPr>
              <w:jc w:val="right"/>
              <w:rPr>
                <w:b/>
                <w:bCs/>
                <w:sz w:val="14"/>
                <w:szCs w:val="14"/>
              </w:rPr>
            </w:pPr>
            <w:r>
              <w:rPr>
                <w:b/>
                <w:bCs/>
                <w:sz w:val="14"/>
                <w:szCs w:val="14"/>
              </w:rPr>
              <w:t>730,150</w:t>
            </w:r>
          </w:p>
        </w:tc>
        <w:tc>
          <w:tcPr>
            <w:tcW w:w="720"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b/>
                <w:bCs/>
                <w:sz w:val="14"/>
                <w:szCs w:val="14"/>
              </w:rPr>
            </w:pPr>
            <w:r>
              <w:rPr>
                <w:b/>
                <w:bCs/>
                <w:sz w:val="14"/>
                <w:szCs w:val="14"/>
              </w:rPr>
              <w:t>762,754</w:t>
            </w:r>
          </w:p>
        </w:tc>
        <w:tc>
          <w:tcPr>
            <w:tcW w:w="720" w:type="dxa"/>
            <w:tcBorders>
              <w:top w:val="nil"/>
              <w:left w:val="nil"/>
              <w:bottom w:val="nil"/>
              <w:right w:val="nil"/>
            </w:tcBorders>
            <w:shd w:val="clear" w:color="auto" w:fill="auto"/>
            <w:tcMar>
              <w:left w:w="43" w:type="dxa"/>
              <w:right w:w="43" w:type="dxa"/>
            </w:tcMar>
            <w:vAlign w:val="center"/>
          </w:tcPr>
          <w:p w:rsidR="00A51AF9" w:rsidRDefault="00A51AF9" w:rsidP="00A51AF9">
            <w:pPr>
              <w:jc w:val="right"/>
              <w:rPr>
                <w:b/>
                <w:bCs/>
                <w:sz w:val="14"/>
                <w:szCs w:val="14"/>
              </w:rPr>
            </w:pPr>
            <w:r>
              <w:rPr>
                <w:b/>
                <w:bCs/>
                <w:sz w:val="14"/>
                <w:szCs w:val="14"/>
              </w:rPr>
              <w:t>962,411</w:t>
            </w:r>
          </w:p>
        </w:tc>
        <w:tc>
          <w:tcPr>
            <w:tcW w:w="720" w:type="dxa"/>
            <w:tcBorders>
              <w:top w:val="nil"/>
              <w:left w:val="nil"/>
              <w:bottom w:val="nil"/>
              <w:right w:val="nil"/>
            </w:tcBorders>
            <w:shd w:val="clear" w:color="auto" w:fill="auto"/>
            <w:tcMar>
              <w:left w:w="43" w:type="dxa"/>
              <w:right w:w="43" w:type="dxa"/>
            </w:tcMar>
            <w:vAlign w:val="center"/>
          </w:tcPr>
          <w:p w:rsidR="00A51AF9" w:rsidRDefault="00A51AF9" w:rsidP="00A51AF9">
            <w:pPr>
              <w:jc w:val="right"/>
              <w:rPr>
                <w:b/>
                <w:bCs/>
                <w:sz w:val="14"/>
                <w:szCs w:val="14"/>
              </w:rPr>
            </w:pPr>
            <w:r>
              <w:rPr>
                <w:b/>
                <w:bCs/>
                <w:sz w:val="14"/>
                <w:szCs w:val="14"/>
              </w:rPr>
              <w:t>866,737</w:t>
            </w:r>
          </w:p>
        </w:tc>
        <w:tc>
          <w:tcPr>
            <w:tcW w:w="810" w:type="dxa"/>
            <w:tcBorders>
              <w:top w:val="nil"/>
              <w:left w:val="nil"/>
              <w:bottom w:val="nil"/>
              <w:right w:val="nil"/>
            </w:tcBorders>
            <w:shd w:val="clear" w:color="auto" w:fill="auto"/>
            <w:noWrap/>
            <w:tcMar>
              <w:left w:w="43" w:type="dxa"/>
              <w:right w:w="43" w:type="dxa"/>
            </w:tcMar>
            <w:vAlign w:val="center"/>
          </w:tcPr>
          <w:p w:rsidR="00A51AF9" w:rsidRDefault="00A51AF9" w:rsidP="00A51AF9">
            <w:pPr>
              <w:jc w:val="right"/>
              <w:rPr>
                <w:b/>
                <w:bCs/>
                <w:sz w:val="14"/>
                <w:szCs w:val="14"/>
              </w:rPr>
            </w:pPr>
            <w:r>
              <w:rPr>
                <w:b/>
                <w:bCs/>
                <w:sz w:val="14"/>
                <w:szCs w:val="14"/>
              </w:rPr>
              <w:t>903,123</w:t>
            </w:r>
          </w:p>
        </w:tc>
      </w:tr>
      <w:tr w:rsidR="00A51AF9" w:rsidRPr="00FA2FBA" w:rsidTr="00783ACC">
        <w:trPr>
          <w:trHeight w:val="266"/>
        </w:trPr>
        <w:tc>
          <w:tcPr>
            <w:tcW w:w="3912" w:type="dxa"/>
            <w:tcBorders>
              <w:top w:val="nil"/>
              <w:left w:val="nil"/>
              <w:bottom w:val="nil"/>
              <w:right w:val="nil"/>
            </w:tcBorders>
            <w:shd w:val="clear" w:color="auto" w:fill="auto"/>
            <w:noWrap/>
            <w:vAlign w:val="center"/>
            <w:hideMark/>
          </w:tcPr>
          <w:p w:rsidR="00A51AF9" w:rsidRPr="00FA2FBA" w:rsidRDefault="00A51AF9" w:rsidP="00A51AF9">
            <w:pPr>
              <w:ind w:left="342"/>
              <w:jc w:val="left"/>
              <w:rPr>
                <w:color w:val="auto"/>
                <w:szCs w:val="16"/>
              </w:rPr>
            </w:pPr>
            <w:r w:rsidRPr="00FA2FBA">
              <w:rPr>
                <w:color w:val="auto"/>
                <w:szCs w:val="16"/>
              </w:rPr>
              <w:t>Reserve deposits</w:t>
            </w:r>
          </w:p>
        </w:tc>
        <w:tc>
          <w:tcPr>
            <w:tcW w:w="696"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sz w:val="14"/>
                <w:szCs w:val="14"/>
              </w:rPr>
            </w:pPr>
            <w:r>
              <w:rPr>
                <w:sz w:val="14"/>
                <w:szCs w:val="14"/>
              </w:rPr>
              <w:t>388,651</w:t>
            </w:r>
          </w:p>
        </w:tc>
        <w:tc>
          <w:tcPr>
            <w:tcW w:w="720"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sz w:val="14"/>
                <w:szCs w:val="14"/>
              </w:rPr>
            </w:pPr>
            <w:r>
              <w:rPr>
                <w:sz w:val="14"/>
                <w:szCs w:val="14"/>
              </w:rPr>
              <w:t>668,128</w:t>
            </w:r>
          </w:p>
        </w:tc>
        <w:tc>
          <w:tcPr>
            <w:tcW w:w="720"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sz w:val="14"/>
                <w:szCs w:val="14"/>
              </w:rPr>
            </w:pPr>
            <w:r>
              <w:rPr>
                <w:sz w:val="14"/>
                <w:szCs w:val="14"/>
              </w:rPr>
              <w:t>813,258</w:t>
            </w:r>
          </w:p>
        </w:tc>
        <w:tc>
          <w:tcPr>
            <w:tcW w:w="810" w:type="dxa"/>
            <w:tcBorders>
              <w:top w:val="nil"/>
              <w:left w:val="nil"/>
              <w:bottom w:val="nil"/>
              <w:right w:val="nil"/>
            </w:tcBorders>
            <w:shd w:val="clear" w:color="auto" w:fill="auto"/>
            <w:noWrap/>
            <w:tcMar>
              <w:left w:w="43" w:type="dxa"/>
              <w:right w:w="43" w:type="dxa"/>
            </w:tcMar>
            <w:vAlign w:val="center"/>
            <w:hideMark/>
          </w:tcPr>
          <w:p w:rsidR="00A51AF9" w:rsidRDefault="00A51AF9" w:rsidP="00A51AF9">
            <w:pPr>
              <w:jc w:val="right"/>
              <w:rPr>
                <w:sz w:val="14"/>
                <w:szCs w:val="14"/>
              </w:rPr>
            </w:pPr>
            <w:r>
              <w:rPr>
                <w:sz w:val="14"/>
                <w:szCs w:val="14"/>
              </w:rPr>
              <w:t>733,304</w:t>
            </w:r>
          </w:p>
        </w:tc>
        <w:tc>
          <w:tcPr>
            <w:tcW w:w="720" w:type="dxa"/>
            <w:tcBorders>
              <w:top w:val="nil"/>
              <w:left w:val="nil"/>
              <w:bottom w:val="nil"/>
              <w:right w:val="nil"/>
            </w:tcBorders>
            <w:shd w:val="clear" w:color="auto" w:fill="auto"/>
            <w:tcMar>
              <w:left w:w="43" w:type="dxa"/>
              <w:right w:w="43" w:type="dxa"/>
            </w:tcMar>
            <w:vAlign w:val="center"/>
          </w:tcPr>
          <w:p w:rsidR="00A51AF9" w:rsidRDefault="00A51AF9" w:rsidP="00A51AF9">
            <w:pPr>
              <w:jc w:val="right"/>
              <w:rPr>
                <w:sz w:val="14"/>
                <w:szCs w:val="14"/>
              </w:rPr>
            </w:pPr>
            <w:r>
              <w:rPr>
                <w:sz w:val="14"/>
                <w:szCs w:val="14"/>
              </w:rPr>
              <w:t>730,150</w:t>
            </w:r>
          </w:p>
        </w:tc>
        <w:tc>
          <w:tcPr>
            <w:tcW w:w="720"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sz w:val="14"/>
                <w:szCs w:val="14"/>
              </w:rPr>
            </w:pPr>
            <w:r>
              <w:rPr>
                <w:sz w:val="14"/>
                <w:szCs w:val="14"/>
              </w:rPr>
              <w:t>762,754</w:t>
            </w:r>
          </w:p>
        </w:tc>
        <w:tc>
          <w:tcPr>
            <w:tcW w:w="720" w:type="dxa"/>
            <w:tcBorders>
              <w:top w:val="nil"/>
              <w:left w:val="nil"/>
              <w:bottom w:val="nil"/>
              <w:right w:val="nil"/>
            </w:tcBorders>
            <w:shd w:val="clear" w:color="auto" w:fill="auto"/>
            <w:tcMar>
              <w:left w:w="43" w:type="dxa"/>
              <w:right w:w="43" w:type="dxa"/>
            </w:tcMar>
            <w:vAlign w:val="center"/>
          </w:tcPr>
          <w:p w:rsidR="00A51AF9" w:rsidRDefault="00A51AF9" w:rsidP="00A51AF9">
            <w:pPr>
              <w:jc w:val="right"/>
              <w:rPr>
                <w:sz w:val="14"/>
                <w:szCs w:val="14"/>
              </w:rPr>
            </w:pPr>
            <w:r>
              <w:rPr>
                <w:sz w:val="14"/>
                <w:szCs w:val="14"/>
              </w:rPr>
              <w:t>962,411</w:t>
            </w:r>
          </w:p>
        </w:tc>
        <w:tc>
          <w:tcPr>
            <w:tcW w:w="720" w:type="dxa"/>
            <w:tcBorders>
              <w:top w:val="nil"/>
              <w:left w:val="nil"/>
              <w:bottom w:val="nil"/>
              <w:right w:val="nil"/>
            </w:tcBorders>
            <w:shd w:val="clear" w:color="auto" w:fill="auto"/>
            <w:tcMar>
              <w:left w:w="43" w:type="dxa"/>
              <w:right w:w="43" w:type="dxa"/>
            </w:tcMar>
            <w:vAlign w:val="center"/>
          </w:tcPr>
          <w:p w:rsidR="00A51AF9" w:rsidRDefault="00A51AF9" w:rsidP="00A51AF9">
            <w:pPr>
              <w:jc w:val="right"/>
              <w:rPr>
                <w:sz w:val="14"/>
                <w:szCs w:val="14"/>
              </w:rPr>
            </w:pPr>
            <w:r>
              <w:rPr>
                <w:sz w:val="14"/>
                <w:szCs w:val="14"/>
              </w:rPr>
              <w:t>866,737</w:t>
            </w:r>
          </w:p>
        </w:tc>
        <w:tc>
          <w:tcPr>
            <w:tcW w:w="810" w:type="dxa"/>
            <w:tcBorders>
              <w:top w:val="nil"/>
              <w:left w:val="nil"/>
              <w:bottom w:val="nil"/>
              <w:right w:val="nil"/>
            </w:tcBorders>
            <w:shd w:val="clear" w:color="auto" w:fill="auto"/>
            <w:noWrap/>
            <w:tcMar>
              <w:left w:w="43" w:type="dxa"/>
              <w:right w:w="43" w:type="dxa"/>
            </w:tcMar>
            <w:vAlign w:val="center"/>
          </w:tcPr>
          <w:p w:rsidR="00A51AF9" w:rsidRDefault="00A51AF9" w:rsidP="00A51AF9">
            <w:pPr>
              <w:jc w:val="right"/>
              <w:rPr>
                <w:sz w:val="14"/>
                <w:szCs w:val="14"/>
              </w:rPr>
            </w:pPr>
            <w:r>
              <w:rPr>
                <w:sz w:val="14"/>
                <w:szCs w:val="14"/>
              </w:rPr>
              <w:t>903,123</w:t>
            </w:r>
          </w:p>
        </w:tc>
      </w:tr>
      <w:tr w:rsidR="00A51AF9" w:rsidRPr="00FA2FBA" w:rsidTr="00783ACC">
        <w:trPr>
          <w:trHeight w:val="266"/>
        </w:trPr>
        <w:tc>
          <w:tcPr>
            <w:tcW w:w="3912" w:type="dxa"/>
            <w:tcBorders>
              <w:top w:val="nil"/>
              <w:left w:val="nil"/>
              <w:bottom w:val="single" w:sz="12" w:space="0" w:color="auto"/>
              <w:right w:val="nil"/>
            </w:tcBorders>
            <w:shd w:val="clear" w:color="auto" w:fill="auto"/>
            <w:noWrap/>
            <w:vAlign w:val="center"/>
            <w:hideMark/>
          </w:tcPr>
          <w:p w:rsidR="00A51AF9" w:rsidRPr="00FA2FBA" w:rsidRDefault="00A51AF9" w:rsidP="00A51AF9">
            <w:pPr>
              <w:ind w:firstLineChars="200" w:firstLine="320"/>
              <w:jc w:val="left"/>
              <w:rPr>
                <w:color w:val="auto"/>
                <w:szCs w:val="16"/>
              </w:rPr>
            </w:pPr>
            <w:r w:rsidRPr="00FA2FBA">
              <w:rPr>
                <w:color w:val="auto"/>
                <w:szCs w:val="16"/>
              </w:rPr>
              <w:t>Other liabilities</w:t>
            </w:r>
          </w:p>
        </w:tc>
        <w:tc>
          <w:tcPr>
            <w:tcW w:w="696" w:type="dxa"/>
            <w:tcBorders>
              <w:top w:val="nil"/>
              <w:left w:val="nil"/>
              <w:bottom w:val="single" w:sz="12" w:space="0" w:color="auto"/>
              <w:right w:val="nil"/>
            </w:tcBorders>
            <w:shd w:val="clear" w:color="auto" w:fill="auto"/>
            <w:tcMar>
              <w:left w:w="43" w:type="dxa"/>
              <w:right w:w="43" w:type="dxa"/>
            </w:tcMar>
            <w:vAlign w:val="center"/>
            <w:hideMark/>
          </w:tcPr>
          <w:p w:rsidR="00A51AF9" w:rsidRDefault="00A51AF9" w:rsidP="00A51AF9">
            <w:pPr>
              <w:jc w:val="right"/>
              <w:rPr>
                <w:sz w:val="14"/>
                <w:szCs w:val="14"/>
              </w:rPr>
            </w:pPr>
            <w:r>
              <w:rPr>
                <w:sz w:val="14"/>
                <w:szCs w:val="14"/>
              </w:rPr>
              <w:t>-</w:t>
            </w:r>
          </w:p>
        </w:tc>
        <w:tc>
          <w:tcPr>
            <w:tcW w:w="720" w:type="dxa"/>
            <w:tcBorders>
              <w:top w:val="nil"/>
              <w:left w:val="nil"/>
              <w:bottom w:val="single" w:sz="12" w:space="0" w:color="auto"/>
              <w:right w:val="nil"/>
            </w:tcBorders>
            <w:shd w:val="clear" w:color="auto" w:fill="auto"/>
            <w:tcMar>
              <w:left w:w="43" w:type="dxa"/>
              <w:right w:w="43" w:type="dxa"/>
            </w:tcMar>
            <w:vAlign w:val="center"/>
            <w:hideMark/>
          </w:tcPr>
          <w:p w:rsidR="00A51AF9" w:rsidRDefault="00A51AF9" w:rsidP="00A51AF9">
            <w:pPr>
              <w:jc w:val="right"/>
              <w:rPr>
                <w:sz w:val="14"/>
                <w:szCs w:val="14"/>
              </w:rPr>
            </w:pPr>
            <w:r>
              <w:rPr>
                <w:sz w:val="14"/>
                <w:szCs w:val="14"/>
              </w:rPr>
              <w:t>-</w:t>
            </w:r>
          </w:p>
        </w:tc>
        <w:tc>
          <w:tcPr>
            <w:tcW w:w="720" w:type="dxa"/>
            <w:tcBorders>
              <w:top w:val="nil"/>
              <w:left w:val="nil"/>
              <w:bottom w:val="single" w:sz="12" w:space="0" w:color="auto"/>
              <w:right w:val="nil"/>
            </w:tcBorders>
            <w:shd w:val="clear" w:color="auto" w:fill="auto"/>
            <w:tcMar>
              <w:left w:w="43" w:type="dxa"/>
              <w:right w:w="43" w:type="dxa"/>
            </w:tcMar>
            <w:vAlign w:val="center"/>
            <w:hideMark/>
          </w:tcPr>
          <w:p w:rsidR="00A51AF9" w:rsidRDefault="00A51AF9" w:rsidP="00A51AF9">
            <w:pPr>
              <w:jc w:val="right"/>
              <w:rPr>
                <w:sz w:val="14"/>
                <w:szCs w:val="14"/>
              </w:rPr>
            </w:pPr>
            <w:r>
              <w:rPr>
                <w:sz w:val="14"/>
                <w:szCs w:val="14"/>
              </w:rPr>
              <w:t>-</w:t>
            </w:r>
          </w:p>
        </w:tc>
        <w:tc>
          <w:tcPr>
            <w:tcW w:w="810" w:type="dxa"/>
            <w:tcBorders>
              <w:top w:val="nil"/>
              <w:left w:val="nil"/>
              <w:bottom w:val="single" w:sz="12" w:space="0" w:color="auto"/>
              <w:right w:val="nil"/>
            </w:tcBorders>
            <w:shd w:val="clear" w:color="auto" w:fill="auto"/>
            <w:noWrap/>
            <w:tcMar>
              <w:left w:w="43" w:type="dxa"/>
              <w:right w:w="43" w:type="dxa"/>
            </w:tcMar>
            <w:vAlign w:val="center"/>
            <w:hideMark/>
          </w:tcPr>
          <w:p w:rsidR="00A51AF9" w:rsidRDefault="00A51AF9" w:rsidP="00A51AF9">
            <w:pPr>
              <w:jc w:val="right"/>
              <w:rPr>
                <w:sz w:val="14"/>
                <w:szCs w:val="14"/>
              </w:rPr>
            </w:pPr>
            <w:r>
              <w:rPr>
                <w:sz w:val="14"/>
                <w:szCs w:val="14"/>
              </w:rPr>
              <w:t>-</w:t>
            </w:r>
          </w:p>
        </w:tc>
        <w:tc>
          <w:tcPr>
            <w:tcW w:w="720" w:type="dxa"/>
            <w:tcBorders>
              <w:top w:val="nil"/>
              <w:left w:val="nil"/>
              <w:bottom w:val="single" w:sz="12" w:space="0" w:color="auto"/>
              <w:right w:val="nil"/>
            </w:tcBorders>
            <w:shd w:val="clear" w:color="auto" w:fill="auto"/>
            <w:tcMar>
              <w:left w:w="43" w:type="dxa"/>
              <w:right w:w="43" w:type="dxa"/>
            </w:tcMar>
            <w:vAlign w:val="center"/>
          </w:tcPr>
          <w:p w:rsidR="00A51AF9" w:rsidRDefault="00A51AF9" w:rsidP="00A51AF9">
            <w:pPr>
              <w:jc w:val="right"/>
              <w:rPr>
                <w:sz w:val="14"/>
                <w:szCs w:val="14"/>
              </w:rPr>
            </w:pPr>
            <w:r>
              <w:rPr>
                <w:sz w:val="14"/>
                <w:szCs w:val="14"/>
              </w:rPr>
              <w:t>-</w:t>
            </w:r>
          </w:p>
        </w:tc>
        <w:tc>
          <w:tcPr>
            <w:tcW w:w="720" w:type="dxa"/>
            <w:tcBorders>
              <w:top w:val="nil"/>
              <w:left w:val="nil"/>
              <w:bottom w:val="single" w:sz="12" w:space="0" w:color="auto"/>
              <w:right w:val="nil"/>
            </w:tcBorders>
            <w:shd w:val="clear" w:color="auto" w:fill="auto"/>
            <w:tcMar>
              <w:left w:w="43" w:type="dxa"/>
              <w:right w:w="43" w:type="dxa"/>
            </w:tcMar>
            <w:vAlign w:val="center"/>
            <w:hideMark/>
          </w:tcPr>
          <w:p w:rsidR="00A51AF9" w:rsidRDefault="00A51AF9" w:rsidP="00A51AF9">
            <w:pPr>
              <w:jc w:val="right"/>
              <w:rPr>
                <w:sz w:val="14"/>
                <w:szCs w:val="14"/>
              </w:rPr>
            </w:pPr>
            <w:r>
              <w:rPr>
                <w:sz w:val="14"/>
                <w:szCs w:val="14"/>
              </w:rPr>
              <w:t>-</w:t>
            </w:r>
          </w:p>
        </w:tc>
        <w:tc>
          <w:tcPr>
            <w:tcW w:w="720" w:type="dxa"/>
            <w:tcBorders>
              <w:top w:val="nil"/>
              <w:left w:val="nil"/>
              <w:bottom w:val="single" w:sz="12" w:space="0" w:color="auto"/>
              <w:right w:val="nil"/>
            </w:tcBorders>
            <w:shd w:val="clear" w:color="auto" w:fill="auto"/>
            <w:tcMar>
              <w:left w:w="43" w:type="dxa"/>
              <w:right w:w="43" w:type="dxa"/>
            </w:tcMar>
            <w:vAlign w:val="center"/>
          </w:tcPr>
          <w:p w:rsidR="00A51AF9" w:rsidRDefault="00A51AF9" w:rsidP="00A51AF9">
            <w:pPr>
              <w:jc w:val="right"/>
              <w:rPr>
                <w:sz w:val="14"/>
                <w:szCs w:val="14"/>
              </w:rPr>
            </w:pPr>
            <w:r>
              <w:rPr>
                <w:sz w:val="14"/>
                <w:szCs w:val="14"/>
              </w:rPr>
              <w:t>-</w:t>
            </w:r>
          </w:p>
        </w:tc>
        <w:tc>
          <w:tcPr>
            <w:tcW w:w="720" w:type="dxa"/>
            <w:tcBorders>
              <w:top w:val="nil"/>
              <w:left w:val="nil"/>
              <w:bottom w:val="single" w:sz="12" w:space="0" w:color="auto"/>
              <w:right w:val="nil"/>
            </w:tcBorders>
            <w:shd w:val="clear" w:color="auto" w:fill="auto"/>
            <w:tcMar>
              <w:left w:w="43" w:type="dxa"/>
              <w:right w:w="43" w:type="dxa"/>
            </w:tcMar>
            <w:vAlign w:val="center"/>
          </w:tcPr>
          <w:p w:rsidR="00A51AF9" w:rsidRDefault="00A51AF9" w:rsidP="00A51AF9">
            <w:pPr>
              <w:jc w:val="right"/>
              <w:rPr>
                <w:sz w:val="14"/>
                <w:szCs w:val="14"/>
              </w:rPr>
            </w:pPr>
            <w:r>
              <w:rPr>
                <w:sz w:val="14"/>
                <w:szCs w:val="14"/>
              </w:rPr>
              <w:t>-</w:t>
            </w:r>
          </w:p>
        </w:tc>
        <w:tc>
          <w:tcPr>
            <w:tcW w:w="810" w:type="dxa"/>
            <w:tcBorders>
              <w:top w:val="nil"/>
              <w:left w:val="nil"/>
              <w:bottom w:val="single" w:sz="12" w:space="0" w:color="auto"/>
              <w:right w:val="nil"/>
            </w:tcBorders>
            <w:shd w:val="clear" w:color="auto" w:fill="auto"/>
            <w:noWrap/>
            <w:tcMar>
              <w:left w:w="43" w:type="dxa"/>
              <w:right w:w="43" w:type="dxa"/>
            </w:tcMar>
            <w:vAlign w:val="center"/>
          </w:tcPr>
          <w:p w:rsidR="00A51AF9" w:rsidRDefault="00A51AF9" w:rsidP="00A51AF9">
            <w:pPr>
              <w:jc w:val="right"/>
              <w:rPr>
                <w:sz w:val="14"/>
                <w:szCs w:val="14"/>
              </w:rPr>
            </w:pPr>
            <w:r>
              <w:rPr>
                <w:sz w:val="14"/>
                <w:szCs w:val="14"/>
              </w:rPr>
              <w:t>-</w:t>
            </w:r>
          </w:p>
        </w:tc>
      </w:tr>
    </w:tbl>
    <w:p w:rsidR="00C52E3F" w:rsidRDefault="00C52E3F"/>
    <w:p w:rsidR="005805B6" w:rsidRDefault="005805B6" w:rsidP="0069571C">
      <w:pPr>
        <w:jc w:val="left"/>
        <w:rPr>
          <w:color w:val="auto"/>
        </w:rPr>
      </w:pPr>
    </w:p>
    <w:p w:rsidR="00C52E3F" w:rsidRDefault="00C52E3F" w:rsidP="0069571C">
      <w:pPr>
        <w:jc w:val="left"/>
        <w:rPr>
          <w:color w:val="auto"/>
        </w:rPr>
      </w:pPr>
    </w:p>
    <w:p w:rsidR="00C52E3F" w:rsidRDefault="00C52E3F" w:rsidP="0069571C">
      <w:pPr>
        <w:jc w:val="left"/>
        <w:rPr>
          <w:color w:val="auto"/>
        </w:rPr>
      </w:pPr>
    </w:p>
    <w:p w:rsidR="00C52E3F" w:rsidRDefault="00C52E3F" w:rsidP="0069571C">
      <w:pPr>
        <w:jc w:val="left"/>
        <w:rPr>
          <w:color w:val="auto"/>
        </w:rPr>
      </w:pPr>
    </w:p>
    <w:p w:rsidR="00DF368E" w:rsidRDefault="00DF368E" w:rsidP="0069571C">
      <w:pPr>
        <w:jc w:val="left"/>
        <w:rPr>
          <w:color w:val="auto"/>
        </w:rPr>
      </w:pPr>
    </w:p>
    <w:p w:rsidR="00C52E3F" w:rsidRDefault="00C52E3F" w:rsidP="0069571C">
      <w:pPr>
        <w:jc w:val="left"/>
        <w:rPr>
          <w:color w:val="auto"/>
        </w:rPr>
      </w:pPr>
    </w:p>
    <w:p w:rsidR="00C52E3F" w:rsidRDefault="00C52E3F" w:rsidP="0069571C">
      <w:pPr>
        <w:jc w:val="left"/>
        <w:rPr>
          <w:color w:val="auto"/>
        </w:rPr>
      </w:pPr>
    </w:p>
    <w:p w:rsidR="00F11702" w:rsidRPr="00E40C81" w:rsidRDefault="00F11702" w:rsidP="00E40C81">
      <w:pPr>
        <w:jc w:val="both"/>
        <w:rPr>
          <w:color w:val="auto"/>
        </w:rPr>
      </w:pPr>
    </w:p>
    <w:p w:rsidR="00DF368E" w:rsidRDefault="00DF368E" w:rsidP="0069571C">
      <w:pPr>
        <w:jc w:val="left"/>
        <w:rPr>
          <w:b/>
          <w:color w:val="auto"/>
        </w:rPr>
      </w:pPr>
    </w:p>
    <w:p w:rsidR="00DF368E" w:rsidRDefault="00DF368E" w:rsidP="0069571C">
      <w:pPr>
        <w:jc w:val="left"/>
        <w:rPr>
          <w:b/>
          <w:color w:val="auto"/>
        </w:rPr>
      </w:pPr>
    </w:p>
    <w:tbl>
      <w:tblPr>
        <w:tblpPr w:leftFromText="180" w:rightFromText="180" w:vertAnchor="page" w:horzAnchor="margin" w:tblpXSpec="center" w:tblpY="1261"/>
        <w:tblW w:w="10548" w:type="dxa"/>
        <w:tblLayout w:type="fixed"/>
        <w:tblLook w:val="04A0" w:firstRow="1" w:lastRow="0" w:firstColumn="1" w:lastColumn="0" w:noHBand="0" w:noVBand="1"/>
      </w:tblPr>
      <w:tblGrid>
        <w:gridCol w:w="4100"/>
        <w:gridCol w:w="652"/>
        <w:gridCol w:w="741"/>
        <w:gridCol w:w="815"/>
        <w:gridCol w:w="730"/>
        <w:gridCol w:w="720"/>
        <w:gridCol w:w="715"/>
        <w:gridCol w:w="720"/>
        <w:gridCol w:w="635"/>
        <w:gridCol w:w="720"/>
      </w:tblGrid>
      <w:tr w:rsidR="00DF368E" w:rsidRPr="00FA2FBA" w:rsidTr="00261F80">
        <w:trPr>
          <w:trHeight w:val="360"/>
        </w:trPr>
        <w:tc>
          <w:tcPr>
            <w:tcW w:w="10548" w:type="dxa"/>
            <w:gridSpan w:val="10"/>
            <w:shd w:val="clear" w:color="auto" w:fill="auto"/>
            <w:noWrap/>
            <w:vAlign w:val="center"/>
            <w:hideMark/>
          </w:tcPr>
          <w:p w:rsidR="00DF368E" w:rsidRPr="00FA2FBA" w:rsidRDefault="00DF368E" w:rsidP="00DF368E">
            <w:pPr>
              <w:rPr>
                <w:rFonts w:ascii="Calibri" w:hAnsi="Calibri"/>
                <w:sz w:val="22"/>
                <w:szCs w:val="22"/>
              </w:rPr>
            </w:pPr>
            <w:r>
              <w:rPr>
                <w:b/>
                <w:bCs/>
                <w:color w:val="auto"/>
                <w:sz w:val="28"/>
                <w:szCs w:val="28"/>
              </w:rPr>
              <w:t>2.1</w:t>
            </w:r>
            <w:r w:rsidRPr="00FA2FBA">
              <w:rPr>
                <w:b/>
                <w:bCs/>
                <w:color w:val="auto"/>
                <w:sz w:val="28"/>
                <w:szCs w:val="28"/>
              </w:rPr>
              <w:t xml:space="preserve">  Central Bank Survey</w:t>
            </w:r>
          </w:p>
        </w:tc>
      </w:tr>
      <w:tr w:rsidR="00DF368E" w:rsidRPr="00FA2FBA" w:rsidTr="00261F80">
        <w:trPr>
          <w:trHeight w:val="268"/>
        </w:trPr>
        <w:tc>
          <w:tcPr>
            <w:tcW w:w="10548" w:type="dxa"/>
            <w:gridSpan w:val="10"/>
            <w:tcBorders>
              <w:bottom w:val="single" w:sz="12" w:space="0" w:color="auto"/>
            </w:tcBorders>
            <w:shd w:val="clear" w:color="auto" w:fill="auto"/>
            <w:noWrap/>
            <w:vAlign w:val="center"/>
            <w:hideMark/>
          </w:tcPr>
          <w:p w:rsidR="00DF368E" w:rsidRPr="00FA2FBA" w:rsidRDefault="00DF368E" w:rsidP="00DF368E">
            <w:pPr>
              <w:jc w:val="right"/>
              <w:rPr>
                <w:rFonts w:ascii="Calibri" w:hAnsi="Calibri"/>
                <w:sz w:val="22"/>
                <w:szCs w:val="22"/>
              </w:rPr>
            </w:pPr>
            <w:r w:rsidRPr="00FA2FBA">
              <w:rPr>
                <w:color w:val="auto"/>
                <w:szCs w:val="16"/>
              </w:rPr>
              <w:t>(Million Rupees)</w:t>
            </w:r>
          </w:p>
        </w:tc>
      </w:tr>
      <w:tr w:rsidR="008D6DF6" w:rsidRPr="00FA2FBA" w:rsidTr="00A51AF9">
        <w:trPr>
          <w:trHeight w:val="268"/>
        </w:trPr>
        <w:tc>
          <w:tcPr>
            <w:tcW w:w="4100" w:type="dxa"/>
            <w:vMerge w:val="restart"/>
            <w:tcBorders>
              <w:top w:val="single" w:sz="12" w:space="0" w:color="auto"/>
              <w:bottom w:val="single" w:sz="12" w:space="0" w:color="auto"/>
              <w:right w:val="single" w:sz="4" w:space="0" w:color="auto"/>
            </w:tcBorders>
            <w:shd w:val="clear" w:color="auto" w:fill="auto"/>
            <w:noWrap/>
            <w:vAlign w:val="center"/>
            <w:hideMark/>
          </w:tcPr>
          <w:p w:rsidR="008D6DF6" w:rsidRPr="00FA2FBA" w:rsidRDefault="008D6DF6" w:rsidP="00C66C94">
            <w:pPr>
              <w:rPr>
                <w:b/>
                <w:bCs/>
                <w:color w:val="auto"/>
                <w:szCs w:val="16"/>
              </w:rPr>
            </w:pPr>
            <w:r w:rsidRPr="00FA2FBA">
              <w:rPr>
                <w:b/>
                <w:bCs/>
                <w:color w:val="auto"/>
                <w:szCs w:val="16"/>
              </w:rPr>
              <w:t>I T E M S</w:t>
            </w:r>
          </w:p>
        </w:tc>
        <w:tc>
          <w:tcPr>
            <w:tcW w:w="652" w:type="dxa"/>
            <w:vMerge w:val="restart"/>
            <w:tcBorders>
              <w:top w:val="single" w:sz="12" w:space="0" w:color="auto"/>
              <w:left w:val="single" w:sz="4" w:space="0" w:color="auto"/>
              <w:right w:val="single" w:sz="4" w:space="0" w:color="auto"/>
            </w:tcBorders>
            <w:shd w:val="clear" w:color="auto" w:fill="auto"/>
            <w:tcMar>
              <w:left w:w="43" w:type="dxa"/>
              <w:right w:w="43" w:type="dxa"/>
            </w:tcMar>
            <w:vAlign w:val="center"/>
            <w:hideMark/>
          </w:tcPr>
          <w:p w:rsidR="008D6DF6" w:rsidRPr="00FA2FBA" w:rsidRDefault="008D6DF6" w:rsidP="00C66C94">
            <w:pPr>
              <w:jc w:val="right"/>
              <w:rPr>
                <w:b/>
                <w:bCs/>
                <w:color w:val="auto"/>
                <w:szCs w:val="16"/>
              </w:rPr>
            </w:pPr>
            <w:r>
              <w:rPr>
                <w:b/>
                <w:bCs/>
                <w:color w:val="auto"/>
                <w:szCs w:val="16"/>
              </w:rPr>
              <w:t>FY16</w:t>
            </w:r>
          </w:p>
        </w:tc>
        <w:tc>
          <w:tcPr>
            <w:tcW w:w="741" w:type="dxa"/>
            <w:vMerge w:val="restart"/>
            <w:tcBorders>
              <w:top w:val="single" w:sz="12" w:space="0" w:color="auto"/>
              <w:left w:val="single" w:sz="4" w:space="0" w:color="auto"/>
            </w:tcBorders>
            <w:shd w:val="clear" w:color="auto" w:fill="auto"/>
            <w:tcMar>
              <w:left w:w="43" w:type="dxa"/>
              <w:right w:w="43" w:type="dxa"/>
            </w:tcMar>
            <w:vAlign w:val="center"/>
            <w:hideMark/>
          </w:tcPr>
          <w:p w:rsidR="008D6DF6" w:rsidRPr="00FA2FBA" w:rsidRDefault="008D6DF6" w:rsidP="00C66C94">
            <w:pPr>
              <w:jc w:val="right"/>
              <w:rPr>
                <w:b/>
                <w:bCs/>
                <w:color w:val="auto"/>
                <w:szCs w:val="16"/>
              </w:rPr>
            </w:pPr>
            <w:r w:rsidRPr="00B4080E">
              <w:rPr>
                <w:b/>
                <w:bCs/>
                <w:color w:val="auto"/>
                <w:szCs w:val="16"/>
              </w:rPr>
              <w:t>FY17</w:t>
            </w:r>
          </w:p>
        </w:tc>
        <w:tc>
          <w:tcPr>
            <w:tcW w:w="815" w:type="dxa"/>
            <w:vMerge w:val="restart"/>
            <w:tcBorders>
              <w:top w:val="single" w:sz="12" w:space="0" w:color="auto"/>
              <w:left w:val="single" w:sz="4" w:space="0" w:color="auto"/>
              <w:bottom w:val="single" w:sz="12" w:space="0" w:color="auto"/>
            </w:tcBorders>
            <w:shd w:val="clear" w:color="auto" w:fill="auto"/>
            <w:vAlign w:val="center"/>
          </w:tcPr>
          <w:p w:rsidR="008D6DF6" w:rsidRPr="00FA2FBA" w:rsidRDefault="008D6DF6" w:rsidP="008D6DF6">
            <w:pPr>
              <w:jc w:val="right"/>
              <w:rPr>
                <w:b/>
                <w:bCs/>
                <w:color w:val="auto"/>
                <w:szCs w:val="16"/>
              </w:rPr>
            </w:pPr>
            <w:r>
              <w:rPr>
                <w:b/>
                <w:bCs/>
                <w:color w:val="auto"/>
                <w:szCs w:val="16"/>
              </w:rPr>
              <w:t>FY18</w:t>
            </w:r>
          </w:p>
        </w:tc>
        <w:tc>
          <w:tcPr>
            <w:tcW w:w="730" w:type="dxa"/>
            <w:tcBorders>
              <w:top w:val="single" w:sz="12" w:space="0" w:color="auto"/>
              <w:left w:val="single" w:sz="4" w:space="0" w:color="auto"/>
              <w:bottom w:val="single" w:sz="4" w:space="0" w:color="auto"/>
            </w:tcBorders>
            <w:shd w:val="clear" w:color="auto" w:fill="auto"/>
            <w:vAlign w:val="center"/>
          </w:tcPr>
          <w:p w:rsidR="008D6DF6" w:rsidRPr="00FA2FBA" w:rsidRDefault="008D6DF6" w:rsidP="00C66C94">
            <w:pPr>
              <w:rPr>
                <w:b/>
                <w:bCs/>
                <w:color w:val="auto"/>
                <w:szCs w:val="16"/>
              </w:rPr>
            </w:pPr>
            <w:r>
              <w:rPr>
                <w:b/>
                <w:bCs/>
                <w:color w:val="auto"/>
                <w:szCs w:val="16"/>
              </w:rPr>
              <w:t>2017</w:t>
            </w:r>
          </w:p>
        </w:tc>
        <w:tc>
          <w:tcPr>
            <w:tcW w:w="2790" w:type="dxa"/>
            <w:gridSpan w:val="4"/>
            <w:tcBorders>
              <w:top w:val="single" w:sz="12" w:space="0" w:color="auto"/>
              <w:left w:val="single" w:sz="4" w:space="0" w:color="auto"/>
              <w:bottom w:val="single" w:sz="4" w:space="0" w:color="auto"/>
            </w:tcBorders>
            <w:shd w:val="clear" w:color="auto" w:fill="auto"/>
            <w:vAlign w:val="center"/>
          </w:tcPr>
          <w:p w:rsidR="008D6DF6" w:rsidRPr="00FA2FBA" w:rsidRDefault="008D6DF6" w:rsidP="00C66C94">
            <w:pPr>
              <w:rPr>
                <w:b/>
                <w:bCs/>
                <w:color w:val="auto"/>
                <w:szCs w:val="16"/>
              </w:rPr>
            </w:pPr>
            <w:r>
              <w:rPr>
                <w:b/>
                <w:bCs/>
                <w:color w:val="auto"/>
                <w:szCs w:val="16"/>
              </w:rPr>
              <w:t>2018</w:t>
            </w:r>
          </w:p>
        </w:tc>
        <w:tc>
          <w:tcPr>
            <w:tcW w:w="720" w:type="dxa"/>
            <w:tcBorders>
              <w:top w:val="single" w:sz="12" w:space="0" w:color="auto"/>
              <w:left w:val="single" w:sz="4" w:space="0" w:color="auto"/>
              <w:bottom w:val="single" w:sz="4" w:space="0" w:color="auto"/>
            </w:tcBorders>
            <w:shd w:val="clear" w:color="auto" w:fill="auto"/>
            <w:vAlign w:val="center"/>
          </w:tcPr>
          <w:p w:rsidR="008D6DF6" w:rsidRPr="00FA2FBA" w:rsidRDefault="008D6DF6" w:rsidP="00C66C94">
            <w:pPr>
              <w:rPr>
                <w:b/>
                <w:bCs/>
                <w:color w:val="auto"/>
                <w:szCs w:val="16"/>
              </w:rPr>
            </w:pPr>
            <w:r>
              <w:rPr>
                <w:b/>
                <w:bCs/>
                <w:color w:val="auto"/>
                <w:szCs w:val="16"/>
              </w:rPr>
              <w:t>2019</w:t>
            </w:r>
          </w:p>
        </w:tc>
      </w:tr>
      <w:tr w:rsidR="008D6DF6" w:rsidRPr="00FA2FBA" w:rsidTr="00A51AF9">
        <w:trPr>
          <w:trHeight w:val="268"/>
        </w:trPr>
        <w:tc>
          <w:tcPr>
            <w:tcW w:w="4100" w:type="dxa"/>
            <w:vMerge/>
            <w:tcBorders>
              <w:bottom w:val="single" w:sz="12" w:space="0" w:color="auto"/>
              <w:right w:val="single" w:sz="4" w:space="0" w:color="auto"/>
            </w:tcBorders>
            <w:shd w:val="clear" w:color="auto" w:fill="auto"/>
            <w:noWrap/>
            <w:vAlign w:val="center"/>
            <w:hideMark/>
          </w:tcPr>
          <w:p w:rsidR="008D6DF6" w:rsidRPr="00FA2FBA" w:rsidRDefault="008D6DF6" w:rsidP="008D6DF6">
            <w:pPr>
              <w:jc w:val="left"/>
              <w:rPr>
                <w:b/>
                <w:bCs/>
                <w:color w:val="auto"/>
                <w:szCs w:val="16"/>
              </w:rPr>
            </w:pPr>
          </w:p>
        </w:tc>
        <w:tc>
          <w:tcPr>
            <w:tcW w:w="652"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8D6DF6" w:rsidRPr="006619BF" w:rsidRDefault="008D6DF6" w:rsidP="008D6DF6">
            <w:pPr>
              <w:jc w:val="right"/>
              <w:rPr>
                <w:b/>
                <w:color w:val="auto"/>
                <w:sz w:val="14"/>
                <w:szCs w:val="14"/>
              </w:rPr>
            </w:pPr>
          </w:p>
        </w:tc>
        <w:tc>
          <w:tcPr>
            <w:tcW w:w="741"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8D6DF6" w:rsidRPr="006619BF" w:rsidRDefault="008D6DF6" w:rsidP="008D6DF6">
            <w:pPr>
              <w:jc w:val="right"/>
              <w:rPr>
                <w:b/>
                <w:color w:val="auto"/>
                <w:sz w:val="14"/>
                <w:szCs w:val="14"/>
              </w:rPr>
            </w:pPr>
          </w:p>
        </w:tc>
        <w:tc>
          <w:tcPr>
            <w:tcW w:w="815"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8D6DF6" w:rsidRPr="006619BF" w:rsidRDefault="008D6DF6" w:rsidP="008D6DF6">
            <w:pPr>
              <w:jc w:val="right"/>
              <w:rPr>
                <w:b/>
                <w:color w:val="auto"/>
                <w:sz w:val="14"/>
                <w:szCs w:val="14"/>
              </w:rPr>
            </w:pPr>
          </w:p>
        </w:tc>
        <w:tc>
          <w:tcPr>
            <w:tcW w:w="730"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8D6DF6" w:rsidRPr="006619BF" w:rsidRDefault="008D6DF6" w:rsidP="008D6DF6">
            <w:pPr>
              <w:jc w:val="right"/>
              <w:rPr>
                <w:b/>
                <w:color w:val="auto"/>
                <w:sz w:val="14"/>
                <w:szCs w:val="14"/>
              </w:rPr>
            </w:pPr>
            <w:r>
              <w:rPr>
                <w:b/>
                <w:color w:val="auto"/>
                <w:sz w:val="14"/>
                <w:szCs w:val="14"/>
              </w:rPr>
              <w:t>Dec</w:t>
            </w:r>
          </w:p>
        </w:tc>
        <w:tc>
          <w:tcPr>
            <w:tcW w:w="720" w:type="dxa"/>
            <w:tcBorders>
              <w:left w:val="single" w:sz="4" w:space="0" w:color="auto"/>
              <w:bottom w:val="single" w:sz="12" w:space="0" w:color="auto"/>
              <w:right w:val="single" w:sz="4" w:space="0" w:color="auto"/>
            </w:tcBorders>
            <w:shd w:val="clear" w:color="auto" w:fill="auto"/>
            <w:tcMar>
              <w:left w:w="43" w:type="dxa"/>
              <w:right w:w="43" w:type="dxa"/>
            </w:tcMar>
            <w:vAlign w:val="center"/>
          </w:tcPr>
          <w:p w:rsidR="008D6DF6" w:rsidRPr="006619BF" w:rsidRDefault="008D6DF6" w:rsidP="008D6DF6">
            <w:pPr>
              <w:jc w:val="right"/>
              <w:rPr>
                <w:b/>
                <w:color w:val="auto"/>
                <w:sz w:val="14"/>
                <w:szCs w:val="14"/>
              </w:rPr>
            </w:pPr>
            <w:r>
              <w:rPr>
                <w:b/>
                <w:color w:val="auto"/>
                <w:sz w:val="14"/>
                <w:szCs w:val="14"/>
              </w:rPr>
              <w:t>Jan</w:t>
            </w:r>
          </w:p>
        </w:tc>
        <w:tc>
          <w:tcPr>
            <w:tcW w:w="715" w:type="dxa"/>
            <w:tcBorders>
              <w:left w:val="single" w:sz="4" w:space="0" w:color="auto"/>
              <w:bottom w:val="single" w:sz="12" w:space="0" w:color="auto"/>
            </w:tcBorders>
            <w:shd w:val="clear" w:color="auto" w:fill="auto"/>
            <w:tcMar>
              <w:left w:w="43" w:type="dxa"/>
              <w:right w:w="43" w:type="dxa"/>
            </w:tcMar>
            <w:vAlign w:val="center"/>
            <w:hideMark/>
          </w:tcPr>
          <w:p w:rsidR="008D6DF6" w:rsidRPr="006619BF" w:rsidRDefault="008D6DF6" w:rsidP="008D6DF6">
            <w:pPr>
              <w:jc w:val="right"/>
              <w:rPr>
                <w:b/>
                <w:color w:val="auto"/>
                <w:sz w:val="14"/>
                <w:szCs w:val="14"/>
              </w:rPr>
            </w:pPr>
            <w:r>
              <w:rPr>
                <w:b/>
                <w:color w:val="auto"/>
                <w:sz w:val="14"/>
                <w:szCs w:val="14"/>
              </w:rPr>
              <w:t>Oct</w:t>
            </w:r>
          </w:p>
        </w:tc>
        <w:tc>
          <w:tcPr>
            <w:tcW w:w="720" w:type="dxa"/>
            <w:tcBorders>
              <w:bottom w:val="single" w:sz="12" w:space="0" w:color="auto"/>
            </w:tcBorders>
            <w:shd w:val="clear" w:color="auto" w:fill="auto"/>
            <w:tcMar>
              <w:left w:w="43" w:type="dxa"/>
              <w:right w:w="43" w:type="dxa"/>
            </w:tcMar>
            <w:vAlign w:val="center"/>
          </w:tcPr>
          <w:p w:rsidR="008D6DF6" w:rsidRPr="006619BF" w:rsidRDefault="008D6DF6" w:rsidP="008D6DF6">
            <w:pPr>
              <w:jc w:val="right"/>
              <w:rPr>
                <w:b/>
                <w:color w:val="auto"/>
                <w:sz w:val="14"/>
                <w:szCs w:val="14"/>
              </w:rPr>
            </w:pPr>
            <w:r>
              <w:rPr>
                <w:b/>
                <w:color w:val="auto"/>
                <w:sz w:val="14"/>
                <w:szCs w:val="14"/>
              </w:rPr>
              <w:t>Nov</w:t>
            </w:r>
          </w:p>
        </w:tc>
        <w:tc>
          <w:tcPr>
            <w:tcW w:w="635" w:type="dxa"/>
            <w:tcBorders>
              <w:bottom w:val="single" w:sz="12" w:space="0" w:color="auto"/>
              <w:right w:val="single" w:sz="4" w:space="0" w:color="auto"/>
            </w:tcBorders>
            <w:shd w:val="clear" w:color="auto" w:fill="auto"/>
            <w:tcMar>
              <w:left w:w="43" w:type="dxa"/>
              <w:right w:w="43" w:type="dxa"/>
            </w:tcMar>
            <w:vAlign w:val="center"/>
          </w:tcPr>
          <w:p w:rsidR="008D6DF6" w:rsidRPr="006619BF" w:rsidRDefault="008D6DF6" w:rsidP="008D6DF6">
            <w:pPr>
              <w:jc w:val="right"/>
              <w:rPr>
                <w:b/>
                <w:color w:val="auto"/>
                <w:sz w:val="14"/>
                <w:szCs w:val="14"/>
              </w:rPr>
            </w:pPr>
            <w:r>
              <w:rPr>
                <w:b/>
                <w:color w:val="auto"/>
                <w:sz w:val="14"/>
                <w:szCs w:val="14"/>
              </w:rPr>
              <w:t>Dec</w:t>
            </w:r>
          </w:p>
        </w:tc>
        <w:tc>
          <w:tcPr>
            <w:tcW w:w="720" w:type="dxa"/>
            <w:tcBorders>
              <w:top w:val="single" w:sz="4" w:space="0" w:color="auto"/>
              <w:left w:val="single" w:sz="4" w:space="0" w:color="auto"/>
              <w:bottom w:val="single" w:sz="12" w:space="0" w:color="auto"/>
            </w:tcBorders>
            <w:shd w:val="clear" w:color="auto" w:fill="auto"/>
            <w:noWrap/>
            <w:tcMar>
              <w:left w:w="43" w:type="dxa"/>
              <w:right w:w="43" w:type="dxa"/>
            </w:tcMar>
            <w:vAlign w:val="center"/>
          </w:tcPr>
          <w:p w:rsidR="008D6DF6" w:rsidRPr="006619BF" w:rsidRDefault="008D6DF6" w:rsidP="008D6DF6">
            <w:pPr>
              <w:jc w:val="right"/>
              <w:rPr>
                <w:b/>
                <w:color w:val="auto"/>
                <w:sz w:val="14"/>
                <w:szCs w:val="14"/>
              </w:rPr>
            </w:pPr>
            <w:r>
              <w:rPr>
                <w:b/>
                <w:color w:val="auto"/>
                <w:sz w:val="14"/>
                <w:szCs w:val="14"/>
              </w:rPr>
              <w:t xml:space="preserve">Jan </w:t>
            </w:r>
            <w:r w:rsidRPr="008D6DF6">
              <w:rPr>
                <w:b/>
                <w:color w:val="auto"/>
                <w:sz w:val="14"/>
                <w:szCs w:val="14"/>
                <w:vertAlign w:val="superscript"/>
              </w:rPr>
              <w:t>P</w:t>
            </w:r>
          </w:p>
        </w:tc>
      </w:tr>
      <w:tr w:rsidR="00A51AF9" w:rsidRPr="00FA2FBA" w:rsidTr="00A51AF9">
        <w:trPr>
          <w:trHeight w:val="245"/>
        </w:trPr>
        <w:tc>
          <w:tcPr>
            <w:tcW w:w="4100" w:type="dxa"/>
            <w:tcBorders>
              <w:top w:val="single" w:sz="12" w:space="0" w:color="auto"/>
            </w:tcBorders>
            <w:shd w:val="clear" w:color="auto" w:fill="auto"/>
            <w:noWrap/>
            <w:vAlign w:val="center"/>
            <w:hideMark/>
          </w:tcPr>
          <w:p w:rsidR="00A51AF9" w:rsidRPr="00FA2FBA" w:rsidRDefault="00A51AF9" w:rsidP="00A51AF9">
            <w:pPr>
              <w:jc w:val="left"/>
              <w:rPr>
                <w:b/>
                <w:bCs/>
                <w:color w:val="auto"/>
                <w:szCs w:val="16"/>
              </w:rPr>
            </w:pPr>
            <w:r w:rsidRPr="00FA2FBA">
              <w:rPr>
                <w:b/>
                <w:bCs/>
                <w:color w:val="auto"/>
                <w:szCs w:val="16"/>
              </w:rPr>
              <w:t>3) Deposits included in broad money</w:t>
            </w:r>
          </w:p>
        </w:tc>
        <w:tc>
          <w:tcPr>
            <w:tcW w:w="652" w:type="dxa"/>
            <w:tcBorders>
              <w:top w:val="single" w:sz="12" w:space="0" w:color="auto"/>
            </w:tcBorders>
            <w:shd w:val="clear" w:color="auto" w:fill="auto"/>
            <w:tcMar>
              <w:left w:w="43" w:type="dxa"/>
              <w:right w:w="43" w:type="dxa"/>
            </w:tcMar>
            <w:vAlign w:val="center"/>
            <w:hideMark/>
          </w:tcPr>
          <w:p w:rsidR="00A51AF9" w:rsidRDefault="00A51AF9" w:rsidP="00A51AF9">
            <w:pPr>
              <w:jc w:val="right"/>
              <w:rPr>
                <w:b/>
                <w:bCs/>
                <w:sz w:val="14"/>
                <w:szCs w:val="14"/>
              </w:rPr>
            </w:pPr>
            <w:r>
              <w:rPr>
                <w:b/>
                <w:bCs/>
                <w:sz w:val="14"/>
                <w:szCs w:val="14"/>
              </w:rPr>
              <w:t>5,259</w:t>
            </w:r>
          </w:p>
        </w:tc>
        <w:tc>
          <w:tcPr>
            <w:tcW w:w="741" w:type="dxa"/>
            <w:tcBorders>
              <w:top w:val="single" w:sz="12" w:space="0" w:color="auto"/>
            </w:tcBorders>
            <w:shd w:val="clear" w:color="auto" w:fill="auto"/>
            <w:tcMar>
              <w:left w:w="43" w:type="dxa"/>
              <w:right w:w="43" w:type="dxa"/>
            </w:tcMar>
            <w:vAlign w:val="center"/>
            <w:hideMark/>
          </w:tcPr>
          <w:p w:rsidR="00A51AF9" w:rsidRDefault="00A51AF9" w:rsidP="00A51AF9">
            <w:pPr>
              <w:jc w:val="right"/>
              <w:rPr>
                <w:b/>
                <w:bCs/>
                <w:sz w:val="14"/>
                <w:szCs w:val="14"/>
              </w:rPr>
            </w:pPr>
            <w:r>
              <w:rPr>
                <w:b/>
                <w:bCs/>
                <w:sz w:val="14"/>
                <w:szCs w:val="14"/>
              </w:rPr>
              <w:t>3,444</w:t>
            </w:r>
          </w:p>
        </w:tc>
        <w:tc>
          <w:tcPr>
            <w:tcW w:w="815" w:type="dxa"/>
            <w:tcBorders>
              <w:top w:val="single" w:sz="12" w:space="0" w:color="auto"/>
            </w:tcBorders>
            <w:shd w:val="clear" w:color="auto" w:fill="auto"/>
            <w:tcMar>
              <w:left w:w="43" w:type="dxa"/>
              <w:right w:w="43" w:type="dxa"/>
            </w:tcMar>
            <w:vAlign w:val="center"/>
            <w:hideMark/>
          </w:tcPr>
          <w:p w:rsidR="00A51AF9" w:rsidRDefault="00A51AF9" w:rsidP="00A51AF9">
            <w:pPr>
              <w:jc w:val="right"/>
              <w:rPr>
                <w:b/>
                <w:bCs/>
                <w:sz w:val="14"/>
                <w:szCs w:val="14"/>
              </w:rPr>
            </w:pPr>
            <w:r>
              <w:rPr>
                <w:b/>
                <w:bCs/>
                <w:sz w:val="14"/>
                <w:szCs w:val="14"/>
              </w:rPr>
              <w:t>2,793</w:t>
            </w:r>
          </w:p>
        </w:tc>
        <w:tc>
          <w:tcPr>
            <w:tcW w:w="730" w:type="dxa"/>
            <w:tcBorders>
              <w:top w:val="single" w:sz="12" w:space="0" w:color="auto"/>
            </w:tcBorders>
            <w:shd w:val="clear" w:color="auto" w:fill="auto"/>
            <w:tcMar>
              <w:left w:w="43" w:type="dxa"/>
              <w:right w:w="43" w:type="dxa"/>
            </w:tcMar>
            <w:vAlign w:val="center"/>
            <w:hideMark/>
          </w:tcPr>
          <w:p w:rsidR="00A51AF9" w:rsidRDefault="00A51AF9" w:rsidP="00A51AF9">
            <w:pPr>
              <w:jc w:val="right"/>
              <w:rPr>
                <w:b/>
                <w:bCs/>
                <w:sz w:val="14"/>
                <w:szCs w:val="14"/>
              </w:rPr>
            </w:pPr>
            <w:r>
              <w:rPr>
                <w:b/>
                <w:bCs/>
                <w:sz w:val="14"/>
                <w:szCs w:val="14"/>
              </w:rPr>
              <w:t>2,886</w:t>
            </w:r>
          </w:p>
        </w:tc>
        <w:tc>
          <w:tcPr>
            <w:tcW w:w="720" w:type="dxa"/>
            <w:tcBorders>
              <w:top w:val="single" w:sz="12" w:space="0" w:color="auto"/>
            </w:tcBorders>
            <w:shd w:val="clear" w:color="auto" w:fill="auto"/>
            <w:tcMar>
              <w:left w:w="43" w:type="dxa"/>
              <w:right w:w="43" w:type="dxa"/>
            </w:tcMar>
            <w:vAlign w:val="center"/>
          </w:tcPr>
          <w:p w:rsidR="00A51AF9" w:rsidRDefault="00A51AF9" w:rsidP="00A51AF9">
            <w:pPr>
              <w:jc w:val="right"/>
              <w:rPr>
                <w:b/>
                <w:bCs/>
                <w:sz w:val="14"/>
                <w:szCs w:val="14"/>
              </w:rPr>
            </w:pPr>
            <w:r>
              <w:rPr>
                <w:b/>
                <w:bCs/>
                <w:sz w:val="14"/>
                <w:szCs w:val="14"/>
              </w:rPr>
              <w:t>2,975</w:t>
            </w:r>
          </w:p>
        </w:tc>
        <w:tc>
          <w:tcPr>
            <w:tcW w:w="715" w:type="dxa"/>
            <w:tcBorders>
              <w:top w:val="single" w:sz="12" w:space="0" w:color="auto"/>
            </w:tcBorders>
            <w:shd w:val="clear" w:color="auto" w:fill="auto"/>
            <w:tcMar>
              <w:left w:w="43" w:type="dxa"/>
              <w:right w:w="43" w:type="dxa"/>
            </w:tcMar>
            <w:vAlign w:val="center"/>
            <w:hideMark/>
          </w:tcPr>
          <w:p w:rsidR="00A51AF9" w:rsidRDefault="00A51AF9" w:rsidP="00A51AF9">
            <w:pPr>
              <w:jc w:val="right"/>
              <w:rPr>
                <w:b/>
                <w:bCs/>
                <w:sz w:val="14"/>
                <w:szCs w:val="14"/>
              </w:rPr>
            </w:pPr>
            <w:r>
              <w:rPr>
                <w:b/>
                <w:bCs/>
                <w:sz w:val="14"/>
                <w:szCs w:val="14"/>
              </w:rPr>
              <w:t>3,260</w:t>
            </w:r>
          </w:p>
        </w:tc>
        <w:tc>
          <w:tcPr>
            <w:tcW w:w="720" w:type="dxa"/>
            <w:tcBorders>
              <w:top w:val="single" w:sz="12" w:space="0" w:color="auto"/>
            </w:tcBorders>
            <w:shd w:val="clear" w:color="auto" w:fill="auto"/>
            <w:tcMar>
              <w:left w:w="43" w:type="dxa"/>
              <w:right w:w="43" w:type="dxa"/>
            </w:tcMar>
            <w:vAlign w:val="center"/>
          </w:tcPr>
          <w:p w:rsidR="00A51AF9" w:rsidRDefault="00A51AF9" w:rsidP="00A51AF9">
            <w:pPr>
              <w:jc w:val="right"/>
              <w:rPr>
                <w:b/>
                <w:bCs/>
                <w:sz w:val="14"/>
                <w:szCs w:val="14"/>
              </w:rPr>
            </w:pPr>
            <w:r>
              <w:rPr>
                <w:b/>
                <w:bCs/>
                <w:sz w:val="14"/>
                <w:szCs w:val="14"/>
              </w:rPr>
              <w:t>3,257</w:t>
            </w:r>
          </w:p>
        </w:tc>
        <w:tc>
          <w:tcPr>
            <w:tcW w:w="635" w:type="dxa"/>
            <w:tcBorders>
              <w:top w:val="single" w:sz="12" w:space="0" w:color="auto"/>
            </w:tcBorders>
            <w:shd w:val="clear" w:color="auto" w:fill="auto"/>
            <w:tcMar>
              <w:left w:w="43" w:type="dxa"/>
              <w:right w:w="43" w:type="dxa"/>
            </w:tcMar>
            <w:vAlign w:val="center"/>
          </w:tcPr>
          <w:p w:rsidR="00A51AF9" w:rsidRDefault="00A51AF9" w:rsidP="00A51AF9">
            <w:pPr>
              <w:jc w:val="right"/>
              <w:rPr>
                <w:b/>
                <w:bCs/>
                <w:sz w:val="14"/>
                <w:szCs w:val="14"/>
              </w:rPr>
            </w:pPr>
            <w:r>
              <w:rPr>
                <w:b/>
                <w:bCs/>
                <w:sz w:val="14"/>
                <w:szCs w:val="14"/>
              </w:rPr>
              <w:t>3,363</w:t>
            </w:r>
          </w:p>
        </w:tc>
        <w:tc>
          <w:tcPr>
            <w:tcW w:w="720" w:type="dxa"/>
            <w:tcBorders>
              <w:top w:val="single" w:sz="12" w:space="0" w:color="auto"/>
            </w:tcBorders>
            <w:shd w:val="clear" w:color="auto" w:fill="auto"/>
            <w:noWrap/>
            <w:tcMar>
              <w:left w:w="43" w:type="dxa"/>
              <w:right w:w="43" w:type="dxa"/>
            </w:tcMar>
            <w:vAlign w:val="center"/>
          </w:tcPr>
          <w:p w:rsidR="00A51AF9" w:rsidRDefault="00A51AF9" w:rsidP="00A51AF9">
            <w:pPr>
              <w:jc w:val="right"/>
              <w:rPr>
                <w:b/>
                <w:bCs/>
                <w:sz w:val="14"/>
                <w:szCs w:val="14"/>
              </w:rPr>
            </w:pPr>
            <w:r>
              <w:rPr>
                <w:b/>
                <w:bCs/>
                <w:sz w:val="14"/>
                <w:szCs w:val="14"/>
              </w:rPr>
              <w:t>3,407</w:t>
            </w:r>
          </w:p>
        </w:tc>
      </w:tr>
      <w:tr w:rsidR="00A51AF9" w:rsidRPr="00FA2FBA" w:rsidTr="00A51AF9">
        <w:trPr>
          <w:trHeight w:val="245"/>
        </w:trPr>
        <w:tc>
          <w:tcPr>
            <w:tcW w:w="4100" w:type="dxa"/>
            <w:shd w:val="clear" w:color="auto" w:fill="auto"/>
            <w:noWrap/>
            <w:vAlign w:val="center"/>
            <w:hideMark/>
          </w:tcPr>
          <w:p w:rsidR="00A51AF9" w:rsidRPr="00FA2FBA" w:rsidRDefault="00A51AF9" w:rsidP="00A51AF9">
            <w:pPr>
              <w:ind w:firstLineChars="156" w:firstLine="251"/>
              <w:jc w:val="left"/>
              <w:rPr>
                <w:b/>
                <w:bCs/>
                <w:color w:val="auto"/>
                <w:szCs w:val="16"/>
              </w:rPr>
            </w:pPr>
            <w:r w:rsidRPr="00FA2FBA">
              <w:rPr>
                <w:b/>
                <w:bCs/>
                <w:color w:val="auto"/>
                <w:szCs w:val="16"/>
              </w:rPr>
              <w:t>Transferable deposits</w:t>
            </w:r>
          </w:p>
        </w:tc>
        <w:tc>
          <w:tcPr>
            <w:tcW w:w="652" w:type="dxa"/>
            <w:shd w:val="clear" w:color="auto" w:fill="auto"/>
            <w:tcMar>
              <w:left w:w="43" w:type="dxa"/>
              <w:right w:w="43" w:type="dxa"/>
            </w:tcMar>
            <w:vAlign w:val="center"/>
            <w:hideMark/>
          </w:tcPr>
          <w:p w:rsidR="00A51AF9" w:rsidRDefault="00A51AF9" w:rsidP="00A51AF9">
            <w:pPr>
              <w:jc w:val="right"/>
              <w:rPr>
                <w:b/>
                <w:bCs/>
                <w:sz w:val="14"/>
                <w:szCs w:val="14"/>
              </w:rPr>
            </w:pPr>
            <w:r>
              <w:rPr>
                <w:b/>
                <w:bCs/>
                <w:sz w:val="14"/>
                <w:szCs w:val="14"/>
              </w:rPr>
              <w:t>1,601</w:t>
            </w:r>
          </w:p>
        </w:tc>
        <w:tc>
          <w:tcPr>
            <w:tcW w:w="741" w:type="dxa"/>
            <w:shd w:val="clear" w:color="auto" w:fill="auto"/>
            <w:tcMar>
              <w:left w:w="43" w:type="dxa"/>
              <w:right w:w="43" w:type="dxa"/>
            </w:tcMar>
            <w:vAlign w:val="center"/>
            <w:hideMark/>
          </w:tcPr>
          <w:p w:rsidR="00A51AF9" w:rsidRDefault="00A51AF9" w:rsidP="00A51AF9">
            <w:pPr>
              <w:jc w:val="right"/>
              <w:rPr>
                <w:b/>
                <w:bCs/>
                <w:sz w:val="14"/>
                <w:szCs w:val="14"/>
              </w:rPr>
            </w:pPr>
            <w:r>
              <w:rPr>
                <w:b/>
                <w:bCs/>
                <w:sz w:val="14"/>
                <w:szCs w:val="14"/>
              </w:rPr>
              <w:t>1,499</w:t>
            </w:r>
          </w:p>
        </w:tc>
        <w:tc>
          <w:tcPr>
            <w:tcW w:w="815" w:type="dxa"/>
            <w:shd w:val="clear" w:color="auto" w:fill="auto"/>
            <w:tcMar>
              <w:left w:w="43" w:type="dxa"/>
              <w:right w:w="43" w:type="dxa"/>
            </w:tcMar>
            <w:vAlign w:val="center"/>
            <w:hideMark/>
          </w:tcPr>
          <w:p w:rsidR="00A51AF9" w:rsidRDefault="00A51AF9" w:rsidP="00A51AF9">
            <w:pPr>
              <w:jc w:val="right"/>
              <w:rPr>
                <w:b/>
                <w:bCs/>
                <w:sz w:val="14"/>
                <w:szCs w:val="14"/>
              </w:rPr>
            </w:pPr>
            <w:r>
              <w:rPr>
                <w:b/>
                <w:bCs/>
                <w:sz w:val="14"/>
                <w:szCs w:val="14"/>
              </w:rPr>
              <w:t>1,340</w:t>
            </w:r>
          </w:p>
        </w:tc>
        <w:tc>
          <w:tcPr>
            <w:tcW w:w="730" w:type="dxa"/>
            <w:shd w:val="clear" w:color="auto" w:fill="auto"/>
            <w:tcMar>
              <w:left w:w="43" w:type="dxa"/>
              <w:right w:w="43" w:type="dxa"/>
            </w:tcMar>
            <w:vAlign w:val="center"/>
            <w:hideMark/>
          </w:tcPr>
          <w:p w:rsidR="00A51AF9" w:rsidRDefault="00A51AF9" w:rsidP="00A51AF9">
            <w:pPr>
              <w:jc w:val="right"/>
              <w:rPr>
                <w:b/>
                <w:bCs/>
                <w:sz w:val="14"/>
                <w:szCs w:val="14"/>
              </w:rPr>
            </w:pPr>
            <w:r>
              <w:rPr>
                <w:b/>
                <w:bCs/>
                <w:sz w:val="14"/>
                <w:szCs w:val="14"/>
              </w:rPr>
              <w:t>1,534</w:t>
            </w:r>
          </w:p>
        </w:tc>
        <w:tc>
          <w:tcPr>
            <w:tcW w:w="720" w:type="dxa"/>
            <w:shd w:val="clear" w:color="auto" w:fill="auto"/>
            <w:tcMar>
              <w:left w:w="43" w:type="dxa"/>
              <w:right w:w="43" w:type="dxa"/>
            </w:tcMar>
            <w:vAlign w:val="center"/>
          </w:tcPr>
          <w:p w:rsidR="00A51AF9" w:rsidRDefault="00A51AF9" w:rsidP="00A51AF9">
            <w:pPr>
              <w:jc w:val="right"/>
              <w:rPr>
                <w:b/>
                <w:bCs/>
                <w:sz w:val="14"/>
                <w:szCs w:val="14"/>
              </w:rPr>
            </w:pPr>
            <w:r>
              <w:rPr>
                <w:b/>
                <w:bCs/>
                <w:sz w:val="14"/>
                <w:szCs w:val="14"/>
              </w:rPr>
              <w:t>1,520</w:t>
            </w:r>
          </w:p>
        </w:tc>
        <w:tc>
          <w:tcPr>
            <w:tcW w:w="715" w:type="dxa"/>
            <w:shd w:val="clear" w:color="auto" w:fill="auto"/>
            <w:tcMar>
              <w:left w:w="43" w:type="dxa"/>
              <w:right w:w="43" w:type="dxa"/>
            </w:tcMar>
            <w:vAlign w:val="center"/>
            <w:hideMark/>
          </w:tcPr>
          <w:p w:rsidR="00A51AF9" w:rsidRDefault="00A51AF9" w:rsidP="00A51AF9">
            <w:pPr>
              <w:jc w:val="right"/>
              <w:rPr>
                <w:b/>
                <w:bCs/>
                <w:sz w:val="14"/>
                <w:szCs w:val="14"/>
              </w:rPr>
            </w:pPr>
            <w:r>
              <w:rPr>
                <w:b/>
                <w:bCs/>
                <w:sz w:val="14"/>
                <w:szCs w:val="14"/>
              </w:rPr>
              <w:t>1,364</w:t>
            </w:r>
          </w:p>
        </w:tc>
        <w:tc>
          <w:tcPr>
            <w:tcW w:w="720" w:type="dxa"/>
            <w:shd w:val="clear" w:color="auto" w:fill="auto"/>
            <w:tcMar>
              <w:left w:w="43" w:type="dxa"/>
              <w:right w:w="43" w:type="dxa"/>
            </w:tcMar>
            <w:vAlign w:val="center"/>
          </w:tcPr>
          <w:p w:rsidR="00A51AF9" w:rsidRDefault="00A51AF9" w:rsidP="00A51AF9">
            <w:pPr>
              <w:jc w:val="right"/>
              <w:rPr>
                <w:b/>
                <w:bCs/>
                <w:sz w:val="14"/>
                <w:szCs w:val="14"/>
              </w:rPr>
            </w:pPr>
            <w:r>
              <w:rPr>
                <w:b/>
                <w:bCs/>
                <w:sz w:val="14"/>
                <w:szCs w:val="14"/>
              </w:rPr>
              <w:t>1,429</w:t>
            </w:r>
          </w:p>
        </w:tc>
        <w:tc>
          <w:tcPr>
            <w:tcW w:w="635" w:type="dxa"/>
            <w:shd w:val="clear" w:color="auto" w:fill="auto"/>
            <w:tcMar>
              <w:left w:w="43" w:type="dxa"/>
              <w:right w:w="43" w:type="dxa"/>
            </w:tcMar>
            <w:vAlign w:val="center"/>
          </w:tcPr>
          <w:p w:rsidR="00A51AF9" w:rsidRDefault="00A51AF9" w:rsidP="00A51AF9">
            <w:pPr>
              <w:jc w:val="right"/>
              <w:rPr>
                <w:b/>
                <w:bCs/>
                <w:sz w:val="14"/>
                <w:szCs w:val="14"/>
              </w:rPr>
            </w:pPr>
            <w:r>
              <w:rPr>
                <w:b/>
                <w:bCs/>
                <w:sz w:val="14"/>
                <w:szCs w:val="14"/>
              </w:rPr>
              <w:t>1,423</w:t>
            </w:r>
          </w:p>
        </w:tc>
        <w:tc>
          <w:tcPr>
            <w:tcW w:w="720" w:type="dxa"/>
            <w:shd w:val="clear" w:color="auto" w:fill="auto"/>
            <w:noWrap/>
            <w:tcMar>
              <w:left w:w="43" w:type="dxa"/>
              <w:right w:w="43" w:type="dxa"/>
            </w:tcMar>
            <w:vAlign w:val="center"/>
          </w:tcPr>
          <w:p w:rsidR="00A51AF9" w:rsidRDefault="00A51AF9" w:rsidP="00A51AF9">
            <w:pPr>
              <w:jc w:val="right"/>
              <w:rPr>
                <w:b/>
                <w:bCs/>
                <w:sz w:val="14"/>
                <w:szCs w:val="14"/>
              </w:rPr>
            </w:pPr>
            <w:r>
              <w:rPr>
                <w:b/>
                <w:bCs/>
                <w:sz w:val="14"/>
                <w:szCs w:val="14"/>
              </w:rPr>
              <w:t>1,422</w:t>
            </w:r>
          </w:p>
        </w:tc>
      </w:tr>
      <w:tr w:rsidR="00A51AF9" w:rsidRPr="00FA2FBA" w:rsidTr="00A51AF9">
        <w:trPr>
          <w:trHeight w:val="245"/>
        </w:trPr>
        <w:tc>
          <w:tcPr>
            <w:tcW w:w="4100" w:type="dxa"/>
            <w:shd w:val="clear" w:color="auto" w:fill="auto"/>
            <w:noWrap/>
            <w:vAlign w:val="center"/>
            <w:hideMark/>
          </w:tcPr>
          <w:p w:rsidR="00A51AF9" w:rsidRPr="00FA2FBA" w:rsidRDefault="00A51AF9" w:rsidP="00A51AF9">
            <w:pPr>
              <w:ind w:firstLineChars="213" w:firstLine="341"/>
              <w:jc w:val="left"/>
              <w:rPr>
                <w:color w:val="auto"/>
                <w:szCs w:val="16"/>
              </w:rPr>
            </w:pPr>
            <w:r w:rsidRPr="00FA2FBA">
              <w:rPr>
                <w:color w:val="auto"/>
                <w:szCs w:val="16"/>
              </w:rPr>
              <w:t>a) Other financial corporations</w:t>
            </w:r>
          </w:p>
        </w:tc>
        <w:tc>
          <w:tcPr>
            <w:tcW w:w="652" w:type="dxa"/>
            <w:shd w:val="clear" w:color="auto" w:fill="auto"/>
            <w:tcMar>
              <w:left w:w="43" w:type="dxa"/>
              <w:right w:w="43" w:type="dxa"/>
            </w:tcMar>
            <w:vAlign w:val="center"/>
            <w:hideMark/>
          </w:tcPr>
          <w:p w:rsidR="00A51AF9" w:rsidRDefault="00A51AF9" w:rsidP="00A51AF9">
            <w:pPr>
              <w:jc w:val="right"/>
              <w:rPr>
                <w:sz w:val="14"/>
                <w:szCs w:val="14"/>
              </w:rPr>
            </w:pPr>
            <w:r>
              <w:rPr>
                <w:sz w:val="14"/>
                <w:szCs w:val="14"/>
              </w:rPr>
              <w:t>11</w:t>
            </w:r>
          </w:p>
        </w:tc>
        <w:tc>
          <w:tcPr>
            <w:tcW w:w="741" w:type="dxa"/>
            <w:shd w:val="clear" w:color="auto" w:fill="auto"/>
            <w:tcMar>
              <w:left w:w="43" w:type="dxa"/>
              <w:right w:w="43" w:type="dxa"/>
            </w:tcMar>
            <w:vAlign w:val="center"/>
            <w:hideMark/>
          </w:tcPr>
          <w:p w:rsidR="00A51AF9" w:rsidRDefault="00A51AF9" w:rsidP="00A51AF9">
            <w:pPr>
              <w:jc w:val="right"/>
              <w:rPr>
                <w:sz w:val="14"/>
                <w:szCs w:val="14"/>
              </w:rPr>
            </w:pPr>
            <w:r>
              <w:rPr>
                <w:sz w:val="14"/>
                <w:szCs w:val="14"/>
              </w:rPr>
              <w:t>..</w:t>
            </w:r>
          </w:p>
        </w:tc>
        <w:tc>
          <w:tcPr>
            <w:tcW w:w="815" w:type="dxa"/>
            <w:shd w:val="clear" w:color="auto" w:fill="auto"/>
            <w:tcMar>
              <w:left w:w="43" w:type="dxa"/>
              <w:right w:w="43" w:type="dxa"/>
            </w:tcMar>
            <w:vAlign w:val="center"/>
            <w:hideMark/>
          </w:tcPr>
          <w:p w:rsidR="00A51AF9" w:rsidRDefault="00A51AF9" w:rsidP="00A51AF9">
            <w:pPr>
              <w:jc w:val="right"/>
              <w:rPr>
                <w:sz w:val="14"/>
                <w:szCs w:val="14"/>
              </w:rPr>
            </w:pPr>
            <w:r>
              <w:rPr>
                <w:sz w:val="14"/>
                <w:szCs w:val="14"/>
              </w:rPr>
              <w:t>..</w:t>
            </w:r>
          </w:p>
        </w:tc>
        <w:tc>
          <w:tcPr>
            <w:tcW w:w="730" w:type="dxa"/>
            <w:shd w:val="clear" w:color="auto" w:fill="auto"/>
            <w:tcMar>
              <w:left w:w="43" w:type="dxa"/>
              <w:right w:w="43" w:type="dxa"/>
            </w:tcMar>
            <w:vAlign w:val="center"/>
            <w:hideMark/>
          </w:tcPr>
          <w:p w:rsidR="00A51AF9" w:rsidRDefault="00A51AF9" w:rsidP="00A51AF9">
            <w:pPr>
              <w:jc w:val="right"/>
              <w:rPr>
                <w:sz w:val="14"/>
                <w:szCs w:val="14"/>
              </w:rPr>
            </w:pPr>
            <w:r>
              <w:rPr>
                <w:sz w:val="14"/>
                <w:szCs w:val="14"/>
              </w:rPr>
              <w:t>..</w:t>
            </w:r>
          </w:p>
        </w:tc>
        <w:tc>
          <w:tcPr>
            <w:tcW w:w="720" w:type="dxa"/>
            <w:shd w:val="clear" w:color="auto" w:fill="auto"/>
            <w:tcMar>
              <w:left w:w="43" w:type="dxa"/>
              <w:right w:w="43" w:type="dxa"/>
            </w:tcMar>
            <w:vAlign w:val="center"/>
          </w:tcPr>
          <w:p w:rsidR="00A51AF9" w:rsidRDefault="00A51AF9" w:rsidP="00A51AF9">
            <w:pPr>
              <w:jc w:val="right"/>
              <w:rPr>
                <w:sz w:val="14"/>
                <w:szCs w:val="14"/>
              </w:rPr>
            </w:pPr>
            <w:r>
              <w:rPr>
                <w:sz w:val="14"/>
                <w:szCs w:val="14"/>
              </w:rPr>
              <w:t>..</w:t>
            </w:r>
          </w:p>
        </w:tc>
        <w:tc>
          <w:tcPr>
            <w:tcW w:w="715" w:type="dxa"/>
            <w:shd w:val="clear" w:color="auto" w:fill="auto"/>
            <w:tcMar>
              <w:left w:w="43" w:type="dxa"/>
              <w:right w:w="43" w:type="dxa"/>
            </w:tcMar>
            <w:vAlign w:val="center"/>
            <w:hideMark/>
          </w:tcPr>
          <w:p w:rsidR="00A51AF9" w:rsidRDefault="00A51AF9" w:rsidP="00A51AF9">
            <w:pPr>
              <w:jc w:val="right"/>
              <w:rPr>
                <w:sz w:val="14"/>
                <w:szCs w:val="14"/>
              </w:rPr>
            </w:pPr>
            <w:r>
              <w:rPr>
                <w:sz w:val="14"/>
                <w:szCs w:val="14"/>
              </w:rPr>
              <w:t>1</w:t>
            </w:r>
          </w:p>
        </w:tc>
        <w:tc>
          <w:tcPr>
            <w:tcW w:w="720" w:type="dxa"/>
            <w:shd w:val="clear" w:color="auto" w:fill="auto"/>
            <w:tcMar>
              <w:left w:w="43" w:type="dxa"/>
              <w:right w:w="43" w:type="dxa"/>
            </w:tcMar>
            <w:vAlign w:val="center"/>
          </w:tcPr>
          <w:p w:rsidR="00A51AF9" w:rsidRDefault="00A51AF9" w:rsidP="00A51AF9">
            <w:pPr>
              <w:jc w:val="right"/>
              <w:rPr>
                <w:sz w:val="14"/>
                <w:szCs w:val="14"/>
              </w:rPr>
            </w:pPr>
            <w:r>
              <w:rPr>
                <w:sz w:val="14"/>
                <w:szCs w:val="14"/>
              </w:rPr>
              <w:t>1</w:t>
            </w:r>
          </w:p>
        </w:tc>
        <w:tc>
          <w:tcPr>
            <w:tcW w:w="635" w:type="dxa"/>
            <w:shd w:val="clear" w:color="auto" w:fill="auto"/>
            <w:tcMar>
              <w:left w:w="43" w:type="dxa"/>
              <w:right w:w="43" w:type="dxa"/>
            </w:tcMar>
            <w:vAlign w:val="center"/>
          </w:tcPr>
          <w:p w:rsidR="00A51AF9" w:rsidRDefault="00A51AF9" w:rsidP="00A51AF9">
            <w:pPr>
              <w:jc w:val="right"/>
              <w:rPr>
                <w:sz w:val="14"/>
                <w:szCs w:val="14"/>
              </w:rPr>
            </w:pPr>
            <w:r>
              <w:rPr>
                <w:sz w:val="14"/>
                <w:szCs w:val="14"/>
              </w:rPr>
              <w:t>1</w:t>
            </w:r>
          </w:p>
        </w:tc>
        <w:tc>
          <w:tcPr>
            <w:tcW w:w="720" w:type="dxa"/>
            <w:shd w:val="clear" w:color="auto" w:fill="auto"/>
            <w:noWrap/>
            <w:tcMar>
              <w:left w:w="43" w:type="dxa"/>
              <w:right w:w="43" w:type="dxa"/>
            </w:tcMar>
            <w:vAlign w:val="center"/>
          </w:tcPr>
          <w:p w:rsidR="00A51AF9" w:rsidRDefault="00A51AF9" w:rsidP="00A51AF9">
            <w:pPr>
              <w:jc w:val="right"/>
              <w:rPr>
                <w:sz w:val="14"/>
                <w:szCs w:val="14"/>
              </w:rPr>
            </w:pPr>
            <w:r>
              <w:rPr>
                <w:sz w:val="14"/>
                <w:szCs w:val="14"/>
              </w:rPr>
              <w:t>2</w:t>
            </w:r>
          </w:p>
        </w:tc>
      </w:tr>
      <w:tr w:rsidR="00A51AF9" w:rsidRPr="00FA2FBA" w:rsidTr="00A51AF9">
        <w:trPr>
          <w:trHeight w:val="245"/>
        </w:trPr>
        <w:tc>
          <w:tcPr>
            <w:tcW w:w="4100" w:type="dxa"/>
            <w:shd w:val="clear" w:color="auto" w:fill="auto"/>
            <w:noWrap/>
            <w:vAlign w:val="center"/>
            <w:hideMark/>
          </w:tcPr>
          <w:p w:rsidR="00A51AF9" w:rsidRPr="00FA2FBA" w:rsidRDefault="00A51AF9" w:rsidP="00A51AF9">
            <w:pPr>
              <w:ind w:firstLine="342"/>
              <w:jc w:val="left"/>
              <w:rPr>
                <w:color w:val="auto"/>
                <w:szCs w:val="16"/>
              </w:rPr>
            </w:pPr>
            <w:r w:rsidRPr="00FA2FBA">
              <w:rPr>
                <w:color w:val="auto"/>
                <w:szCs w:val="16"/>
              </w:rPr>
              <w:t>b) Public non-financial corporations</w:t>
            </w:r>
          </w:p>
        </w:tc>
        <w:tc>
          <w:tcPr>
            <w:tcW w:w="652" w:type="dxa"/>
            <w:shd w:val="clear" w:color="auto" w:fill="auto"/>
            <w:tcMar>
              <w:left w:w="43" w:type="dxa"/>
              <w:right w:w="43" w:type="dxa"/>
            </w:tcMar>
            <w:vAlign w:val="center"/>
            <w:hideMark/>
          </w:tcPr>
          <w:p w:rsidR="00A51AF9" w:rsidRDefault="00A51AF9" w:rsidP="00A51AF9">
            <w:pPr>
              <w:jc w:val="right"/>
              <w:rPr>
                <w:sz w:val="14"/>
                <w:szCs w:val="14"/>
              </w:rPr>
            </w:pPr>
            <w:r>
              <w:rPr>
                <w:sz w:val="14"/>
                <w:szCs w:val="14"/>
              </w:rPr>
              <w:t>-</w:t>
            </w:r>
          </w:p>
        </w:tc>
        <w:tc>
          <w:tcPr>
            <w:tcW w:w="741" w:type="dxa"/>
            <w:shd w:val="clear" w:color="auto" w:fill="auto"/>
            <w:tcMar>
              <w:left w:w="43" w:type="dxa"/>
              <w:right w:w="43" w:type="dxa"/>
            </w:tcMar>
            <w:vAlign w:val="center"/>
            <w:hideMark/>
          </w:tcPr>
          <w:p w:rsidR="00A51AF9" w:rsidRDefault="00A51AF9" w:rsidP="00A51AF9">
            <w:pPr>
              <w:jc w:val="right"/>
              <w:rPr>
                <w:sz w:val="14"/>
                <w:szCs w:val="14"/>
              </w:rPr>
            </w:pPr>
            <w:r>
              <w:rPr>
                <w:sz w:val="14"/>
                <w:szCs w:val="14"/>
              </w:rPr>
              <w:t>-</w:t>
            </w:r>
          </w:p>
        </w:tc>
        <w:tc>
          <w:tcPr>
            <w:tcW w:w="815" w:type="dxa"/>
            <w:shd w:val="clear" w:color="auto" w:fill="auto"/>
            <w:tcMar>
              <w:left w:w="43" w:type="dxa"/>
              <w:right w:w="43" w:type="dxa"/>
            </w:tcMar>
            <w:vAlign w:val="center"/>
            <w:hideMark/>
          </w:tcPr>
          <w:p w:rsidR="00A51AF9" w:rsidRDefault="00A51AF9" w:rsidP="00A51AF9">
            <w:pPr>
              <w:jc w:val="right"/>
              <w:rPr>
                <w:sz w:val="14"/>
                <w:szCs w:val="14"/>
              </w:rPr>
            </w:pPr>
            <w:r>
              <w:rPr>
                <w:sz w:val="14"/>
                <w:szCs w:val="14"/>
              </w:rPr>
              <w:t>-</w:t>
            </w:r>
          </w:p>
        </w:tc>
        <w:tc>
          <w:tcPr>
            <w:tcW w:w="730" w:type="dxa"/>
            <w:shd w:val="clear" w:color="auto" w:fill="auto"/>
            <w:tcMar>
              <w:left w:w="43" w:type="dxa"/>
              <w:right w:w="43" w:type="dxa"/>
            </w:tcMar>
            <w:vAlign w:val="center"/>
            <w:hideMark/>
          </w:tcPr>
          <w:p w:rsidR="00A51AF9" w:rsidRDefault="00A51AF9" w:rsidP="00A51AF9">
            <w:pPr>
              <w:jc w:val="right"/>
              <w:rPr>
                <w:sz w:val="14"/>
                <w:szCs w:val="14"/>
              </w:rPr>
            </w:pPr>
            <w:r>
              <w:rPr>
                <w:sz w:val="14"/>
                <w:szCs w:val="14"/>
              </w:rPr>
              <w:t>-</w:t>
            </w:r>
          </w:p>
        </w:tc>
        <w:tc>
          <w:tcPr>
            <w:tcW w:w="720" w:type="dxa"/>
            <w:shd w:val="clear" w:color="auto" w:fill="auto"/>
            <w:tcMar>
              <w:left w:w="43" w:type="dxa"/>
              <w:right w:w="43" w:type="dxa"/>
            </w:tcMar>
            <w:vAlign w:val="center"/>
          </w:tcPr>
          <w:p w:rsidR="00A51AF9" w:rsidRDefault="00A51AF9" w:rsidP="00A51AF9">
            <w:pPr>
              <w:jc w:val="right"/>
              <w:rPr>
                <w:sz w:val="14"/>
                <w:szCs w:val="14"/>
              </w:rPr>
            </w:pPr>
            <w:r>
              <w:rPr>
                <w:sz w:val="14"/>
                <w:szCs w:val="14"/>
              </w:rPr>
              <w:t>-</w:t>
            </w:r>
          </w:p>
        </w:tc>
        <w:tc>
          <w:tcPr>
            <w:tcW w:w="715" w:type="dxa"/>
            <w:shd w:val="clear" w:color="auto" w:fill="auto"/>
            <w:tcMar>
              <w:left w:w="43" w:type="dxa"/>
              <w:right w:w="43" w:type="dxa"/>
            </w:tcMar>
            <w:vAlign w:val="center"/>
            <w:hideMark/>
          </w:tcPr>
          <w:p w:rsidR="00A51AF9" w:rsidRDefault="00A51AF9" w:rsidP="00A51AF9">
            <w:pPr>
              <w:jc w:val="right"/>
              <w:rPr>
                <w:sz w:val="14"/>
                <w:szCs w:val="14"/>
              </w:rPr>
            </w:pPr>
            <w:r>
              <w:rPr>
                <w:sz w:val="14"/>
                <w:szCs w:val="14"/>
              </w:rPr>
              <w:t>-</w:t>
            </w:r>
          </w:p>
        </w:tc>
        <w:tc>
          <w:tcPr>
            <w:tcW w:w="720" w:type="dxa"/>
            <w:shd w:val="clear" w:color="auto" w:fill="auto"/>
            <w:tcMar>
              <w:left w:w="43" w:type="dxa"/>
              <w:right w:w="43" w:type="dxa"/>
            </w:tcMar>
            <w:vAlign w:val="center"/>
          </w:tcPr>
          <w:p w:rsidR="00A51AF9" w:rsidRDefault="00A51AF9" w:rsidP="00A51AF9">
            <w:pPr>
              <w:jc w:val="right"/>
              <w:rPr>
                <w:sz w:val="14"/>
                <w:szCs w:val="14"/>
              </w:rPr>
            </w:pPr>
            <w:r>
              <w:rPr>
                <w:sz w:val="14"/>
                <w:szCs w:val="14"/>
              </w:rPr>
              <w:t>-</w:t>
            </w:r>
          </w:p>
        </w:tc>
        <w:tc>
          <w:tcPr>
            <w:tcW w:w="635" w:type="dxa"/>
            <w:shd w:val="clear" w:color="auto" w:fill="auto"/>
            <w:tcMar>
              <w:left w:w="43" w:type="dxa"/>
              <w:right w:w="43" w:type="dxa"/>
            </w:tcMar>
            <w:vAlign w:val="center"/>
          </w:tcPr>
          <w:p w:rsidR="00A51AF9" w:rsidRDefault="00A51AF9" w:rsidP="00A51AF9">
            <w:pPr>
              <w:jc w:val="right"/>
              <w:rPr>
                <w:sz w:val="14"/>
                <w:szCs w:val="14"/>
              </w:rPr>
            </w:pPr>
            <w:r>
              <w:rPr>
                <w:sz w:val="14"/>
                <w:szCs w:val="14"/>
              </w:rPr>
              <w:t>-</w:t>
            </w:r>
          </w:p>
        </w:tc>
        <w:tc>
          <w:tcPr>
            <w:tcW w:w="720" w:type="dxa"/>
            <w:shd w:val="clear" w:color="auto" w:fill="auto"/>
            <w:noWrap/>
            <w:tcMar>
              <w:left w:w="43" w:type="dxa"/>
              <w:right w:w="43" w:type="dxa"/>
            </w:tcMar>
            <w:vAlign w:val="center"/>
          </w:tcPr>
          <w:p w:rsidR="00A51AF9" w:rsidRDefault="00A51AF9" w:rsidP="00A51AF9">
            <w:pPr>
              <w:jc w:val="right"/>
              <w:rPr>
                <w:sz w:val="14"/>
                <w:szCs w:val="14"/>
              </w:rPr>
            </w:pPr>
            <w:r>
              <w:rPr>
                <w:sz w:val="14"/>
                <w:szCs w:val="14"/>
              </w:rPr>
              <w:t>-</w:t>
            </w:r>
          </w:p>
        </w:tc>
      </w:tr>
      <w:tr w:rsidR="00A51AF9" w:rsidRPr="00FA2FBA" w:rsidTr="00A51AF9">
        <w:trPr>
          <w:trHeight w:val="245"/>
        </w:trPr>
        <w:tc>
          <w:tcPr>
            <w:tcW w:w="4100" w:type="dxa"/>
            <w:shd w:val="clear" w:color="auto" w:fill="auto"/>
            <w:noWrap/>
            <w:vAlign w:val="center"/>
            <w:hideMark/>
          </w:tcPr>
          <w:p w:rsidR="00A51AF9" w:rsidRPr="00FA2FBA" w:rsidRDefault="00A51AF9" w:rsidP="00A51AF9">
            <w:pPr>
              <w:ind w:firstLineChars="213" w:firstLine="341"/>
              <w:jc w:val="left"/>
              <w:rPr>
                <w:color w:val="auto"/>
                <w:szCs w:val="16"/>
              </w:rPr>
            </w:pPr>
            <w:r w:rsidRPr="00FA2FBA">
              <w:rPr>
                <w:color w:val="auto"/>
                <w:szCs w:val="16"/>
              </w:rPr>
              <w:t>c) Other non-financial corporations</w:t>
            </w:r>
          </w:p>
        </w:tc>
        <w:tc>
          <w:tcPr>
            <w:tcW w:w="652" w:type="dxa"/>
            <w:shd w:val="clear" w:color="auto" w:fill="auto"/>
            <w:tcMar>
              <w:left w:w="43" w:type="dxa"/>
              <w:right w:w="43" w:type="dxa"/>
            </w:tcMar>
            <w:vAlign w:val="center"/>
            <w:hideMark/>
          </w:tcPr>
          <w:p w:rsidR="00A51AF9" w:rsidRDefault="00A51AF9" w:rsidP="00A51AF9">
            <w:pPr>
              <w:jc w:val="right"/>
              <w:rPr>
                <w:sz w:val="14"/>
                <w:szCs w:val="14"/>
              </w:rPr>
            </w:pPr>
            <w:r>
              <w:rPr>
                <w:sz w:val="14"/>
                <w:szCs w:val="14"/>
              </w:rPr>
              <w:t>112</w:t>
            </w:r>
          </w:p>
        </w:tc>
        <w:tc>
          <w:tcPr>
            <w:tcW w:w="741" w:type="dxa"/>
            <w:shd w:val="clear" w:color="auto" w:fill="auto"/>
            <w:tcMar>
              <w:left w:w="43" w:type="dxa"/>
              <w:right w:w="43" w:type="dxa"/>
            </w:tcMar>
            <w:vAlign w:val="center"/>
            <w:hideMark/>
          </w:tcPr>
          <w:p w:rsidR="00A51AF9" w:rsidRDefault="00A51AF9" w:rsidP="00A51AF9">
            <w:pPr>
              <w:jc w:val="right"/>
              <w:rPr>
                <w:sz w:val="14"/>
                <w:szCs w:val="14"/>
              </w:rPr>
            </w:pPr>
            <w:r>
              <w:rPr>
                <w:sz w:val="14"/>
                <w:szCs w:val="14"/>
              </w:rPr>
              <w:t>112</w:t>
            </w:r>
          </w:p>
        </w:tc>
        <w:tc>
          <w:tcPr>
            <w:tcW w:w="815" w:type="dxa"/>
            <w:shd w:val="clear" w:color="auto" w:fill="auto"/>
            <w:tcMar>
              <w:left w:w="43" w:type="dxa"/>
              <w:right w:w="43" w:type="dxa"/>
            </w:tcMar>
            <w:vAlign w:val="center"/>
            <w:hideMark/>
          </w:tcPr>
          <w:p w:rsidR="00A51AF9" w:rsidRDefault="00A51AF9" w:rsidP="00A51AF9">
            <w:pPr>
              <w:jc w:val="right"/>
              <w:rPr>
                <w:sz w:val="14"/>
                <w:szCs w:val="14"/>
              </w:rPr>
            </w:pPr>
            <w:r>
              <w:rPr>
                <w:sz w:val="14"/>
                <w:szCs w:val="14"/>
              </w:rPr>
              <w:t>132</w:t>
            </w:r>
          </w:p>
        </w:tc>
        <w:tc>
          <w:tcPr>
            <w:tcW w:w="730" w:type="dxa"/>
            <w:shd w:val="clear" w:color="auto" w:fill="auto"/>
            <w:tcMar>
              <w:left w:w="43" w:type="dxa"/>
              <w:right w:w="43" w:type="dxa"/>
            </w:tcMar>
            <w:vAlign w:val="center"/>
            <w:hideMark/>
          </w:tcPr>
          <w:p w:rsidR="00A51AF9" w:rsidRDefault="00A51AF9" w:rsidP="00A51AF9">
            <w:pPr>
              <w:jc w:val="right"/>
              <w:rPr>
                <w:sz w:val="14"/>
                <w:szCs w:val="14"/>
              </w:rPr>
            </w:pPr>
            <w:r>
              <w:rPr>
                <w:sz w:val="14"/>
                <w:szCs w:val="14"/>
              </w:rPr>
              <w:t>132</w:t>
            </w:r>
          </w:p>
        </w:tc>
        <w:tc>
          <w:tcPr>
            <w:tcW w:w="720" w:type="dxa"/>
            <w:shd w:val="clear" w:color="auto" w:fill="auto"/>
            <w:tcMar>
              <w:left w:w="43" w:type="dxa"/>
              <w:right w:w="43" w:type="dxa"/>
            </w:tcMar>
            <w:vAlign w:val="center"/>
          </w:tcPr>
          <w:p w:rsidR="00A51AF9" w:rsidRDefault="00A51AF9" w:rsidP="00A51AF9">
            <w:pPr>
              <w:jc w:val="right"/>
              <w:rPr>
                <w:sz w:val="14"/>
                <w:szCs w:val="14"/>
              </w:rPr>
            </w:pPr>
            <w:r>
              <w:rPr>
                <w:sz w:val="14"/>
                <w:szCs w:val="14"/>
              </w:rPr>
              <w:t>132</w:t>
            </w:r>
          </w:p>
        </w:tc>
        <w:tc>
          <w:tcPr>
            <w:tcW w:w="715" w:type="dxa"/>
            <w:shd w:val="clear" w:color="auto" w:fill="auto"/>
            <w:tcMar>
              <w:left w:w="43" w:type="dxa"/>
              <w:right w:w="43" w:type="dxa"/>
            </w:tcMar>
            <w:vAlign w:val="center"/>
            <w:hideMark/>
          </w:tcPr>
          <w:p w:rsidR="00A51AF9" w:rsidRDefault="00A51AF9" w:rsidP="00A51AF9">
            <w:pPr>
              <w:jc w:val="right"/>
              <w:rPr>
                <w:sz w:val="14"/>
                <w:szCs w:val="14"/>
              </w:rPr>
            </w:pPr>
            <w:r>
              <w:rPr>
                <w:sz w:val="14"/>
                <w:szCs w:val="14"/>
              </w:rPr>
              <w:t>164</w:t>
            </w:r>
          </w:p>
        </w:tc>
        <w:tc>
          <w:tcPr>
            <w:tcW w:w="720" w:type="dxa"/>
            <w:shd w:val="clear" w:color="auto" w:fill="auto"/>
            <w:tcMar>
              <w:left w:w="43" w:type="dxa"/>
              <w:right w:w="43" w:type="dxa"/>
            </w:tcMar>
            <w:vAlign w:val="center"/>
          </w:tcPr>
          <w:p w:rsidR="00A51AF9" w:rsidRDefault="00A51AF9" w:rsidP="00A51AF9">
            <w:pPr>
              <w:jc w:val="right"/>
              <w:rPr>
                <w:sz w:val="14"/>
                <w:szCs w:val="14"/>
              </w:rPr>
            </w:pPr>
            <w:r>
              <w:rPr>
                <w:sz w:val="14"/>
                <w:szCs w:val="14"/>
              </w:rPr>
              <w:t>164</w:t>
            </w:r>
          </w:p>
        </w:tc>
        <w:tc>
          <w:tcPr>
            <w:tcW w:w="635" w:type="dxa"/>
            <w:shd w:val="clear" w:color="auto" w:fill="auto"/>
            <w:tcMar>
              <w:left w:w="43" w:type="dxa"/>
              <w:right w:w="43" w:type="dxa"/>
            </w:tcMar>
            <w:vAlign w:val="center"/>
          </w:tcPr>
          <w:p w:rsidR="00A51AF9" w:rsidRDefault="00A51AF9" w:rsidP="00A51AF9">
            <w:pPr>
              <w:jc w:val="right"/>
              <w:rPr>
                <w:sz w:val="14"/>
                <w:szCs w:val="14"/>
              </w:rPr>
            </w:pPr>
            <w:r>
              <w:rPr>
                <w:sz w:val="14"/>
                <w:szCs w:val="14"/>
              </w:rPr>
              <w:t>161</w:t>
            </w:r>
          </w:p>
        </w:tc>
        <w:tc>
          <w:tcPr>
            <w:tcW w:w="720" w:type="dxa"/>
            <w:shd w:val="clear" w:color="auto" w:fill="auto"/>
            <w:noWrap/>
            <w:tcMar>
              <w:left w:w="43" w:type="dxa"/>
              <w:right w:w="43" w:type="dxa"/>
            </w:tcMar>
            <w:vAlign w:val="center"/>
          </w:tcPr>
          <w:p w:rsidR="00A51AF9" w:rsidRDefault="00A51AF9" w:rsidP="00A51AF9">
            <w:pPr>
              <w:jc w:val="right"/>
              <w:rPr>
                <w:sz w:val="14"/>
                <w:szCs w:val="14"/>
              </w:rPr>
            </w:pPr>
            <w:r>
              <w:rPr>
                <w:sz w:val="14"/>
                <w:szCs w:val="14"/>
              </w:rPr>
              <w:t>163</w:t>
            </w:r>
          </w:p>
        </w:tc>
      </w:tr>
      <w:tr w:rsidR="00A51AF9" w:rsidRPr="00FA2FBA" w:rsidTr="00A51AF9">
        <w:trPr>
          <w:trHeight w:val="245"/>
        </w:trPr>
        <w:tc>
          <w:tcPr>
            <w:tcW w:w="4100" w:type="dxa"/>
            <w:shd w:val="clear" w:color="auto" w:fill="auto"/>
            <w:noWrap/>
            <w:vAlign w:val="center"/>
            <w:hideMark/>
          </w:tcPr>
          <w:p w:rsidR="00A51AF9" w:rsidRPr="00FA2FBA" w:rsidRDefault="00A51AF9" w:rsidP="00A51AF9">
            <w:pPr>
              <w:ind w:firstLineChars="213" w:firstLine="341"/>
              <w:jc w:val="left"/>
              <w:rPr>
                <w:color w:val="auto"/>
                <w:szCs w:val="16"/>
              </w:rPr>
            </w:pPr>
            <w:r w:rsidRPr="00FA2FBA">
              <w:rPr>
                <w:color w:val="auto"/>
                <w:szCs w:val="16"/>
              </w:rPr>
              <w:t>d) Other resident sectors</w:t>
            </w:r>
          </w:p>
        </w:tc>
        <w:tc>
          <w:tcPr>
            <w:tcW w:w="652" w:type="dxa"/>
            <w:shd w:val="clear" w:color="auto" w:fill="auto"/>
            <w:tcMar>
              <w:left w:w="43" w:type="dxa"/>
              <w:right w:w="43" w:type="dxa"/>
            </w:tcMar>
            <w:vAlign w:val="center"/>
            <w:hideMark/>
          </w:tcPr>
          <w:p w:rsidR="00A51AF9" w:rsidRDefault="00A51AF9" w:rsidP="00A51AF9">
            <w:pPr>
              <w:jc w:val="right"/>
              <w:rPr>
                <w:sz w:val="14"/>
                <w:szCs w:val="14"/>
              </w:rPr>
            </w:pPr>
            <w:r>
              <w:rPr>
                <w:sz w:val="14"/>
                <w:szCs w:val="14"/>
              </w:rPr>
              <w:t>1,478</w:t>
            </w:r>
          </w:p>
        </w:tc>
        <w:tc>
          <w:tcPr>
            <w:tcW w:w="741" w:type="dxa"/>
            <w:shd w:val="clear" w:color="auto" w:fill="auto"/>
            <w:tcMar>
              <w:left w:w="43" w:type="dxa"/>
              <w:right w:w="43" w:type="dxa"/>
            </w:tcMar>
            <w:vAlign w:val="center"/>
            <w:hideMark/>
          </w:tcPr>
          <w:p w:rsidR="00A51AF9" w:rsidRDefault="00A51AF9" w:rsidP="00A51AF9">
            <w:pPr>
              <w:jc w:val="right"/>
              <w:rPr>
                <w:sz w:val="14"/>
                <w:szCs w:val="14"/>
              </w:rPr>
            </w:pPr>
            <w:r>
              <w:rPr>
                <w:sz w:val="14"/>
                <w:szCs w:val="14"/>
              </w:rPr>
              <w:t>1,387</w:t>
            </w:r>
          </w:p>
        </w:tc>
        <w:tc>
          <w:tcPr>
            <w:tcW w:w="815" w:type="dxa"/>
            <w:shd w:val="clear" w:color="auto" w:fill="auto"/>
            <w:tcMar>
              <w:left w:w="43" w:type="dxa"/>
              <w:right w:w="43" w:type="dxa"/>
            </w:tcMar>
            <w:vAlign w:val="center"/>
            <w:hideMark/>
          </w:tcPr>
          <w:p w:rsidR="00A51AF9" w:rsidRDefault="00A51AF9" w:rsidP="00A51AF9">
            <w:pPr>
              <w:jc w:val="right"/>
              <w:rPr>
                <w:sz w:val="14"/>
                <w:szCs w:val="14"/>
              </w:rPr>
            </w:pPr>
            <w:r>
              <w:rPr>
                <w:sz w:val="14"/>
                <w:szCs w:val="14"/>
              </w:rPr>
              <w:t>1,208</w:t>
            </w:r>
          </w:p>
        </w:tc>
        <w:tc>
          <w:tcPr>
            <w:tcW w:w="730" w:type="dxa"/>
            <w:shd w:val="clear" w:color="auto" w:fill="auto"/>
            <w:tcMar>
              <w:left w:w="43" w:type="dxa"/>
              <w:right w:w="43" w:type="dxa"/>
            </w:tcMar>
            <w:vAlign w:val="center"/>
            <w:hideMark/>
          </w:tcPr>
          <w:p w:rsidR="00A51AF9" w:rsidRDefault="00A51AF9" w:rsidP="00A51AF9">
            <w:pPr>
              <w:jc w:val="right"/>
              <w:rPr>
                <w:sz w:val="14"/>
                <w:szCs w:val="14"/>
              </w:rPr>
            </w:pPr>
            <w:r>
              <w:rPr>
                <w:sz w:val="14"/>
                <w:szCs w:val="14"/>
              </w:rPr>
              <w:t>1,402</w:t>
            </w:r>
          </w:p>
        </w:tc>
        <w:tc>
          <w:tcPr>
            <w:tcW w:w="720" w:type="dxa"/>
            <w:shd w:val="clear" w:color="auto" w:fill="auto"/>
            <w:tcMar>
              <w:left w:w="43" w:type="dxa"/>
              <w:right w:w="43" w:type="dxa"/>
            </w:tcMar>
            <w:vAlign w:val="center"/>
          </w:tcPr>
          <w:p w:rsidR="00A51AF9" w:rsidRDefault="00A51AF9" w:rsidP="00A51AF9">
            <w:pPr>
              <w:jc w:val="right"/>
              <w:rPr>
                <w:sz w:val="14"/>
                <w:szCs w:val="14"/>
              </w:rPr>
            </w:pPr>
            <w:r>
              <w:rPr>
                <w:sz w:val="14"/>
                <w:szCs w:val="14"/>
              </w:rPr>
              <w:t>1,388</w:t>
            </w:r>
          </w:p>
        </w:tc>
        <w:tc>
          <w:tcPr>
            <w:tcW w:w="715" w:type="dxa"/>
            <w:shd w:val="clear" w:color="auto" w:fill="auto"/>
            <w:tcMar>
              <w:left w:w="43" w:type="dxa"/>
              <w:right w:w="43" w:type="dxa"/>
            </w:tcMar>
            <w:vAlign w:val="center"/>
            <w:hideMark/>
          </w:tcPr>
          <w:p w:rsidR="00A51AF9" w:rsidRDefault="00A51AF9" w:rsidP="00A51AF9">
            <w:pPr>
              <w:jc w:val="right"/>
              <w:rPr>
                <w:sz w:val="14"/>
                <w:szCs w:val="14"/>
              </w:rPr>
            </w:pPr>
            <w:r>
              <w:rPr>
                <w:sz w:val="14"/>
                <w:szCs w:val="14"/>
              </w:rPr>
              <w:t>1,199</w:t>
            </w:r>
          </w:p>
        </w:tc>
        <w:tc>
          <w:tcPr>
            <w:tcW w:w="720" w:type="dxa"/>
            <w:shd w:val="clear" w:color="auto" w:fill="auto"/>
            <w:tcMar>
              <w:left w:w="43" w:type="dxa"/>
              <w:right w:w="43" w:type="dxa"/>
            </w:tcMar>
            <w:vAlign w:val="center"/>
          </w:tcPr>
          <w:p w:rsidR="00A51AF9" w:rsidRDefault="00A51AF9" w:rsidP="00A51AF9">
            <w:pPr>
              <w:jc w:val="right"/>
              <w:rPr>
                <w:sz w:val="14"/>
                <w:szCs w:val="14"/>
              </w:rPr>
            </w:pPr>
            <w:r>
              <w:rPr>
                <w:sz w:val="14"/>
                <w:szCs w:val="14"/>
              </w:rPr>
              <w:t>1,263</w:t>
            </w:r>
          </w:p>
        </w:tc>
        <w:tc>
          <w:tcPr>
            <w:tcW w:w="635" w:type="dxa"/>
            <w:shd w:val="clear" w:color="auto" w:fill="auto"/>
            <w:tcMar>
              <w:left w:w="43" w:type="dxa"/>
              <w:right w:w="43" w:type="dxa"/>
            </w:tcMar>
            <w:vAlign w:val="center"/>
          </w:tcPr>
          <w:p w:rsidR="00A51AF9" w:rsidRDefault="00A51AF9" w:rsidP="00A51AF9">
            <w:pPr>
              <w:jc w:val="right"/>
              <w:rPr>
                <w:sz w:val="14"/>
                <w:szCs w:val="14"/>
              </w:rPr>
            </w:pPr>
            <w:r>
              <w:rPr>
                <w:sz w:val="14"/>
                <w:szCs w:val="14"/>
              </w:rPr>
              <w:t>1,262</w:t>
            </w:r>
          </w:p>
        </w:tc>
        <w:tc>
          <w:tcPr>
            <w:tcW w:w="720" w:type="dxa"/>
            <w:shd w:val="clear" w:color="auto" w:fill="auto"/>
            <w:noWrap/>
            <w:tcMar>
              <w:left w:w="43" w:type="dxa"/>
              <w:right w:w="43" w:type="dxa"/>
            </w:tcMar>
            <w:vAlign w:val="center"/>
          </w:tcPr>
          <w:p w:rsidR="00A51AF9" w:rsidRDefault="00A51AF9" w:rsidP="00A51AF9">
            <w:pPr>
              <w:jc w:val="right"/>
              <w:rPr>
                <w:sz w:val="14"/>
                <w:szCs w:val="14"/>
              </w:rPr>
            </w:pPr>
            <w:r>
              <w:rPr>
                <w:sz w:val="14"/>
                <w:szCs w:val="14"/>
              </w:rPr>
              <w:t>1,256</w:t>
            </w:r>
          </w:p>
        </w:tc>
      </w:tr>
      <w:tr w:rsidR="00A51AF9" w:rsidRPr="00FA2FBA" w:rsidTr="00A51AF9">
        <w:trPr>
          <w:trHeight w:val="245"/>
        </w:trPr>
        <w:tc>
          <w:tcPr>
            <w:tcW w:w="4100" w:type="dxa"/>
            <w:shd w:val="clear" w:color="auto" w:fill="auto"/>
            <w:noWrap/>
            <w:vAlign w:val="center"/>
            <w:hideMark/>
          </w:tcPr>
          <w:p w:rsidR="00A51AF9" w:rsidRPr="00FA2FBA" w:rsidRDefault="00A51AF9" w:rsidP="00A51AF9">
            <w:pPr>
              <w:ind w:firstLine="252"/>
              <w:jc w:val="left"/>
              <w:rPr>
                <w:b/>
                <w:bCs/>
                <w:color w:val="auto"/>
                <w:szCs w:val="16"/>
              </w:rPr>
            </w:pPr>
            <w:r w:rsidRPr="00FA2FBA">
              <w:rPr>
                <w:b/>
                <w:bCs/>
                <w:color w:val="auto"/>
                <w:szCs w:val="16"/>
              </w:rPr>
              <w:t>Other deposits</w:t>
            </w:r>
          </w:p>
        </w:tc>
        <w:tc>
          <w:tcPr>
            <w:tcW w:w="652" w:type="dxa"/>
            <w:shd w:val="clear" w:color="auto" w:fill="auto"/>
            <w:tcMar>
              <w:left w:w="43" w:type="dxa"/>
              <w:right w:w="43" w:type="dxa"/>
            </w:tcMar>
            <w:vAlign w:val="center"/>
            <w:hideMark/>
          </w:tcPr>
          <w:p w:rsidR="00A51AF9" w:rsidRDefault="00A51AF9" w:rsidP="00A51AF9">
            <w:pPr>
              <w:jc w:val="right"/>
              <w:rPr>
                <w:b/>
                <w:bCs/>
                <w:sz w:val="14"/>
                <w:szCs w:val="14"/>
              </w:rPr>
            </w:pPr>
            <w:r>
              <w:rPr>
                <w:b/>
                <w:bCs/>
                <w:sz w:val="14"/>
                <w:szCs w:val="14"/>
              </w:rPr>
              <w:t>3,658</w:t>
            </w:r>
          </w:p>
        </w:tc>
        <w:tc>
          <w:tcPr>
            <w:tcW w:w="741" w:type="dxa"/>
            <w:shd w:val="clear" w:color="auto" w:fill="auto"/>
            <w:tcMar>
              <w:left w:w="43" w:type="dxa"/>
              <w:right w:w="43" w:type="dxa"/>
            </w:tcMar>
            <w:vAlign w:val="center"/>
            <w:hideMark/>
          </w:tcPr>
          <w:p w:rsidR="00A51AF9" w:rsidRDefault="00A51AF9" w:rsidP="00A51AF9">
            <w:pPr>
              <w:jc w:val="right"/>
              <w:rPr>
                <w:b/>
                <w:bCs/>
                <w:sz w:val="14"/>
                <w:szCs w:val="14"/>
              </w:rPr>
            </w:pPr>
            <w:r>
              <w:rPr>
                <w:b/>
                <w:bCs/>
                <w:sz w:val="14"/>
                <w:szCs w:val="14"/>
              </w:rPr>
              <w:t>1,945</w:t>
            </w:r>
          </w:p>
        </w:tc>
        <w:tc>
          <w:tcPr>
            <w:tcW w:w="815" w:type="dxa"/>
            <w:shd w:val="clear" w:color="auto" w:fill="auto"/>
            <w:tcMar>
              <w:left w:w="43" w:type="dxa"/>
              <w:right w:w="43" w:type="dxa"/>
            </w:tcMar>
            <w:vAlign w:val="center"/>
            <w:hideMark/>
          </w:tcPr>
          <w:p w:rsidR="00A51AF9" w:rsidRDefault="00A51AF9" w:rsidP="00A51AF9">
            <w:pPr>
              <w:jc w:val="right"/>
              <w:rPr>
                <w:b/>
                <w:bCs/>
                <w:sz w:val="14"/>
                <w:szCs w:val="14"/>
              </w:rPr>
            </w:pPr>
            <w:r>
              <w:rPr>
                <w:b/>
                <w:bCs/>
                <w:sz w:val="14"/>
                <w:szCs w:val="14"/>
              </w:rPr>
              <w:t>1,453</w:t>
            </w:r>
          </w:p>
        </w:tc>
        <w:tc>
          <w:tcPr>
            <w:tcW w:w="730" w:type="dxa"/>
            <w:shd w:val="clear" w:color="auto" w:fill="auto"/>
            <w:tcMar>
              <w:left w:w="43" w:type="dxa"/>
              <w:right w:w="43" w:type="dxa"/>
            </w:tcMar>
            <w:vAlign w:val="center"/>
            <w:hideMark/>
          </w:tcPr>
          <w:p w:rsidR="00A51AF9" w:rsidRDefault="00A51AF9" w:rsidP="00A51AF9">
            <w:pPr>
              <w:jc w:val="right"/>
              <w:rPr>
                <w:b/>
                <w:bCs/>
                <w:sz w:val="14"/>
                <w:szCs w:val="14"/>
              </w:rPr>
            </w:pPr>
            <w:r>
              <w:rPr>
                <w:b/>
                <w:bCs/>
                <w:sz w:val="14"/>
                <w:szCs w:val="14"/>
              </w:rPr>
              <w:t>1,352</w:t>
            </w:r>
          </w:p>
        </w:tc>
        <w:tc>
          <w:tcPr>
            <w:tcW w:w="720" w:type="dxa"/>
            <w:shd w:val="clear" w:color="auto" w:fill="auto"/>
            <w:tcMar>
              <w:left w:w="43" w:type="dxa"/>
              <w:right w:w="43" w:type="dxa"/>
            </w:tcMar>
            <w:vAlign w:val="center"/>
          </w:tcPr>
          <w:p w:rsidR="00A51AF9" w:rsidRDefault="00A51AF9" w:rsidP="00A51AF9">
            <w:pPr>
              <w:jc w:val="right"/>
              <w:rPr>
                <w:b/>
                <w:bCs/>
                <w:sz w:val="14"/>
                <w:szCs w:val="14"/>
              </w:rPr>
            </w:pPr>
            <w:r>
              <w:rPr>
                <w:b/>
                <w:bCs/>
                <w:sz w:val="14"/>
                <w:szCs w:val="14"/>
              </w:rPr>
              <w:t>1,455</w:t>
            </w:r>
          </w:p>
        </w:tc>
        <w:tc>
          <w:tcPr>
            <w:tcW w:w="715" w:type="dxa"/>
            <w:shd w:val="clear" w:color="auto" w:fill="auto"/>
            <w:tcMar>
              <w:left w:w="43" w:type="dxa"/>
              <w:right w:w="43" w:type="dxa"/>
            </w:tcMar>
            <w:vAlign w:val="center"/>
            <w:hideMark/>
          </w:tcPr>
          <w:p w:rsidR="00A51AF9" w:rsidRDefault="00A51AF9" w:rsidP="00A51AF9">
            <w:pPr>
              <w:jc w:val="right"/>
              <w:rPr>
                <w:b/>
                <w:bCs/>
                <w:sz w:val="14"/>
                <w:szCs w:val="14"/>
              </w:rPr>
            </w:pPr>
            <w:r>
              <w:rPr>
                <w:b/>
                <w:bCs/>
                <w:sz w:val="14"/>
                <w:szCs w:val="14"/>
              </w:rPr>
              <w:t>1,896</w:t>
            </w:r>
          </w:p>
        </w:tc>
        <w:tc>
          <w:tcPr>
            <w:tcW w:w="720" w:type="dxa"/>
            <w:shd w:val="clear" w:color="auto" w:fill="auto"/>
            <w:tcMar>
              <w:left w:w="43" w:type="dxa"/>
              <w:right w:w="43" w:type="dxa"/>
            </w:tcMar>
            <w:vAlign w:val="center"/>
          </w:tcPr>
          <w:p w:rsidR="00A51AF9" w:rsidRDefault="00A51AF9" w:rsidP="00A51AF9">
            <w:pPr>
              <w:jc w:val="right"/>
              <w:rPr>
                <w:b/>
                <w:bCs/>
                <w:sz w:val="14"/>
                <w:szCs w:val="14"/>
              </w:rPr>
            </w:pPr>
            <w:r>
              <w:rPr>
                <w:b/>
                <w:bCs/>
                <w:sz w:val="14"/>
                <w:szCs w:val="14"/>
              </w:rPr>
              <w:t>1,828</w:t>
            </w:r>
          </w:p>
        </w:tc>
        <w:tc>
          <w:tcPr>
            <w:tcW w:w="635" w:type="dxa"/>
            <w:shd w:val="clear" w:color="auto" w:fill="auto"/>
            <w:tcMar>
              <w:left w:w="43" w:type="dxa"/>
              <w:right w:w="43" w:type="dxa"/>
            </w:tcMar>
            <w:vAlign w:val="center"/>
          </w:tcPr>
          <w:p w:rsidR="00A51AF9" w:rsidRDefault="00A51AF9" w:rsidP="00A51AF9">
            <w:pPr>
              <w:jc w:val="right"/>
              <w:rPr>
                <w:b/>
                <w:bCs/>
                <w:sz w:val="14"/>
                <w:szCs w:val="14"/>
              </w:rPr>
            </w:pPr>
            <w:r>
              <w:rPr>
                <w:b/>
                <w:bCs/>
                <w:sz w:val="14"/>
                <w:szCs w:val="14"/>
              </w:rPr>
              <w:t>1,939</w:t>
            </w:r>
          </w:p>
        </w:tc>
        <w:tc>
          <w:tcPr>
            <w:tcW w:w="720" w:type="dxa"/>
            <w:shd w:val="clear" w:color="auto" w:fill="auto"/>
            <w:noWrap/>
            <w:tcMar>
              <w:left w:w="43" w:type="dxa"/>
              <w:right w:w="43" w:type="dxa"/>
            </w:tcMar>
            <w:vAlign w:val="center"/>
          </w:tcPr>
          <w:p w:rsidR="00A51AF9" w:rsidRDefault="00A51AF9" w:rsidP="00A51AF9">
            <w:pPr>
              <w:jc w:val="right"/>
              <w:rPr>
                <w:b/>
                <w:bCs/>
                <w:sz w:val="14"/>
                <w:szCs w:val="14"/>
              </w:rPr>
            </w:pPr>
            <w:r>
              <w:rPr>
                <w:b/>
                <w:bCs/>
                <w:sz w:val="14"/>
                <w:szCs w:val="14"/>
              </w:rPr>
              <w:t>1,985</w:t>
            </w:r>
          </w:p>
        </w:tc>
      </w:tr>
      <w:tr w:rsidR="00A51AF9" w:rsidRPr="00FA2FBA" w:rsidTr="00A51AF9">
        <w:trPr>
          <w:trHeight w:val="245"/>
        </w:trPr>
        <w:tc>
          <w:tcPr>
            <w:tcW w:w="4100" w:type="dxa"/>
            <w:shd w:val="clear" w:color="auto" w:fill="auto"/>
            <w:noWrap/>
            <w:vAlign w:val="center"/>
            <w:hideMark/>
          </w:tcPr>
          <w:p w:rsidR="00A51AF9" w:rsidRPr="00FA2FBA" w:rsidRDefault="00A51AF9" w:rsidP="00A51AF9">
            <w:pPr>
              <w:ind w:firstLineChars="213" w:firstLine="341"/>
              <w:jc w:val="left"/>
              <w:rPr>
                <w:color w:val="auto"/>
                <w:szCs w:val="16"/>
              </w:rPr>
            </w:pPr>
            <w:r w:rsidRPr="00FA2FBA">
              <w:rPr>
                <w:color w:val="auto"/>
                <w:szCs w:val="16"/>
              </w:rPr>
              <w:t>a) Other financial corporations</w:t>
            </w:r>
          </w:p>
        </w:tc>
        <w:tc>
          <w:tcPr>
            <w:tcW w:w="652" w:type="dxa"/>
            <w:shd w:val="clear" w:color="auto" w:fill="auto"/>
            <w:tcMar>
              <w:left w:w="43" w:type="dxa"/>
              <w:right w:w="43" w:type="dxa"/>
            </w:tcMar>
            <w:vAlign w:val="center"/>
            <w:hideMark/>
          </w:tcPr>
          <w:p w:rsidR="00A51AF9" w:rsidRDefault="00A51AF9" w:rsidP="00A51AF9">
            <w:pPr>
              <w:jc w:val="right"/>
              <w:rPr>
                <w:sz w:val="14"/>
                <w:szCs w:val="14"/>
              </w:rPr>
            </w:pPr>
            <w:r>
              <w:rPr>
                <w:sz w:val="14"/>
                <w:szCs w:val="14"/>
              </w:rPr>
              <w:t>3,203</w:t>
            </w:r>
          </w:p>
        </w:tc>
        <w:tc>
          <w:tcPr>
            <w:tcW w:w="741" w:type="dxa"/>
            <w:shd w:val="clear" w:color="auto" w:fill="auto"/>
            <w:tcMar>
              <w:left w:w="43" w:type="dxa"/>
              <w:right w:w="43" w:type="dxa"/>
            </w:tcMar>
            <w:vAlign w:val="center"/>
            <w:hideMark/>
          </w:tcPr>
          <w:p w:rsidR="00A51AF9" w:rsidRDefault="00A51AF9" w:rsidP="00A51AF9">
            <w:pPr>
              <w:jc w:val="right"/>
              <w:rPr>
                <w:sz w:val="14"/>
                <w:szCs w:val="14"/>
              </w:rPr>
            </w:pPr>
            <w:r>
              <w:rPr>
                <w:sz w:val="14"/>
                <w:szCs w:val="14"/>
              </w:rPr>
              <w:t>1,553</w:t>
            </w:r>
          </w:p>
        </w:tc>
        <w:tc>
          <w:tcPr>
            <w:tcW w:w="815" w:type="dxa"/>
            <w:shd w:val="clear" w:color="auto" w:fill="auto"/>
            <w:tcMar>
              <w:left w:w="43" w:type="dxa"/>
              <w:right w:w="43" w:type="dxa"/>
            </w:tcMar>
            <w:vAlign w:val="center"/>
            <w:hideMark/>
          </w:tcPr>
          <w:p w:rsidR="00A51AF9" w:rsidRDefault="00A51AF9" w:rsidP="00A51AF9">
            <w:pPr>
              <w:jc w:val="right"/>
              <w:rPr>
                <w:sz w:val="14"/>
                <w:szCs w:val="14"/>
              </w:rPr>
            </w:pPr>
            <w:r>
              <w:rPr>
                <w:sz w:val="14"/>
                <w:szCs w:val="14"/>
              </w:rPr>
              <w:t>941</w:t>
            </w:r>
          </w:p>
        </w:tc>
        <w:tc>
          <w:tcPr>
            <w:tcW w:w="730" w:type="dxa"/>
            <w:shd w:val="clear" w:color="auto" w:fill="auto"/>
            <w:tcMar>
              <w:left w:w="43" w:type="dxa"/>
              <w:right w:w="43" w:type="dxa"/>
            </w:tcMar>
            <w:vAlign w:val="center"/>
            <w:hideMark/>
          </w:tcPr>
          <w:p w:rsidR="00A51AF9" w:rsidRDefault="00A51AF9" w:rsidP="00A51AF9">
            <w:pPr>
              <w:jc w:val="right"/>
              <w:rPr>
                <w:sz w:val="14"/>
                <w:szCs w:val="14"/>
              </w:rPr>
            </w:pPr>
            <w:r>
              <w:rPr>
                <w:sz w:val="14"/>
                <w:szCs w:val="14"/>
              </w:rPr>
              <w:t>843</w:t>
            </w:r>
          </w:p>
        </w:tc>
        <w:tc>
          <w:tcPr>
            <w:tcW w:w="720" w:type="dxa"/>
            <w:shd w:val="clear" w:color="auto" w:fill="auto"/>
            <w:tcMar>
              <w:left w:w="43" w:type="dxa"/>
              <w:right w:w="43" w:type="dxa"/>
            </w:tcMar>
            <w:vAlign w:val="center"/>
          </w:tcPr>
          <w:p w:rsidR="00A51AF9" w:rsidRDefault="00A51AF9" w:rsidP="00A51AF9">
            <w:pPr>
              <w:jc w:val="right"/>
              <w:rPr>
                <w:sz w:val="14"/>
                <w:szCs w:val="14"/>
              </w:rPr>
            </w:pPr>
            <w:r>
              <w:rPr>
                <w:sz w:val="14"/>
                <w:szCs w:val="14"/>
              </w:rPr>
              <w:t>943</w:t>
            </w:r>
          </w:p>
        </w:tc>
        <w:tc>
          <w:tcPr>
            <w:tcW w:w="715" w:type="dxa"/>
            <w:shd w:val="clear" w:color="auto" w:fill="auto"/>
            <w:tcMar>
              <w:left w:w="43" w:type="dxa"/>
              <w:right w:w="43" w:type="dxa"/>
            </w:tcMar>
            <w:vAlign w:val="center"/>
            <w:hideMark/>
          </w:tcPr>
          <w:p w:rsidR="00A51AF9" w:rsidRDefault="00A51AF9" w:rsidP="00A51AF9">
            <w:pPr>
              <w:jc w:val="right"/>
              <w:rPr>
                <w:sz w:val="14"/>
                <w:szCs w:val="14"/>
              </w:rPr>
            </w:pPr>
            <w:r>
              <w:rPr>
                <w:sz w:val="14"/>
                <w:szCs w:val="14"/>
              </w:rPr>
              <w:t>1,322</w:t>
            </w:r>
          </w:p>
        </w:tc>
        <w:tc>
          <w:tcPr>
            <w:tcW w:w="720" w:type="dxa"/>
            <w:shd w:val="clear" w:color="auto" w:fill="auto"/>
            <w:tcMar>
              <w:left w:w="43" w:type="dxa"/>
              <w:right w:w="43" w:type="dxa"/>
            </w:tcMar>
            <w:vAlign w:val="center"/>
          </w:tcPr>
          <w:p w:rsidR="00A51AF9" w:rsidRDefault="00A51AF9" w:rsidP="00A51AF9">
            <w:pPr>
              <w:jc w:val="right"/>
              <w:rPr>
                <w:sz w:val="14"/>
                <w:szCs w:val="14"/>
              </w:rPr>
            </w:pPr>
            <w:r>
              <w:rPr>
                <w:sz w:val="14"/>
                <w:szCs w:val="14"/>
              </w:rPr>
              <w:t>1,346</w:t>
            </w:r>
          </w:p>
        </w:tc>
        <w:tc>
          <w:tcPr>
            <w:tcW w:w="635" w:type="dxa"/>
            <w:shd w:val="clear" w:color="auto" w:fill="auto"/>
            <w:tcMar>
              <w:left w:w="43" w:type="dxa"/>
              <w:right w:w="43" w:type="dxa"/>
            </w:tcMar>
            <w:vAlign w:val="center"/>
          </w:tcPr>
          <w:p w:rsidR="00A51AF9" w:rsidRDefault="00A51AF9" w:rsidP="00A51AF9">
            <w:pPr>
              <w:jc w:val="right"/>
              <w:rPr>
                <w:sz w:val="14"/>
                <w:szCs w:val="14"/>
              </w:rPr>
            </w:pPr>
            <w:r>
              <w:rPr>
                <w:sz w:val="14"/>
                <w:szCs w:val="14"/>
              </w:rPr>
              <w:t>1,409</w:t>
            </w:r>
          </w:p>
        </w:tc>
        <w:tc>
          <w:tcPr>
            <w:tcW w:w="720" w:type="dxa"/>
            <w:shd w:val="clear" w:color="auto" w:fill="auto"/>
            <w:noWrap/>
            <w:tcMar>
              <w:left w:w="43" w:type="dxa"/>
              <w:right w:w="43" w:type="dxa"/>
            </w:tcMar>
            <w:vAlign w:val="center"/>
          </w:tcPr>
          <w:p w:rsidR="00A51AF9" w:rsidRDefault="00A51AF9" w:rsidP="00A51AF9">
            <w:pPr>
              <w:jc w:val="right"/>
              <w:rPr>
                <w:sz w:val="14"/>
                <w:szCs w:val="14"/>
              </w:rPr>
            </w:pPr>
            <w:r>
              <w:rPr>
                <w:sz w:val="14"/>
                <w:szCs w:val="14"/>
              </w:rPr>
              <w:t>1,433</w:t>
            </w:r>
          </w:p>
        </w:tc>
      </w:tr>
      <w:tr w:rsidR="00A51AF9" w:rsidRPr="00FA2FBA" w:rsidTr="00A51AF9">
        <w:trPr>
          <w:trHeight w:val="245"/>
        </w:trPr>
        <w:tc>
          <w:tcPr>
            <w:tcW w:w="4100" w:type="dxa"/>
            <w:shd w:val="clear" w:color="auto" w:fill="auto"/>
            <w:noWrap/>
            <w:vAlign w:val="center"/>
            <w:hideMark/>
          </w:tcPr>
          <w:p w:rsidR="00A51AF9" w:rsidRPr="00FA2FBA" w:rsidRDefault="00A51AF9" w:rsidP="00A51AF9">
            <w:pPr>
              <w:ind w:firstLineChars="213" w:firstLine="341"/>
              <w:jc w:val="left"/>
              <w:rPr>
                <w:color w:val="auto"/>
                <w:szCs w:val="16"/>
              </w:rPr>
            </w:pPr>
            <w:r w:rsidRPr="00FA2FBA">
              <w:rPr>
                <w:color w:val="auto"/>
                <w:szCs w:val="16"/>
              </w:rPr>
              <w:t>b) Public non-financial corporations</w:t>
            </w:r>
          </w:p>
        </w:tc>
        <w:tc>
          <w:tcPr>
            <w:tcW w:w="652" w:type="dxa"/>
            <w:shd w:val="clear" w:color="auto" w:fill="auto"/>
            <w:tcMar>
              <w:left w:w="43" w:type="dxa"/>
              <w:right w:w="43" w:type="dxa"/>
            </w:tcMar>
            <w:vAlign w:val="center"/>
            <w:hideMark/>
          </w:tcPr>
          <w:p w:rsidR="00A51AF9" w:rsidRDefault="00A51AF9" w:rsidP="00A51AF9">
            <w:pPr>
              <w:jc w:val="right"/>
              <w:rPr>
                <w:sz w:val="14"/>
                <w:szCs w:val="14"/>
              </w:rPr>
            </w:pPr>
            <w:r>
              <w:rPr>
                <w:sz w:val="14"/>
                <w:szCs w:val="14"/>
              </w:rPr>
              <w:t>-</w:t>
            </w:r>
          </w:p>
        </w:tc>
        <w:tc>
          <w:tcPr>
            <w:tcW w:w="741" w:type="dxa"/>
            <w:shd w:val="clear" w:color="auto" w:fill="auto"/>
            <w:tcMar>
              <w:left w:w="43" w:type="dxa"/>
              <w:right w:w="43" w:type="dxa"/>
            </w:tcMar>
            <w:vAlign w:val="center"/>
            <w:hideMark/>
          </w:tcPr>
          <w:p w:rsidR="00A51AF9" w:rsidRDefault="00A51AF9" w:rsidP="00A51AF9">
            <w:pPr>
              <w:jc w:val="right"/>
              <w:rPr>
                <w:sz w:val="14"/>
                <w:szCs w:val="14"/>
              </w:rPr>
            </w:pPr>
            <w:r>
              <w:rPr>
                <w:sz w:val="14"/>
                <w:szCs w:val="14"/>
              </w:rPr>
              <w:t>-</w:t>
            </w:r>
          </w:p>
        </w:tc>
        <w:tc>
          <w:tcPr>
            <w:tcW w:w="815" w:type="dxa"/>
            <w:shd w:val="clear" w:color="auto" w:fill="auto"/>
            <w:tcMar>
              <w:left w:w="43" w:type="dxa"/>
              <w:right w:w="43" w:type="dxa"/>
            </w:tcMar>
            <w:vAlign w:val="center"/>
            <w:hideMark/>
          </w:tcPr>
          <w:p w:rsidR="00A51AF9" w:rsidRDefault="00A51AF9" w:rsidP="00A51AF9">
            <w:pPr>
              <w:jc w:val="right"/>
              <w:rPr>
                <w:sz w:val="14"/>
                <w:szCs w:val="14"/>
              </w:rPr>
            </w:pPr>
            <w:r>
              <w:rPr>
                <w:sz w:val="14"/>
                <w:szCs w:val="14"/>
              </w:rPr>
              <w:t>-</w:t>
            </w:r>
          </w:p>
        </w:tc>
        <w:tc>
          <w:tcPr>
            <w:tcW w:w="730" w:type="dxa"/>
            <w:shd w:val="clear" w:color="auto" w:fill="auto"/>
            <w:tcMar>
              <w:left w:w="43" w:type="dxa"/>
              <w:right w:w="43" w:type="dxa"/>
            </w:tcMar>
            <w:vAlign w:val="center"/>
            <w:hideMark/>
          </w:tcPr>
          <w:p w:rsidR="00A51AF9" w:rsidRDefault="00A51AF9" w:rsidP="00A51AF9">
            <w:pPr>
              <w:jc w:val="right"/>
              <w:rPr>
                <w:sz w:val="14"/>
                <w:szCs w:val="14"/>
              </w:rPr>
            </w:pPr>
            <w:r>
              <w:rPr>
                <w:sz w:val="14"/>
                <w:szCs w:val="14"/>
              </w:rPr>
              <w:t>-</w:t>
            </w:r>
          </w:p>
        </w:tc>
        <w:tc>
          <w:tcPr>
            <w:tcW w:w="720" w:type="dxa"/>
            <w:shd w:val="clear" w:color="auto" w:fill="auto"/>
            <w:tcMar>
              <w:left w:w="43" w:type="dxa"/>
              <w:right w:w="43" w:type="dxa"/>
            </w:tcMar>
            <w:vAlign w:val="center"/>
          </w:tcPr>
          <w:p w:rsidR="00A51AF9" w:rsidRDefault="00A51AF9" w:rsidP="00A51AF9">
            <w:pPr>
              <w:jc w:val="right"/>
              <w:rPr>
                <w:sz w:val="14"/>
                <w:szCs w:val="14"/>
              </w:rPr>
            </w:pPr>
            <w:r>
              <w:rPr>
                <w:sz w:val="14"/>
                <w:szCs w:val="14"/>
              </w:rPr>
              <w:t>-</w:t>
            </w:r>
          </w:p>
        </w:tc>
        <w:tc>
          <w:tcPr>
            <w:tcW w:w="715" w:type="dxa"/>
            <w:shd w:val="clear" w:color="auto" w:fill="auto"/>
            <w:tcMar>
              <w:left w:w="43" w:type="dxa"/>
              <w:right w:w="43" w:type="dxa"/>
            </w:tcMar>
            <w:vAlign w:val="center"/>
            <w:hideMark/>
          </w:tcPr>
          <w:p w:rsidR="00A51AF9" w:rsidRDefault="00A51AF9" w:rsidP="00A51AF9">
            <w:pPr>
              <w:jc w:val="right"/>
              <w:rPr>
                <w:sz w:val="14"/>
                <w:szCs w:val="14"/>
              </w:rPr>
            </w:pPr>
            <w:r>
              <w:rPr>
                <w:sz w:val="14"/>
                <w:szCs w:val="14"/>
              </w:rPr>
              <w:t>-</w:t>
            </w:r>
          </w:p>
        </w:tc>
        <w:tc>
          <w:tcPr>
            <w:tcW w:w="720" w:type="dxa"/>
            <w:shd w:val="clear" w:color="auto" w:fill="auto"/>
            <w:tcMar>
              <w:left w:w="43" w:type="dxa"/>
              <w:right w:w="43" w:type="dxa"/>
            </w:tcMar>
            <w:vAlign w:val="center"/>
          </w:tcPr>
          <w:p w:rsidR="00A51AF9" w:rsidRDefault="00A51AF9" w:rsidP="00A51AF9">
            <w:pPr>
              <w:jc w:val="right"/>
              <w:rPr>
                <w:sz w:val="14"/>
                <w:szCs w:val="14"/>
              </w:rPr>
            </w:pPr>
            <w:r>
              <w:rPr>
                <w:sz w:val="14"/>
                <w:szCs w:val="14"/>
              </w:rPr>
              <w:t>-</w:t>
            </w:r>
          </w:p>
        </w:tc>
        <w:tc>
          <w:tcPr>
            <w:tcW w:w="635" w:type="dxa"/>
            <w:shd w:val="clear" w:color="auto" w:fill="auto"/>
            <w:tcMar>
              <w:left w:w="43" w:type="dxa"/>
              <w:right w:w="43" w:type="dxa"/>
            </w:tcMar>
            <w:vAlign w:val="center"/>
          </w:tcPr>
          <w:p w:rsidR="00A51AF9" w:rsidRDefault="00A51AF9" w:rsidP="00A51AF9">
            <w:pPr>
              <w:jc w:val="right"/>
              <w:rPr>
                <w:sz w:val="14"/>
                <w:szCs w:val="14"/>
              </w:rPr>
            </w:pPr>
            <w:r>
              <w:rPr>
                <w:sz w:val="14"/>
                <w:szCs w:val="14"/>
              </w:rPr>
              <w:t>-</w:t>
            </w:r>
          </w:p>
        </w:tc>
        <w:tc>
          <w:tcPr>
            <w:tcW w:w="720" w:type="dxa"/>
            <w:shd w:val="clear" w:color="auto" w:fill="auto"/>
            <w:noWrap/>
            <w:tcMar>
              <w:left w:w="43" w:type="dxa"/>
              <w:right w:w="43" w:type="dxa"/>
            </w:tcMar>
            <w:vAlign w:val="center"/>
          </w:tcPr>
          <w:p w:rsidR="00A51AF9" w:rsidRDefault="00A51AF9" w:rsidP="00A51AF9">
            <w:pPr>
              <w:jc w:val="right"/>
              <w:rPr>
                <w:sz w:val="14"/>
                <w:szCs w:val="14"/>
              </w:rPr>
            </w:pPr>
            <w:r>
              <w:rPr>
                <w:sz w:val="14"/>
                <w:szCs w:val="14"/>
              </w:rPr>
              <w:t>-</w:t>
            </w:r>
          </w:p>
        </w:tc>
      </w:tr>
      <w:tr w:rsidR="00A51AF9" w:rsidRPr="00FA2FBA" w:rsidTr="00A51AF9">
        <w:trPr>
          <w:trHeight w:val="245"/>
        </w:trPr>
        <w:tc>
          <w:tcPr>
            <w:tcW w:w="4100" w:type="dxa"/>
            <w:shd w:val="clear" w:color="auto" w:fill="auto"/>
            <w:noWrap/>
            <w:vAlign w:val="center"/>
            <w:hideMark/>
          </w:tcPr>
          <w:p w:rsidR="00A51AF9" w:rsidRPr="00FA2FBA" w:rsidRDefault="00A51AF9" w:rsidP="00A51AF9">
            <w:pPr>
              <w:ind w:firstLineChars="213" w:firstLine="341"/>
              <w:jc w:val="left"/>
              <w:rPr>
                <w:color w:val="auto"/>
                <w:szCs w:val="16"/>
              </w:rPr>
            </w:pPr>
            <w:r w:rsidRPr="00FA2FBA">
              <w:rPr>
                <w:color w:val="auto"/>
                <w:szCs w:val="16"/>
              </w:rPr>
              <w:t>c) Other non-financial corporations</w:t>
            </w:r>
          </w:p>
        </w:tc>
        <w:tc>
          <w:tcPr>
            <w:tcW w:w="652" w:type="dxa"/>
            <w:shd w:val="clear" w:color="auto" w:fill="auto"/>
            <w:tcMar>
              <w:left w:w="43" w:type="dxa"/>
              <w:right w:w="43" w:type="dxa"/>
            </w:tcMar>
            <w:vAlign w:val="center"/>
            <w:hideMark/>
          </w:tcPr>
          <w:p w:rsidR="00A51AF9" w:rsidRDefault="00A51AF9" w:rsidP="00A51AF9">
            <w:pPr>
              <w:jc w:val="right"/>
              <w:rPr>
                <w:sz w:val="14"/>
                <w:szCs w:val="14"/>
              </w:rPr>
            </w:pPr>
            <w:r>
              <w:rPr>
                <w:sz w:val="14"/>
                <w:szCs w:val="14"/>
              </w:rPr>
              <w:t>-</w:t>
            </w:r>
          </w:p>
        </w:tc>
        <w:tc>
          <w:tcPr>
            <w:tcW w:w="741" w:type="dxa"/>
            <w:shd w:val="clear" w:color="auto" w:fill="auto"/>
            <w:tcMar>
              <w:left w:w="43" w:type="dxa"/>
              <w:right w:w="43" w:type="dxa"/>
            </w:tcMar>
            <w:vAlign w:val="center"/>
            <w:hideMark/>
          </w:tcPr>
          <w:p w:rsidR="00A51AF9" w:rsidRDefault="00A51AF9" w:rsidP="00A51AF9">
            <w:pPr>
              <w:jc w:val="right"/>
              <w:rPr>
                <w:sz w:val="14"/>
                <w:szCs w:val="14"/>
              </w:rPr>
            </w:pPr>
            <w:r>
              <w:rPr>
                <w:sz w:val="14"/>
                <w:szCs w:val="14"/>
              </w:rPr>
              <w:t>-</w:t>
            </w:r>
          </w:p>
        </w:tc>
        <w:tc>
          <w:tcPr>
            <w:tcW w:w="815" w:type="dxa"/>
            <w:shd w:val="clear" w:color="auto" w:fill="auto"/>
            <w:tcMar>
              <w:left w:w="43" w:type="dxa"/>
              <w:right w:w="43" w:type="dxa"/>
            </w:tcMar>
            <w:vAlign w:val="center"/>
            <w:hideMark/>
          </w:tcPr>
          <w:p w:rsidR="00A51AF9" w:rsidRDefault="00A51AF9" w:rsidP="00A51AF9">
            <w:pPr>
              <w:jc w:val="right"/>
              <w:rPr>
                <w:sz w:val="14"/>
                <w:szCs w:val="14"/>
              </w:rPr>
            </w:pPr>
            <w:r>
              <w:rPr>
                <w:sz w:val="14"/>
                <w:szCs w:val="14"/>
              </w:rPr>
              <w:t>-</w:t>
            </w:r>
          </w:p>
        </w:tc>
        <w:tc>
          <w:tcPr>
            <w:tcW w:w="730" w:type="dxa"/>
            <w:shd w:val="clear" w:color="auto" w:fill="auto"/>
            <w:tcMar>
              <w:left w:w="43" w:type="dxa"/>
              <w:right w:w="43" w:type="dxa"/>
            </w:tcMar>
            <w:vAlign w:val="center"/>
            <w:hideMark/>
          </w:tcPr>
          <w:p w:rsidR="00A51AF9" w:rsidRDefault="00A51AF9" w:rsidP="00A51AF9">
            <w:pPr>
              <w:jc w:val="right"/>
              <w:rPr>
                <w:sz w:val="14"/>
                <w:szCs w:val="14"/>
              </w:rPr>
            </w:pPr>
            <w:r>
              <w:rPr>
                <w:sz w:val="14"/>
                <w:szCs w:val="14"/>
              </w:rPr>
              <w:t>-</w:t>
            </w:r>
          </w:p>
        </w:tc>
        <w:tc>
          <w:tcPr>
            <w:tcW w:w="720" w:type="dxa"/>
            <w:shd w:val="clear" w:color="auto" w:fill="auto"/>
            <w:tcMar>
              <w:left w:w="43" w:type="dxa"/>
              <w:right w:w="43" w:type="dxa"/>
            </w:tcMar>
            <w:vAlign w:val="center"/>
          </w:tcPr>
          <w:p w:rsidR="00A51AF9" w:rsidRDefault="00A51AF9" w:rsidP="00A51AF9">
            <w:pPr>
              <w:jc w:val="right"/>
              <w:rPr>
                <w:sz w:val="14"/>
                <w:szCs w:val="14"/>
              </w:rPr>
            </w:pPr>
            <w:r>
              <w:rPr>
                <w:sz w:val="14"/>
                <w:szCs w:val="14"/>
              </w:rPr>
              <w:t>-</w:t>
            </w:r>
          </w:p>
        </w:tc>
        <w:tc>
          <w:tcPr>
            <w:tcW w:w="715" w:type="dxa"/>
            <w:shd w:val="clear" w:color="auto" w:fill="auto"/>
            <w:tcMar>
              <w:left w:w="43" w:type="dxa"/>
              <w:right w:w="43" w:type="dxa"/>
            </w:tcMar>
            <w:vAlign w:val="center"/>
            <w:hideMark/>
          </w:tcPr>
          <w:p w:rsidR="00A51AF9" w:rsidRDefault="00A51AF9" w:rsidP="00A51AF9">
            <w:pPr>
              <w:jc w:val="right"/>
              <w:rPr>
                <w:sz w:val="14"/>
                <w:szCs w:val="14"/>
              </w:rPr>
            </w:pPr>
            <w:r>
              <w:rPr>
                <w:sz w:val="14"/>
                <w:szCs w:val="14"/>
              </w:rPr>
              <w:t>-</w:t>
            </w:r>
          </w:p>
        </w:tc>
        <w:tc>
          <w:tcPr>
            <w:tcW w:w="720" w:type="dxa"/>
            <w:shd w:val="clear" w:color="auto" w:fill="auto"/>
            <w:tcMar>
              <w:left w:w="43" w:type="dxa"/>
              <w:right w:w="43" w:type="dxa"/>
            </w:tcMar>
            <w:vAlign w:val="center"/>
          </w:tcPr>
          <w:p w:rsidR="00A51AF9" w:rsidRDefault="00A51AF9" w:rsidP="00A51AF9">
            <w:pPr>
              <w:jc w:val="right"/>
              <w:rPr>
                <w:sz w:val="14"/>
                <w:szCs w:val="14"/>
              </w:rPr>
            </w:pPr>
            <w:r>
              <w:rPr>
                <w:sz w:val="14"/>
                <w:szCs w:val="14"/>
              </w:rPr>
              <w:t>-</w:t>
            </w:r>
          </w:p>
        </w:tc>
        <w:tc>
          <w:tcPr>
            <w:tcW w:w="635" w:type="dxa"/>
            <w:shd w:val="clear" w:color="auto" w:fill="auto"/>
            <w:tcMar>
              <w:left w:w="43" w:type="dxa"/>
              <w:right w:w="43" w:type="dxa"/>
            </w:tcMar>
            <w:vAlign w:val="center"/>
          </w:tcPr>
          <w:p w:rsidR="00A51AF9" w:rsidRDefault="00A51AF9" w:rsidP="00A51AF9">
            <w:pPr>
              <w:jc w:val="right"/>
              <w:rPr>
                <w:sz w:val="14"/>
                <w:szCs w:val="14"/>
              </w:rPr>
            </w:pPr>
            <w:r>
              <w:rPr>
                <w:sz w:val="14"/>
                <w:szCs w:val="14"/>
              </w:rPr>
              <w:t>-</w:t>
            </w:r>
          </w:p>
        </w:tc>
        <w:tc>
          <w:tcPr>
            <w:tcW w:w="720" w:type="dxa"/>
            <w:shd w:val="clear" w:color="auto" w:fill="auto"/>
            <w:noWrap/>
            <w:tcMar>
              <w:left w:w="43" w:type="dxa"/>
              <w:right w:w="43" w:type="dxa"/>
            </w:tcMar>
            <w:vAlign w:val="center"/>
          </w:tcPr>
          <w:p w:rsidR="00A51AF9" w:rsidRDefault="00A51AF9" w:rsidP="00A51AF9">
            <w:pPr>
              <w:jc w:val="right"/>
              <w:rPr>
                <w:sz w:val="14"/>
                <w:szCs w:val="14"/>
              </w:rPr>
            </w:pPr>
            <w:r>
              <w:rPr>
                <w:sz w:val="14"/>
                <w:szCs w:val="14"/>
              </w:rPr>
              <w:t>-</w:t>
            </w:r>
          </w:p>
        </w:tc>
      </w:tr>
      <w:tr w:rsidR="00A51AF9" w:rsidRPr="00FA2FBA" w:rsidTr="00A51AF9">
        <w:trPr>
          <w:trHeight w:val="245"/>
        </w:trPr>
        <w:tc>
          <w:tcPr>
            <w:tcW w:w="4100" w:type="dxa"/>
            <w:shd w:val="clear" w:color="auto" w:fill="auto"/>
            <w:noWrap/>
            <w:vAlign w:val="center"/>
            <w:hideMark/>
          </w:tcPr>
          <w:p w:rsidR="00A51AF9" w:rsidRPr="00FA2FBA" w:rsidRDefault="00A51AF9" w:rsidP="00A51AF9">
            <w:pPr>
              <w:ind w:firstLineChars="213" w:firstLine="341"/>
              <w:jc w:val="left"/>
              <w:rPr>
                <w:color w:val="auto"/>
                <w:szCs w:val="16"/>
              </w:rPr>
            </w:pPr>
            <w:r w:rsidRPr="00FA2FBA">
              <w:rPr>
                <w:color w:val="auto"/>
                <w:szCs w:val="16"/>
              </w:rPr>
              <w:t>d) Other resident sectors</w:t>
            </w:r>
          </w:p>
        </w:tc>
        <w:tc>
          <w:tcPr>
            <w:tcW w:w="652" w:type="dxa"/>
            <w:shd w:val="clear" w:color="auto" w:fill="auto"/>
            <w:tcMar>
              <w:left w:w="43" w:type="dxa"/>
              <w:right w:w="43" w:type="dxa"/>
            </w:tcMar>
            <w:vAlign w:val="center"/>
            <w:hideMark/>
          </w:tcPr>
          <w:p w:rsidR="00A51AF9" w:rsidRDefault="00A51AF9" w:rsidP="00A51AF9">
            <w:pPr>
              <w:jc w:val="right"/>
              <w:rPr>
                <w:sz w:val="14"/>
                <w:szCs w:val="14"/>
              </w:rPr>
            </w:pPr>
            <w:r>
              <w:rPr>
                <w:sz w:val="14"/>
                <w:szCs w:val="14"/>
              </w:rPr>
              <w:t>455</w:t>
            </w:r>
          </w:p>
        </w:tc>
        <w:tc>
          <w:tcPr>
            <w:tcW w:w="741" w:type="dxa"/>
            <w:shd w:val="clear" w:color="auto" w:fill="auto"/>
            <w:tcMar>
              <w:left w:w="43" w:type="dxa"/>
              <w:right w:w="43" w:type="dxa"/>
            </w:tcMar>
            <w:vAlign w:val="center"/>
            <w:hideMark/>
          </w:tcPr>
          <w:p w:rsidR="00A51AF9" w:rsidRDefault="00A51AF9" w:rsidP="00A51AF9">
            <w:pPr>
              <w:jc w:val="right"/>
              <w:rPr>
                <w:sz w:val="14"/>
                <w:szCs w:val="14"/>
              </w:rPr>
            </w:pPr>
            <w:r>
              <w:rPr>
                <w:sz w:val="14"/>
                <w:szCs w:val="14"/>
              </w:rPr>
              <w:t>392</w:t>
            </w:r>
          </w:p>
        </w:tc>
        <w:tc>
          <w:tcPr>
            <w:tcW w:w="815" w:type="dxa"/>
            <w:shd w:val="clear" w:color="auto" w:fill="auto"/>
            <w:tcMar>
              <w:left w:w="43" w:type="dxa"/>
              <w:right w:w="43" w:type="dxa"/>
            </w:tcMar>
            <w:vAlign w:val="center"/>
            <w:hideMark/>
          </w:tcPr>
          <w:p w:rsidR="00A51AF9" w:rsidRDefault="00A51AF9" w:rsidP="00A51AF9">
            <w:pPr>
              <w:jc w:val="right"/>
              <w:rPr>
                <w:sz w:val="14"/>
                <w:szCs w:val="14"/>
              </w:rPr>
            </w:pPr>
            <w:r>
              <w:rPr>
                <w:sz w:val="14"/>
                <w:szCs w:val="14"/>
              </w:rPr>
              <w:t>512</w:t>
            </w:r>
          </w:p>
        </w:tc>
        <w:tc>
          <w:tcPr>
            <w:tcW w:w="730" w:type="dxa"/>
            <w:shd w:val="clear" w:color="auto" w:fill="auto"/>
            <w:tcMar>
              <w:left w:w="43" w:type="dxa"/>
              <w:right w:w="43" w:type="dxa"/>
            </w:tcMar>
            <w:vAlign w:val="center"/>
            <w:hideMark/>
          </w:tcPr>
          <w:p w:rsidR="00A51AF9" w:rsidRDefault="00A51AF9" w:rsidP="00A51AF9">
            <w:pPr>
              <w:jc w:val="right"/>
              <w:rPr>
                <w:sz w:val="14"/>
                <w:szCs w:val="14"/>
              </w:rPr>
            </w:pPr>
            <w:r>
              <w:rPr>
                <w:sz w:val="14"/>
                <w:szCs w:val="14"/>
              </w:rPr>
              <w:t>509</w:t>
            </w:r>
          </w:p>
        </w:tc>
        <w:tc>
          <w:tcPr>
            <w:tcW w:w="720" w:type="dxa"/>
            <w:shd w:val="clear" w:color="auto" w:fill="auto"/>
            <w:tcMar>
              <w:left w:w="43" w:type="dxa"/>
              <w:right w:w="43" w:type="dxa"/>
            </w:tcMar>
            <w:vAlign w:val="center"/>
          </w:tcPr>
          <w:p w:rsidR="00A51AF9" w:rsidRDefault="00A51AF9" w:rsidP="00A51AF9">
            <w:pPr>
              <w:jc w:val="right"/>
              <w:rPr>
                <w:sz w:val="14"/>
                <w:szCs w:val="14"/>
              </w:rPr>
            </w:pPr>
            <w:r>
              <w:rPr>
                <w:sz w:val="14"/>
                <w:szCs w:val="14"/>
              </w:rPr>
              <w:t>511</w:t>
            </w:r>
          </w:p>
        </w:tc>
        <w:tc>
          <w:tcPr>
            <w:tcW w:w="715" w:type="dxa"/>
            <w:shd w:val="clear" w:color="auto" w:fill="auto"/>
            <w:tcMar>
              <w:left w:w="43" w:type="dxa"/>
              <w:right w:w="43" w:type="dxa"/>
            </w:tcMar>
            <w:vAlign w:val="center"/>
            <w:hideMark/>
          </w:tcPr>
          <w:p w:rsidR="00A51AF9" w:rsidRDefault="00A51AF9" w:rsidP="00A51AF9">
            <w:pPr>
              <w:jc w:val="right"/>
              <w:rPr>
                <w:sz w:val="14"/>
                <w:szCs w:val="14"/>
              </w:rPr>
            </w:pPr>
            <w:r>
              <w:rPr>
                <w:sz w:val="14"/>
                <w:szCs w:val="14"/>
              </w:rPr>
              <w:t>575</w:t>
            </w:r>
          </w:p>
        </w:tc>
        <w:tc>
          <w:tcPr>
            <w:tcW w:w="720" w:type="dxa"/>
            <w:shd w:val="clear" w:color="auto" w:fill="auto"/>
            <w:tcMar>
              <w:left w:w="43" w:type="dxa"/>
              <w:right w:w="43" w:type="dxa"/>
            </w:tcMar>
            <w:vAlign w:val="center"/>
          </w:tcPr>
          <w:p w:rsidR="00A51AF9" w:rsidRDefault="00A51AF9" w:rsidP="00A51AF9">
            <w:pPr>
              <w:jc w:val="right"/>
              <w:rPr>
                <w:sz w:val="14"/>
                <w:szCs w:val="14"/>
              </w:rPr>
            </w:pPr>
            <w:r>
              <w:rPr>
                <w:sz w:val="14"/>
                <w:szCs w:val="14"/>
              </w:rPr>
              <w:t>482</w:t>
            </w:r>
          </w:p>
        </w:tc>
        <w:tc>
          <w:tcPr>
            <w:tcW w:w="635" w:type="dxa"/>
            <w:shd w:val="clear" w:color="auto" w:fill="auto"/>
            <w:tcMar>
              <w:left w:w="43" w:type="dxa"/>
              <w:right w:w="43" w:type="dxa"/>
            </w:tcMar>
            <w:vAlign w:val="center"/>
          </w:tcPr>
          <w:p w:rsidR="00A51AF9" w:rsidRDefault="00A51AF9" w:rsidP="00A51AF9">
            <w:pPr>
              <w:jc w:val="right"/>
              <w:rPr>
                <w:sz w:val="14"/>
                <w:szCs w:val="14"/>
              </w:rPr>
            </w:pPr>
            <w:r>
              <w:rPr>
                <w:sz w:val="14"/>
                <w:szCs w:val="14"/>
              </w:rPr>
              <w:t>530</w:t>
            </w:r>
          </w:p>
        </w:tc>
        <w:tc>
          <w:tcPr>
            <w:tcW w:w="720" w:type="dxa"/>
            <w:shd w:val="clear" w:color="auto" w:fill="auto"/>
            <w:noWrap/>
            <w:tcMar>
              <w:left w:w="43" w:type="dxa"/>
              <w:right w:w="43" w:type="dxa"/>
            </w:tcMar>
            <w:vAlign w:val="center"/>
          </w:tcPr>
          <w:p w:rsidR="00A51AF9" w:rsidRDefault="00A51AF9" w:rsidP="00A51AF9">
            <w:pPr>
              <w:jc w:val="right"/>
              <w:rPr>
                <w:sz w:val="14"/>
                <w:szCs w:val="14"/>
              </w:rPr>
            </w:pPr>
            <w:r>
              <w:rPr>
                <w:sz w:val="14"/>
                <w:szCs w:val="14"/>
              </w:rPr>
              <w:t>552</w:t>
            </w:r>
          </w:p>
        </w:tc>
      </w:tr>
      <w:tr w:rsidR="00A51AF9" w:rsidRPr="00FA2FBA" w:rsidTr="00A51AF9">
        <w:trPr>
          <w:trHeight w:val="245"/>
        </w:trPr>
        <w:tc>
          <w:tcPr>
            <w:tcW w:w="4100" w:type="dxa"/>
            <w:shd w:val="clear" w:color="auto" w:fill="auto"/>
            <w:noWrap/>
            <w:vAlign w:val="center"/>
            <w:hideMark/>
          </w:tcPr>
          <w:p w:rsidR="00A51AF9" w:rsidRPr="00FA2FBA" w:rsidRDefault="00A51AF9" w:rsidP="00A51AF9">
            <w:pPr>
              <w:jc w:val="left"/>
              <w:rPr>
                <w:b/>
                <w:bCs/>
                <w:color w:val="auto"/>
                <w:szCs w:val="16"/>
              </w:rPr>
            </w:pPr>
            <w:r w:rsidRPr="00FA2FBA">
              <w:rPr>
                <w:b/>
                <w:bCs/>
                <w:color w:val="auto"/>
                <w:szCs w:val="16"/>
              </w:rPr>
              <w:t>4) Securities other than shares included in broad money</w:t>
            </w:r>
          </w:p>
        </w:tc>
        <w:tc>
          <w:tcPr>
            <w:tcW w:w="652" w:type="dxa"/>
            <w:shd w:val="clear" w:color="auto" w:fill="auto"/>
            <w:tcMar>
              <w:left w:w="43" w:type="dxa"/>
              <w:right w:w="43" w:type="dxa"/>
            </w:tcMar>
            <w:vAlign w:val="center"/>
            <w:hideMark/>
          </w:tcPr>
          <w:p w:rsidR="00A51AF9" w:rsidRPr="00D670CE" w:rsidRDefault="00A51AF9" w:rsidP="00A51AF9">
            <w:pPr>
              <w:jc w:val="right"/>
              <w:rPr>
                <w:b/>
                <w:bCs/>
                <w:sz w:val="14"/>
                <w:szCs w:val="14"/>
              </w:rPr>
            </w:pPr>
            <w:r w:rsidRPr="00D670CE">
              <w:rPr>
                <w:b/>
                <w:bCs/>
                <w:sz w:val="14"/>
                <w:szCs w:val="14"/>
              </w:rPr>
              <w:t>-</w:t>
            </w:r>
          </w:p>
        </w:tc>
        <w:tc>
          <w:tcPr>
            <w:tcW w:w="741" w:type="dxa"/>
            <w:shd w:val="clear" w:color="auto" w:fill="auto"/>
            <w:tcMar>
              <w:left w:w="43" w:type="dxa"/>
              <w:right w:w="43" w:type="dxa"/>
            </w:tcMar>
            <w:vAlign w:val="center"/>
            <w:hideMark/>
          </w:tcPr>
          <w:p w:rsidR="00A51AF9" w:rsidRPr="00D670CE" w:rsidRDefault="00A51AF9" w:rsidP="00A51AF9">
            <w:pPr>
              <w:jc w:val="right"/>
              <w:rPr>
                <w:b/>
                <w:bCs/>
                <w:sz w:val="14"/>
                <w:szCs w:val="14"/>
              </w:rPr>
            </w:pPr>
            <w:r w:rsidRPr="00D670CE">
              <w:rPr>
                <w:b/>
                <w:bCs/>
                <w:sz w:val="14"/>
                <w:szCs w:val="14"/>
              </w:rPr>
              <w:t>-</w:t>
            </w:r>
          </w:p>
        </w:tc>
        <w:tc>
          <w:tcPr>
            <w:tcW w:w="815" w:type="dxa"/>
            <w:shd w:val="clear" w:color="auto" w:fill="auto"/>
            <w:tcMar>
              <w:left w:w="43" w:type="dxa"/>
              <w:right w:w="43" w:type="dxa"/>
            </w:tcMar>
            <w:vAlign w:val="center"/>
            <w:hideMark/>
          </w:tcPr>
          <w:p w:rsidR="00A51AF9" w:rsidRDefault="00A51AF9" w:rsidP="00A51AF9">
            <w:pPr>
              <w:jc w:val="right"/>
              <w:rPr>
                <w:b/>
                <w:bCs/>
                <w:sz w:val="14"/>
                <w:szCs w:val="14"/>
              </w:rPr>
            </w:pPr>
            <w:r>
              <w:rPr>
                <w:b/>
                <w:bCs/>
                <w:sz w:val="14"/>
                <w:szCs w:val="14"/>
              </w:rPr>
              <w:t>-</w:t>
            </w:r>
          </w:p>
        </w:tc>
        <w:tc>
          <w:tcPr>
            <w:tcW w:w="730" w:type="dxa"/>
            <w:shd w:val="clear" w:color="auto" w:fill="auto"/>
            <w:tcMar>
              <w:left w:w="43" w:type="dxa"/>
              <w:right w:w="43" w:type="dxa"/>
            </w:tcMar>
            <w:vAlign w:val="center"/>
            <w:hideMark/>
          </w:tcPr>
          <w:p w:rsidR="00A51AF9" w:rsidRDefault="00A51AF9" w:rsidP="00A51AF9">
            <w:pPr>
              <w:jc w:val="right"/>
              <w:rPr>
                <w:b/>
                <w:bCs/>
                <w:sz w:val="14"/>
                <w:szCs w:val="14"/>
              </w:rPr>
            </w:pPr>
            <w:r>
              <w:rPr>
                <w:b/>
                <w:bCs/>
                <w:sz w:val="14"/>
                <w:szCs w:val="14"/>
              </w:rPr>
              <w:t>-</w:t>
            </w:r>
          </w:p>
        </w:tc>
        <w:tc>
          <w:tcPr>
            <w:tcW w:w="720" w:type="dxa"/>
            <w:shd w:val="clear" w:color="auto" w:fill="auto"/>
            <w:tcMar>
              <w:left w:w="43" w:type="dxa"/>
              <w:right w:w="43" w:type="dxa"/>
            </w:tcMar>
            <w:vAlign w:val="center"/>
          </w:tcPr>
          <w:p w:rsidR="00A51AF9" w:rsidRDefault="00A51AF9" w:rsidP="00A51AF9">
            <w:pPr>
              <w:jc w:val="right"/>
              <w:rPr>
                <w:b/>
                <w:bCs/>
                <w:sz w:val="14"/>
                <w:szCs w:val="14"/>
              </w:rPr>
            </w:pPr>
            <w:r>
              <w:rPr>
                <w:b/>
                <w:bCs/>
                <w:sz w:val="14"/>
                <w:szCs w:val="14"/>
              </w:rPr>
              <w:t>-</w:t>
            </w:r>
          </w:p>
        </w:tc>
        <w:tc>
          <w:tcPr>
            <w:tcW w:w="715" w:type="dxa"/>
            <w:shd w:val="clear" w:color="auto" w:fill="auto"/>
            <w:tcMar>
              <w:left w:w="43" w:type="dxa"/>
              <w:right w:w="43" w:type="dxa"/>
            </w:tcMar>
            <w:vAlign w:val="center"/>
            <w:hideMark/>
          </w:tcPr>
          <w:p w:rsidR="00A51AF9" w:rsidRDefault="00A51AF9" w:rsidP="00A51AF9">
            <w:pPr>
              <w:jc w:val="right"/>
              <w:rPr>
                <w:b/>
                <w:bCs/>
                <w:sz w:val="14"/>
                <w:szCs w:val="14"/>
              </w:rPr>
            </w:pPr>
            <w:r>
              <w:rPr>
                <w:b/>
                <w:bCs/>
                <w:sz w:val="14"/>
                <w:szCs w:val="14"/>
              </w:rPr>
              <w:t>-</w:t>
            </w:r>
          </w:p>
        </w:tc>
        <w:tc>
          <w:tcPr>
            <w:tcW w:w="720" w:type="dxa"/>
            <w:shd w:val="clear" w:color="auto" w:fill="auto"/>
            <w:tcMar>
              <w:left w:w="43" w:type="dxa"/>
              <w:right w:w="43" w:type="dxa"/>
            </w:tcMar>
            <w:vAlign w:val="center"/>
          </w:tcPr>
          <w:p w:rsidR="00A51AF9" w:rsidRDefault="00A51AF9" w:rsidP="00A51AF9">
            <w:pPr>
              <w:jc w:val="right"/>
              <w:rPr>
                <w:b/>
                <w:bCs/>
                <w:sz w:val="14"/>
                <w:szCs w:val="14"/>
              </w:rPr>
            </w:pPr>
            <w:r>
              <w:rPr>
                <w:b/>
                <w:bCs/>
                <w:sz w:val="14"/>
                <w:szCs w:val="14"/>
              </w:rPr>
              <w:t>-</w:t>
            </w:r>
          </w:p>
        </w:tc>
        <w:tc>
          <w:tcPr>
            <w:tcW w:w="635" w:type="dxa"/>
            <w:shd w:val="clear" w:color="auto" w:fill="auto"/>
            <w:tcMar>
              <w:left w:w="43" w:type="dxa"/>
              <w:right w:w="43" w:type="dxa"/>
            </w:tcMar>
            <w:vAlign w:val="center"/>
          </w:tcPr>
          <w:p w:rsidR="00A51AF9" w:rsidRDefault="00A51AF9" w:rsidP="00A51AF9">
            <w:pPr>
              <w:jc w:val="right"/>
              <w:rPr>
                <w:b/>
                <w:bCs/>
                <w:sz w:val="14"/>
                <w:szCs w:val="14"/>
              </w:rPr>
            </w:pPr>
            <w:r>
              <w:rPr>
                <w:b/>
                <w:bCs/>
                <w:sz w:val="14"/>
                <w:szCs w:val="14"/>
              </w:rPr>
              <w:t>-</w:t>
            </w:r>
          </w:p>
        </w:tc>
        <w:tc>
          <w:tcPr>
            <w:tcW w:w="720" w:type="dxa"/>
            <w:shd w:val="clear" w:color="auto" w:fill="auto"/>
            <w:noWrap/>
            <w:tcMar>
              <w:left w:w="43" w:type="dxa"/>
              <w:right w:w="43" w:type="dxa"/>
            </w:tcMar>
            <w:vAlign w:val="center"/>
          </w:tcPr>
          <w:p w:rsidR="00A51AF9" w:rsidRDefault="00A51AF9" w:rsidP="00A51AF9">
            <w:pPr>
              <w:jc w:val="right"/>
              <w:rPr>
                <w:b/>
                <w:bCs/>
                <w:sz w:val="14"/>
                <w:szCs w:val="14"/>
              </w:rPr>
            </w:pPr>
            <w:r>
              <w:rPr>
                <w:b/>
                <w:bCs/>
                <w:sz w:val="14"/>
                <w:szCs w:val="14"/>
              </w:rPr>
              <w:t>-</w:t>
            </w:r>
          </w:p>
        </w:tc>
      </w:tr>
      <w:tr w:rsidR="00A51AF9" w:rsidRPr="00FA2FBA" w:rsidTr="00A51AF9">
        <w:trPr>
          <w:trHeight w:val="245"/>
        </w:trPr>
        <w:tc>
          <w:tcPr>
            <w:tcW w:w="4100" w:type="dxa"/>
            <w:shd w:val="clear" w:color="auto" w:fill="auto"/>
            <w:noWrap/>
            <w:vAlign w:val="center"/>
            <w:hideMark/>
          </w:tcPr>
          <w:p w:rsidR="00A51AF9" w:rsidRPr="00FA2FBA" w:rsidRDefault="00A51AF9" w:rsidP="00A51AF9">
            <w:pPr>
              <w:ind w:firstLineChars="213" w:firstLine="341"/>
              <w:jc w:val="left"/>
              <w:rPr>
                <w:color w:val="auto"/>
                <w:szCs w:val="16"/>
              </w:rPr>
            </w:pPr>
            <w:r w:rsidRPr="00FA2FBA">
              <w:rPr>
                <w:color w:val="auto"/>
                <w:szCs w:val="16"/>
              </w:rPr>
              <w:t>a) Other financial corporations</w:t>
            </w:r>
          </w:p>
        </w:tc>
        <w:tc>
          <w:tcPr>
            <w:tcW w:w="652" w:type="dxa"/>
            <w:shd w:val="clear" w:color="auto" w:fill="auto"/>
            <w:tcMar>
              <w:left w:w="43" w:type="dxa"/>
              <w:right w:w="43" w:type="dxa"/>
            </w:tcMar>
            <w:vAlign w:val="center"/>
            <w:hideMark/>
          </w:tcPr>
          <w:p w:rsidR="00A51AF9" w:rsidRDefault="00A51AF9" w:rsidP="00A51AF9">
            <w:pPr>
              <w:jc w:val="right"/>
              <w:rPr>
                <w:sz w:val="14"/>
                <w:szCs w:val="14"/>
              </w:rPr>
            </w:pPr>
            <w:r>
              <w:rPr>
                <w:sz w:val="14"/>
                <w:szCs w:val="14"/>
              </w:rPr>
              <w:t>-</w:t>
            </w:r>
          </w:p>
        </w:tc>
        <w:tc>
          <w:tcPr>
            <w:tcW w:w="741" w:type="dxa"/>
            <w:shd w:val="clear" w:color="auto" w:fill="auto"/>
            <w:tcMar>
              <w:left w:w="43" w:type="dxa"/>
              <w:right w:w="43" w:type="dxa"/>
            </w:tcMar>
            <w:vAlign w:val="center"/>
            <w:hideMark/>
          </w:tcPr>
          <w:p w:rsidR="00A51AF9" w:rsidRDefault="00A51AF9" w:rsidP="00A51AF9">
            <w:pPr>
              <w:jc w:val="right"/>
              <w:rPr>
                <w:sz w:val="14"/>
                <w:szCs w:val="14"/>
              </w:rPr>
            </w:pPr>
            <w:r>
              <w:rPr>
                <w:sz w:val="14"/>
                <w:szCs w:val="14"/>
              </w:rPr>
              <w:t>-</w:t>
            </w:r>
          </w:p>
        </w:tc>
        <w:tc>
          <w:tcPr>
            <w:tcW w:w="815" w:type="dxa"/>
            <w:shd w:val="clear" w:color="auto" w:fill="auto"/>
            <w:tcMar>
              <w:left w:w="43" w:type="dxa"/>
              <w:right w:w="43" w:type="dxa"/>
            </w:tcMar>
            <w:vAlign w:val="center"/>
            <w:hideMark/>
          </w:tcPr>
          <w:p w:rsidR="00A51AF9" w:rsidRDefault="00A51AF9" w:rsidP="00A51AF9">
            <w:pPr>
              <w:jc w:val="right"/>
              <w:rPr>
                <w:sz w:val="14"/>
                <w:szCs w:val="14"/>
              </w:rPr>
            </w:pPr>
            <w:r>
              <w:rPr>
                <w:sz w:val="14"/>
                <w:szCs w:val="14"/>
              </w:rPr>
              <w:t>-</w:t>
            </w:r>
          </w:p>
        </w:tc>
        <w:tc>
          <w:tcPr>
            <w:tcW w:w="730" w:type="dxa"/>
            <w:shd w:val="clear" w:color="auto" w:fill="auto"/>
            <w:tcMar>
              <w:left w:w="43" w:type="dxa"/>
              <w:right w:w="43" w:type="dxa"/>
            </w:tcMar>
            <w:vAlign w:val="center"/>
            <w:hideMark/>
          </w:tcPr>
          <w:p w:rsidR="00A51AF9" w:rsidRDefault="00A51AF9" w:rsidP="00A51AF9">
            <w:pPr>
              <w:jc w:val="right"/>
              <w:rPr>
                <w:sz w:val="14"/>
                <w:szCs w:val="14"/>
              </w:rPr>
            </w:pPr>
            <w:r>
              <w:rPr>
                <w:sz w:val="14"/>
                <w:szCs w:val="14"/>
              </w:rPr>
              <w:t>-</w:t>
            </w:r>
          </w:p>
        </w:tc>
        <w:tc>
          <w:tcPr>
            <w:tcW w:w="720" w:type="dxa"/>
            <w:shd w:val="clear" w:color="auto" w:fill="auto"/>
            <w:tcMar>
              <w:left w:w="43" w:type="dxa"/>
              <w:right w:w="43" w:type="dxa"/>
            </w:tcMar>
            <w:vAlign w:val="center"/>
          </w:tcPr>
          <w:p w:rsidR="00A51AF9" w:rsidRDefault="00A51AF9" w:rsidP="00A51AF9">
            <w:pPr>
              <w:jc w:val="right"/>
              <w:rPr>
                <w:sz w:val="14"/>
                <w:szCs w:val="14"/>
              </w:rPr>
            </w:pPr>
            <w:r>
              <w:rPr>
                <w:sz w:val="14"/>
                <w:szCs w:val="14"/>
              </w:rPr>
              <w:t>-</w:t>
            </w:r>
          </w:p>
        </w:tc>
        <w:tc>
          <w:tcPr>
            <w:tcW w:w="715" w:type="dxa"/>
            <w:shd w:val="clear" w:color="auto" w:fill="auto"/>
            <w:tcMar>
              <w:left w:w="43" w:type="dxa"/>
              <w:right w:w="43" w:type="dxa"/>
            </w:tcMar>
            <w:vAlign w:val="center"/>
            <w:hideMark/>
          </w:tcPr>
          <w:p w:rsidR="00A51AF9" w:rsidRDefault="00A51AF9" w:rsidP="00A51AF9">
            <w:pPr>
              <w:jc w:val="right"/>
              <w:rPr>
                <w:sz w:val="14"/>
                <w:szCs w:val="14"/>
              </w:rPr>
            </w:pPr>
            <w:r>
              <w:rPr>
                <w:sz w:val="14"/>
                <w:szCs w:val="14"/>
              </w:rPr>
              <w:t>-</w:t>
            </w:r>
          </w:p>
        </w:tc>
        <w:tc>
          <w:tcPr>
            <w:tcW w:w="720" w:type="dxa"/>
            <w:shd w:val="clear" w:color="auto" w:fill="auto"/>
            <w:tcMar>
              <w:left w:w="43" w:type="dxa"/>
              <w:right w:w="43" w:type="dxa"/>
            </w:tcMar>
            <w:vAlign w:val="center"/>
          </w:tcPr>
          <w:p w:rsidR="00A51AF9" w:rsidRDefault="00A51AF9" w:rsidP="00A51AF9">
            <w:pPr>
              <w:jc w:val="right"/>
              <w:rPr>
                <w:sz w:val="14"/>
                <w:szCs w:val="14"/>
              </w:rPr>
            </w:pPr>
            <w:r>
              <w:rPr>
                <w:sz w:val="14"/>
                <w:szCs w:val="14"/>
              </w:rPr>
              <w:t>-</w:t>
            </w:r>
          </w:p>
        </w:tc>
        <w:tc>
          <w:tcPr>
            <w:tcW w:w="635" w:type="dxa"/>
            <w:shd w:val="clear" w:color="auto" w:fill="auto"/>
            <w:tcMar>
              <w:left w:w="43" w:type="dxa"/>
              <w:right w:w="43" w:type="dxa"/>
            </w:tcMar>
            <w:vAlign w:val="center"/>
          </w:tcPr>
          <w:p w:rsidR="00A51AF9" w:rsidRDefault="00A51AF9" w:rsidP="00A51AF9">
            <w:pPr>
              <w:jc w:val="right"/>
              <w:rPr>
                <w:sz w:val="14"/>
                <w:szCs w:val="14"/>
              </w:rPr>
            </w:pPr>
            <w:r>
              <w:rPr>
                <w:sz w:val="14"/>
                <w:szCs w:val="14"/>
              </w:rPr>
              <w:t>-</w:t>
            </w:r>
          </w:p>
        </w:tc>
        <w:tc>
          <w:tcPr>
            <w:tcW w:w="720" w:type="dxa"/>
            <w:shd w:val="clear" w:color="auto" w:fill="auto"/>
            <w:noWrap/>
            <w:tcMar>
              <w:left w:w="43" w:type="dxa"/>
              <w:right w:w="43" w:type="dxa"/>
            </w:tcMar>
            <w:vAlign w:val="center"/>
          </w:tcPr>
          <w:p w:rsidR="00A51AF9" w:rsidRDefault="00A51AF9" w:rsidP="00A51AF9">
            <w:pPr>
              <w:jc w:val="right"/>
              <w:rPr>
                <w:sz w:val="14"/>
                <w:szCs w:val="14"/>
              </w:rPr>
            </w:pPr>
            <w:r>
              <w:rPr>
                <w:sz w:val="14"/>
                <w:szCs w:val="14"/>
              </w:rPr>
              <w:t>-</w:t>
            </w:r>
          </w:p>
        </w:tc>
      </w:tr>
      <w:tr w:rsidR="00A51AF9" w:rsidRPr="00FA2FBA" w:rsidTr="00A51AF9">
        <w:trPr>
          <w:trHeight w:val="245"/>
        </w:trPr>
        <w:tc>
          <w:tcPr>
            <w:tcW w:w="4100" w:type="dxa"/>
            <w:shd w:val="clear" w:color="auto" w:fill="auto"/>
            <w:noWrap/>
            <w:vAlign w:val="center"/>
            <w:hideMark/>
          </w:tcPr>
          <w:p w:rsidR="00A51AF9" w:rsidRPr="00FA2FBA" w:rsidRDefault="00A51AF9" w:rsidP="00A51AF9">
            <w:pPr>
              <w:ind w:firstLineChars="213" w:firstLine="341"/>
              <w:jc w:val="left"/>
              <w:rPr>
                <w:color w:val="auto"/>
                <w:szCs w:val="16"/>
              </w:rPr>
            </w:pPr>
            <w:r w:rsidRPr="00FA2FBA">
              <w:rPr>
                <w:color w:val="auto"/>
                <w:szCs w:val="16"/>
              </w:rPr>
              <w:t>b) Public non-financial corporations</w:t>
            </w:r>
          </w:p>
        </w:tc>
        <w:tc>
          <w:tcPr>
            <w:tcW w:w="652" w:type="dxa"/>
            <w:shd w:val="clear" w:color="auto" w:fill="auto"/>
            <w:tcMar>
              <w:left w:w="43" w:type="dxa"/>
              <w:right w:w="43" w:type="dxa"/>
            </w:tcMar>
            <w:vAlign w:val="center"/>
            <w:hideMark/>
          </w:tcPr>
          <w:p w:rsidR="00A51AF9" w:rsidRDefault="00A51AF9" w:rsidP="00A51AF9">
            <w:pPr>
              <w:jc w:val="right"/>
              <w:rPr>
                <w:sz w:val="14"/>
                <w:szCs w:val="14"/>
              </w:rPr>
            </w:pPr>
            <w:r>
              <w:rPr>
                <w:sz w:val="14"/>
                <w:szCs w:val="14"/>
              </w:rPr>
              <w:t>-</w:t>
            </w:r>
          </w:p>
        </w:tc>
        <w:tc>
          <w:tcPr>
            <w:tcW w:w="741" w:type="dxa"/>
            <w:shd w:val="clear" w:color="auto" w:fill="auto"/>
            <w:tcMar>
              <w:left w:w="43" w:type="dxa"/>
              <w:right w:w="43" w:type="dxa"/>
            </w:tcMar>
            <w:vAlign w:val="center"/>
            <w:hideMark/>
          </w:tcPr>
          <w:p w:rsidR="00A51AF9" w:rsidRDefault="00A51AF9" w:rsidP="00A51AF9">
            <w:pPr>
              <w:jc w:val="right"/>
              <w:rPr>
                <w:sz w:val="14"/>
                <w:szCs w:val="14"/>
              </w:rPr>
            </w:pPr>
            <w:r>
              <w:rPr>
                <w:sz w:val="14"/>
                <w:szCs w:val="14"/>
              </w:rPr>
              <w:t>-</w:t>
            </w:r>
          </w:p>
        </w:tc>
        <w:tc>
          <w:tcPr>
            <w:tcW w:w="815" w:type="dxa"/>
            <w:shd w:val="clear" w:color="auto" w:fill="auto"/>
            <w:tcMar>
              <w:left w:w="43" w:type="dxa"/>
              <w:right w:w="43" w:type="dxa"/>
            </w:tcMar>
            <w:vAlign w:val="center"/>
            <w:hideMark/>
          </w:tcPr>
          <w:p w:rsidR="00A51AF9" w:rsidRDefault="00A51AF9" w:rsidP="00A51AF9">
            <w:pPr>
              <w:jc w:val="right"/>
              <w:rPr>
                <w:sz w:val="14"/>
                <w:szCs w:val="14"/>
              </w:rPr>
            </w:pPr>
            <w:r>
              <w:rPr>
                <w:sz w:val="14"/>
                <w:szCs w:val="14"/>
              </w:rPr>
              <w:t>-</w:t>
            </w:r>
          </w:p>
        </w:tc>
        <w:tc>
          <w:tcPr>
            <w:tcW w:w="730" w:type="dxa"/>
            <w:shd w:val="clear" w:color="auto" w:fill="auto"/>
            <w:tcMar>
              <w:left w:w="43" w:type="dxa"/>
              <w:right w:w="43" w:type="dxa"/>
            </w:tcMar>
            <w:vAlign w:val="center"/>
            <w:hideMark/>
          </w:tcPr>
          <w:p w:rsidR="00A51AF9" w:rsidRDefault="00A51AF9" w:rsidP="00A51AF9">
            <w:pPr>
              <w:jc w:val="right"/>
              <w:rPr>
                <w:sz w:val="14"/>
                <w:szCs w:val="14"/>
              </w:rPr>
            </w:pPr>
            <w:r>
              <w:rPr>
                <w:sz w:val="14"/>
                <w:szCs w:val="14"/>
              </w:rPr>
              <w:t>-</w:t>
            </w:r>
          </w:p>
        </w:tc>
        <w:tc>
          <w:tcPr>
            <w:tcW w:w="720" w:type="dxa"/>
            <w:shd w:val="clear" w:color="auto" w:fill="auto"/>
            <w:tcMar>
              <w:left w:w="43" w:type="dxa"/>
              <w:right w:w="43" w:type="dxa"/>
            </w:tcMar>
            <w:vAlign w:val="center"/>
          </w:tcPr>
          <w:p w:rsidR="00A51AF9" w:rsidRDefault="00A51AF9" w:rsidP="00A51AF9">
            <w:pPr>
              <w:jc w:val="right"/>
              <w:rPr>
                <w:sz w:val="14"/>
                <w:szCs w:val="14"/>
              </w:rPr>
            </w:pPr>
            <w:r>
              <w:rPr>
                <w:sz w:val="14"/>
                <w:szCs w:val="14"/>
              </w:rPr>
              <w:t>-</w:t>
            </w:r>
          </w:p>
        </w:tc>
        <w:tc>
          <w:tcPr>
            <w:tcW w:w="715" w:type="dxa"/>
            <w:shd w:val="clear" w:color="auto" w:fill="auto"/>
            <w:tcMar>
              <w:left w:w="43" w:type="dxa"/>
              <w:right w:w="43" w:type="dxa"/>
            </w:tcMar>
            <w:vAlign w:val="center"/>
            <w:hideMark/>
          </w:tcPr>
          <w:p w:rsidR="00A51AF9" w:rsidRDefault="00A51AF9" w:rsidP="00A51AF9">
            <w:pPr>
              <w:jc w:val="right"/>
              <w:rPr>
                <w:sz w:val="14"/>
                <w:szCs w:val="14"/>
              </w:rPr>
            </w:pPr>
            <w:r>
              <w:rPr>
                <w:sz w:val="14"/>
                <w:szCs w:val="14"/>
              </w:rPr>
              <w:t>-</w:t>
            </w:r>
          </w:p>
        </w:tc>
        <w:tc>
          <w:tcPr>
            <w:tcW w:w="720" w:type="dxa"/>
            <w:shd w:val="clear" w:color="auto" w:fill="auto"/>
            <w:tcMar>
              <w:left w:w="43" w:type="dxa"/>
              <w:right w:w="43" w:type="dxa"/>
            </w:tcMar>
            <w:vAlign w:val="center"/>
          </w:tcPr>
          <w:p w:rsidR="00A51AF9" w:rsidRDefault="00A51AF9" w:rsidP="00A51AF9">
            <w:pPr>
              <w:jc w:val="right"/>
              <w:rPr>
                <w:sz w:val="14"/>
                <w:szCs w:val="14"/>
              </w:rPr>
            </w:pPr>
            <w:r>
              <w:rPr>
                <w:sz w:val="14"/>
                <w:szCs w:val="14"/>
              </w:rPr>
              <w:t>-</w:t>
            </w:r>
          </w:p>
        </w:tc>
        <w:tc>
          <w:tcPr>
            <w:tcW w:w="635" w:type="dxa"/>
            <w:shd w:val="clear" w:color="auto" w:fill="auto"/>
            <w:tcMar>
              <w:left w:w="43" w:type="dxa"/>
              <w:right w:w="43" w:type="dxa"/>
            </w:tcMar>
            <w:vAlign w:val="center"/>
          </w:tcPr>
          <w:p w:rsidR="00A51AF9" w:rsidRDefault="00A51AF9" w:rsidP="00A51AF9">
            <w:pPr>
              <w:jc w:val="right"/>
              <w:rPr>
                <w:sz w:val="14"/>
                <w:szCs w:val="14"/>
              </w:rPr>
            </w:pPr>
            <w:r>
              <w:rPr>
                <w:sz w:val="14"/>
                <w:szCs w:val="14"/>
              </w:rPr>
              <w:t>-</w:t>
            </w:r>
          </w:p>
        </w:tc>
        <w:tc>
          <w:tcPr>
            <w:tcW w:w="720" w:type="dxa"/>
            <w:shd w:val="clear" w:color="auto" w:fill="auto"/>
            <w:noWrap/>
            <w:tcMar>
              <w:left w:w="43" w:type="dxa"/>
              <w:right w:w="43" w:type="dxa"/>
            </w:tcMar>
            <w:vAlign w:val="center"/>
          </w:tcPr>
          <w:p w:rsidR="00A51AF9" w:rsidRDefault="00A51AF9" w:rsidP="00A51AF9">
            <w:pPr>
              <w:jc w:val="right"/>
              <w:rPr>
                <w:sz w:val="14"/>
                <w:szCs w:val="14"/>
              </w:rPr>
            </w:pPr>
            <w:r>
              <w:rPr>
                <w:sz w:val="14"/>
                <w:szCs w:val="14"/>
              </w:rPr>
              <w:t>-</w:t>
            </w:r>
          </w:p>
        </w:tc>
      </w:tr>
      <w:tr w:rsidR="00A51AF9" w:rsidRPr="00FA2FBA" w:rsidTr="00A51AF9">
        <w:trPr>
          <w:trHeight w:val="245"/>
        </w:trPr>
        <w:tc>
          <w:tcPr>
            <w:tcW w:w="4100" w:type="dxa"/>
            <w:shd w:val="clear" w:color="auto" w:fill="auto"/>
            <w:noWrap/>
            <w:vAlign w:val="center"/>
            <w:hideMark/>
          </w:tcPr>
          <w:p w:rsidR="00A51AF9" w:rsidRPr="00FA2FBA" w:rsidRDefault="00A51AF9" w:rsidP="00A51AF9">
            <w:pPr>
              <w:ind w:firstLineChars="213" w:firstLine="341"/>
              <w:jc w:val="left"/>
              <w:rPr>
                <w:color w:val="auto"/>
                <w:szCs w:val="16"/>
              </w:rPr>
            </w:pPr>
            <w:r w:rsidRPr="00FA2FBA">
              <w:rPr>
                <w:color w:val="auto"/>
                <w:szCs w:val="16"/>
              </w:rPr>
              <w:t>c) Other non-financial corporations</w:t>
            </w:r>
          </w:p>
        </w:tc>
        <w:tc>
          <w:tcPr>
            <w:tcW w:w="652" w:type="dxa"/>
            <w:shd w:val="clear" w:color="auto" w:fill="auto"/>
            <w:tcMar>
              <w:left w:w="43" w:type="dxa"/>
              <w:right w:w="43" w:type="dxa"/>
            </w:tcMar>
            <w:vAlign w:val="center"/>
            <w:hideMark/>
          </w:tcPr>
          <w:p w:rsidR="00A51AF9" w:rsidRDefault="00A51AF9" w:rsidP="00A51AF9">
            <w:pPr>
              <w:jc w:val="right"/>
              <w:rPr>
                <w:sz w:val="14"/>
                <w:szCs w:val="14"/>
              </w:rPr>
            </w:pPr>
            <w:r>
              <w:rPr>
                <w:sz w:val="14"/>
                <w:szCs w:val="14"/>
              </w:rPr>
              <w:t>-</w:t>
            </w:r>
          </w:p>
        </w:tc>
        <w:tc>
          <w:tcPr>
            <w:tcW w:w="741" w:type="dxa"/>
            <w:shd w:val="clear" w:color="auto" w:fill="auto"/>
            <w:tcMar>
              <w:left w:w="43" w:type="dxa"/>
              <w:right w:w="43" w:type="dxa"/>
            </w:tcMar>
            <w:vAlign w:val="center"/>
            <w:hideMark/>
          </w:tcPr>
          <w:p w:rsidR="00A51AF9" w:rsidRDefault="00A51AF9" w:rsidP="00A51AF9">
            <w:pPr>
              <w:jc w:val="right"/>
              <w:rPr>
                <w:sz w:val="14"/>
                <w:szCs w:val="14"/>
              </w:rPr>
            </w:pPr>
            <w:r>
              <w:rPr>
                <w:sz w:val="14"/>
                <w:szCs w:val="14"/>
              </w:rPr>
              <w:t>-</w:t>
            </w:r>
          </w:p>
        </w:tc>
        <w:tc>
          <w:tcPr>
            <w:tcW w:w="815" w:type="dxa"/>
            <w:shd w:val="clear" w:color="auto" w:fill="auto"/>
            <w:tcMar>
              <w:left w:w="43" w:type="dxa"/>
              <w:right w:w="43" w:type="dxa"/>
            </w:tcMar>
            <w:vAlign w:val="center"/>
            <w:hideMark/>
          </w:tcPr>
          <w:p w:rsidR="00A51AF9" w:rsidRDefault="00A51AF9" w:rsidP="00A51AF9">
            <w:pPr>
              <w:jc w:val="right"/>
              <w:rPr>
                <w:sz w:val="14"/>
                <w:szCs w:val="14"/>
              </w:rPr>
            </w:pPr>
            <w:r>
              <w:rPr>
                <w:sz w:val="14"/>
                <w:szCs w:val="14"/>
              </w:rPr>
              <w:t>-</w:t>
            </w:r>
          </w:p>
        </w:tc>
        <w:tc>
          <w:tcPr>
            <w:tcW w:w="730" w:type="dxa"/>
            <w:shd w:val="clear" w:color="auto" w:fill="auto"/>
            <w:tcMar>
              <w:left w:w="43" w:type="dxa"/>
              <w:right w:w="43" w:type="dxa"/>
            </w:tcMar>
            <w:vAlign w:val="center"/>
            <w:hideMark/>
          </w:tcPr>
          <w:p w:rsidR="00A51AF9" w:rsidRDefault="00A51AF9" w:rsidP="00A51AF9">
            <w:pPr>
              <w:jc w:val="right"/>
              <w:rPr>
                <w:sz w:val="14"/>
                <w:szCs w:val="14"/>
              </w:rPr>
            </w:pPr>
            <w:r>
              <w:rPr>
                <w:sz w:val="14"/>
                <w:szCs w:val="14"/>
              </w:rPr>
              <w:t>-</w:t>
            </w:r>
          </w:p>
        </w:tc>
        <w:tc>
          <w:tcPr>
            <w:tcW w:w="720" w:type="dxa"/>
            <w:shd w:val="clear" w:color="auto" w:fill="auto"/>
            <w:tcMar>
              <w:left w:w="43" w:type="dxa"/>
              <w:right w:w="43" w:type="dxa"/>
            </w:tcMar>
            <w:vAlign w:val="center"/>
          </w:tcPr>
          <w:p w:rsidR="00A51AF9" w:rsidRDefault="00A51AF9" w:rsidP="00A51AF9">
            <w:pPr>
              <w:jc w:val="right"/>
              <w:rPr>
                <w:sz w:val="14"/>
                <w:szCs w:val="14"/>
              </w:rPr>
            </w:pPr>
            <w:r>
              <w:rPr>
                <w:sz w:val="14"/>
                <w:szCs w:val="14"/>
              </w:rPr>
              <w:t>-</w:t>
            </w:r>
          </w:p>
        </w:tc>
        <w:tc>
          <w:tcPr>
            <w:tcW w:w="715" w:type="dxa"/>
            <w:shd w:val="clear" w:color="auto" w:fill="auto"/>
            <w:tcMar>
              <w:left w:w="43" w:type="dxa"/>
              <w:right w:w="43" w:type="dxa"/>
            </w:tcMar>
            <w:vAlign w:val="center"/>
            <w:hideMark/>
          </w:tcPr>
          <w:p w:rsidR="00A51AF9" w:rsidRDefault="00A51AF9" w:rsidP="00A51AF9">
            <w:pPr>
              <w:jc w:val="right"/>
              <w:rPr>
                <w:sz w:val="14"/>
                <w:szCs w:val="14"/>
              </w:rPr>
            </w:pPr>
            <w:r>
              <w:rPr>
                <w:sz w:val="14"/>
                <w:szCs w:val="14"/>
              </w:rPr>
              <w:t>-</w:t>
            </w:r>
          </w:p>
        </w:tc>
        <w:tc>
          <w:tcPr>
            <w:tcW w:w="720" w:type="dxa"/>
            <w:shd w:val="clear" w:color="auto" w:fill="auto"/>
            <w:tcMar>
              <w:left w:w="43" w:type="dxa"/>
              <w:right w:w="43" w:type="dxa"/>
            </w:tcMar>
            <w:vAlign w:val="center"/>
          </w:tcPr>
          <w:p w:rsidR="00A51AF9" w:rsidRDefault="00A51AF9" w:rsidP="00A51AF9">
            <w:pPr>
              <w:jc w:val="right"/>
              <w:rPr>
                <w:sz w:val="14"/>
                <w:szCs w:val="14"/>
              </w:rPr>
            </w:pPr>
            <w:r>
              <w:rPr>
                <w:sz w:val="14"/>
                <w:szCs w:val="14"/>
              </w:rPr>
              <w:t>-</w:t>
            </w:r>
          </w:p>
        </w:tc>
        <w:tc>
          <w:tcPr>
            <w:tcW w:w="635" w:type="dxa"/>
            <w:shd w:val="clear" w:color="auto" w:fill="auto"/>
            <w:tcMar>
              <w:left w:w="43" w:type="dxa"/>
              <w:right w:w="43" w:type="dxa"/>
            </w:tcMar>
            <w:vAlign w:val="center"/>
          </w:tcPr>
          <w:p w:rsidR="00A51AF9" w:rsidRDefault="00A51AF9" w:rsidP="00A51AF9">
            <w:pPr>
              <w:jc w:val="right"/>
              <w:rPr>
                <w:sz w:val="14"/>
                <w:szCs w:val="14"/>
              </w:rPr>
            </w:pPr>
            <w:r>
              <w:rPr>
                <w:sz w:val="14"/>
                <w:szCs w:val="14"/>
              </w:rPr>
              <w:t>-</w:t>
            </w:r>
          </w:p>
        </w:tc>
        <w:tc>
          <w:tcPr>
            <w:tcW w:w="720" w:type="dxa"/>
            <w:shd w:val="clear" w:color="auto" w:fill="auto"/>
            <w:noWrap/>
            <w:tcMar>
              <w:left w:w="43" w:type="dxa"/>
              <w:right w:w="43" w:type="dxa"/>
            </w:tcMar>
            <w:vAlign w:val="center"/>
          </w:tcPr>
          <w:p w:rsidR="00A51AF9" w:rsidRDefault="00A51AF9" w:rsidP="00A51AF9">
            <w:pPr>
              <w:jc w:val="right"/>
              <w:rPr>
                <w:sz w:val="14"/>
                <w:szCs w:val="14"/>
              </w:rPr>
            </w:pPr>
            <w:r>
              <w:rPr>
                <w:sz w:val="14"/>
                <w:szCs w:val="14"/>
              </w:rPr>
              <w:t>-</w:t>
            </w:r>
          </w:p>
        </w:tc>
      </w:tr>
      <w:tr w:rsidR="00A51AF9" w:rsidRPr="00FA2FBA" w:rsidTr="00A51AF9">
        <w:trPr>
          <w:trHeight w:val="245"/>
        </w:trPr>
        <w:tc>
          <w:tcPr>
            <w:tcW w:w="4100" w:type="dxa"/>
            <w:shd w:val="clear" w:color="auto" w:fill="auto"/>
            <w:noWrap/>
            <w:vAlign w:val="center"/>
            <w:hideMark/>
          </w:tcPr>
          <w:p w:rsidR="00A51AF9" w:rsidRPr="00FA2FBA" w:rsidRDefault="00A51AF9" w:rsidP="00A51AF9">
            <w:pPr>
              <w:ind w:firstLineChars="213" w:firstLine="341"/>
              <w:jc w:val="left"/>
              <w:rPr>
                <w:color w:val="auto"/>
                <w:szCs w:val="16"/>
              </w:rPr>
            </w:pPr>
            <w:r w:rsidRPr="00FA2FBA">
              <w:rPr>
                <w:color w:val="auto"/>
                <w:szCs w:val="16"/>
              </w:rPr>
              <w:t>d) Other resident sectors</w:t>
            </w:r>
          </w:p>
        </w:tc>
        <w:tc>
          <w:tcPr>
            <w:tcW w:w="652" w:type="dxa"/>
            <w:shd w:val="clear" w:color="auto" w:fill="auto"/>
            <w:tcMar>
              <w:left w:w="43" w:type="dxa"/>
              <w:right w:w="43" w:type="dxa"/>
            </w:tcMar>
            <w:vAlign w:val="center"/>
            <w:hideMark/>
          </w:tcPr>
          <w:p w:rsidR="00A51AF9" w:rsidRDefault="00A51AF9" w:rsidP="00A51AF9">
            <w:pPr>
              <w:jc w:val="right"/>
              <w:rPr>
                <w:sz w:val="14"/>
                <w:szCs w:val="14"/>
              </w:rPr>
            </w:pPr>
            <w:r>
              <w:rPr>
                <w:sz w:val="14"/>
                <w:szCs w:val="14"/>
              </w:rPr>
              <w:t>-</w:t>
            </w:r>
          </w:p>
        </w:tc>
        <w:tc>
          <w:tcPr>
            <w:tcW w:w="741" w:type="dxa"/>
            <w:shd w:val="clear" w:color="auto" w:fill="auto"/>
            <w:tcMar>
              <w:left w:w="43" w:type="dxa"/>
              <w:right w:w="43" w:type="dxa"/>
            </w:tcMar>
            <w:vAlign w:val="center"/>
            <w:hideMark/>
          </w:tcPr>
          <w:p w:rsidR="00A51AF9" w:rsidRDefault="00A51AF9" w:rsidP="00A51AF9">
            <w:pPr>
              <w:jc w:val="right"/>
              <w:rPr>
                <w:sz w:val="14"/>
                <w:szCs w:val="14"/>
              </w:rPr>
            </w:pPr>
            <w:r>
              <w:rPr>
                <w:sz w:val="14"/>
                <w:szCs w:val="14"/>
              </w:rPr>
              <w:t>-</w:t>
            </w:r>
          </w:p>
        </w:tc>
        <w:tc>
          <w:tcPr>
            <w:tcW w:w="815" w:type="dxa"/>
            <w:shd w:val="clear" w:color="auto" w:fill="auto"/>
            <w:tcMar>
              <w:left w:w="43" w:type="dxa"/>
              <w:right w:w="43" w:type="dxa"/>
            </w:tcMar>
            <w:vAlign w:val="center"/>
            <w:hideMark/>
          </w:tcPr>
          <w:p w:rsidR="00A51AF9" w:rsidRDefault="00A51AF9" w:rsidP="00A51AF9">
            <w:pPr>
              <w:jc w:val="right"/>
              <w:rPr>
                <w:sz w:val="14"/>
                <w:szCs w:val="14"/>
              </w:rPr>
            </w:pPr>
            <w:r>
              <w:rPr>
                <w:sz w:val="14"/>
                <w:szCs w:val="14"/>
              </w:rPr>
              <w:t>-</w:t>
            </w:r>
          </w:p>
        </w:tc>
        <w:tc>
          <w:tcPr>
            <w:tcW w:w="730" w:type="dxa"/>
            <w:shd w:val="clear" w:color="auto" w:fill="auto"/>
            <w:tcMar>
              <w:left w:w="43" w:type="dxa"/>
              <w:right w:w="43" w:type="dxa"/>
            </w:tcMar>
            <w:vAlign w:val="center"/>
            <w:hideMark/>
          </w:tcPr>
          <w:p w:rsidR="00A51AF9" w:rsidRDefault="00A51AF9" w:rsidP="00A51AF9">
            <w:pPr>
              <w:jc w:val="right"/>
              <w:rPr>
                <w:sz w:val="14"/>
                <w:szCs w:val="14"/>
              </w:rPr>
            </w:pPr>
            <w:r>
              <w:rPr>
                <w:sz w:val="14"/>
                <w:szCs w:val="14"/>
              </w:rPr>
              <w:t>-</w:t>
            </w:r>
          </w:p>
        </w:tc>
        <w:tc>
          <w:tcPr>
            <w:tcW w:w="720" w:type="dxa"/>
            <w:shd w:val="clear" w:color="auto" w:fill="auto"/>
            <w:tcMar>
              <w:left w:w="43" w:type="dxa"/>
              <w:right w:w="43" w:type="dxa"/>
            </w:tcMar>
            <w:vAlign w:val="center"/>
          </w:tcPr>
          <w:p w:rsidR="00A51AF9" w:rsidRDefault="00A51AF9" w:rsidP="00A51AF9">
            <w:pPr>
              <w:jc w:val="right"/>
              <w:rPr>
                <w:sz w:val="14"/>
                <w:szCs w:val="14"/>
              </w:rPr>
            </w:pPr>
            <w:r>
              <w:rPr>
                <w:sz w:val="14"/>
                <w:szCs w:val="14"/>
              </w:rPr>
              <w:t>-</w:t>
            </w:r>
          </w:p>
        </w:tc>
        <w:tc>
          <w:tcPr>
            <w:tcW w:w="715" w:type="dxa"/>
            <w:shd w:val="clear" w:color="auto" w:fill="auto"/>
            <w:tcMar>
              <w:left w:w="43" w:type="dxa"/>
              <w:right w:w="43" w:type="dxa"/>
            </w:tcMar>
            <w:vAlign w:val="center"/>
            <w:hideMark/>
          </w:tcPr>
          <w:p w:rsidR="00A51AF9" w:rsidRDefault="00A51AF9" w:rsidP="00A51AF9">
            <w:pPr>
              <w:jc w:val="right"/>
              <w:rPr>
                <w:sz w:val="14"/>
                <w:szCs w:val="14"/>
              </w:rPr>
            </w:pPr>
            <w:r>
              <w:rPr>
                <w:sz w:val="14"/>
                <w:szCs w:val="14"/>
              </w:rPr>
              <w:t>-</w:t>
            </w:r>
          </w:p>
        </w:tc>
        <w:tc>
          <w:tcPr>
            <w:tcW w:w="720" w:type="dxa"/>
            <w:shd w:val="clear" w:color="auto" w:fill="auto"/>
            <w:tcMar>
              <w:left w:w="43" w:type="dxa"/>
              <w:right w:w="43" w:type="dxa"/>
            </w:tcMar>
            <w:vAlign w:val="center"/>
          </w:tcPr>
          <w:p w:rsidR="00A51AF9" w:rsidRDefault="00A51AF9" w:rsidP="00A51AF9">
            <w:pPr>
              <w:jc w:val="right"/>
              <w:rPr>
                <w:sz w:val="14"/>
                <w:szCs w:val="14"/>
              </w:rPr>
            </w:pPr>
            <w:r>
              <w:rPr>
                <w:sz w:val="14"/>
                <w:szCs w:val="14"/>
              </w:rPr>
              <w:t>-</w:t>
            </w:r>
          </w:p>
        </w:tc>
        <w:tc>
          <w:tcPr>
            <w:tcW w:w="635" w:type="dxa"/>
            <w:shd w:val="clear" w:color="auto" w:fill="auto"/>
            <w:tcMar>
              <w:left w:w="43" w:type="dxa"/>
              <w:right w:w="43" w:type="dxa"/>
            </w:tcMar>
            <w:vAlign w:val="center"/>
          </w:tcPr>
          <w:p w:rsidR="00A51AF9" w:rsidRDefault="00A51AF9" w:rsidP="00A51AF9">
            <w:pPr>
              <w:jc w:val="right"/>
              <w:rPr>
                <w:sz w:val="14"/>
                <w:szCs w:val="14"/>
              </w:rPr>
            </w:pPr>
            <w:r>
              <w:rPr>
                <w:sz w:val="14"/>
                <w:szCs w:val="14"/>
              </w:rPr>
              <w:t>-</w:t>
            </w:r>
          </w:p>
        </w:tc>
        <w:tc>
          <w:tcPr>
            <w:tcW w:w="720" w:type="dxa"/>
            <w:shd w:val="clear" w:color="auto" w:fill="auto"/>
            <w:noWrap/>
            <w:tcMar>
              <w:left w:w="43" w:type="dxa"/>
              <w:right w:w="43" w:type="dxa"/>
            </w:tcMar>
            <w:vAlign w:val="center"/>
          </w:tcPr>
          <w:p w:rsidR="00A51AF9" w:rsidRDefault="00A51AF9" w:rsidP="00A51AF9">
            <w:pPr>
              <w:jc w:val="right"/>
              <w:rPr>
                <w:sz w:val="14"/>
                <w:szCs w:val="14"/>
              </w:rPr>
            </w:pPr>
            <w:r>
              <w:rPr>
                <w:sz w:val="14"/>
                <w:szCs w:val="14"/>
              </w:rPr>
              <w:t>-</w:t>
            </w:r>
          </w:p>
        </w:tc>
      </w:tr>
      <w:tr w:rsidR="00A51AF9" w:rsidRPr="00FA2FBA" w:rsidTr="00A51AF9">
        <w:trPr>
          <w:trHeight w:val="245"/>
        </w:trPr>
        <w:tc>
          <w:tcPr>
            <w:tcW w:w="4100" w:type="dxa"/>
            <w:shd w:val="clear" w:color="auto" w:fill="auto"/>
            <w:noWrap/>
            <w:vAlign w:val="center"/>
            <w:hideMark/>
          </w:tcPr>
          <w:p w:rsidR="00A51AF9" w:rsidRPr="00FA2FBA" w:rsidRDefault="00A51AF9" w:rsidP="00A51AF9">
            <w:pPr>
              <w:jc w:val="left"/>
              <w:rPr>
                <w:b/>
                <w:bCs/>
                <w:color w:val="auto"/>
                <w:szCs w:val="16"/>
              </w:rPr>
            </w:pPr>
            <w:r w:rsidRPr="00FA2FBA">
              <w:rPr>
                <w:b/>
                <w:bCs/>
                <w:color w:val="auto"/>
                <w:szCs w:val="16"/>
              </w:rPr>
              <w:t>Deposits excluded from broad money</w:t>
            </w:r>
          </w:p>
        </w:tc>
        <w:tc>
          <w:tcPr>
            <w:tcW w:w="652" w:type="dxa"/>
            <w:shd w:val="clear" w:color="auto" w:fill="auto"/>
            <w:tcMar>
              <w:left w:w="43" w:type="dxa"/>
              <w:right w:w="43" w:type="dxa"/>
            </w:tcMar>
            <w:vAlign w:val="center"/>
            <w:hideMark/>
          </w:tcPr>
          <w:p w:rsidR="00A51AF9" w:rsidRDefault="00A51AF9" w:rsidP="00A51AF9">
            <w:pPr>
              <w:jc w:val="right"/>
              <w:rPr>
                <w:b/>
                <w:bCs/>
                <w:sz w:val="14"/>
                <w:szCs w:val="14"/>
              </w:rPr>
            </w:pPr>
            <w:r>
              <w:rPr>
                <w:b/>
                <w:bCs/>
                <w:sz w:val="14"/>
                <w:szCs w:val="14"/>
              </w:rPr>
              <w:t>46,276</w:t>
            </w:r>
          </w:p>
        </w:tc>
        <w:tc>
          <w:tcPr>
            <w:tcW w:w="741" w:type="dxa"/>
            <w:shd w:val="clear" w:color="auto" w:fill="auto"/>
            <w:tcMar>
              <w:left w:w="43" w:type="dxa"/>
              <w:right w:w="43" w:type="dxa"/>
            </w:tcMar>
            <w:vAlign w:val="center"/>
            <w:hideMark/>
          </w:tcPr>
          <w:p w:rsidR="00A51AF9" w:rsidRDefault="00A51AF9" w:rsidP="00A51AF9">
            <w:pPr>
              <w:jc w:val="right"/>
              <w:rPr>
                <w:b/>
                <w:bCs/>
                <w:sz w:val="14"/>
                <w:szCs w:val="14"/>
              </w:rPr>
            </w:pPr>
            <w:r>
              <w:rPr>
                <w:b/>
                <w:bCs/>
                <w:sz w:val="14"/>
                <w:szCs w:val="14"/>
              </w:rPr>
              <w:t>51,168</w:t>
            </w:r>
          </w:p>
        </w:tc>
        <w:tc>
          <w:tcPr>
            <w:tcW w:w="815" w:type="dxa"/>
            <w:shd w:val="clear" w:color="auto" w:fill="auto"/>
            <w:tcMar>
              <w:left w:w="43" w:type="dxa"/>
              <w:right w:w="43" w:type="dxa"/>
            </w:tcMar>
            <w:vAlign w:val="center"/>
            <w:hideMark/>
          </w:tcPr>
          <w:p w:rsidR="00A51AF9" w:rsidRDefault="00A51AF9" w:rsidP="00A51AF9">
            <w:pPr>
              <w:jc w:val="right"/>
              <w:rPr>
                <w:b/>
                <w:bCs/>
                <w:sz w:val="14"/>
                <w:szCs w:val="14"/>
              </w:rPr>
            </w:pPr>
            <w:r>
              <w:rPr>
                <w:b/>
                <w:bCs/>
                <w:sz w:val="14"/>
                <w:szCs w:val="14"/>
              </w:rPr>
              <w:t>57,424</w:t>
            </w:r>
          </w:p>
        </w:tc>
        <w:tc>
          <w:tcPr>
            <w:tcW w:w="730" w:type="dxa"/>
            <w:shd w:val="clear" w:color="auto" w:fill="auto"/>
            <w:tcMar>
              <w:left w:w="43" w:type="dxa"/>
              <w:right w:w="43" w:type="dxa"/>
            </w:tcMar>
            <w:vAlign w:val="center"/>
            <w:hideMark/>
          </w:tcPr>
          <w:p w:rsidR="00A51AF9" w:rsidRDefault="00A51AF9" w:rsidP="00A51AF9">
            <w:pPr>
              <w:jc w:val="right"/>
              <w:rPr>
                <w:b/>
                <w:bCs/>
                <w:sz w:val="14"/>
                <w:szCs w:val="14"/>
              </w:rPr>
            </w:pPr>
            <w:r>
              <w:rPr>
                <w:b/>
                <w:bCs/>
                <w:sz w:val="14"/>
                <w:szCs w:val="14"/>
              </w:rPr>
              <w:t>51,077</w:t>
            </w:r>
          </w:p>
        </w:tc>
        <w:tc>
          <w:tcPr>
            <w:tcW w:w="720" w:type="dxa"/>
            <w:shd w:val="clear" w:color="auto" w:fill="auto"/>
            <w:tcMar>
              <w:left w:w="43" w:type="dxa"/>
              <w:right w:w="43" w:type="dxa"/>
            </w:tcMar>
            <w:vAlign w:val="center"/>
          </w:tcPr>
          <w:p w:rsidR="00A51AF9" w:rsidRDefault="00A51AF9" w:rsidP="00A51AF9">
            <w:pPr>
              <w:jc w:val="right"/>
              <w:rPr>
                <w:b/>
                <w:bCs/>
                <w:sz w:val="14"/>
                <w:szCs w:val="14"/>
              </w:rPr>
            </w:pPr>
            <w:r>
              <w:rPr>
                <w:b/>
                <w:bCs/>
                <w:sz w:val="14"/>
                <w:szCs w:val="14"/>
              </w:rPr>
              <w:t>51,107</w:t>
            </w:r>
          </w:p>
        </w:tc>
        <w:tc>
          <w:tcPr>
            <w:tcW w:w="715" w:type="dxa"/>
            <w:shd w:val="clear" w:color="auto" w:fill="auto"/>
            <w:tcMar>
              <w:left w:w="43" w:type="dxa"/>
              <w:right w:w="43" w:type="dxa"/>
            </w:tcMar>
            <w:vAlign w:val="center"/>
            <w:hideMark/>
          </w:tcPr>
          <w:p w:rsidR="00A51AF9" w:rsidRDefault="00A51AF9" w:rsidP="00A51AF9">
            <w:pPr>
              <w:jc w:val="right"/>
              <w:rPr>
                <w:b/>
                <w:bCs/>
                <w:sz w:val="14"/>
                <w:szCs w:val="14"/>
              </w:rPr>
            </w:pPr>
            <w:r>
              <w:rPr>
                <w:b/>
                <w:bCs/>
                <w:sz w:val="14"/>
                <w:szCs w:val="14"/>
              </w:rPr>
              <w:t>58,134</w:t>
            </w:r>
          </w:p>
        </w:tc>
        <w:tc>
          <w:tcPr>
            <w:tcW w:w="720" w:type="dxa"/>
            <w:shd w:val="clear" w:color="auto" w:fill="auto"/>
            <w:tcMar>
              <w:left w:w="43" w:type="dxa"/>
              <w:right w:w="43" w:type="dxa"/>
            </w:tcMar>
            <w:vAlign w:val="center"/>
          </w:tcPr>
          <w:p w:rsidR="00A51AF9" w:rsidRDefault="00A51AF9" w:rsidP="00A51AF9">
            <w:pPr>
              <w:jc w:val="right"/>
              <w:rPr>
                <w:b/>
                <w:bCs/>
                <w:sz w:val="14"/>
                <w:szCs w:val="14"/>
              </w:rPr>
            </w:pPr>
            <w:r>
              <w:rPr>
                <w:b/>
                <w:bCs/>
                <w:sz w:val="14"/>
                <w:szCs w:val="14"/>
              </w:rPr>
              <w:t>58,552</w:t>
            </w:r>
          </w:p>
        </w:tc>
        <w:tc>
          <w:tcPr>
            <w:tcW w:w="635" w:type="dxa"/>
            <w:shd w:val="clear" w:color="auto" w:fill="auto"/>
            <w:tcMar>
              <w:left w:w="43" w:type="dxa"/>
              <w:right w:w="43" w:type="dxa"/>
            </w:tcMar>
            <w:vAlign w:val="center"/>
          </w:tcPr>
          <w:p w:rsidR="00A51AF9" w:rsidRDefault="00A51AF9" w:rsidP="00A51AF9">
            <w:pPr>
              <w:jc w:val="right"/>
              <w:rPr>
                <w:b/>
                <w:bCs/>
                <w:sz w:val="14"/>
                <w:szCs w:val="14"/>
              </w:rPr>
            </w:pPr>
            <w:r>
              <w:rPr>
                <w:b/>
                <w:bCs/>
                <w:sz w:val="14"/>
                <w:szCs w:val="14"/>
              </w:rPr>
              <w:t>58,377</w:t>
            </w:r>
          </w:p>
        </w:tc>
        <w:tc>
          <w:tcPr>
            <w:tcW w:w="720" w:type="dxa"/>
            <w:shd w:val="clear" w:color="auto" w:fill="auto"/>
            <w:noWrap/>
            <w:tcMar>
              <w:left w:w="43" w:type="dxa"/>
              <w:right w:w="43" w:type="dxa"/>
            </w:tcMar>
            <w:vAlign w:val="center"/>
          </w:tcPr>
          <w:p w:rsidR="00A51AF9" w:rsidRDefault="00A51AF9" w:rsidP="00A51AF9">
            <w:pPr>
              <w:jc w:val="right"/>
              <w:rPr>
                <w:b/>
                <w:bCs/>
                <w:sz w:val="14"/>
                <w:szCs w:val="14"/>
              </w:rPr>
            </w:pPr>
            <w:r>
              <w:rPr>
                <w:b/>
                <w:bCs/>
                <w:sz w:val="14"/>
                <w:szCs w:val="14"/>
              </w:rPr>
              <w:t>58,372</w:t>
            </w:r>
          </w:p>
        </w:tc>
      </w:tr>
      <w:tr w:rsidR="00A51AF9" w:rsidRPr="00FA2FBA" w:rsidTr="00A51AF9">
        <w:trPr>
          <w:trHeight w:val="245"/>
        </w:trPr>
        <w:tc>
          <w:tcPr>
            <w:tcW w:w="4100" w:type="dxa"/>
            <w:shd w:val="clear" w:color="auto" w:fill="auto"/>
            <w:noWrap/>
            <w:vAlign w:val="center"/>
            <w:hideMark/>
          </w:tcPr>
          <w:p w:rsidR="00A51AF9" w:rsidRPr="00FA2FBA" w:rsidRDefault="00A51AF9" w:rsidP="00A51AF9">
            <w:pPr>
              <w:ind w:firstLineChars="200" w:firstLine="320"/>
              <w:jc w:val="left"/>
              <w:rPr>
                <w:i/>
                <w:iCs/>
                <w:color w:val="auto"/>
                <w:szCs w:val="16"/>
              </w:rPr>
            </w:pPr>
            <w:r w:rsidRPr="00FA2FBA">
              <w:rPr>
                <w:i/>
                <w:iCs/>
                <w:color w:val="auto"/>
                <w:szCs w:val="16"/>
              </w:rPr>
              <w:t>Of which: Other financial corporations</w:t>
            </w:r>
          </w:p>
        </w:tc>
        <w:tc>
          <w:tcPr>
            <w:tcW w:w="652" w:type="dxa"/>
            <w:shd w:val="clear" w:color="auto" w:fill="auto"/>
            <w:tcMar>
              <w:left w:w="43" w:type="dxa"/>
              <w:right w:w="43" w:type="dxa"/>
            </w:tcMar>
            <w:vAlign w:val="center"/>
            <w:hideMark/>
          </w:tcPr>
          <w:p w:rsidR="00A51AF9" w:rsidRDefault="00A51AF9" w:rsidP="00A51AF9">
            <w:pPr>
              <w:ind w:firstLineChars="200" w:firstLine="320"/>
              <w:jc w:val="right"/>
              <w:rPr>
                <w:i/>
                <w:iCs/>
                <w:szCs w:val="16"/>
              </w:rPr>
            </w:pPr>
            <w:r>
              <w:rPr>
                <w:i/>
                <w:iCs/>
                <w:szCs w:val="16"/>
              </w:rPr>
              <w:t>-</w:t>
            </w:r>
          </w:p>
        </w:tc>
        <w:tc>
          <w:tcPr>
            <w:tcW w:w="741" w:type="dxa"/>
            <w:shd w:val="clear" w:color="auto" w:fill="auto"/>
            <w:tcMar>
              <w:left w:w="43" w:type="dxa"/>
              <w:right w:w="43" w:type="dxa"/>
            </w:tcMar>
            <w:vAlign w:val="center"/>
            <w:hideMark/>
          </w:tcPr>
          <w:p w:rsidR="00A51AF9" w:rsidRDefault="00A51AF9" w:rsidP="00A51AF9">
            <w:pPr>
              <w:ind w:firstLineChars="200" w:firstLine="320"/>
              <w:jc w:val="right"/>
              <w:rPr>
                <w:i/>
                <w:iCs/>
                <w:szCs w:val="16"/>
              </w:rPr>
            </w:pPr>
            <w:r>
              <w:rPr>
                <w:i/>
                <w:iCs/>
                <w:szCs w:val="16"/>
              </w:rPr>
              <w:t>-</w:t>
            </w:r>
          </w:p>
        </w:tc>
        <w:tc>
          <w:tcPr>
            <w:tcW w:w="815" w:type="dxa"/>
            <w:shd w:val="clear" w:color="auto" w:fill="auto"/>
            <w:tcMar>
              <w:left w:w="43" w:type="dxa"/>
              <w:right w:w="43" w:type="dxa"/>
            </w:tcMar>
            <w:vAlign w:val="center"/>
            <w:hideMark/>
          </w:tcPr>
          <w:p w:rsidR="00A51AF9" w:rsidRDefault="00A51AF9" w:rsidP="00A51AF9">
            <w:pPr>
              <w:ind w:firstLineChars="200" w:firstLine="320"/>
              <w:jc w:val="right"/>
              <w:rPr>
                <w:i/>
                <w:iCs/>
                <w:szCs w:val="16"/>
              </w:rPr>
            </w:pPr>
            <w:r>
              <w:rPr>
                <w:i/>
                <w:iCs/>
                <w:szCs w:val="16"/>
              </w:rPr>
              <w:t>-</w:t>
            </w:r>
          </w:p>
        </w:tc>
        <w:tc>
          <w:tcPr>
            <w:tcW w:w="730" w:type="dxa"/>
            <w:shd w:val="clear" w:color="auto" w:fill="auto"/>
            <w:tcMar>
              <w:left w:w="43" w:type="dxa"/>
              <w:right w:w="43" w:type="dxa"/>
            </w:tcMar>
            <w:vAlign w:val="center"/>
            <w:hideMark/>
          </w:tcPr>
          <w:p w:rsidR="00A51AF9" w:rsidRDefault="00A51AF9" w:rsidP="00A51AF9">
            <w:pPr>
              <w:ind w:firstLineChars="200" w:firstLine="320"/>
              <w:jc w:val="right"/>
              <w:rPr>
                <w:i/>
                <w:iCs/>
                <w:szCs w:val="16"/>
              </w:rPr>
            </w:pPr>
            <w:r>
              <w:rPr>
                <w:i/>
                <w:iCs/>
                <w:szCs w:val="16"/>
              </w:rPr>
              <w:t>-</w:t>
            </w:r>
          </w:p>
        </w:tc>
        <w:tc>
          <w:tcPr>
            <w:tcW w:w="720" w:type="dxa"/>
            <w:shd w:val="clear" w:color="auto" w:fill="auto"/>
            <w:tcMar>
              <w:left w:w="43" w:type="dxa"/>
              <w:right w:w="43" w:type="dxa"/>
            </w:tcMar>
            <w:vAlign w:val="center"/>
          </w:tcPr>
          <w:p w:rsidR="00A51AF9" w:rsidRDefault="00A51AF9" w:rsidP="00A51AF9">
            <w:pPr>
              <w:ind w:firstLineChars="200" w:firstLine="320"/>
              <w:jc w:val="right"/>
              <w:rPr>
                <w:i/>
                <w:iCs/>
                <w:szCs w:val="16"/>
              </w:rPr>
            </w:pPr>
            <w:r>
              <w:rPr>
                <w:i/>
                <w:iCs/>
                <w:szCs w:val="16"/>
              </w:rPr>
              <w:t>-</w:t>
            </w:r>
          </w:p>
        </w:tc>
        <w:tc>
          <w:tcPr>
            <w:tcW w:w="715" w:type="dxa"/>
            <w:shd w:val="clear" w:color="auto" w:fill="auto"/>
            <w:tcMar>
              <w:left w:w="43" w:type="dxa"/>
              <w:right w:w="43" w:type="dxa"/>
            </w:tcMar>
            <w:vAlign w:val="center"/>
            <w:hideMark/>
          </w:tcPr>
          <w:p w:rsidR="00A51AF9" w:rsidRDefault="00A51AF9" w:rsidP="00A51AF9">
            <w:pPr>
              <w:ind w:firstLineChars="200" w:firstLine="320"/>
              <w:jc w:val="right"/>
              <w:rPr>
                <w:i/>
                <w:iCs/>
                <w:szCs w:val="16"/>
              </w:rPr>
            </w:pPr>
            <w:r>
              <w:rPr>
                <w:i/>
                <w:iCs/>
                <w:szCs w:val="16"/>
              </w:rPr>
              <w:t>-</w:t>
            </w:r>
          </w:p>
        </w:tc>
        <w:tc>
          <w:tcPr>
            <w:tcW w:w="720" w:type="dxa"/>
            <w:shd w:val="clear" w:color="auto" w:fill="auto"/>
            <w:tcMar>
              <w:left w:w="43" w:type="dxa"/>
              <w:right w:w="43" w:type="dxa"/>
            </w:tcMar>
            <w:vAlign w:val="center"/>
          </w:tcPr>
          <w:p w:rsidR="00A51AF9" w:rsidRDefault="00A51AF9" w:rsidP="00A51AF9">
            <w:pPr>
              <w:ind w:firstLineChars="200" w:firstLine="320"/>
              <w:jc w:val="right"/>
              <w:rPr>
                <w:i/>
                <w:iCs/>
                <w:szCs w:val="16"/>
              </w:rPr>
            </w:pPr>
            <w:r>
              <w:rPr>
                <w:i/>
                <w:iCs/>
                <w:szCs w:val="16"/>
              </w:rPr>
              <w:t>-</w:t>
            </w:r>
          </w:p>
        </w:tc>
        <w:tc>
          <w:tcPr>
            <w:tcW w:w="635" w:type="dxa"/>
            <w:shd w:val="clear" w:color="auto" w:fill="auto"/>
            <w:tcMar>
              <w:left w:w="43" w:type="dxa"/>
              <w:right w:w="43" w:type="dxa"/>
            </w:tcMar>
            <w:vAlign w:val="center"/>
          </w:tcPr>
          <w:p w:rsidR="00A51AF9" w:rsidRDefault="00A51AF9" w:rsidP="00A51AF9">
            <w:pPr>
              <w:ind w:firstLineChars="200" w:firstLine="320"/>
              <w:jc w:val="right"/>
              <w:rPr>
                <w:i/>
                <w:iCs/>
                <w:szCs w:val="16"/>
              </w:rPr>
            </w:pPr>
            <w:r>
              <w:rPr>
                <w:i/>
                <w:iCs/>
                <w:szCs w:val="16"/>
              </w:rPr>
              <w:t>-</w:t>
            </w:r>
          </w:p>
        </w:tc>
        <w:tc>
          <w:tcPr>
            <w:tcW w:w="720" w:type="dxa"/>
            <w:shd w:val="clear" w:color="auto" w:fill="auto"/>
            <w:noWrap/>
            <w:tcMar>
              <w:left w:w="43" w:type="dxa"/>
              <w:right w:w="43" w:type="dxa"/>
            </w:tcMar>
            <w:vAlign w:val="center"/>
          </w:tcPr>
          <w:p w:rsidR="00A51AF9" w:rsidRDefault="00A51AF9" w:rsidP="00A51AF9">
            <w:pPr>
              <w:ind w:firstLineChars="200" w:firstLine="320"/>
              <w:jc w:val="right"/>
              <w:rPr>
                <w:i/>
                <w:iCs/>
                <w:szCs w:val="16"/>
              </w:rPr>
            </w:pPr>
            <w:r>
              <w:rPr>
                <w:i/>
                <w:iCs/>
                <w:szCs w:val="16"/>
              </w:rPr>
              <w:t>-</w:t>
            </w:r>
          </w:p>
        </w:tc>
      </w:tr>
      <w:tr w:rsidR="00A51AF9" w:rsidRPr="00FA2FBA" w:rsidTr="00A51AF9">
        <w:trPr>
          <w:trHeight w:val="245"/>
        </w:trPr>
        <w:tc>
          <w:tcPr>
            <w:tcW w:w="4100" w:type="dxa"/>
            <w:shd w:val="clear" w:color="auto" w:fill="auto"/>
            <w:noWrap/>
            <w:vAlign w:val="center"/>
            <w:hideMark/>
          </w:tcPr>
          <w:p w:rsidR="00A51AF9" w:rsidRPr="00FA2FBA" w:rsidRDefault="00A51AF9" w:rsidP="00A51AF9">
            <w:pPr>
              <w:jc w:val="left"/>
              <w:rPr>
                <w:b/>
                <w:bCs/>
                <w:color w:val="auto"/>
                <w:szCs w:val="16"/>
              </w:rPr>
            </w:pPr>
            <w:r w:rsidRPr="00FA2FBA">
              <w:rPr>
                <w:b/>
                <w:bCs/>
                <w:color w:val="auto"/>
                <w:szCs w:val="16"/>
              </w:rPr>
              <w:t>Securities other than shares excluded from broad money</w:t>
            </w:r>
          </w:p>
        </w:tc>
        <w:tc>
          <w:tcPr>
            <w:tcW w:w="652" w:type="dxa"/>
            <w:shd w:val="clear" w:color="auto" w:fill="auto"/>
            <w:tcMar>
              <w:left w:w="43" w:type="dxa"/>
              <w:right w:w="43" w:type="dxa"/>
            </w:tcMar>
            <w:vAlign w:val="center"/>
            <w:hideMark/>
          </w:tcPr>
          <w:p w:rsidR="00A51AF9" w:rsidRPr="00D670CE" w:rsidRDefault="00A51AF9" w:rsidP="00A51AF9">
            <w:pPr>
              <w:jc w:val="right"/>
              <w:rPr>
                <w:b/>
                <w:bCs/>
                <w:sz w:val="14"/>
                <w:szCs w:val="14"/>
              </w:rPr>
            </w:pPr>
            <w:r w:rsidRPr="00D670CE">
              <w:rPr>
                <w:b/>
                <w:bCs/>
                <w:sz w:val="14"/>
                <w:szCs w:val="14"/>
              </w:rPr>
              <w:t>-</w:t>
            </w:r>
          </w:p>
        </w:tc>
        <w:tc>
          <w:tcPr>
            <w:tcW w:w="741" w:type="dxa"/>
            <w:shd w:val="clear" w:color="auto" w:fill="auto"/>
            <w:tcMar>
              <w:left w:w="43" w:type="dxa"/>
              <w:right w:w="43" w:type="dxa"/>
            </w:tcMar>
            <w:vAlign w:val="center"/>
            <w:hideMark/>
          </w:tcPr>
          <w:p w:rsidR="00A51AF9" w:rsidRPr="00D670CE" w:rsidRDefault="00A51AF9" w:rsidP="00A51AF9">
            <w:pPr>
              <w:jc w:val="right"/>
              <w:rPr>
                <w:b/>
                <w:bCs/>
                <w:sz w:val="14"/>
                <w:szCs w:val="14"/>
              </w:rPr>
            </w:pPr>
            <w:r w:rsidRPr="00D670CE">
              <w:rPr>
                <w:b/>
                <w:bCs/>
                <w:sz w:val="14"/>
                <w:szCs w:val="14"/>
              </w:rPr>
              <w:t>-</w:t>
            </w:r>
          </w:p>
        </w:tc>
        <w:tc>
          <w:tcPr>
            <w:tcW w:w="815" w:type="dxa"/>
            <w:shd w:val="clear" w:color="auto" w:fill="auto"/>
            <w:tcMar>
              <w:left w:w="43" w:type="dxa"/>
              <w:right w:w="43" w:type="dxa"/>
            </w:tcMar>
            <w:vAlign w:val="center"/>
            <w:hideMark/>
          </w:tcPr>
          <w:p w:rsidR="00A51AF9" w:rsidRDefault="00A51AF9" w:rsidP="00A51AF9">
            <w:pPr>
              <w:jc w:val="right"/>
              <w:rPr>
                <w:b/>
                <w:bCs/>
                <w:sz w:val="14"/>
                <w:szCs w:val="14"/>
              </w:rPr>
            </w:pPr>
            <w:r>
              <w:rPr>
                <w:b/>
                <w:bCs/>
                <w:sz w:val="14"/>
                <w:szCs w:val="14"/>
              </w:rPr>
              <w:t>-</w:t>
            </w:r>
          </w:p>
        </w:tc>
        <w:tc>
          <w:tcPr>
            <w:tcW w:w="730" w:type="dxa"/>
            <w:shd w:val="clear" w:color="auto" w:fill="auto"/>
            <w:tcMar>
              <w:left w:w="43" w:type="dxa"/>
              <w:right w:w="43" w:type="dxa"/>
            </w:tcMar>
            <w:vAlign w:val="center"/>
            <w:hideMark/>
          </w:tcPr>
          <w:p w:rsidR="00A51AF9" w:rsidRDefault="00A51AF9" w:rsidP="00A51AF9">
            <w:pPr>
              <w:jc w:val="right"/>
              <w:rPr>
                <w:b/>
                <w:bCs/>
                <w:sz w:val="14"/>
                <w:szCs w:val="14"/>
              </w:rPr>
            </w:pPr>
            <w:r>
              <w:rPr>
                <w:b/>
                <w:bCs/>
                <w:sz w:val="14"/>
                <w:szCs w:val="14"/>
              </w:rPr>
              <w:t>-</w:t>
            </w:r>
          </w:p>
        </w:tc>
        <w:tc>
          <w:tcPr>
            <w:tcW w:w="720" w:type="dxa"/>
            <w:shd w:val="clear" w:color="auto" w:fill="auto"/>
            <w:tcMar>
              <w:left w:w="43" w:type="dxa"/>
              <w:right w:w="43" w:type="dxa"/>
            </w:tcMar>
            <w:vAlign w:val="center"/>
          </w:tcPr>
          <w:p w:rsidR="00A51AF9" w:rsidRDefault="00A51AF9" w:rsidP="00A51AF9">
            <w:pPr>
              <w:jc w:val="right"/>
              <w:rPr>
                <w:b/>
                <w:bCs/>
                <w:sz w:val="14"/>
                <w:szCs w:val="14"/>
              </w:rPr>
            </w:pPr>
            <w:r>
              <w:rPr>
                <w:b/>
                <w:bCs/>
                <w:sz w:val="14"/>
                <w:szCs w:val="14"/>
              </w:rPr>
              <w:t>-</w:t>
            </w:r>
          </w:p>
        </w:tc>
        <w:tc>
          <w:tcPr>
            <w:tcW w:w="715" w:type="dxa"/>
            <w:shd w:val="clear" w:color="auto" w:fill="auto"/>
            <w:tcMar>
              <w:left w:w="43" w:type="dxa"/>
              <w:right w:w="43" w:type="dxa"/>
            </w:tcMar>
            <w:vAlign w:val="center"/>
            <w:hideMark/>
          </w:tcPr>
          <w:p w:rsidR="00A51AF9" w:rsidRDefault="00A51AF9" w:rsidP="00A51AF9">
            <w:pPr>
              <w:jc w:val="right"/>
              <w:rPr>
                <w:b/>
                <w:bCs/>
                <w:sz w:val="14"/>
                <w:szCs w:val="14"/>
              </w:rPr>
            </w:pPr>
            <w:r>
              <w:rPr>
                <w:b/>
                <w:bCs/>
                <w:sz w:val="14"/>
                <w:szCs w:val="14"/>
              </w:rPr>
              <w:t>-</w:t>
            </w:r>
          </w:p>
        </w:tc>
        <w:tc>
          <w:tcPr>
            <w:tcW w:w="720" w:type="dxa"/>
            <w:shd w:val="clear" w:color="auto" w:fill="auto"/>
            <w:tcMar>
              <w:left w:w="43" w:type="dxa"/>
              <w:right w:w="43" w:type="dxa"/>
            </w:tcMar>
            <w:vAlign w:val="center"/>
          </w:tcPr>
          <w:p w:rsidR="00A51AF9" w:rsidRDefault="00A51AF9" w:rsidP="00A51AF9">
            <w:pPr>
              <w:jc w:val="right"/>
              <w:rPr>
                <w:b/>
                <w:bCs/>
                <w:sz w:val="14"/>
                <w:szCs w:val="14"/>
              </w:rPr>
            </w:pPr>
            <w:r>
              <w:rPr>
                <w:b/>
                <w:bCs/>
                <w:sz w:val="14"/>
                <w:szCs w:val="14"/>
              </w:rPr>
              <w:t>-</w:t>
            </w:r>
          </w:p>
        </w:tc>
        <w:tc>
          <w:tcPr>
            <w:tcW w:w="635" w:type="dxa"/>
            <w:shd w:val="clear" w:color="auto" w:fill="auto"/>
            <w:tcMar>
              <w:left w:w="43" w:type="dxa"/>
              <w:right w:w="43" w:type="dxa"/>
            </w:tcMar>
            <w:vAlign w:val="center"/>
          </w:tcPr>
          <w:p w:rsidR="00A51AF9" w:rsidRDefault="00A51AF9" w:rsidP="00A51AF9">
            <w:pPr>
              <w:jc w:val="right"/>
              <w:rPr>
                <w:b/>
                <w:bCs/>
                <w:sz w:val="14"/>
                <w:szCs w:val="14"/>
              </w:rPr>
            </w:pPr>
            <w:r>
              <w:rPr>
                <w:b/>
                <w:bCs/>
                <w:sz w:val="14"/>
                <w:szCs w:val="14"/>
              </w:rPr>
              <w:t>-</w:t>
            </w:r>
          </w:p>
        </w:tc>
        <w:tc>
          <w:tcPr>
            <w:tcW w:w="720" w:type="dxa"/>
            <w:shd w:val="clear" w:color="auto" w:fill="auto"/>
            <w:noWrap/>
            <w:tcMar>
              <w:left w:w="43" w:type="dxa"/>
              <w:right w:w="43" w:type="dxa"/>
            </w:tcMar>
            <w:vAlign w:val="center"/>
          </w:tcPr>
          <w:p w:rsidR="00A51AF9" w:rsidRDefault="00A51AF9" w:rsidP="00A51AF9">
            <w:pPr>
              <w:jc w:val="right"/>
              <w:rPr>
                <w:b/>
                <w:bCs/>
                <w:sz w:val="14"/>
                <w:szCs w:val="14"/>
              </w:rPr>
            </w:pPr>
            <w:r>
              <w:rPr>
                <w:b/>
                <w:bCs/>
                <w:sz w:val="14"/>
                <w:szCs w:val="14"/>
              </w:rPr>
              <w:t>-</w:t>
            </w:r>
          </w:p>
        </w:tc>
      </w:tr>
      <w:tr w:rsidR="00A51AF9" w:rsidRPr="00FA2FBA" w:rsidTr="00A51AF9">
        <w:trPr>
          <w:trHeight w:val="245"/>
        </w:trPr>
        <w:tc>
          <w:tcPr>
            <w:tcW w:w="4100" w:type="dxa"/>
            <w:shd w:val="clear" w:color="auto" w:fill="auto"/>
            <w:noWrap/>
            <w:vAlign w:val="center"/>
            <w:hideMark/>
          </w:tcPr>
          <w:p w:rsidR="00A51AF9" w:rsidRPr="00FA2FBA" w:rsidRDefault="00A51AF9" w:rsidP="00A51AF9">
            <w:pPr>
              <w:ind w:firstLineChars="200" w:firstLine="320"/>
              <w:jc w:val="left"/>
              <w:rPr>
                <w:i/>
                <w:iCs/>
                <w:color w:val="auto"/>
                <w:szCs w:val="16"/>
              </w:rPr>
            </w:pPr>
            <w:r w:rsidRPr="00FA2FBA">
              <w:rPr>
                <w:i/>
                <w:iCs/>
                <w:color w:val="auto"/>
                <w:szCs w:val="16"/>
              </w:rPr>
              <w:t>Of which: Other financial corporations</w:t>
            </w:r>
          </w:p>
        </w:tc>
        <w:tc>
          <w:tcPr>
            <w:tcW w:w="652" w:type="dxa"/>
            <w:shd w:val="clear" w:color="auto" w:fill="auto"/>
            <w:tcMar>
              <w:left w:w="43" w:type="dxa"/>
              <w:right w:w="43" w:type="dxa"/>
            </w:tcMar>
            <w:vAlign w:val="center"/>
            <w:hideMark/>
          </w:tcPr>
          <w:p w:rsidR="00A51AF9" w:rsidRDefault="00A51AF9" w:rsidP="00A51AF9">
            <w:pPr>
              <w:jc w:val="right"/>
              <w:rPr>
                <w:sz w:val="14"/>
                <w:szCs w:val="14"/>
              </w:rPr>
            </w:pPr>
            <w:r>
              <w:rPr>
                <w:sz w:val="14"/>
                <w:szCs w:val="14"/>
              </w:rPr>
              <w:t>-</w:t>
            </w:r>
          </w:p>
        </w:tc>
        <w:tc>
          <w:tcPr>
            <w:tcW w:w="741" w:type="dxa"/>
            <w:shd w:val="clear" w:color="auto" w:fill="auto"/>
            <w:tcMar>
              <w:left w:w="43" w:type="dxa"/>
              <w:right w:w="43" w:type="dxa"/>
            </w:tcMar>
            <w:vAlign w:val="center"/>
            <w:hideMark/>
          </w:tcPr>
          <w:p w:rsidR="00A51AF9" w:rsidRDefault="00A51AF9" w:rsidP="00A51AF9">
            <w:pPr>
              <w:jc w:val="right"/>
              <w:rPr>
                <w:sz w:val="14"/>
                <w:szCs w:val="14"/>
              </w:rPr>
            </w:pPr>
            <w:r>
              <w:rPr>
                <w:sz w:val="14"/>
                <w:szCs w:val="14"/>
              </w:rPr>
              <w:t>-</w:t>
            </w:r>
          </w:p>
        </w:tc>
        <w:tc>
          <w:tcPr>
            <w:tcW w:w="815" w:type="dxa"/>
            <w:shd w:val="clear" w:color="auto" w:fill="auto"/>
            <w:tcMar>
              <w:left w:w="43" w:type="dxa"/>
              <w:right w:w="43" w:type="dxa"/>
            </w:tcMar>
            <w:vAlign w:val="center"/>
            <w:hideMark/>
          </w:tcPr>
          <w:p w:rsidR="00A51AF9" w:rsidRDefault="00A51AF9" w:rsidP="00A51AF9">
            <w:pPr>
              <w:jc w:val="right"/>
              <w:rPr>
                <w:sz w:val="14"/>
                <w:szCs w:val="14"/>
              </w:rPr>
            </w:pPr>
            <w:r>
              <w:rPr>
                <w:sz w:val="14"/>
                <w:szCs w:val="14"/>
              </w:rPr>
              <w:t>-</w:t>
            </w:r>
          </w:p>
        </w:tc>
        <w:tc>
          <w:tcPr>
            <w:tcW w:w="730" w:type="dxa"/>
            <w:shd w:val="clear" w:color="auto" w:fill="auto"/>
            <w:tcMar>
              <w:left w:w="43" w:type="dxa"/>
              <w:right w:w="43" w:type="dxa"/>
            </w:tcMar>
            <w:vAlign w:val="center"/>
            <w:hideMark/>
          </w:tcPr>
          <w:p w:rsidR="00A51AF9" w:rsidRDefault="00A51AF9" w:rsidP="00A51AF9">
            <w:pPr>
              <w:jc w:val="right"/>
              <w:rPr>
                <w:sz w:val="14"/>
                <w:szCs w:val="14"/>
              </w:rPr>
            </w:pPr>
            <w:r>
              <w:rPr>
                <w:sz w:val="14"/>
                <w:szCs w:val="14"/>
              </w:rPr>
              <w:t>-</w:t>
            </w:r>
          </w:p>
        </w:tc>
        <w:tc>
          <w:tcPr>
            <w:tcW w:w="720" w:type="dxa"/>
            <w:shd w:val="clear" w:color="auto" w:fill="auto"/>
            <w:tcMar>
              <w:left w:w="43" w:type="dxa"/>
              <w:right w:w="43" w:type="dxa"/>
            </w:tcMar>
            <w:vAlign w:val="center"/>
          </w:tcPr>
          <w:p w:rsidR="00A51AF9" w:rsidRDefault="00A51AF9" w:rsidP="00A51AF9">
            <w:pPr>
              <w:jc w:val="right"/>
              <w:rPr>
                <w:sz w:val="14"/>
                <w:szCs w:val="14"/>
              </w:rPr>
            </w:pPr>
            <w:r>
              <w:rPr>
                <w:sz w:val="14"/>
                <w:szCs w:val="14"/>
              </w:rPr>
              <w:t>-</w:t>
            </w:r>
          </w:p>
        </w:tc>
        <w:tc>
          <w:tcPr>
            <w:tcW w:w="715" w:type="dxa"/>
            <w:shd w:val="clear" w:color="auto" w:fill="auto"/>
            <w:tcMar>
              <w:left w:w="43" w:type="dxa"/>
              <w:right w:w="43" w:type="dxa"/>
            </w:tcMar>
            <w:vAlign w:val="center"/>
            <w:hideMark/>
          </w:tcPr>
          <w:p w:rsidR="00A51AF9" w:rsidRDefault="00A51AF9" w:rsidP="00A51AF9">
            <w:pPr>
              <w:jc w:val="right"/>
              <w:rPr>
                <w:sz w:val="14"/>
                <w:szCs w:val="14"/>
              </w:rPr>
            </w:pPr>
            <w:r>
              <w:rPr>
                <w:sz w:val="14"/>
                <w:szCs w:val="14"/>
              </w:rPr>
              <w:t>-</w:t>
            </w:r>
          </w:p>
        </w:tc>
        <w:tc>
          <w:tcPr>
            <w:tcW w:w="720" w:type="dxa"/>
            <w:shd w:val="clear" w:color="auto" w:fill="auto"/>
            <w:tcMar>
              <w:left w:w="43" w:type="dxa"/>
              <w:right w:w="43" w:type="dxa"/>
            </w:tcMar>
            <w:vAlign w:val="center"/>
          </w:tcPr>
          <w:p w:rsidR="00A51AF9" w:rsidRDefault="00A51AF9" w:rsidP="00A51AF9">
            <w:pPr>
              <w:jc w:val="right"/>
              <w:rPr>
                <w:sz w:val="14"/>
                <w:szCs w:val="14"/>
              </w:rPr>
            </w:pPr>
            <w:r>
              <w:rPr>
                <w:sz w:val="14"/>
                <w:szCs w:val="14"/>
              </w:rPr>
              <w:t>-</w:t>
            </w:r>
          </w:p>
        </w:tc>
        <w:tc>
          <w:tcPr>
            <w:tcW w:w="635" w:type="dxa"/>
            <w:shd w:val="clear" w:color="auto" w:fill="auto"/>
            <w:tcMar>
              <w:left w:w="43" w:type="dxa"/>
              <w:right w:w="43" w:type="dxa"/>
            </w:tcMar>
            <w:vAlign w:val="center"/>
          </w:tcPr>
          <w:p w:rsidR="00A51AF9" w:rsidRDefault="00A51AF9" w:rsidP="00A51AF9">
            <w:pPr>
              <w:jc w:val="right"/>
              <w:rPr>
                <w:sz w:val="14"/>
                <w:szCs w:val="14"/>
              </w:rPr>
            </w:pPr>
            <w:r>
              <w:rPr>
                <w:sz w:val="14"/>
                <w:szCs w:val="14"/>
              </w:rPr>
              <w:t>-</w:t>
            </w:r>
          </w:p>
        </w:tc>
        <w:tc>
          <w:tcPr>
            <w:tcW w:w="720" w:type="dxa"/>
            <w:shd w:val="clear" w:color="auto" w:fill="auto"/>
            <w:noWrap/>
            <w:tcMar>
              <w:left w:w="43" w:type="dxa"/>
              <w:right w:w="43" w:type="dxa"/>
            </w:tcMar>
            <w:vAlign w:val="center"/>
          </w:tcPr>
          <w:p w:rsidR="00A51AF9" w:rsidRDefault="00A51AF9" w:rsidP="00A51AF9">
            <w:pPr>
              <w:jc w:val="right"/>
              <w:rPr>
                <w:sz w:val="14"/>
                <w:szCs w:val="14"/>
              </w:rPr>
            </w:pPr>
            <w:r>
              <w:rPr>
                <w:sz w:val="14"/>
                <w:szCs w:val="14"/>
              </w:rPr>
              <w:t>-</w:t>
            </w:r>
          </w:p>
        </w:tc>
      </w:tr>
      <w:tr w:rsidR="00A51AF9" w:rsidRPr="00FA2FBA" w:rsidTr="00A51AF9">
        <w:trPr>
          <w:trHeight w:val="245"/>
        </w:trPr>
        <w:tc>
          <w:tcPr>
            <w:tcW w:w="4100" w:type="dxa"/>
            <w:shd w:val="clear" w:color="auto" w:fill="auto"/>
            <w:noWrap/>
            <w:vAlign w:val="center"/>
            <w:hideMark/>
          </w:tcPr>
          <w:p w:rsidR="00A51AF9" w:rsidRPr="00FA2FBA" w:rsidRDefault="00A51AF9" w:rsidP="00A51AF9">
            <w:pPr>
              <w:jc w:val="left"/>
              <w:rPr>
                <w:b/>
                <w:bCs/>
                <w:color w:val="auto"/>
                <w:szCs w:val="16"/>
              </w:rPr>
            </w:pPr>
            <w:r w:rsidRPr="00FA2FBA">
              <w:rPr>
                <w:b/>
                <w:bCs/>
                <w:color w:val="auto"/>
                <w:szCs w:val="16"/>
              </w:rPr>
              <w:t>Loans</w:t>
            </w:r>
          </w:p>
        </w:tc>
        <w:tc>
          <w:tcPr>
            <w:tcW w:w="652" w:type="dxa"/>
            <w:shd w:val="clear" w:color="auto" w:fill="auto"/>
            <w:tcMar>
              <w:left w:w="43" w:type="dxa"/>
              <w:right w:w="43" w:type="dxa"/>
            </w:tcMar>
            <w:vAlign w:val="center"/>
            <w:hideMark/>
          </w:tcPr>
          <w:p w:rsidR="00A51AF9" w:rsidRPr="00D670CE" w:rsidRDefault="00A51AF9" w:rsidP="00A51AF9">
            <w:pPr>
              <w:jc w:val="right"/>
              <w:rPr>
                <w:b/>
                <w:bCs/>
                <w:sz w:val="14"/>
                <w:szCs w:val="14"/>
              </w:rPr>
            </w:pPr>
            <w:r w:rsidRPr="00D670CE">
              <w:rPr>
                <w:b/>
                <w:bCs/>
                <w:sz w:val="14"/>
                <w:szCs w:val="14"/>
              </w:rPr>
              <w:t>-</w:t>
            </w:r>
          </w:p>
        </w:tc>
        <w:tc>
          <w:tcPr>
            <w:tcW w:w="741" w:type="dxa"/>
            <w:shd w:val="clear" w:color="auto" w:fill="auto"/>
            <w:tcMar>
              <w:left w:w="43" w:type="dxa"/>
              <w:right w:w="43" w:type="dxa"/>
            </w:tcMar>
            <w:vAlign w:val="center"/>
            <w:hideMark/>
          </w:tcPr>
          <w:p w:rsidR="00A51AF9" w:rsidRPr="00D670CE" w:rsidRDefault="00A51AF9" w:rsidP="00A51AF9">
            <w:pPr>
              <w:jc w:val="right"/>
              <w:rPr>
                <w:b/>
                <w:bCs/>
                <w:sz w:val="14"/>
                <w:szCs w:val="14"/>
              </w:rPr>
            </w:pPr>
            <w:r w:rsidRPr="00D670CE">
              <w:rPr>
                <w:b/>
                <w:bCs/>
                <w:sz w:val="14"/>
                <w:szCs w:val="14"/>
              </w:rPr>
              <w:t>-</w:t>
            </w:r>
          </w:p>
        </w:tc>
        <w:tc>
          <w:tcPr>
            <w:tcW w:w="815" w:type="dxa"/>
            <w:shd w:val="clear" w:color="auto" w:fill="auto"/>
            <w:tcMar>
              <w:left w:w="43" w:type="dxa"/>
              <w:right w:w="43" w:type="dxa"/>
            </w:tcMar>
            <w:vAlign w:val="center"/>
            <w:hideMark/>
          </w:tcPr>
          <w:p w:rsidR="00A51AF9" w:rsidRDefault="00A51AF9" w:rsidP="00A51AF9">
            <w:pPr>
              <w:jc w:val="right"/>
              <w:rPr>
                <w:b/>
                <w:bCs/>
                <w:sz w:val="14"/>
                <w:szCs w:val="14"/>
              </w:rPr>
            </w:pPr>
            <w:r>
              <w:rPr>
                <w:b/>
                <w:bCs/>
                <w:sz w:val="14"/>
                <w:szCs w:val="14"/>
              </w:rPr>
              <w:t>-</w:t>
            </w:r>
          </w:p>
        </w:tc>
        <w:tc>
          <w:tcPr>
            <w:tcW w:w="730" w:type="dxa"/>
            <w:shd w:val="clear" w:color="auto" w:fill="auto"/>
            <w:tcMar>
              <w:left w:w="43" w:type="dxa"/>
              <w:right w:w="43" w:type="dxa"/>
            </w:tcMar>
            <w:vAlign w:val="center"/>
            <w:hideMark/>
          </w:tcPr>
          <w:p w:rsidR="00A51AF9" w:rsidRDefault="00A51AF9" w:rsidP="00A51AF9">
            <w:pPr>
              <w:jc w:val="right"/>
              <w:rPr>
                <w:b/>
                <w:bCs/>
                <w:sz w:val="14"/>
                <w:szCs w:val="14"/>
              </w:rPr>
            </w:pPr>
            <w:r>
              <w:rPr>
                <w:b/>
                <w:bCs/>
                <w:sz w:val="14"/>
                <w:szCs w:val="14"/>
              </w:rPr>
              <w:t>-</w:t>
            </w:r>
          </w:p>
        </w:tc>
        <w:tc>
          <w:tcPr>
            <w:tcW w:w="720" w:type="dxa"/>
            <w:shd w:val="clear" w:color="auto" w:fill="auto"/>
            <w:tcMar>
              <w:left w:w="43" w:type="dxa"/>
              <w:right w:w="43" w:type="dxa"/>
            </w:tcMar>
            <w:vAlign w:val="center"/>
          </w:tcPr>
          <w:p w:rsidR="00A51AF9" w:rsidRDefault="00A51AF9" w:rsidP="00A51AF9">
            <w:pPr>
              <w:jc w:val="right"/>
              <w:rPr>
                <w:b/>
                <w:bCs/>
                <w:sz w:val="14"/>
                <w:szCs w:val="14"/>
              </w:rPr>
            </w:pPr>
            <w:r>
              <w:rPr>
                <w:b/>
                <w:bCs/>
                <w:sz w:val="14"/>
                <w:szCs w:val="14"/>
              </w:rPr>
              <w:t>-</w:t>
            </w:r>
          </w:p>
        </w:tc>
        <w:tc>
          <w:tcPr>
            <w:tcW w:w="715" w:type="dxa"/>
            <w:shd w:val="clear" w:color="auto" w:fill="auto"/>
            <w:tcMar>
              <w:left w:w="43" w:type="dxa"/>
              <w:right w:w="43" w:type="dxa"/>
            </w:tcMar>
            <w:vAlign w:val="center"/>
            <w:hideMark/>
          </w:tcPr>
          <w:p w:rsidR="00A51AF9" w:rsidRDefault="00A51AF9" w:rsidP="00A51AF9">
            <w:pPr>
              <w:jc w:val="right"/>
              <w:rPr>
                <w:b/>
                <w:bCs/>
                <w:sz w:val="14"/>
                <w:szCs w:val="14"/>
              </w:rPr>
            </w:pPr>
            <w:r>
              <w:rPr>
                <w:b/>
                <w:bCs/>
                <w:sz w:val="14"/>
                <w:szCs w:val="14"/>
              </w:rPr>
              <w:t>1,036,002</w:t>
            </w:r>
          </w:p>
        </w:tc>
        <w:tc>
          <w:tcPr>
            <w:tcW w:w="720" w:type="dxa"/>
            <w:shd w:val="clear" w:color="auto" w:fill="auto"/>
            <w:tcMar>
              <w:left w:w="43" w:type="dxa"/>
              <w:right w:w="43" w:type="dxa"/>
            </w:tcMar>
            <w:vAlign w:val="center"/>
          </w:tcPr>
          <w:p w:rsidR="00A51AF9" w:rsidRDefault="00A51AF9" w:rsidP="00A51AF9">
            <w:pPr>
              <w:jc w:val="right"/>
              <w:rPr>
                <w:b/>
                <w:bCs/>
                <w:sz w:val="14"/>
                <w:szCs w:val="14"/>
              </w:rPr>
            </w:pPr>
            <w:r>
              <w:rPr>
                <w:b/>
                <w:bCs/>
                <w:sz w:val="14"/>
                <w:szCs w:val="14"/>
              </w:rPr>
              <w:t>968,581</w:t>
            </w:r>
          </w:p>
        </w:tc>
        <w:tc>
          <w:tcPr>
            <w:tcW w:w="635" w:type="dxa"/>
            <w:shd w:val="clear" w:color="auto" w:fill="auto"/>
            <w:tcMar>
              <w:left w:w="43" w:type="dxa"/>
              <w:right w:w="43" w:type="dxa"/>
            </w:tcMar>
            <w:vAlign w:val="center"/>
          </w:tcPr>
          <w:p w:rsidR="00A51AF9" w:rsidRDefault="00A51AF9" w:rsidP="00A51AF9">
            <w:pPr>
              <w:jc w:val="right"/>
              <w:rPr>
                <w:b/>
                <w:bCs/>
                <w:sz w:val="14"/>
                <w:szCs w:val="14"/>
              </w:rPr>
            </w:pPr>
            <w:r>
              <w:rPr>
                <w:b/>
                <w:bCs/>
                <w:sz w:val="14"/>
                <w:szCs w:val="14"/>
              </w:rPr>
              <w:t>-</w:t>
            </w:r>
          </w:p>
        </w:tc>
        <w:tc>
          <w:tcPr>
            <w:tcW w:w="720" w:type="dxa"/>
            <w:shd w:val="clear" w:color="auto" w:fill="auto"/>
            <w:noWrap/>
            <w:tcMar>
              <w:left w:w="43" w:type="dxa"/>
              <w:right w:w="43" w:type="dxa"/>
            </w:tcMar>
            <w:vAlign w:val="center"/>
          </w:tcPr>
          <w:p w:rsidR="00A51AF9" w:rsidRDefault="00A51AF9" w:rsidP="00A51AF9">
            <w:pPr>
              <w:jc w:val="right"/>
              <w:rPr>
                <w:b/>
                <w:bCs/>
                <w:sz w:val="14"/>
                <w:szCs w:val="14"/>
              </w:rPr>
            </w:pPr>
            <w:r>
              <w:rPr>
                <w:b/>
                <w:bCs/>
                <w:sz w:val="14"/>
                <w:szCs w:val="14"/>
              </w:rPr>
              <w:t>1,354,607</w:t>
            </w:r>
          </w:p>
        </w:tc>
      </w:tr>
      <w:tr w:rsidR="00A51AF9" w:rsidRPr="00FA2FBA" w:rsidTr="00A51AF9">
        <w:trPr>
          <w:trHeight w:val="245"/>
        </w:trPr>
        <w:tc>
          <w:tcPr>
            <w:tcW w:w="4100" w:type="dxa"/>
            <w:shd w:val="clear" w:color="auto" w:fill="auto"/>
            <w:noWrap/>
            <w:vAlign w:val="center"/>
            <w:hideMark/>
          </w:tcPr>
          <w:p w:rsidR="00A51AF9" w:rsidRPr="00FA2FBA" w:rsidRDefault="00A51AF9" w:rsidP="00A51AF9">
            <w:pPr>
              <w:ind w:firstLineChars="200" w:firstLine="320"/>
              <w:jc w:val="left"/>
              <w:rPr>
                <w:i/>
                <w:iCs/>
                <w:color w:val="auto"/>
                <w:szCs w:val="16"/>
              </w:rPr>
            </w:pPr>
            <w:r w:rsidRPr="00FA2FBA">
              <w:rPr>
                <w:i/>
                <w:iCs/>
                <w:color w:val="auto"/>
                <w:szCs w:val="16"/>
              </w:rPr>
              <w:t>Of which: Other financial corporations</w:t>
            </w:r>
          </w:p>
        </w:tc>
        <w:tc>
          <w:tcPr>
            <w:tcW w:w="652" w:type="dxa"/>
            <w:shd w:val="clear" w:color="auto" w:fill="auto"/>
            <w:tcMar>
              <w:left w:w="43" w:type="dxa"/>
              <w:right w:w="43" w:type="dxa"/>
            </w:tcMar>
            <w:vAlign w:val="center"/>
            <w:hideMark/>
          </w:tcPr>
          <w:p w:rsidR="00A51AF9" w:rsidRDefault="00A51AF9" w:rsidP="00A51AF9">
            <w:pPr>
              <w:jc w:val="right"/>
              <w:rPr>
                <w:sz w:val="14"/>
                <w:szCs w:val="14"/>
              </w:rPr>
            </w:pPr>
            <w:r>
              <w:rPr>
                <w:sz w:val="14"/>
                <w:szCs w:val="14"/>
              </w:rPr>
              <w:t>-</w:t>
            </w:r>
          </w:p>
        </w:tc>
        <w:tc>
          <w:tcPr>
            <w:tcW w:w="741" w:type="dxa"/>
            <w:shd w:val="clear" w:color="auto" w:fill="auto"/>
            <w:tcMar>
              <w:left w:w="43" w:type="dxa"/>
              <w:right w:w="43" w:type="dxa"/>
            </w:tcMar>
            <w:vAlign w:val="center"/>
            <w:hideMark/>
          </w:tcPr>
          <w:p w:rsidR="00A51AF9" w:rsidRDefault="00A51AF9" w:rsidP="00A51AF9">
            <w:pPr>
              <w:jc w:val="right"/>
              <w:rPr>
                <w:sz w:val="14"/>
                <w:szCs w:val="14"/>
              </w:rPr>
            </w:pPr>
            <w:r>
              <w:rPr>
                <w:sz w:val="14"/>
                <w:szCs w:val="14"/>
              </w:rPr>
              <w:t>-</w:t>
            </w:r>
          </w:p>
        </w:tc>
        <w:tc>
          <w:tcPr>
            <w:tcW w:w="815" w:type="dxa"/>
            <w:shd w:val="clear" w:color="auto" w:fill="auto"/>
            <w:tcMar>
              <w:left w:w="43" w:type="dxa"/>
              <w:right w:w="43" w:type="dxa"/>
            </w:tcMar>
            <w:vAlign w:val="center"/>
            <w:hideMark/>
          </w:tcPr>
          <w:p w:rsidR="00A51AF9" w:rsidRDefault="00A51AF9" w:rsidP="00A51AF9">
            <w:pPr>
              <w:jc w:val="right"/>
              <w:rPr>
                <w:sz w:val="14"/>
                <w:szCs w:val="14"/>
              </w:rPr>
            </w:pPr>
            <w:r>
              <w:rPr>
                <w:sz w:val="14"/>
                <w:szCs w:val="14"/>
              </w:rPr>
              <w:t>-</w:t>
            </w:r>
          </w:p>
        </w:tc>
        <w:tc>
          <w:tcPr>
            <w:tcW w:w="730" w:type="dxa"/>
            <w:shd w:val="clear" w:color="auto" w:fill="auto"/>
            <w:tcMar>
              <w:left w:w="43" w:type="dxa"/>
              <w:right w:w="43" w:type="dxa"/>
            </w:tcMar>
            <w:vAlign w:val="center"/>
            <w:hideMark/>
          </w:tcPr>
          <w:p w:rsidR="00A51AF9" w:rsidRDefault="00A51AF9" w:rsidP="00A51AF9">
            <w:pPr>
              <w:jc w:val="right"/>
              <w:rPr>
                <w:sz w:val="14"/>
                <w:szCs w:val="14"/>
              </w:rPr>
            </w:pPr>
            <w:r>
              <w:rPr>
                <w:sz w:val="14"/>
                <w:szCs w:val="14"/>
              </w:rPr>
              <w:t>-</w:t>
            </w:r>
          </w:p>
        </w:tc>
        <w:tc>
          <w:tcPr>
            <w:tcW w:w="720" w:type="dxa"/>
            <w:shd w:val="clear" w:color="auto" w:fill="auto"/>
            <w:tcMar>
              <w:left w:w="43" w:type="dxa"/>
              <w:right w:w="43" w:type="dxa"/>
            </w:tcMar>
            <w:vAlign w:val="center"/>
          </w:tcPr>
          <w:p w:rsidR="00A51AF9" w:rsidRDefault="00A51AF9" w:rsidP="00A51AF9">
            <w:pPr>
              <w:jc w:val="right"/>
              <w:rPr>
                <w:sz w:val="14"/>
                <w:szCs w:val="14"/>
              </w:rPr>
            </w:pPr>
            <w:r>
              <w:rPr>
                <w:sz w:val="14"/>
                <w:szCs w:val="14"/>
              </w:rPr>
              <w:t>-</w:t>
            </w:r>
          </w:p>
        </w:tc>
        <w:tc>
          <w:tcPr>
            <w:tcW w:w="715" w:type="dxa"/>
            <w:shd w:val="clear" w:color="auto" w:fill="auto"/>
            <w:tcMar>
              <w:left w:w="43" w:type="dxa"/>
              <w:right w:w="43" w:type="dxa"/>
            </w:tcMar>
            <w:vAlign w:val="center"/>
            <w:hideMark/>
          </w:tcPr>
          <w:p w:rsidR="00A51AF9" w:rsidRDefault="00A51AF9" w:rsidP="00A51AF9">
            <w:pPr>
              <w:jc w:val="right"/>
              <w:rPr>
                <w:sz w:val="14"/>
                <w:szCs w:val="14"/>
              </w:rPr>
            </w:pPr>
            <w:r>
              <w:rPr>
                <w:sz w:val="14"/>
                <w:szCs w:val="14"/>
              </w:rPr>
              <w:t>-</w:t>
            </w:r>
          </w:p>
        </w:tc>
        <w:tc>
          <w:tcPr>
            <w:tcW w:w="720" w:type="dxa"/>
            <w:shd w:val="clear" w:color="auto" w:fill="auto"/>
            <w:tcMar>
              <w:left w:w="43" w:type="dxa"/>
              <w:right w:w="43" w:type="dxa"/>
            </w:tcMar>
            <w:vAlign w:val="center"/>
          </w:tcPr>
          <w:p w:rsidR="00A51AF9" w:rsidRDefault="00A51AF9" w:rsidP="00A51AF9">
            <w:pPr>
              <w:jc w:val="right"/>
              <w:rPr>
                <w:sz w:val="14"/>
                <w:szCs w:val="14"/>
              </w:rPr>
            </w:pPr>
            <w:r>
              <w:rPr>
                <w:sz w:val="14"/>
                <w:szCs w:val="14"/>
              </w:rPr>
              <w:t>-</w:t>
            </w:r>
          </w:p>
        </w:tc>
        <w:tc>
          <w:tcPr>
            <w:tcW w:w="635" w:type="dxa"/>
            <w:shd w:val="clear" w:color="auto" w:fill="auto"/>
            <w:tcMar>
              <w:left w:w="43" w:type="dxa"/>
              <w:right w:w="43" w:type="dxa"/>
            </w:tcMar>
            <w:vAlign w:val="center"/>
          </w:tcPr>
          <w:p w:rsidR="00A51AF9" w:rsidRDefault="00A51AF9" w:rsidP="00A51AF9">
            <w:pPr>
              <w:jc w:val="right"/>
              <w:rPr>
                <w:sz w:val="14"/>
                <w:szCs w:val="14"/>
              </w:rPr>
            </w:pPr>
            <w:r>
              <w:rPr>
                <w:sz w:val="14"/>
                <w:szCs w:val="14"/>
              </w:rPr>
              <w:t>-</w:t>
            </w:r>
          </w:p>
        </w:tc>
        <w:tc>
          <w:tcPr>
            <w:tcW w:w="720" w:type="dxa"/>
            <w:shd w:val="clear" w:color="auto" w:fill="auto"/>
            <w:noWrap/>
            <w:tcMar>
              <w:left w:w="43" w:type="dxa"/>
              <w:right w:w="43" w:type="dxa"/>
            </w:tcMar>
            <w:vAlign w:val="center"/>
          </w:tcPr>
          <w:p w:rsidR="00A51AF9" w:rsidRDefault="00A51AF9" w:rsidP="00A51AF9">
            <w:pPr>
              <w:jc w:val="right"/>
              <w:rPr>
                <w:sz w:val="14"/>
                <w:szCs w:val="14"/>
              </w:rPr>
            </w:pPr>
            <w:r>
              <w:rPr>
                <w:sz w:val="14"/>
                <w:szCs w:val="14"/>
              </w:rPr>
              <w:t>-</w:t>
            </w:r>
          </w:p>
        </w:tc>
      </w:tr>
      <w:tr w:rsidR="00A51AF9" w:rsidRPr="00FA2FBA" w:rsidTr="00A51AF9">
        <w:trPr>
          <w:trHeight w:val="245"/>
        </w:trPr>
        <w:tc>
          <w:tcPr>
            <w:tcW w:w="4100" w:type="dxa"/>
            <w:shd w:val="clear" w:color="auto" w:fill="auto"/>
            <w:noWrap/>
            <w:vAlign w:val="center"/>
            <w:hideMark/>
          </w:tcPr>
          <w:p w:rsidR="00A51AF9" w:rsidRPr="00FA2FBA" w:rsidRDefault="00A51AF9" w:rsidP="00A51AF9">
            <w:pPr>
              <w:jc w:val="left"/>
              <w:rPr>
                <w:b/>
                <w:bCs/>
                <w:color w:val="auto"/>
                <w:szCs w:val="16"/>
              </w:rPr>
            </w:pPr>
            <w:r w:rsidRPr="00FA2FBA">
              <w:rPr>
                <w:b/>
                <w:bCs/>
                <w:color w:val="auto"/>
                <w:szCs w:val="16"/>
              </w:rPr>
              <w:t>Financial derivatives</w:t>
            </w:r>
          </w:p>
        </w:tc>
        <w:tc>
          <w:tcPr>
            <w:tcW w:w="652" w:type="dxa"/>
            <w:shd w:val="clear" w:color="auto" w:fill="auto"/>
            <w:tcMar>
              <w:left w:w="43" w:type="dxa"/>
              <w:right w:w="43" w:type="dxa"/>
            </w:tcMar>
            <w:vAlign w:val="center"/>
            <w:hideMark/>
          </w:tcPr>
          <w:p w:rsidR="00A51AF9" w:rsidRDefault="00A51AF9" w:rsidP="00A51AF9">
            <w:pPr>
              <w:jc w:val="right"/>
              <w:rPr>
                <w:b/>
                <w:bCs/>
                <w:sz w:val="14"/>
                <w:szCs w:val="14"/>
              </w:rPr>
            </w:pPr>
            <w:r>
              <w:rPr>
                <w:b/>
                <w:bCs/>
                <w:sz w:val="14"/>
                <w:szCs w:val="14"/>
              </w:rPr>
              <w:t>-</w:t>
            </w:r>
          </w:p>
        </w:tc>
        <w:tc>
          <w:tcPr>
            <w:tcW w:w="741" w:type="dxa"/>
            <w:shd w:val="clear" w:color="auto" w:fill="auto"/>
            <w:tcMar>
              <w:left w:w="43" w:type="dxa"/>
              <w:right w:w="43" w:type="dxa"/>
            </w:tcMar>
            <w:vAlign w:val="center"/>
            <w:hideMark/>
          </w:tcPr>
          <w:p w:rsidR="00A51AF9" w:rsidRDefault="00A51AF9" w:rsidP="00A51AF9">
            <w:pPr>
              <w:jc w:val="right"/>
              <w:rPr>
                <w:b/>
                <w:bCs/>
                <w:sz w:val="14"/>
                <w:szCs w:val="14"/>
              </w:rPr>
            </w:pPr>
            <w:r>
              <w:rPr>
                <w:b/>
                <w:bCs/>
                <w:sz w:val="14"/>
                <w:szCs w:val="14"/>
              </w:rPr>
              <w:t>-</w:t>
            </w:r>
          </w:p>
        </w:tc>
        <w:tc>
          <w:tcPr>
            <w:tcW w:w="815" w:type="dxa"/>
            <w:shd w:val="clear" w:color="auto" w:fill="auto"/>
            <w:tcMar>
              <w:left w:w="43" w:type="dxa"/>
              <w:right w:w="43" w:type="dxa"/>
            </w:tcMar>
            <w:vAlign w:val="center"/>
            <w:hideMark/>
          </w:tcPr>
          <w:p w:rsidR="00A51AF9" w:rsidRDefault="00A51AF9" w:rsidP="00A51AF9">
            <w:pPr>
              <w:jc w:val="right"/>
              <w:rPr>
                <w:b/>
                <w:bCs/>
                <w:sz w:val="14"/>
                <w:szCs w:val="14"/>
              </w:rPr>
            </w:pPr>
            <w:r>
              <w:rPr>
                <w:b/>
                <w:bCs/>
                <w:sz w:val="14"/>
                <w:szCs w:val="14"/>
              </w:rPr>
              <w:t>-</w:t>
            </w:r>
          </w:p>
        </w:tc>
        <w:tc>
          <w:tcPr>
            <w:tcW w:w="730" w:type="dxa"/>
            <w:shd w:val="clear" w:color="auto" w:fill="auto"/>
            <w:tcMar>
              <w:left w:w="43" w:type="dxa"/>
              <w:right w:w="43" w:type="dxa"/>
            </w:tcMar>
            <w:vAlign w:val="center"/>
            <w:hideMark/>
          </w:tcPr>
          <w:p w:rsidR="00A51AF9" w:rsidRDefault="00A51AF9" w:rsidP="00A51AF9">
            <w:pPr>
              <w:jc w:val="right"/>
              <w:rPr>
                <w:b/>
                <w:bCs/>
                <w:sz w:val="14"/>
                <w:szCs w:val="14"/>
              </w:rPr>
            </w:pPr>
            <w:r>
              <w:rPr>
                <w:b/>
                <w:bCs/>
                <w:sz w:val="14"/>
                <w:szCs w:val="14"/>
              </w:rPr>
              <w:t>-</w:t>
            </w:r>
          </w:p>
        </w:tc>
        <w:tc>
          <w:tcPr>
            <w:tcW w:w="720" w:type="dxa"/>
            <w:shd w:val="clear" w:color="auto" w:fill="auto"/>
            <w:tcMar>
              <w:left w:w="43" w:type="dxa"/>
              <w:right w:w="43" w:type="dxa"/>
            </w:tcMar>
            <w:vAlign w:val="center"/>
          </w:tcPr>
          <w:p w:rsidR="00A51AF9" w:rsidRDefault="00A51AF9" w:rsidP="00A51AF9">
            <w:pPr>
              <w:jc w:val="right"/>
              <w:rPr>
                <w:b/>
                <w:bCs/>
                <w:sz w:val="14"/>
                <w:szCs w:val="14"/>
              </w:rPr>
            </w:pPr>
            <w:r>
              <w:rPr>
                <w:b/>
                <w:bCs/>
                <w:sz w:val="14"/>
                <w:szCs w:val="14"/>
              </w:rPr>
              <w:t>-</w:t>
            </w:r>
          </w:p>
        </w:tc>
        <w:tc>
          <w:tcPr>
            <w:tcW w:w="715" w:type="dxa"/>
            <w:shd w:val="clear" w:color="auto" w:fill="auto"/>
            <w:tcMar>
              <w:left w:w="43" w:type="dxa"/>
              <w:right w:w="43" w:type="dxa"/>
            </w:tcMar>
            <w:vAlign w:val="center"/>
            <w:hideMark/>
          </w:tcPr>
          <w:p w:rsidR="00A51AF9" w:rsidRDefault="00A51AF9" w:rsidP="00A51AF9">
            <w:pPr>
              <w:jc w:val="right"/>
              <w:rPr>
                <w:b/>
                <w:bCs/>
                <w:sz w:val="14"/>
                <w:szCs w:val="14"/>
              </w:rPr>
            </w:pPr>
            <w:r>
              <w:rPr>
                <w:b/>
                <w:bCs/>
                <w:sz w:val="14"/>
                <w:szCs w:val="14"/>
              </w:rPr>
              <w:t>-</w:t>
            </w:r>
          </w:p>
        </w:tc>
        <w:tc>
          <w:tcPr>
            <w:tcW w:w="720" w:type="dxa"/>
            <w:shd w:val="clear" w:color="auto" w:fill="auto"/>
            <w:tcMar>
              <w:left w:w="43" w:type="dxa"/>
              <w:right w:w="43" w:type="dxa"/>
            </w:tcMar>
            <w:vAlign w:val="center"/>
          </w:tcPr>
          <w:p w:rsidR="00A51AF9" w:rsidRDefault="00A51AF9" w:rsidP="00A51AF9">
            <w:pPr>
              <w:jc w:val="right"/>
              <w:rPr>
                <w:b/>
                <w:bCs/>
                <w:sz w:val="14"/>
                <w:szCs w:val="14"/>
              </w:rPr>
            </w:pPr>
            <w:r>
              <w:rPr>
                <w:b/>
                <w:bCs/>
                <w:sz w:val="14"/>
                <w:szCs w:val="14"/>
              </w:rPr>
              <w:t>-</w:t>
            </w:r>
          </w:p>
        </w:tc>
        <w:tc>
          <w:tcPr>
            <w:tcW w:w="635" w:type="dxa"/>
            <w:shd w:val="clear" w:color="auto" w:fill="auto"/>
            <w:tcMar>
              <w:left w:w="43" w:type="dxa"/>
              <w:right w:w="43" w:type="dxa"/>
            </w:tcMar>
            <w:vAlign w:val="center"/>
          </w:tcPr>
          <w:p w:rsidR="00A51AF9" w:rsidRDefault="00A51AF9" w:rsidP="00A51AF9">
            <w:pPr>
              <w:jc w:val="right"/>
              <w:rPr>
                <w:b/>
                <w:bCs/>
                <w:sz w:val="14"/>
                <w:szCs w:val="14"/>
              </w:rPr>
            </w:pPr>
            <w:r>
              <w:rPr>
                <w:b/>
                <w:bCs/>
                <w:sz w:val="14"/>
                <w:szCs w:val="14"/>
              </w:rPr>
              <w:t>-</w:t>
            </w:r>
          </w:p>
        </w:tc>
        <w:tc>
          <w:tcPr>
            <w:tcW w:w="720" w:type="dxa"/>
            <w:shd w:val="clear" w:color="auto" w:fill="auto"/>
            <w:noWrap/>
            <w:tcMar>
              <w:left w:w="43" w:type="dxa"/>
              <w:right w:w="43" w:type="dxa"/>
            </w:tcMar>
            <w:vAlign w:val="center"/>
          </w:tcPr>
          <w:p w:rsidR="00A51AF9" w:rsidRDefault="00A51AF9" w:rsidP="00A51AF9">
            <w:pPr>
              <w:jc w:val="right"/>
              <w:rPr>
                <w:b/>
                <w:bCs/>
                <w:sz w:val="14"/>
                <w:szCs w:val="14"/>
              </w:rPr>
            </w:pPr>
            <w:r>
              <w:rPr>
                <w:b/>
                <w:bCs/>
                <w:sz w:val="14"/>
                <w:szCs w:val="14"/>
              </w:rPr>
              <w:t>-</w:t>
            </w:r>
          </w:p>
        </w:tc>
      </w:tr>
      <w:tr w:rsidR="00A51AF9" w:rsidRPr="00FA2FBA" w:rsidTr="00A51AF9">
        <w:trPr>
          <w:trHeight w:val="245"/>
        </w:trPr>
        <w:tc>
          <w:tcPr>
            <w:tcW w:w="4100" w:type="dxa"/>
            <w:shd w:val="clear" w:color="auto" w:fill="auto"/>
            <w:noWrap/>
            <w:vAlign w:val="center"/>
            <w:hideMark/>
          </w:tcPr>
          <w:p w:rsidR="00A51AF9" w:rsidRPr="00FA2FBA" w:rsidRDefault="00A51AF9" w:rsidP="00A51AF9">
            <w:pPr>
              <w:ind w:firstLineChars="200" w:firstLine="320"/>
              <w:jc w:val="left"/>
              <w:rPr>
                <w:i/>
                <w:iCs/>
                <w:color w:val="auto"/>
                <w:szCs w:val="16"/>
              </w:rPr>
            </w:pPr>
            <w:r w:rsidRPr="00FA2FBA">
              <w:rPr>
                <w:i/>
                <w:iCs/>
                <w:color w:val="auto"/>
                <w:szCs w:val="16"/>
              </w:rPr>
              <w:t>Of which: Other financial corporations</w:t>
            </w:r>
          </w:p>
        </w:tc>
        <w:tc>
          <w:tcPr>
            <w:tcW w:w="652" w:type="dxa"/>
            <w:shd w:val="clear" w:color="auto" w:fill="auto"/>
            <w:tcMar>
              <w:left w:w="43" w:type="dxa"/>
              <w:right w:w="43" w:type="dxa"/>
            </w:tcMar>
            <w:vAlign w:val="center"/>
            <w:hideMark/>
          </w:tcPr>
          <w:p w:rsidR="00A51AF9" w:rsidRDefault="00A51AF9" w:rsidP="00A51AF9">
            <w:pPr>
              <w:jc w:val="right"/>
              <w:rPr>
                <w:sz w:val="14"/>
                <w:szCs w:val="14"/>
              </w:rPr>
            </w:pPr>
            <w:r>
              <w:rPr>
                <w:sz w:val="14"/>
                <w:szCs w:val="14"/>
              </w:rPr>
              <w:t>-</w:t>
            </w:r>
          </w:p>
        </w:tc>
        <w:tc>
          <w:tcPr>
            <w:tcW w:w="741" w:type="dxa"/>
            <w:shd w:val="clear" w:color="auto" w:fill="auto"/>
            <w:tcMar>
              <w:left w:w="43" w:type="dxa"/>
              <w:right w:w="43" w:type="dxa"/>
            </w:tcMar>
            <w:vAlign w:val="center"/>
            <w:hideMark/>
          </w:tcPr>
          <w:p w:rsidR="00A51AF9" w:rsidRDefault="00A51AF9" w:rsidP="00A51AF9">
            <w:pPr>
              <w:jc w:val="right"/>
              <w:rPr>
                <w:sz w:val="14"/>
                <w:szCs w:val="14"/>
              </w:rPr>
            </w:pPr>
            <w:r>
              <w:rPr>
                <w:sz w:val="14"/>
                <w:szCs w:val="14"/>
              </w:rPr>
              <w:t>-</w:t>
            </w:r>
          </w:p>
        </w:tc>
        <w:tc>
          <w:tcPr>
            <w:tcW w:w="815" w:type="dxa"/>
            <w:shd w:val="clear" w:color="auto" w:fill="auto"/>
            <w:tcMar>
              <w:left w:w="43" w:type="dxa"/>
              <w:right w:w="43" w:type="dxa"/>
            </w:tcMar>
            <w:vAlign w:val="center"/>
            <w:hideMark/>
          </w:tcPr>
          <w:p w:rsidR="00A51AF9" w:rsidRDefault="00A51AF9" w:rsidP="00A51AF9">
            <w:pPr>
              <w:jc w:val="right"/>
              <w:rPr>
                <w:sz w:val="14"/>
                <w:szCs w:val="14"/>
              </w:rPr>
            </w:pPr>
            <w:r>
              <w:rPr>
                <w:sz w:val="14"/>
                <w:szCs w:val="14"/>
              </w:rPr>
              <w:t>-</w:t>
            </w:r>
          </w:p>
        </w:tc>
        <w:tc>
          <w:tcPr>
            <w:tcW w:w="730" w:type="dxa"/>
            <w:shd w:val="clear" w:color="auto" w:fill="auto"/>
            <w:tcMar>
              <w:left w:w="43" w:type="dxa"/>
              <w:right w:w="43" w:type="dxa"/>
            </w:tcMar>
            <w:vAlign w:val="center"/>
            <w:hideMark/>
          </w:tcPr>
          <w:p w:rsidR="00A51AF9" w:rsidRDefault="00A51AF9" w:rsidP="00A51AF9">
            <w:pPr>
              <w:jc w:val="right"/>
              <w:rPr>
                <w:sz w:val="14"/>
                <w:szCs w:val="14"/>
              </w:rPr>
            </w:pPr>
            <w:r>
              <w:rPr>
                <w:sz w:val="14"/>
                <w:szCs w:val="14"/>
              </w:rPr>
              <w:t>-</w:t>
            </w:r>
          </w:p>
        </w:tc>
        <w:tc>
          <w:tcPr>
            <w:tcW w:w="720" w:type="dxa"/>
            <w:shd w:val="clear" w:color="auto" w:fill="auto"/>
            <w:tcMar>
              <w:left w:w="43" w:type="dxa"/>
              <w:right w:w="43" w:type="dxa"/>
            </w:tcMar>
            <w:vAlign w:val="center"/>
          </w:tcPr>
          <w:p w:rsidR="00A51AF9" w:rsidRDefault="00A51AF9" w:rsidP="00A51AF9">
            <w:pPr>
              <w:jc w:val="right"/>
              <w:rPr>
                <w:sz w:val="14"/>
                <w:szCs w:val="14"/>
              </w:rPr>
            </w:pPr>
            <w:r>
              <w:rPr>
                <w:sz w:val="14"/>
                <w:szCs w:val="14"/>
              </w:rPr>
              <w:t>-</w:t>
            </w:r>
          </w:p>
        </w:tc>
        <w:tc>
          <w:tcPr>
            <w:tcW w:w="715" w:type="dxa"/>
            <w:shd w:val="clear" w:color="auto" w:fill="auto"/>
            <w:tcMar>
              <w:left w:w="43" w:type="dxa"/>
              <w:right w:w="43" w:type="dxa"/>
            </w:tcMar>
            <w:vAlign w:val="center"/>
            <w:hideMark/>
          </w:tcPr>
          <w:p w:rsidR="00A51AF9" w:rsidRDefault="00A51AF9" w:rsidP="00A51AF9">
            <w:pPr>
              <w:jc w:val="right"/>
              <w:rPr>
                <w:sz w:val="14"/>
                <w:szCs w:val="14"/>
              </w:rPr>
            </w:pPr>
            <w:r>
              <w:rPr>
                <w:sz w:val="14"/>
                <w:szCs w:val="14"/>
              </w:rPr>
              <w:t>-</w:t>
            </w:r>
          </w:p>
        </w:tc>
        <w:tc>
          <w:tcPr>
            <w:tcW w:w="720" w:type="dxa"/>
            <w:shd w:val="clear" w:color="auto" w:fill="auto"/>
            <w:tcMar>
              <w:left w:w="43" w:type="dxa"/>
              <w:right w:w="43" w:type="dxa"/>
            </w:tcMar>
            <w:vAlign w:val="center"/>
          </w:tcPr>
          <w:p w:rsidR="00A51AF9" w:rsidRDefault="00A51AF9" w:rsidP="00A51AF9">
            <w:pPr>
              <w:jc w:val="right"/>
              <w:rPr>
                <w:sz w:val="14"/>
                <w:szCs w:val="14"/>
              </w:rPr>
            </w:pPr>
            <w:r>
              <w:rPr>
                <w:sz w:val="14"/>
                <w:szCs w:val="14"/>
              </w:rPr>
              <w:t>-</w:t>
            </w:r>
          </w:p>
        </w:tc>
        <w:tc>
          <w:tcPr>
            <w:tcW w:w="635" w:type="dxa"/>
            <w:shd w:val="clear" w:color="auto" w:fill="auto"/>
            <w:tcMar>
              <w:left w:w="43" w:type="dxa"/>
              <w:right w:w="43" w:type="dxa"/>
            </w:tcMar>
            <w:vAlign w:val="center"/>
          </w:tcPr>
          <w:p w:rsidR="00A51AF9" w:rsidRDefault="00A51AF9" w:rsidP="00A51AF9">
            <w:pPr>
              <w:jc w:val="right"/>
              <w:rPr>
                <w:sz w:val="14"/>
                <w:szCs w:val="14"/>
              </w:rPr>
            </w:pPr>
            <w:r>
              <w:rPr>
                <w:sz w:val="14"/>
                <w:szCs w:val="14"/>
              </w:rPr>
              <w:t>-</w:t>
            </w:r>
          </w:p>
        </w:tc>
        <w:tc>
          <w:tcPr>
            <w:tcW w:w="720" w:type="dxa"/>
            <w:shd w:val="clear" w:color="auto" w:fill="auto"/>
            <w:noWrap/>
            <w:tcMar>
              <w:left w:w="43" w:type="dxa"/>
              <w:right w:w="43" w:type="dxa"/>
            </w:tcMar>
            <w:vAlign w:val="center"/>
          </w:tcPr>
          <w:p w:rsidR="00A51AF9" w:rsidRDefault="00A51AF9" w:rsidP="00A51AF9">
            <w:pPr>
              <w:jc w:val="right"/>
              <w:rPr>
                <w:sz w:val="14"/>
                <w:szCs w:val="14"/>
              </w:rPr>
            </w:pPr>
            <w:r>
              <w:rPr>
                <w:sz w:val="14"/>
                <w:szCs w:val="14"/>
              </w:rPr>
              <w:t>-</w:t>
            </w:r>
          </w:p>
        </w:tc>
      </w:tr>
      <w:tr w:rsidR="00A51AF9" w:rsidRPr="00FA2FBA" w:rsidTr="00A51AF9">
        <w:trPr>
          <w:trHeight w:val="245"/>
        </w:trPr>
        <w:tc>
          <w:tcPr>
            <w:tcW w:w="4100" w:type="dxa"/>
            <w:shd w:val="clear" w:color="auto" w:fill="auto"/>
            <w:noWrap/>
            <w:vAlign w:val="center"/>
            <w:hideMark/>
          </w:tcPr>
          <w:p w:rsidR="00A51AF9" w:rsidRPr="00FA2FBA" w:rsidRDefault="00A51AF9" w:rsidP="00A51AF9">
            <w:pPr>
              <w:jc w:val="left"/>
              <w:rPr>
                <w:b/>
                <w:bCs/>
                <w:color w:val="auto"/>
                <w:szCs w:val="16"/>
              </w:rPr>
            </w:pPr>
            <w:r w:rsidRPr="00FA2FBA">
              <w:rPr>
                <w:b/>
                <w:bCs/>
                <w:color w:val="auto"/>
                <w:szCs w:val="16"/>
              </w:rPr>
              <w:t>Trade credit and advances</w:t>
            </w:r>
          </w:p>
        </w:tc>
        <w:tc>
          <w:tcPr>
            <w:tcW w:w="652" w:type="dxa"/>
            <w:shd w:val="clear" w:color="auto" w:fill="auto"/>
            <w:tcMar>
              <w:left w:w="43" w:type="dxa"/>
              <w:right w:w="43" w:type="dxa"/>
            </w:tcMar>
            <w:vAlign w:val="center"/>
            <w:hideMark/>
          </w:tcPr>
          <w:p w:rsidR="00A51AF9" w:rsidRPr="00D670CE" w:rsidRDefault="00A51AF9" w:rsidP="00A51AF9">
            <w:pPr>
              <w:jc w:val="right"/>
              <w:rPr>
                <w:b/>
                <w:bCs/>
                <w:sz w:val="14"/>
                <w:szCs w:val="14"/>
              </w:rPr>
            </w:pPr>
            <w:r w:rsidRPr="00D670CE">
              <w:rPr>
                <w:b/>
                <w:bCs/>
                <w:sz w:val="14"/>
                <w:szCs w:val="14"/>
              </w:rPr>
              <w:t>-</w:t>
            </w:r>
          </w:p>
        </w:tc>
        <w:tc>
          <w:tcPr>
            <w:tcW w:w="741" w:type="dxa"/>
            <w:shd w:val="clear" w:color="auto" w:fill="auto"/>
            <w:tcMar>
              <w:left w:w="43" w:type="dxa"/>
              <w:right w:w="43" w:type="dxa"/>
            </w:tcMar>
            <w:vAlign w:val="center"/>
            <w:hideMark/>
          </w:tcPr>
          <w:p w:rsidR="00A51AF9" w:rsidRPr="00D670CE" w:rsidRDefault="00A51AF9" w:rsidP="00A51AF9">
            <w:pPr>
              <w:jc w:val="right"/>
              <w:rPr>
                <w:b/>
                <w:bCs/>
                <w:sz w:val="14"/>
                <w:szCs w:val="14"/>
              </w:rPr>
            </w:pPr>
            <w:r w:rsidRPr="00D670CE">
              <w:rPr>
                <w:b/>
                <w:bCs/>
                <w:sz w:val="14"/>
                <w:szCs w:val="14"/>
              </w:rPr>
              <w:t>-</w:t>
            </w:r>
          </w:p>
        </w:tc>
        <w:tc>
          <w:tcPr>
            <w:tcW w:w="815" w:type="dxa"/>
            <w:shd w:val="clear" w:color="auto" w:fill="auto"/>
            <w:tcMar>
              <w:left w:w="43" w:type="dxa"/>
              <w:right w:w="43" w:type="dxa"/>
            </w:tcMar>
            <w:vAlign w:val="center"/>
            <w:hideMark/>
          </w:tcPr>
          <w:p w:rsidR="00A51AF9" w:rsidRDefault="00A51AF9" w:rsidP="00A51AF9">
            <w:pPr>
              <w:jc w:val="right"/>
              <w:rPr>
                <w:b/>
                <w:bCs/>
                <w:sz w:val="14"/>
                <w:szCs w:val="14"/>
              </w:rPr>
            </w:pPr>
            <w:r>
              <w:rPr>
                <w:b/>
                <w:bCs/>
                <w:sz w:val="14"/>
                <w:szCs w:val="14"/>
              </w:rPr>
              <w:t>-</w:t>
            </w:r>
          </w:p>
        </w:tc>
        <w:tc>
          <w:tcPr>
            <w:tcW w:w="730" w:type="dxa"/>
            <w:shd w:val="clear" w:color="auto" w:fill="auto"/>
            <w:tcMar>
              <w:left w:w="43" w:type="dxa"/>
              <w:right w:w="43" w:type="dxa"/>
            </w:tcMar>
            <w:vAlign w:val="center"/>
            <w:hideMark/>
          </w:tcPr>
          <w:p w:rsidR="00A51AF9" w:rsidRDefault="00A51AF9" w:rsidP="00A51AF9">
            <w:pPr>
              <w:jc w:val="right"/>
              <w:rPr>
                <w:b/>
                <w:bCs/>
                <w:sz w:val="14"/>
                <w:szCs w:val="14"/>
              </w:rPr>
            </w:pPr>
            <w:r>
              <w:rPr>
                <w:b/>
                <w:bCs/>
                <w:sz w:val="14"/>
                <w:szCs w:val="14"/>
              </w:rPr>
              <w:t>-</w:t>
            </w:r>
          </w:p>
        </w:tc>
        <w:tc>
          <w:tcPr>
            <w:tcW w:w="720" w:type="dxa"/>
            <w:shd w:val="clear" w:color="auto" w:fill="auto"/>
            <w:tcMar>
              <w:left w:w="43" w:type="dxa"/>
              <w:right w:w="43" w:type="dxa"/>
            </w:tcMar>
            <w:vAlign w:val="center"/>
          </w:tcPr>
          <w:p w:rsidR="00A51AF9" w:rsidRDefault="00A51AF9" w:rsidP="00A51AF9">
            <w:pPr>
              <w:jc w:val="right"/>
              <w:rPr>
                <w:b/>
                <w:bCs/>
                <w:sz w:val="14"/>
                <w:szCs w:val="14"/>
              </w:rPr>
            </w:pPr>
            <w:r>
              <w:rPr>
                <w:b/>
                <w:bCs/>
                <w:sz w:val="14"/>
                <w:szCs w:val="14"/>
              </w:rPr>
              <w:t>-</w:t>
            </w:r>
          </w:p>
        </w:tc>
        <w:tc>
          <w:tcPr>
            <w:tcW w:w="715" w:type="dxa"/>
            <w:shd w:val="clear" w:color="auto" w:fill="auto"/>
            <w:tcMar>
              <w:left w:w="43" w:type="dxa"/>
              <w:right w:w="43" w:type="dxa"/>
            </w:tcMar>
            <w:vAlign w:val="center"/>
            <w:hideMark/>
          </w:tcPr>
          <w:p w:rsidR="00A51AF9" w:rsidRDefault="00A51AF9" w:rsidP="00A51AF9">
            <w:pPr>
              <w:jc w:val="right"/>
              <w:rPr>
                <w:b/>
                <w:bCs/>
                <w:sz w:val="14"/>
                <w:szCs w:val="14"/>
              </w:rPr>
            </w:pPr>
            <w:r>
              <w:rPr>
                <w:b/>
                <w:bCs/>
                <w:sz w:val="14"/>
                <w:szCs w:val="14"/>
              </w:rPr>
              <w:t>-</w:t>
            </w:r>
          </w:p>
        </w:tc>
        <w:tc>
          <w:tcPr>
            <w:tcW w:w="720" w:type="dxa"/>
            <w:shd w:val="clear" w:color="auto" w:fill="auto"/>
            <w:tcMar>
              <w:left w:w="43" w:type="dxa"/>
              <w:right w:w="43" w:type="dxa"/>
            </w:tcMar>
            <w:vAlign w:val="center"/>
          </w:tcPr>
          <w:p w:rsidR="00A51AF9" w:rsidRDefault="00A51AF9" w:rsidP="00A51AF9">
            <w:pPr>
              <w:jc w:val="right"/>
              <w:rPr>
                <w:b/>
                <w:bCs/>
                <w:sz w:val="14"/>
                <w:szCs w:val="14"/>
              </w:rPr>
            </w:pPr>
            <w:r>
              <w:rPr>
                <w:b/>
                <w:bCs/>
                <w:sz w:val="14"/>
                <w:szCs w:val="14"/>
              </w:rPr>
              <w:t>-</w:t>
            </w:r>
          </w:p>
        </w:tc>
        <w:tc>
          <w:tcPr>
            <w:tcW w:w="635" w:type="dxa"/>
            <w:shd w:val="clear" w:color="auto" w:fill="auto"/>
            <w:tcMar>
              <w:left w:w="43" w:type="dxa"/>
              <w:right w:w="43" w:type="dxa"/>
            </w:tcMar>
            <w:vAlign w:val="center"/>
          </w:tcPr>
          <w:p w:rsidR="00A51AF9" w:rsidRDefault="00A51AF9" w:rsidP="00A51AF9">
            <w:pPr>
              <w:jc w:val="right"/>
              <w:rPr>
                <w:b/>
                <w:bCs/>
                <w:sz w:val="14"/>
                <w:szCs w:val="14"/>
              </w:rPr>
            </w:pPr>
            <w:r>
              <w:rPr>
                <w:b/>
                <w:bCs/>
                <w:sz w:val="14"/>
                <w:szCs w:val="14"/>
              </w:rPr>
              <w:t>-</w:t>
            </w:r>
          </w:p>
        </w:tc>
        <w:tc>
          <w:tcPr>
            <w:tcW w:w="720" w:type="dxa"/>
            <w:shd w:val="clear" w:color="auto" w:fill="auto"/>
            <w:noWrap/>
            <w:tcMar>
              <w:left w:w="43" w:type="dxa"/>
              <w:right w:w="43" w:type="dxa"/>
            </w:tcMar>
            <w:vAlign w:val="center"/>
          </w:tcPr>
          <w:p w:rsidR="00A51AF9" w:rsidRDefault="00A51AF9" w:rsidP="00A51AF9">
            <w:pPr>
              <w:jc w:val="right"/>
              <w:rPr>
                <w:b/>
                <w:bCs/>
                <w:sz w:val="14"/>
                <w:szCs w:val="14"/>
              </w:rPr>
            </w:pPr>
            <w:r>
              <w:rPr>
                <w:b/>
                <w:bCs/>
                <w:sz w:val="14"/>
                <w:szCs w:val="14"/>
              </w:rPr>
              <w:t>-</w:t>
            </w:r>
          </w:p>
        </w:tc>
      </w:tr>
      <w:tr w:rsidR="00A51AF9" w:rsidRPr="00FA2FBA" w:rsidTr="00A51AF9">
        <w:trPr>
          <w:trHeight w:val="245"/>
        </w:trPr>
        <w:tc>
          <w:tcPr>
            <w:tcW w:w="4100" w:type="dxa"/>
            <w:shd w:val="clear" w:color="auto" w:fill="auto"/>
            <w:noWrap/>
            <w:vAlign w:val="center"/>
            <w:hideMark/>
          </w:tcPr>
          <w:p w:rsidR="00A51AF9" w:rsidRPr="00FA2FBA" w:rsidRDefault="00A51AF9" w:rsidP="00A51AF9">
            <w:pPr>
              <w:ind w:firstLineChars="200" w:firstLine="320"/>
              <w:jc w:val="left"/>
              <w:rPr>
                <w:i/>
                <w:iCs/>
                <w:color w:val="auto"/>
                <w:szCs w:val="16"/>
              </w:rPr>
            </w:pPr>
            <w:r w:rsidRPr="00FA2FBA">
              <w:rPr>
                <w:i/>
                <w:iCs/>
                <w:color w:val="auto"/>
                <w:szCs w:val="16"/>
              </w:rPr>
              <w:t>Of which: Other financial corporations</w:t>
            </w:r>
          </w:p>
        </w:tc>
        <w:tc>
          <w:tcPr>
            <w:tcW w:w="652" w:type="dxa"/>
            <w:shd w:val="clear" w:color="auto" w:fill="auto"/>
            <w:tcMar>
              <w:left w:w="43" w:type="dxa"/>
              <w:right w:w="43" w:type="dxa"/>
            </w:tcMar>
            <w:vAlign w:val="center"/>
            <w:hideMark/>
          </w:tcPr>
          <w:p w:rsidR="00A51AF9" w:rsidRDefault="00A51AF9" w:rsidP="00A51AF9">
            <w:pPr>
              <w:jc w:val="right"/>
              <w:rPr>
                <w:sz w:val="14"/>
                <w:szCs w:val="14"/>
              </w:rPr>
            </w:pPr>
            <w:r>
              <w:rPr>
                <w:sz w:val="14"/>
                <w:szCs w:val="14"/>
              </w:rPr>
              <w:t>-</w:t>
            </w:r>
          </w:p>
        </w:tc>
        <w:tc>
          <w:tcPr>
            <w:tcW w:w="741" w:type="dxa"/>
            <w:shd w:val="clear" w:color="auto" w:fill="auto"/>
            <w:tcMar>
              <w:left w:w="43" w:type="dxa"/>
              <w:right w:w="43" w:type="dxa"/>
            </w:tcMar>
            <w:vAlign w:val="center"/>
            <w:hideMark/>
          </w:tcPr>
          <w:p w:rsidR="00A51AF9" w:rsidRDefault="00A51AF9" w:rsidP="00A51AF9">
            <w:pPr>
              <w:jc w:val="right"/>
              <w:rPr>
                <w:sz w:val="14"/>
                <w:szCs w:val="14"/>
              </w:rPr>
            </w:pPr>
            <w:r>
              <w:rPr>
                <w:sz w:val="14"/>
                <w:szCs w:val="14"/>
              </w:rPr>
              <w:t>-</w:t>
            </w:r>
          </w:p>
        </w:tc>
        <w:tc>
          <w:tcPr>
            <w:tcW w:w="815" w:type="dxa"/>
            <w:shd w:val="clear" w:color="auto" w:fill="auto"/>
            <w:tcMar>
              <w:left w:w="43" w:type="dxa"/>
              <w:right w:w="43" w:type="dxa"/>
            </w:tcMar>
            <w:vAlign w:val="center"/>
            <w:hideMark/>
          </w:tcPr>
          <w:p w:rsidR="00A51AF9" w:rsidRDefault="00A51AF9" w:rsidP="00A51AF9">
            <w:pPr>
              <w:jc w:val="right"/>
              <w:rPr>
                <w:sz w:val="14"/>
                <w:szCs w:val="14"/>
              </w:rPr>
            </w:pPr>
            <w:r>
              <w:rPr>
                <w:sz w:val="14"/>
                <w:szCs w:val="14"/>
              </w:rPr>
              <w:t>-</w:t>
            </w:r>
          </w:p>
        </w:tc>
        <w:tc>
          <w:tcPr>
            <w:tcW w:w="730" w:type="dxa"/>
            <w:shd w:val="clear" w:color="auto" w:fill="auto"/>
            <w:tcMar>
              <w:left w:w="43" w:type="dxa"/>
              <w:right w:w="43" w:type="dxa"/>
            </w:tcMar>
            <w:vAlign w:val="center"/>
            <w:hideMark/>
          </w:tcPr>
          <w:p w:rsidR="00A51AF9" w:rsidRDefault="00A51AF9" w:rsidP="00A51AF9">
            <w:pPr>
              <w:jc w:val="right"/>
              <w:rPr>
                <w:sz w:val="14"/>
                <w:szCs w:val="14"/>
              </w:rPr>
            </w:pPr>
            <w:r>
              <w:rPr>
                <w:sz w:val="14"/>
                <w:szCs w:val="14"/>
              </w:rPr>
              <w:t>-</w:t>
            </w:r>
          </w:p>
        </w:tc>
        <w:tc>
          <w:tcPr>
            <w:tcW w:w="720" w:type="dxa"/>
            <w:shd w:val="clear" w:color="auto" w:fill="auto"/>
            <w:tcMar>
              <w:left w:w="43" w:type="dxa"/>
              <w:right w:w="43" w:type="dxa"/>
            </w:tcMar>
            <w:vAlign w:val="center"/>
          </w:tcPr>
          <w:p w:rsidR="00A51AF9" w:rsidRDefault="00A51AF9" w:rsidP="00A51AF9">
            <w:pPr>
              <w:jc w:val="right"/>
              <w:rPr>
                <w:sz w:val="14"/>
                <w:szCs w:val="14"/>
              </w:rPr>
            </w:pPr>
            <w:r>
              <w:rPr>
                <w:sz w:val="14"/>
                <w:szCs w:val="14"/>
              </w:rPr>
              <w:t>-</w:t>
            </w:r>
          </w:p>
        </w:tc>
        <w:tc>
          <w:tcPr>
            <w:tcW w:w="715" w:type="dxa"/>
            <w:shd w:val="clear" w:color="auto" w:fill="auto"/>
            <w:tcMar>
              <w:left w:w="43" w:type="dxa"/>
              <w:right w:w="43" w:type="dxa"/>
            </w:tcMar>
            <w:vAlign w:val="center"/>
            <w:hideMark/>
          </w:tcPr>
          <w:p w:rsidR="00A51AF9" w:rsidRDefault="00A51AF9" w:rsidP="00A51AF9">
            <w:pPr>
              <w:jc w:val="right"/>
              <w:rPr>
                <w:sz w:val="14"/>
                <w:szCs w:val="14"/>
              </w:rPr>
            </w:pPr>
            <w:r>
              <w:rPr>
                <w:sz w:val="14"/>
                <w:szCs w:val="14"/>
              </w:rPr>
              <w:t>-</w:t>
            </w:r>
          </w:p>
        </w:tc>
        <w:tc>
          <w:tcPr>
            <w:tcW w:w="720" w:type="dxa"/>
            <w:shd w:val="clear" w:color="auto" w:fill="auto"/>
            <w:tcMar>
              <w:left w:w="43" w:type="dxa"/>
              <w:right w:w="43" w:type="dxa"/>
            </w:tcMar>
            <w:vAlign w:val="center"/>
          </w:tcPr>
          <w:p w:rsidR="00A51AF9" w:rsidRDefault="00A51AF9" w:rsidP="00A51AF9">
            <w:pPr>
              <w:jc w:val="right"/>
              <w:rPr>
                <w:sz w:val="14"/>
                <w:szCs w:val="14"/>
              </w:rPr>
            </w:pPr>
            <w:r>
              <w:rPr>
                <w:sz w:val="14"/>
                <w:szCs w:val="14"/>
              </w:rPr>
              <w:t>-</w:t>
            </w:r>
          </w:p>
        </w:tc>
        <w:tc>
          <w:tcPr>
            <w:tcW w:w="635" w:type="dxa"/>
            <w:shd w:val="clear" w:color="auto" w:fill="auto"/>
            <w:tcMar>
              <w:left w:w="43" w:type="dxa"/>
              <w:right w:w="43" w:type="dxa"/>
            </w:tcMar>
            <w:vAlign w:val="center"/>
          </w:tcPr>
          <w:p w:rsidR="00A51AF9" w:rsidRDefault="00A51AF9" w:rsidP="00A51AF9">
            <w:pPr>
              <w:jc w:val="right"/>
              <w:rPr>
                <w:sz w:val="14"/>
                <w:szCs w:val="14"/>
              </w:rPr>
            </w:pPr>
            <w:r>
              <w:rPr>
                <w:sz w:val="14"/>
                <w:szCs w:val="14"/>
              </w:rPr>
              <w:t>-</w:t>
            </w:r>
          </w:p>
        </w:tc>
        <w:tc>
          <w:tcPr>
            <w:tcW w:w="720" w:type="dxa"/>
            <w:shd w:val="clear" w:color="auto" w:fill="auto"/>
            <w:noWrap/>
            <w:tcMar>
              <w:left w:w="43" w:type="dxa"/>
              <w:right w:w="43" w:type="dxa"/>
            </w:tcMar>
            <w:vAlign w:val="center"/>
          </w:tcPr>
          <w:p w:rsidR="00A51AF9" w:rsidRDefault="00A51AF9" w:rsidP="00A51AF9">
            <w:pPr>
              <w:jc w:val="right"/>
              <w:rPr>
                <w:sz w:val="14"/>
                <w:szCs w:val="14"/>
              </w:rPr>
            </w:pPr>
            <w:r>
              <w:rPr>
                <w:sz w:val="14"/>
                <w:szCs w:val="14"/>
              </w:rPr>
              <w:t>-</w:t>
            </w:r>
          </w:p>
        </w:tc>
      </w:tr>
      <w:tr w:rsidR="00A51AF9" w:rsidRPr="00FA2FBA" w:rsidTr="00A51AF9">
        <w:trPr>
          <w:trHeight w:val="245"/>
        </w:trPr>
        <w:tc>
          <w:tcPr>
            <w:tcW w:w="4100" w:type="dxa"/>
            <w:shd w:val="clear" w:color="auto" w:fill="auto"/>
            <w:noWrap/>
            <w:vAlign w:val="center"/>
            <w:hideMark/>
          </w:tcPr>
          <w:p w:rsidR="00A51AF9" w:rsidRPr="00FA2FBA" w:rsidRDefault="00A51AF9" w:rsidP="00A51AF9">
            <w:pPr>
              <w:jc w:val="left"/>
              <w:rPr>
                <w:b/>
                <w:bCs/>
                <w:color w:val="auto"/>
                <w:szCs w:val="16"/>
              </w:rPr>
            </w:pPr>
            <w:r w:rsidRPr="00FA2FBA">
              <w:rPr>
                <w:b/>
                <w:bCs/>
                <w:color w:val="auto"/>
                <w:szCs w:val="16"/>
              </w:rPr>
              <w:t>Shares and Other equity</w:t>
            </w:r>
          </w:p>
        </w:tc>
        <w:tc>
          <w:tcPr>
            <w:tcW w:w="652" w:type="dxa"/>
            <w:shd w:val="clear" w:color="auto" w:fill="auto"/>
            <w:tcMar>
              <w:left w:w="43" w:type="dxa"/>
              <w:right w:w="43" w:type="dxa"/>
            </w:tcMar>
            <w:vAlign w:val="center"/>
            <w:hideMark/>
          </w:tcPr>
          <w:p w:rsidR="00A51AF9" w:rsidRDefault="00A51AF9" w:rsidP="00A51AF9">
            <w:pPr>
              <w:jc w:val="right"/>
              <w:rPr>
                <w:b/>
                <w:bCs/>
                <w:sz w:val="14"/>
                <w:szCs w:val="14"/>
              </w:rPr>
            </w:pPr>
            <w:r>
              <w:rPr>
                <w:b/>
                <w:bCs/>
                <w:sz w:val="14"/>
                <w:szCs w:val="14"/>
              </w:rPr>
              <w:t>619,975</w:t>
            </w:r>
          </w:p>
        </w:tc>
        <w:tc>
          <w:tcPr>
            <w:tcW w:w="741" w:type="dxa"/>
            <w:shd w:val="clear" w:color="auto" w:fill="auto"/>
            <w:tcMar>
              <w:left w:w="43" w:type="dxa"/>
              <w:right w:w="43" w:type="dxa"/>
            </w:tcMar>
            <w:vAlign w:val="center"/>
            <w:hideMark/>
          </w:tcPr>
          <w:p w:rsidR="00A51AF9" w:rsidRDefault="00A51AF9" w:rsidP="00A51AF9">
            <w:pPr>
              <w:jc w:val="right"/>
              <w:rPr>
                <w:b/>
                <w:bCs/>
                <w:sz w:val="14"/>
                <w:szCs w:val="14"/>
              </w:rPr>
            </w:pPr>
            <w:r>
              <w:rPr>
                <w:b/>
                <w:bCs/>
                <w:sz w:val="14"/>
                <w:szCs w:val="14"/>
              </w:rPr>
              <w:t>611,317</w:t>
            </w:r>
          </w:p>
        </w:tc>
        <w:tc>
          <w:tcPr>
            <w:tcW w:w="815" w:type="dxa"/>
            <w:shd w:val="clear" w:color="auto" w:fill="auto"/>
            <w:tcMar>
              <w:left w:w="43" w:type="dxa"/>
              <w:right w:w="43" w:type="dxa"/>
            </w:tcMar>
            <w:vAlign w:val="center"/>
            <w:hideMark/>
          </w:tcPr>
          <w:p w:rsidR="00A51AF9" w:rsidRDefault="00A51AF9" w:rsidP="00A51AF9">
            <w:pPr>
              <w:jc w:val="right"/>
              <w:rPr>
                <w:b/>
                <w:bCs/>
                <w:sz w:val="14"/>
                <w:szCs w:val="14"/>
              </w:rPr>
            </w:pPr>
            <w:r>
              <w:rPr>
                <w:b/>
                <w:bCs/>
                <w:sz w:val="14"/>
                <w:szCs w:val="14"/>
              </w:rPr>
              <w:t>575,076</w:t>
            </w:r>
          </w:p>
        </w:tc>
        <w:tc>
          <w:tcPr>
            <w:tcW w:w="730" w:type="dxa"/>
            <w:shd w:val="clear" w:color="auto" w:fill="auto"/>
            <w:tcMar>
              <w:left w:w="43" w:type="dxa"/>
              <w:right w:w="43" w:type="dxa"/>
            </w:tcMar>
            <w:vAlign w:val="center"/>
            <w:hideMark/>
          </w:tcPr>
          <w:p w:rsidR="00A51AF9" w:rsidRDefault="00A51AF9" w:rsidP="00A51AF9">
            <w:pPr>
              <w:jc w:val="right"/>
              <w:rPr>
                <w:b/>
                <w:bCs/>
                <w:sz w:val="14"/>
                <w:szCs w:val="14"/>
              </w:rPr>
            </w:pPr>
            <w:r>
              <w:rPr>
                <w:b/>
                <w:bCs/>
                <w:sz w:val="14"/>
                <w:szCs w:val="14"/>
              </w:rPr>
              <w:t>707,984</w:t>
            </w:r>
          </w:p>
        </w:tc>
        <w:tc>
          <w:tcPr>
            <w:tcW w:w="720" w:type="dxa"/>
            <w:shd w:val="clear" w:color="auto" w:fill="auto"/>
            <w:tcMar>
              <w:left w:w="43" w:type="dxa"/>
              <w:right w:w="43" w:type="dxa"/>
            </w:tcMar>
            <w:vAlign w:val="center"/>
          </w:tcPr>
          <w:p w:rsidR="00A51AF9" w:rsidRDefault="00A51AF9" w:rsidP="00A51AF9">
            <w:pPr>
              <w:jc w:val="right"/>
              <w:rPr>
                <w:b/>
                <w:bCs/>
                <w:sz w:val="14"/>
                <w:szCs w:val="14"/>
              </w:rPr>
            </w:pPr>
            <w:r>
              <w:rPr>
                <w:b/>
                <w:bCs/>
                <w:sz w:val="14"/>
                <w:szCs w:val="14"/>
              </w:rPr>
              <w:t>712,903</w:t>
            </w:r>
          </w:p>
        </w:tc>
        <w:tc>
          <w:tcPr>
            <w:tcW w:w="715" w:type="dxa"/>
            <w:shd w:val="clear" w:color="auto" w:fill="auto"/>
            <w:tcMar>
              <w:left w:w="43" w:type="dxa"/>
              <w:right w:w="43" w:type="dxa"/>
            </w:tcMar>
            <w:vAlign w:val="center"/>
            <w:hideMark/>
          </w:tcPr>
          <w:p w:rsidR="00A51AF9" w:rsidRDefault="00A51AF9" w:rsidP="00A51AF9">
            <w:pPr>
              <w:jc w:val="right"/>
              <w:rPr>
                <w:b/>
                <w:bCs/>
                <w:sz w:val="14"/>
                <w:szCs w:val="14"/>
              </w:rPr>
            </w:pPr>
            <w:r>
              <w:rPr>
                <w:b/>
                <w:bCs/>
                <w:sz w:val="14"/>
                <w:szCs w:val="14"/>
              </w:rPr>
              <w:t>652,255</w:t>
            </w:r>
          </w:p>
        </w:tc>
        <w:tc>
          <w:tcPr>
            <w:tcW w:w="720" w:type="dxa"/>
            <w:shd w:val="clear" w:color="auto" w:fill="auto"/>
            <w:tcMar>
              <w:left w:w="43" w:type="dxa"/>
              <w:right w:w="43" w:type="dxa"/>
            </w:tcMar>
            <w:vAlign w:val="center"/>
          </w:tcPr>
          <w:p w:rsidR="00A51AF9" w:rsidRDefault="00A51AF9" w:rsidP="00A51AF9">
            <w:pPr>
              <w:jc w:val="right"/>
              <w:rPr>
                <w:b/>
                <w:bCs/>
                <w:sz w:val="14"/>
                <w:szCs w:val="14"/>
              </w:rPr>
            </w:pPr>
            <w:r>
              <w:rPr>
                <w:b/>
                <w:bCs/>
                <w:sz w:val="14"/>
                <w:szCs w:val="14"/>
              </w:rPr>
              <w:t>613,303</w:t>
            </w:r>
          </w:p>
        </w:tc>
        <w:tc>
          <w:tcPr>
            <w:tcW w:w="635" w:type="dxa"/>
            <w:shd w:val="clear" w:color="auto" w:fill="auto"/>
            <w:tcMar>
              <w:left w:w="43" w:type="dxa"/>
              <w:right w:w="43" w:type="dxa"/>
            </w:tcMar>
            <w:vAlign w:val="center"/>
          </w:tcPr>
          <w:p w:rsidR="00A51AF9" w:rsidRDefault="00A51AF9" w:rsidP="00A51AF9">
            <w:pPr>
              <w:jc w:val="right"/>
              <w:rPr>
                <w:b/>
                <w:bCs/>
                <w:sz w:val="14"/>
                <w:szCs w:val="14"/>
              </w:rPr>
            </w:pPr>
            <w:r>
              <w:rPr>
                <w:b/>
                <w:bCs/>
                <w:sz w:val="14"/>
                <w:szCs w:val="14"/>
              </w:rPr>
              <w:t>648,495</w:t>
            </w:r>
          </w:p>
        </w:tc>
        <w:tc>
          <w:tcPr>
            <w:tcW w:w="720" w:type="dxa"/>
            <w:shd w:val="clear" w:color="auto" w:fill="auto"/>
            <w:noWrap/>
            <w:tcMar>
              <w:left w:w="43" w:type="dxa"/>
              <w:right w:w="43" w:type="dxa"/>
            </w:tcMar>
            <w:vAlign w:val="center"/>
          </w:tcPr>
          <w:p w:rsidR="00A51AF9" w:rsidRDefault="00A51AF9" w:rsidP="00A51AF9">
            <w:pPr>
              <w:jc w:val="right"/>
              <w:rPr>
                <w:b/>
                <w:bCs/>
                <w:sz w:val="14"/>
                <w:szCs w:val="14"/>
              </w:rPr>
            </w:pPr>
            <w:r>
              <w:rPr>
                <w:b/>
                <w:bCs/>
                <w:sz w:val="14"/>
                <w:szCs w:val="14"/>
              </w:rPr>
              <w:t>707,352</w:t>
            </w:r>
          </w:p>
        </w:tc>
      </w:tr>
      <w:tr w:rsidR="00A51AF9" w:rsidRPr="00FA2FBA" w:rsidTr="00A51AF9">
        <w:trPr>
          <w:trHeight w:val="245"/>
        </w:trPr>
        <w:tc>
          <w:tcPr>
            <w:tcW w:w="4100" w:type="dxa"/>
            <w:shd w:val="clear" w:color="auto" w:fill="auto"/>
            <w:noWrap/>
            <w:vAlign w:val="center"/>
            <w:hideMark/>
          </w:tcPr>
          <w:p w:rsidR="00A51AF9" w:rsidRPr="00FA2FBA" w:rsidRDefault="00A51AF9" w:rsidP="00A51AF9">
            <w:pPr>
              <w:ind w:firstLineChars="200" w:firstLine="320"/>
              <w:jc w:val="left"/>
              <w:rPr>
                <w:color w:val="auto"/>
                <w:szCs w:val="16"/>
              </w:rPr>
            </w:pPr>
            <w:r w:rsidRPr="00FA2FBA">
              <w:rPr>
                <w:color w:val="auto"/>
                <w:szCs w:val="16"/>
              </w:rPr>
              <w:t>a) Funds contributed by owners</w:t>
            </w:r>
          </w:p>
        </w:tc>
        <w:tc>
          <w:tcPr>
            <w:tcW w:w="652" w:type="dxa"/>
            <w:shd w:val="clear" w:color="auto" w:fill="auto"/>
            <w:tcMar>
              <w:left w:w="43" w:type="dxa"/>
              <w:right w:w="43" w:type="dxa"/>
            </w:tcMar>
            <w:vAlign w:val="center"/>
            <w:hideMark/>
          </w:tcPr>
          <w:p w:rsidR="00A51AF9" w:rsidRDefault="00A51AF9" w:rsidP="00A51AF9">
            <w:pPr>
              <w:jc w:val="right"/>
              <w:rPr>
                <w:sz w:val="14"/>
                <w:szCs w:val="14"/>
              </w:rPr>
            </w:pPr>
            <w:r>
              <w:rPr>
                <w:sz w:val="14"/>
                <w:szCs w:val="14"/>
              </w:rPr>
              <w:t>100</w:t>
            </w:r>
          </w:p>
        </w:tc>
        <w:tc>
          <w:tcPr>
            <w:tcW w:w="741" w:type="dxa"/>
            <w:shd w:val="clear" w:color="auto" w:fill="auto"/>
            <w:tcMar>
              <w:left w:w="43" w:type="dxa"/>
              <w:right w:w="43" w:type="dxa"/>
            </w:tcMar>
            <w:vAlign w:val="center"/>
            <w:hideMark/>
          </w:tcPr>
          <w:p w:rsidR="00A51AF9" w:rsidRDefault="00A51AF9" w:rsidP="00A51AF9">
            <w:pPr>
              <w:jc w:val="right"/>
              <w:rPr>
                <w:sz w:val="14"/>
                <w:szCs w:val="14"/>
              </w:rPr>
            </w:pPr>
            <w:r>
              <w:rPr>
                <w:sz w:val="14"/>
                <w:szCs w:val="14"/>
              </w:rPr>
              <w:t>100</w:t>
            </w:r>
          </w:p>
        </w:tc>
        <w:tc>
          <w:tcPr>
            <w:tcW w:w="815" w:type="dxa"/>
            <w:shd w:val="clear" w:color="auto" w:fill="auto"/>
            <w:tcMar>
              <w:left w:w="43" w:type="dxa"/>
              <w:right w:w="43" w:type="dxa"/>
            </w:tcMar>
            <w:vAlign w:val="center"/>
            <w:hideMark/>
          </w:tcPr>
          <w:p w:rsidR="00A51AF9" w:rsidRDefault="00A51AF9" w:rsidP="00A51AF9">
            <w:pPr>
              <w:jc w:val="right"/>
              <w:rPr>
                <w:sz w:val="14"/>
                <w:szCs w:val="14"/>
              </w:rPr>
            </w:pPr>
            <w:r>
              <w:rPr>
                <w:sz w:val="14"/>
                <w:szCs w:val="14"/>
              </w:rPr>
              <w:t>100</w:t>
            </w:r>
          </w:p>
        </w:tc>
        <w:tc>
          <w:tcPr>
            <w:tcW w:w="730" w:type="dxa"/>
            <w:shd w:val="clear" w:color="auto" w:fill="auto"/>
            <w:tcMar>
              <w:left w:w="43" w:type="dxa"/>
              <w:right w:w="43" w:type="dxa"/>
            </w:tcMar>
            <w:vAlign w:val="center"/>
            <w:hideMark/>
          </w:tcPr>
          <w:p w:rsidR="00A51AF9" w:rsidRDefault="00A51AF9" w:rsidP="00A51AF9">
            <w:pPr>
              <w:jc w:val="right"/>
              <w:rPr>
                <w:sz w:val="14"/>
                <w:szCs w:val="14"/>
              </w:rPr>
            </w:pPr>
            <w:r>
              <w:rPr>
                <w:sz w:val="14"/>
                <w:szCs w:val="14"/>
              </w:rPr>
              <w:t>100</w:t>
            </w:r>
          </w:p>
        </w:tc>
        <w:tc>
          <w:tcPr>
            <w:tcW w:w="720" w:type="dxa"/>
            <w:shd w:val="clear" w:color="auto" w:fill="auto"/>
            <w:tcMar>
              <w:left w:w="43" w:type="dxa"/>
              <w:right w:w="43" w:type="dxa"/>
            </w:tcMar>
            <w:vAlign w:val="center"/>
          </w:tcPr>
          <w:p w:rsidR="00A51AF9" w:rsidRDefault="00A51AF9" w:rsidP="00A51AF9">
            <w:pPr>
              <w:jc w:val="right"/>
              <w:rPr>
                <w:sz w:val="14"/>
                <w:szCs w:val="14"/>
              </w:rPr>
            </w:pPr>
            <w:r>
              <w:rPr>
                <w:sz w:val="14"/>
                <w:szCs w:val="14"/>
              </w:rPr>
              <w:t>100</w:t>
            </w:r>
          </w:p>
        </w:tc>
        <w:tc>
          <w:tcPr>
            <w:tcW w:w="715" w:type="dxa"/>
            <w:shd w:val="clear" w:color="auto" w:fill="auto"/>
            <w:tcMar>
              <w:left w:w="43" w:type="dxa"/>
              <w:right w:w="43" w:type="dxa"/>
            </w:tcMar>
            <w:vAlign w:val="center"/>
            <w:hideMark/>
          </w:tcPr>
          <w:p w:rsidR="00A51AF9" w:rsidRDefault="00A51AF9" w:rsidP="00A51AF9">
            <w:pPr>
              <w:jc w:val="right"/>
              <w:rPr>
                <w:sz w:val="14"/>
                <w:szCs w:val="14"/>
              </w:rPr>
            </w:pPr>
            <w:r>
              <w:rPr>
                <w:sz w:val="14"/>
                <w:szCs w:val="14"/>
              </w:rPr>
              <w:t>100</w:t>
            </w:r>
          </w:p>
        </w:tc>
        <w:tc>
          <w:tcPr>
            <w:tcW w:w="720" w:type="dxa"/>
            <w:shd w:val="clear" w:color="auto" w:fill="auto"/>
            <w:tcMar>
              <w:left w:w="43" w:type="dxa"/>
              <w:right w:w="43" w:type="dxa"/>
            </w:tcMar>
            <w:vAlign w:val="center"/>
          </w:tcPr>
          <w:p w:rsidR="00A51AF9" w:rsidRDefault="00A51AF9" w:rsidP="00A51AF9">
            <w:pPr>
              <w:jc w:val="right"/>
              <w:rPr>
                <w:sz w:val="14"/>
                <w:szCs w:val="14"/>
              </w:rPr>
            </w:pPr>
            <w:r>
              <w:rPr>
                <w:sz w:val="14"/>
                <w:szCs w:val="14"/>
              </w:rPr>
              <w:t>100</w:t>
            </w:r>
          </w:p>
        </w:tc>
        <w:tc>
          <w:tcPr>
            <w:tcW w:w="635" w:type="dxa"/>
            <w:shd w:val="clear" w:color="auto" w:fill="auto"/>
            <w:tcMar>
              <w:left w:w="43" w:type="dxa"/>
              <w:right w:w="43" w:type="dxa"/>
            </w:tcMar>
            <w:vAlign w:val="center"/>
          </w:tcPr>
          <w:p w:rsidR="00A51AF9" w:rsidRDefault="00A51AF9" w:rsidP="00A51AF9">
            <w:pPr>
              <w:jc w:val="right"/>
              <w:rPr>
                <w:sz w:val="14"/>
                <w:szCs w:val="14"/>
              </w:rPr>
            </w:pPr>
            <w:r>
              <w:rPr>
                <w:sz w:val="14"/>
                <w:szCs w:val="14"/>
              </w:rPr>
              <w:t>100</w:t>
            </w:r>
          </w:p>
        </w:tc>
        <w:tc>
          <w:tcPr>
            <w:tcW w:w="720" w:type="dxa"/>
            <w:shd w:val="clear" w:color="auto" w:fill="auto"/>
            <w:noWrap/>
            <w:tcMar>
              <w:left w:w="43" w:type="dxa"/>
              <w:right w:w="43" w:type="dxa"/>
            </w:tcMar>
            <w:vAlign w:val="center"/>
          </w:tcPr>
          <w:p w:rsidR="00A51AF9" w:rsidRDefault="00A51AF9" w:rsidP="00A51AF9">
            <w:pPr>
              <w:jc w:val="right"/>
              <w:rPr>
                <w:sz w:val="14"/>
                <w:szCs w:val="14"/>
              </w:rPr>
            </w:pPr>
            <w:r>
              <w:rPr>
                <w:sz w:val="14"/>
                <w:szCs w:val="14"/>
              </w:rPr>
              <w:t>100</w:t>
            </w:r>
          </w:p>
        </w:tc>
      </w:tr>
      <w:tr w:rsidR="00A51AF9" w:rsidRPr="00FA2FBA" w:rsidTr="00A51AF9">
        <w:trPr>
          <w:trHeight w:val="245"/>
        </w:trPr>
        <w:tc>
          <w:tcPr>
            <w:tcW w:w="4100" w:type="dxa"/>
            <w:shd w:val="clear" w:color="auto" w:fill="auto"/>
            <w:noWrap/>
            <w:vAlign w:val="center"/>
            <w:hideMark/>
          </w:tcPr>
          <w:p w:rsidR="00A51AF9" w:rsidRPr="00FA2FBA" w:rsidRDefault="00A51AF9" w:rsidP="00A51AF9">
            <w:pPr>
              <w:ind w:firstLineChars="200" w:firstLine="320"/>
              <w:jc w:val="left"/>
              <w:rPr>
                <w:color w:val="auto"/>
                <w:szCs w:val="16"/>
              </w:rPr>
            </w:pPr>
            <w:r w:rsidRPr="00FA2FBA">
              <w:rPr>
                <w:color w:val="auto"/>
                <w:szCs w:val="16"/>
              </w:rPr>
              <w:t>b) Retained earnings</w:t>
            </w:r>
          </w:p>
        </w:tc>
        <w:tc>
          <w:tcPr>
            <w:tcW w:w="652" w:type="dxa"/>
            <w:shd w:val="clear" w:color="auto" w:fill="auto"/>
            <w:tcMar>
              <w:left w:w="43" w:type="dxa"/>
              <w:right w:w="43" w:type="dxa"/>
            </w:tcMar>
            <w:vAlign w:val="center"/>
            <w:hideMark/>
          </w:tcPr>
          <w:p w:rsidR="00A51AF9" w:rsidRDefault="00A51AF9" w:rsidP="00A51AF9">
            <w:pPr>
              <w:jc w:val="right"/>
              <w:rPr>
                <w:sz w:val="14"/>
                <w:szCs w:val="14"/>
              </w:rPr>
            </w:pPr>
            <w:r>
              <w:rPr>
                <w:sz w:val="14"/>
                <w:szCs w:val="14"/>
              </w:rPr>
              <w:t>3,712</w:t>
            </w:r>
          </w:p>
        </w:tc>
        <w:tc>
          <w:tcPr>
            <w:tcW w:w="741" w:type="dxa"/>
            <w:shd w:val="clear" w:color="auto" w:fill="auto"/>
            <w:tcMar>
              <w:left w:w="43" w:type="dxa"/>
              <w:right w:w="43" w:type="dxa"/>
            </w:tcMar>
            <w:vAlign w:val="center"/>
            <w:hideMark/>
          </w:tcPr>
          <w:p w:rsidR="00A51AF9" w:rsidRDefault="00A51AF9" w:rsidP="00A51AF9">
            <w:pPr>
              <w:jc w:val="right"/>
              <w:rPr>
                <w:sz w:val="14"/>
                <w:szCs w:val="14"/>
              </w:rPr>
            </w:pPr>
            <w:r>
              <w:rPr>
                <w:sz w:val="14"/>
                <w:szCs w:val="14"/>
              </w:rPr>
              <w:t>43,958</w:t>
            </w:r>
          </w:p>
        </w:tc>
        <w:tc>
          <w:tcPr>
            <w:tcW w:w="815" w:type="dxa"/>
            <w:shd w:val="clear" w:color="auto" w:fill="auto"/>
            <w:tcMar>
              <w:left w:w="43" w:type="dxa"/>
              <w:right w:w="43" w:type="dxa"/>
            </w:tcMar>
            <w:vAlign w:val="center"/>
            <w:hideMark/>
          </w:tcPr>
          <w:p w:rsidR="00A51AF9" w:rsidRDefault="00A51AF9" w:rsidP="00A51AF9">
            <w:pPr>
              <w:jc w:val="right"/>
              <w:rPr>
                <w:sz w:val="14"/>
                <w:szCs w:val="14"/>
              </w:rPr>
            </w:pPr>
            <w:r>
              <w:rPr>
                <w:sz w:val="14"/>
                <w:szCs w:val="14"/>
              </w:rPr>
              <w:t>12,779</w:t>
            </w:r>
          </w:p>
        </w:tc>
        <w:tc>
          <w:tcPr>
            <w:tcW w:w="730" w:type="dxa"/>
            <w:shd w:val="clear" w:color="auto" w:fill="auto"/>
            <w:tcMar>
              <w:left w:w="43" w:type="dxa"/>
              <w:right w:w="43" w:type="dxa"/>
            </w:tcMar>
            <w:vAlign w:val="center"/>
            <w:hideMark/>
          </w:tcPr>
          <w:p w:rsidR="00A51AF9" w:rsidRDefault="00A51AF9" w:rsidP="00A51AF9">
            <w:pPr>
              <w:jc w:val="right"/>
              <w:rPr>
                <w:sz w:val="14"/>
                <w:szCs w:val="14"/>
              </w:rPr>
            </w:pPr>
            <w:r>
              <w:rPr>
                <w:sz w:val="14"/>
                <w:szCs w:val="14"/>
              </w:rPr>
              <w:t>116,986</w:t>
            </w:r>
          </w:p>
        </w:tc>
        <w:tc>
          <w:tcPr>
            <w:tcW w:w="720" w:type="dxa"/>
            <w:shd w:val="clear" w:color="auto" w:fill="auto"/>
            <w:tcMar>
              <w:left w:w="43" w:type="dxa"/>
              <w:right w:w="43" w:type="dxa"/>
            </w:tcMar>
            <w:vAlign w:val="center"/>
          </w:tcPr>
          <w:p w:rsidR="00A51AF9" w:rsidRDefault="00A51AF9" w:rsidP="00A51AF9">
            <w:pPr>
              <w:jc w:val="right"/>
              <w:rPr>
                <w:sz w:val="14"/>
                <w:szCs w:val="14"/>
              </w:rPr>
            </w:pPr>
            <w:r>
              <w:rPr>
                <w:sz w:val="14"/>
                <w:szCs w:val="14"/>
              </w:rPr>
              <w:t>110,405</w:t>
            </w:r>
          </w:p>
        </w:tc>
        <w:tc>
          <w:tcPr>
            <w:tcW w:w="715" w:type="dxa"/>
            <w:shd w:val="clear" w:color="auto" w:fill="auto"/>
            <w:tcMar>
              <w:left w:w="43" w:type="dxa"/>
              <w:right w:w="43" w:type="dxa"/>
            </w:tcMar>
            <w:vAlign w:val="center"/>
            <w:hideMark/>
          </w:tcPr>
          <w:p w:rsidR="00A51AF9" w:rsidRDefault="00A51AF9" w:rsidP="00A51AF9">
            <w:pPr>
              <w:jc w:val="right"/>
              <w:rPr>
                <w:sz w:val="14"/>
                <w:szCs w:val="14"/>
              </w:rPr>
            </w:pPr>
            <w:r>
              <w:rPr>
                <w:sz w:val="14"/>
                <w:szCs w:val="14"/>
              </w:rPr>
              <w:t>63,874</w:t>
            </w:r>
          </w:p>
        </w:tc>
        <w:tc>
          <w:tcPr>
            <w:tcW w:w="720" w:type="dxa"/>
            <w:shd w:val="clear" w:color="auto" w:fill="auto"/>
            <w:tcMar>
              <w:left w:w="43" w:type="dxa"/>
              <w:right w:w="43" w:type="dxa"/>
            </w:tcMar>
            <w:vAlign w:val="center"/>
          </w:tcPr>
          <w:p w:rsidR="00A51AF9" w:rsidRDefault="00A51AF9" w:rsidP="00A51AF9">
            <w:pPr>
              <w:jc w:val="right"/>
              <w:rPr>
                <w:sz w:val="14"/>
                <w:szCs w:val="14"/>
              </w:rPr>
            </w:pPr>
            <w:r>
              <w:rPr>
                <w:sz w:val="14"/>
                <w:szCs w:val="14"/>
              </w:rPr>
              <w:t>7,585</w:t>
            </w:r>
          </w:p>
        </w:tc>
        <w:tc>
          <w:tcPr>
            <w:tcW w:w="635" w:type="dxa"/>
            <w:shd w:val="clear" w:color="auto" w:fill="auto"/>
            <w:tcMar>
              <w:left w:w="43" w:type="dxa"/>
              <w:right w:w="43" w:type="dxa"/>
            </w:tcMar>
            <w:vAlign w:val="center"/>
          </w:tcPr>
          <w:p w:rsidR="00A51AF9" w:rsidRDefault="00A51AF9" w:rsidP="00A51AF9">
            <w:pPr>
              <w:jc w:val="right"/>
              <w:rPr>
                <w:sz w:val="14"/>
                <w:szCs w:val="14"/>
              </w:rPr>
            </w:pPr>
            <w:r>
              <w:rPr>
                <w:sz w:val="14"/>
                <w:szCs w:val="14"/>
              </w:rPr>
              <w:t>40,633</w:t>
            </w:r>
          </w:p>
        </w:tc>
        <w:tc>
          <w:tcPr>
            <w:tcW w:w="720" w:type="dxa"/>
            <w:shd w:val="clear" w:color="auto" w:fill="auto"/>
            <w:noWrap/>
            <w:tcMar>
              <w:left w:w="43" w:type="dxa"/>
              <w:right w:w="43" w:type="dxa"/>
            </w:tcMar>
            <w:vAlign w:val="center"/>
          </w:tcPr>
          <w:p w:rsidR="00A51AF9" w:rsidRDefault="00A51AF9" w:rsidP="00A51AF9">
            <w:pPr>
              <w:jc w:val="right"/>
              <w:rPr>
                <w:sz w:val="14"/>
                <w:szCs w:val="14"/>
              </w:rPr>
            </w:pPr>
            <w:r>
              <w:rPr>
                <w:sz w:val="14"/>
                <w:szCs w:val="14"/>
              </w:rPr>
              <w:t>89,225</w:t>
            </w:r>
          </w:p>
        </w:tc>
      </w:tr>
      <w:tr w:rsidR="00A51AF9" w:rsidRPr="00FA2FBA" w:rsidTr="00A51AF9">
        <w:trPr>
          <w:trHeight w:val="245"/>
        </w:trPr>
        <w:tc>
          <w:tcPr>
            <w:tcW w:w="4100" w:type="dxa"/>
            <w:shd w:val="clear" w:color="auto" w:fill="auto"/>
            <w:noWrap/>
            <w:vAlign w:val="center"/>
            <w:hideMark/>
          </w:tcPr>
          <w:p w:rsidR="00A51AF9" w:rsidRPr="00FA2FBA" w:rsidRDefault="00A51AF9" w:rsidP="00A51AF9">
            <w:pPr>
              <w:ind w:firstLineChars="200" w:firstLine="320"/>
              <w:jc w:val="left"/>
              <w:rPr>
                <w:color w:val="auto"/>
                <w:szCs w:val="16"/>
              </w:rPr>
            </w:pPr>
            <w:r w:rsidRPr="00FA2FBA">
              <w:rPr>
                <w:color w:val="auto"/>
                <w:szCs w:val="16"/>
              </w:rPr>
              <w:t>c) General &amp; special reserves</w:t>
            </w:r>
          </w:p>
        </w:tc>
        <w:tc>
          <w:tcPr>
            <w:tcW w:w="652" w:type="dxa"/>
            <w:shd w:val="clear" w:color="auto" w:fill="auto"/>
            <w:tcMar>
              <w:left w:w="43" w:type="dxa"/>
              <w:right w:w="43" w:type="dxa"/>
            </w:tcMar>
            <w:vAlign w:val="center"/>
            <w:hideMark/>
          </w:tcPr>
          <w:p w:rsidR="00A51AF9" w:rsidRDefault="00A51AF9" w:rsidP="00A51AF9">
            <w:pPr>
              <w:jc w:val="right"/>
              <w:rPr>
                <w:sz w:val="14"/>
                <w:szCs w:val="14"/>
              </w:rPr>
            </w:pPr>
            <w:r>
              <w:rPr>
                <w:sz w:val="14"/>
                <w:szCs w:val="14"/>
              </w:rPr>
              <w:t>175,944</w:t>
            </w:r>
          </w:p>
        </w:tc>
        <w:tc>
          <w:tcPr>
            <w:tcW w:w="741" w:type="dxa"/>
            <w:shd w:val="clear" w:color="auto" w:fill="auto"/>
            <w:tcMar>
              <w:left w:w="43" w:type="dxa"/>
              <w:right w:w="43" w:type="dxa"/>
            </w:tcMar>
            <w:vAlign w:val="center"/>
            <w:hideMark/>
          </w:tcPr>
          <w:p w:rsidR="00A51AF9" w:rsidRDefault="00A51AF9" w:rsidP="00A51AF9">
            <w:pPr>
              <w:jc w:val="right"/>
              <w:rPr>
                <w:sz w:val="14"/>
                <w:szCs w:val="14"/>
              </w:rPr>
            </w:pPr>
            <w:r>
              <w:rPr>
                <w:sz w:val="14"/>
                <w:szCs w:val="14"/>
              </w:rPr>
              <w:t>142,136</w:t>
            </w:r>
          </w:p>
        </w:tc>
        <w:tc>
          <w:tcPr>
            <w:tcW w:w="815" w:type="dxa"/>
            <w:shd w:val="clear" w:color="auto" w:fill="auto"/>
            <w:tcMar>
              <w:left w:w="43" w:type="dxa"/>
              <w:right w:w="43" w:type="dxa"/>
            </w:tcMar>
            <w:vAlign w:val="center"/>
            <w:hideMark/>
          </w:tcPr>
          <w:p w:rsidR="00A51AF9" w:rsidRDefault="00A51AF9" w:rsidP="00A51AF9">
            <w:pPr>
              <w:jc w:val="right"/>
              <w:rPr>
                <w:sz w:val="14"/>
                <w:szCs w:val="14"/>
              </w:rPr>
            </w:pPr>
            <w:r>
              <w:rPr>
                <w:sz w:val="14"/>
                <w:szCs w:val="14"/>
              </w:rPr>
              <w:t>110,715</w:t>
            </w:r>
          </w:p>
        </w:tc>
        <w:tc>
          <w:tcPr>
            <w:tcW w:w="730" w:type="dxa"/>
            <w:shd w:val="clear" w:color="auto" w:fill="auto"/>
            <w:tcMar>
              <w:left w:w="43" w:type="dxa"/>
              <w:right w:w="43" w:type="dxa"/>
            </w:tcMar>
            <w:vAlign w:val="center"/>
            <w:hideMark/>
          </w:tcPr>
          <w:p w:rsidR="00A51AF9" w:rsidRDefault="00A51AF9" w:rsidP="00A51AF9">
            <w:pPr>
              <w:jc w:val="right"/>
              <w:rPr>
                <w:sz w:val="14"/>
                <w:szCs w:val="14"/>
              </w:rPr>
            </w:pPr>
            <w:r>
              <w:rPr>
                <w:sz w:val="14"/>
                <w:szCs w:val="14"/>
              </w:rPr>
              <w:t>155,715</w:t>
            </w:r>
          </w:p>
        </w:tc>
        <w:tc>
          <w:tcPr>
            <w:tcW w:w="720" w:type="dxa"/>
            <w:shd w:val="clear" w:color="auto" w:fill="auto"/>
            <w:tcMar>
              <w:left w:w="43" w:type="dxa"/>
              <w:right w:w="43" w:type="dxa"/>
            </w:tcMar>
            <w:vAlign w:val="center"/>
          </w:tcPr>
          <w:p w:rsidR="00A51AF9" w:rsidRDefault="00A51AF9" w:rsidP="00A51AF9">
            <w:pPr>
              <w:jc w:val="right"/>
              <w:rPr>
                <w:sz w:val="14"/>
                <w:szCs w:val="14"/>
              </w:rPr>
            </w:pPr>
            <w:r>
              <w:rPr>
                <w:sz w:val="14"/>
                <w:szCs w:val="14"/>
              </w:rPr>
              <w:t>155,715</w:t>
            </w:r>
          </w:p>
        </w:tc>
        <w:tc>
          <w:tcPr>
            <w:tcW w:w="715" w:type="dxa"/>
            <w:shd w:val="clear" w:color="auto" w:fill="auto"/>
            <w:tcMar>
              <w:left w:w="43" w:type="dxa"/>
              <w:right w:w="43" w:type="dxa"/>
            </w:tcMar>
            <w:vAlign w:val="center"/>
            <w:hideMark/>
          </w:tcPr>
          <w:p w:rsidR="00A51AF9" w:rsidRDefault="00A51AF9" w:rsidP="00A51AF9">
            <w:pPr>
              <w:jc w:val="right"/>
              <w:rPr>
                <w:sz w:val="14"/>
                <w:szCs w:val="14"/>
              </w:rPr>
            </w:pPr>
            <w:r>
              <w:rPr>
                <w:sz w:val="14"/>
                <w:szCs w:val="14"/>
              </w:rPr>
              <w:t>110,715</w:t>
            </w:r>
          </w:p>
        </w:tc>
        <w:tc>
          <w:tcPr>
            <w:tcW w:w="720" w:type="dxa"/>
            <w:shd w:val="clear" w:color="auto" w:fill="auto"/>
            <w:tcMar>
              <w:left w:w="43" w:type="dxa"/>
              <w:right w:w="43" w:type="dxa"/>
            </w:tcMar>
            <w:vAlign w:val="center"/>
          </w:tcPr>
          <w:p w:rsidR="00A51AF9" w:rsidRDefault="00A51AF9" w:rsidP="00A51AF9">
            <w:pPr>
              <w:jc w:val="right"/>
              <w:rPr>
                <w:sz w:val="14"/>
                <w:szCs w:val="14"/>
              </w:rPr>
            </w:pPr>
            <w:r>
              <w:rPr>
                <w:sz w:val="14"/>
                <w:szCs w:val="14"/>
              </w:rPr>
              <w:t>110,715</w:t>
            </w:r>
          </w:p>
        </w:tc>
        <w:tc>
          <w:tcPr>
            <w:tcW w:w="635" w:type="dxa"/>
            <w:shd w:val="clear" w:color="auto" w:fill="auto"/>
            <w:tcMar>
              <w:left w:w="43" w:type="dxa"/>
              <w:right w:w="43" w:type="dxa"/>
            </w:tcMar>
            <w:vAlign w:val="center"/>
          </w:tcPr>
          <w:p w:rsidR="00A51AF9" w:rsidRDefault="00A51AF9" w:rsidP="00A51AF9">
            <w:pPr>
              <w:jc w:val="right"/>
              <w:rPr>
                <w:sz w:val="14"/>
                <w:szCs w:val="14"/>
              </w:rPr>
            </w:pPr>
            <w:r>
              <w:rPr>
                <w:sz w:val="14"/>
                <w:szCs w:val="14"/>
              </w:rPr>
              <w:t>110,715</w:t>
            </w:r>
          </w:p>
        </w:tc>
        <w:tc>
          <w:tcPr>
            <w:tcW w:w="720" w:type="dxa"/>
            <w:shd w:val="clear" w:color="auto" w:fill="auto"/>
            <w:noWrap/>
            <w:tcMar>
              <w:left w:w="43" w:type="dxa"/>
              <w:right w:w="43" w:type="dxa"/>
            </w:tcMar>
            <w:vAlign w:val="center"/>
          </w:tcPr>
          <w:p w:rsidR="00A51AF9" w:rsidRDefault="00A51AF9" w:rsidP="00A51AF9">
            <w:pPr>
              <w:jc w:val="right"/>
              <w:rPr>
                <w:sz w:val="14"/>
                <w:szCs w:val="14"/>
              </w:rPr>
            </w:pPr>
            <w:r>
              <w:rPr>
                <w:sz w:val="14"/>
                <w:szCs w:val="14"/>
              </w:rPr>
              <w:t>110,715</w:t>
            </w:r>
          </w:p>
        </w:tc>
      </w:tr>
      <w:tr w:rsidR="00A51AF9" w:rsidRPr="00FA2FBA" w:rsidTr="00A51AF9">
        <w:trPr>
          <w:trHeight w:val="245"/>
        </w:trPr>
        <w:tc>
          <w:tcPr>
            <w:tcW w:w="4100" w:type="dxa"/>
            <w:shd w:val="clear" w:color="auto" w:fill="auto"/>
            <w:noWrap/>
            <w:vAlign w:val="center"/>
            <w:hideMark/>
          </w:tcPr>
          <w:p w:rsidR="00A51AF9" w:rsidRPr="00FA2FBA" w:rsidRDefault="00A51AF9" w:rsidP="00A51AF9">
            <w:pPr>
              <w:ind w:firstLineChars="200" w:firstLine="320"/>
              <w:jc w:val="left"/>
              <w:rPr>
                <w:color w:val="auto"/>
                <w:szCs w:val="16"/>
              </w:rPr>
            </w:pPr>
            <w:r w:rsidRPr="00FA2FBA">
              <w:rPr>
                <w:color w:val="auto"/>
                <w:szCs w:val="16"/>
              </w:rPr>
              <w:t>d) Valuation adjustment</w:t>
            </w:r>
          </w:p>
        </w:tc>
        <w:tc>
          <w:tcPr>
            <w:tcW w:w="652" w:type="dxa"/>
            <w:shd w:val="clear" w:color="auto" w:fill="auto"/>
            <w:tcMar>
              <w:left w:w="43" w:type="dxa"/>
              <w:right w:w="43" w:type="dxa"/>
            </w:tcMar>
            <w:vAlign w:val="center"/>
            <w:hideMark/>
          </w:tcPr>
          <w:p w:rsidR="00A51AF9" w:rsidRDefault="00A51AF9" w:rsidP="00A51AF9">
            <w:pPr>
              <w:jc w:val="right"/>
              <w:rPr>
                <w:sz w:val="14"/>
                <w:szCs w:val="14"/>
              </w:rPr>
            </w:pPr>
            <w:r>
              <w:rPr>
                <w:sz w:val="14"/>
                <w:szCs w:val="14"/>
              </w:rPr>
              <w:t>440,218</w:t>
            </w:r>
          </w:p>
        </w:tc>
        <w:tc>
          <w:tcPr>
            <w:tcW w:w="741" w:type="dxa"/>
            <w:shd w:val="clear" w:color="auto" w:fill="auto"/>
            <w:tcMar>
              <w:left w:w="43" w:type="dxa"/>
              <w:right w:w="43" w:type="dxa"/>
            </w:tcMar>
            <w:vAlign w:val="center"/>
            <w:hideMark/>
          </w:tcPr>
          <w:p w:rsidR="00A51AF9" w:rsidRDefault="00A51AF9" w:rsidP="00A51AF9">
            <w:pPr>
              <w:jc w:val="right"/>
              <w:rPr>
                <w:sz w:val="14"/>
                <w:szCs w:val="14"/>
              </w:rPr>
            </w:pPr>
            <w:r>
              <w:rPr>
                <w:sz w:val="14"/>
                <w:szCs w:val="14"/>
              </w:rPr>
              <w:t>425,123</w:t>
            </w:r>
          </w:p>
        </w:tc>
        <w:tc>
          <w:tcPr>
            <w:tcW w:w="815" w:type="dxa"/>
            <w:shd w:val="clear" w:color="auto" w:fill="auto"/>
            <w:tcMar>
              <w:left w:w="43" w:type="dxa"/>
              <w:right w:w="43" w:type="dxa"/>
            </w:tcMar>
            <w:vAlign w:val="center"/>
            <w:hideMark/>
          </w:tcPr>
          <w:p w:rsidR="00A51AF9" w:rsidRDefault="00A51AF9" w:rsidP="00A51AF9">
            <w:pPr>
              <w:jc w:val="right"/>
              <w:rPr>
                <w:sz w:val="14"/>
                <w:szCs w:val="14"/>
              </w:rPr>
            </w:pPr>
            <w:r>
              <w:rPr>
                <w:sz w:val="14"/>
                <w:szCs w:val="14"/>
              </w:rPr>
              <w:t>451,482</w:t>
            </w:r>
          </w:p>
        </w:tc>
        <w:tc>
          <w:tcPr>
            <w:tcW w:w="730" w:type="dxa"/>
            <w:shd w:val="clear" w:color="auto" w:fill="auto"/>
            <w:tcMar>
              <w:left w:w="43" w:type="dxa"/>
              <w:right w:w="43" w:type="dxa"/>
            </w:tcMar>
            <w:vAlign w:val="center"/>
            <w:hideMark/>
          </w:tcPr>
          <w:p w:rsidR="00A51AF9" w:rsidRDefault="00A51AF9" w:rsidP="00A51AF9">
            <w:pPr>
              <w:jc w:val="right"/>
              <w:rPr>
                <w:sz w:val="14"/>
                <w:szCs w:val="14"/>
              </w:rPr>
            </w:pPr>
            <w:r>
              <w:rPr>
                <w:sz w:val="14"/>
                <w:szCs w:val="14"/>
              </w:rPr>
              <w:t>435,182</w:t>
            </w:r>
          </w:p>
        </w:tc>
        <w:tc>
          <w:tcPr>
            <w:tcW w:w="720" w:type="dxa"/>
            <w:shd w:val="clear" w:color="auto" w:fill="auto"/>
            <w:tcMar>
              <w:left w:w="43" w:type="dxa"/>
              <w:right w:w="43" w:type="dxa"/>
            </w:tcMar>
            <w:vAlign w:val="center"/>
          </w:tcPr>
          <w:p w:rsidR="00A51AF9" w:rsidRDefault="00A51AF9" w:rsidP="00A51AF9">
            <w:pPr>
              <w:jc w:val="right"/>
              <w:rPr>
                <w:sz w:val="14"/>
                <w:szCs w:val="14"/>
              </w:rPr>
            </w:pPr>
            <w:r>
              <w:rPr>
                <w:sz w:val="14"/>
                <w:szCs w:val="14"/>
              </w:rPr>
              <w:t>446,683</w:t>
            </w:r>
          </w:p>
        </w:tc>
        <w:tc>
          <w:tcPr>
            <w:tcW w:w="715" w:type="dxa"/>
            <w:shd w:val="clear" w:color="auto" w:fill="auto"/>
            <w:tcMar>
              <w:left w:w="43" w:type="dxa"/>
              <w:right w:w="43" w:type="dxa"/>
            </w:tcMar>
            <w:vAlign w:val="center"/>
            <w:hideMark/>
          </w:tcPr>
          <w:p w:rsidR="00A51AF9" w:rsidRDefault="00A51AF9" w:rsidP="00A51AF9">
            <w:pPr>
              <w:jc w:val="right"/>
              <w:rPr>
                <w:sz w:val="14"/>
                <w:szCs w:val="14"/>
              </w:rPr>
            </w:pPr>
            <w:r>
              <w:rPr>
                <w:sz w:val="14"/>
                <w:szCs w:val="14"/>
              </w:rPr>
              <w:t>477,566</w:t>
            </w:r>
          </w:p>
        </w:tc>
        <w:tc>
          <w:tcPr>
            <w:tcW w:w="720" w:type="dxa"/>
            <w:shd w:val="clear" w:color="auto" w:fill="auto"/>
            <w:tcMar>
              <w:left w:w="43" w:type="dxa"/>
              <w:right w:w="43" w:type="dxa"/>
            </w:tcMar>
            <w:vAlign w:val="center"/>
          </w:tcPr>
          <w:p w:rsidR="00A51AF9" w:rsidRDefault="00A51AF9" w:rsidP="00A51AF9">
            <w:pPr>
              <w:jc w:val="right"/>
              <w:rPr>
                <w:sz w:val="14"/>
                <w:szCs w:val="14"/>
              </w:rPr>
            </w:pPr>
            <w:r>
              <w:rPr>
                <w:sz w:val="14"/>
                <w:szCs w:val="14"/>
              </w:rPr>
              <w:t>494,903</w:t>
            </w:r>
          </w:p>
        </w:tc>
        <w:tc>
          <w:tcPr>
            <w:tcW w:w="635" w:type="dxa"/>
            <w:shd w:val="clear" w:color="auto" w:fill="auto"/>
            <w:tcMar>
              <w:left w:w="43" w:type="dxa"/>
              <w:right w:w="43" w:type="dxa"/>
            </w:tcMar>
            <w:vAlign w:val="center"/>
          </w:tcPr>
          <w:p w:rsidR="00A51AF9" w:rsidRDefault="00A51AF9" w:rsidP="00A51AF9">
            <w:pPr>
              <w:jc w:val="right"/>
              <w:rPr>
                <w:sz w:val="14"/>
                <w:szCs w:val="14"/>
              </w:rPr>
            </w:pPr>
            <w:r>
              <w:rPr>
                <w:sz w:val="14"/>
                <w:szCs w:val="14"/>
              </w:rPr>
              <w:t>497,047</w:t>
            </w:r>
          </w:p>
        </w:tc>
        <w:tc>
          <w:tcPr>
            <w:tcW w:w="720" w:type="dxa"/>
            <w:shd w:val="clear" w:color="auto" w:fill="auto"/>
            <w:noWrap/>
            <w:tcMar>
              <w:left w:w="43" w:type="dxa"/>
              <w:right w:w="43" w:type="dxa"/>
            </w:tcMar>
            <w:vAlign w:val="center"/>
          </w:tcPr>
          <w:p w:rsidR="00A51AF9" w:rsidRDefault="00A51AF9" w:rsidP="00A51AF9">
            <w:pPr>
              <w:jc w:val="right"/>
              <w:rPr>
                <w:sz w:val="14"/>
                <w:szCs w:val="14"/>
              </w:rPr>
            </w:pPr>
            <w:r>
              <w:rPr>
                <w:sz w:val="14"/>
                <w:szCs w:val="14"/>
              </w:rPr>
              <w:t>507,312</w:t>
            </w:r>
          </w:p>
        </w:tc>
      </w:tr>
      <w:tr w:rsidR="00A51AF9" w:rsidRPr="00FA2FBA" w:rsidTr="00A51AF9">
        <w:trPr>
          <w:trHeight w:val="245"/>
        </w:trPr>
        <w:tc>
          <w:tcPr>
            <w:tcW w:w="4100" w:type="dxa"/>
            <w:shd w:val="clear" w:color="auto" w:fill="auto"/>
            <w:noWrap/>
            <w:vAlign w:val="center"/>
            <w:hideMark/>
          </w:tcPr>
          <w:p w:rsidR="00A51AF9" w:rsidRPr="00FA2FBA" w:rsidRDefault="00A51AF9" w:rsidP="00A51AF9">
            <w:pPr>
              <w:jc w:val="left"/>
              <w:rPr>
                <w:b/>
                <w:bCs/>
                <w:color w:val="auto"/>
                <w:szCs w:val="16"/>
              </w:rPr>
            </w:pPr>
            <w:r w:rsidRPr="00FA2FBA">
              <w:rPr>
                <w:b/>
                <w:bCs/>
                <w:color w:val="auto"/>
                <w:szCs w:val="16"/>
              </w:rPr>
              <w:t>Other items (net)</w:t>
            </w:r>
          </w:p>
        </w:tc>
        <w:tc>
          <w:tcPr>
            <w:tcW w:w="652" w:type="dxa"/>
            <w:shd w:val="clear" w:color="auto" w:fill="auto"/>
            <w:tcMar>
              <w:left w:w="43" w:type="dxa"/>
              <w:right w:w="43" w:type="dxa"/>
            </w:tcMar>
            <w:vAlign w:val="center"/>
            <w:hideMark/>
          </w:tcPr>
          <w:p w:rsidR="00A51AF9" w:rsidRDefault="00A51AF9" w:rsidP="00A51AF9">
            <w:pPr>
              <w:jc w:val="right"/>
              <w:rPr>
                <w:b/>
                <w:bCs/>
                <w:sz w:val="14"/>
                <w:szCs w:val="14"/>
              </w:rPr>
            </w:pPr>
            <w:r>
              <w:rPr>
                <w:b/>
                <w:bCs/>
                <w:sz w:val="14"/>
                <w:szCs w:val="14"/>
              </w:rPr>
              <w:t>117,045</w:t>
            </w:r>
          </w:p>
        </w:tc>
        <w:tc>
          <w:tcPr>
            <w:tcW w:w="741" w:type="dxa"/>
            <w:shd w:val="clear" w:color="auto" w:fill="auto"/>
            <w:tcMar>
              <w:left w:w="43" w:type="dxa"/>
              <w:right w:w="43" w:type="dxa"/>
            </w:tcMar>
            <w:vAlign w:val="center"/>
            <w:hideMark/>
          </w:tcPr>
          <w:p w:rsidR="00A51AF9" w:rsidRDefault="00A51AF9" w:rsidP="00A51AF9">
            <w:pPr>
              <w:jc w:val="right"/>
              <w:rPr>
                <w:b/>
                <w:bCs/>
                <w:sz w:val="14"/>
                <w:szCs w:val="14"/>
              </w:rPr>
            </w:pPr>
            <w:r>
              <w:rPr>
                <w:b/>
                <w:bCs/>
                <w:sz w:val="14"/>
                <w:szCs w:val="14"/>
              </w:rPr>
              <w:t>840</w:t>
            </w:r>
          </w:p>
        </w:tc>
        <w:tc>
          <w:tcPr>
            <w:tcW w:w="815" w:type="dxa"/>
            <w:shd w:val="clear" w:color="auto" w:fill="auto"/>
            <w:tcMar>
              <w:left w:w="43" w:type="dxa"/>
              <w:right w:w="43" w:type="dxa"/>
            </w:tcMar>
            <w:vAlign w:val="center"/>
            <w:hideMark/>
          </w:tcPr>
          <w:p w:rsidR="00A51AF9" w:rsidRDefault="00A51AF9" w:rsidP="00A51AF9">
            <w:pPr>
              <w:jc w:val="right"/>
              <w:rPr>
                <w:b/>
                <w:bCs/>
                <w:sz w:val="14"/>
                <w:szCs w:val="14"/>
              </w:rPr>
            </w:pPr>
            <w:r>
              <w:rPr>
                <w:b/>
                <w:bCs/>
                <w:sz w:val="14"/>
                <w:szCs w:val="14"/>
              </w:rPr>
              <w:t>9,896</w:t>
            </w:r>
          </w:p>
        </w:tc>
        <w:tc>
          <w:tcPr>
            <w:tcW w:w="730" w:type="dxa"/>
            <w:shd w:val="clear" w:color="auto" w:fill="auto"/>
            <w:tcMar>
              <w:left w:w="43" w:type="dxa"/>
              <w:right w:w="43" w:type="dxa"/>
            </w:tcMar>
            <w:vAlign w:val="center"/>
            <w:hideMark/>
          </w:tcPr>
          <w:p w:rsidR="00A51AF9" w:rsidRDefault="00A51AF9" w:rsidP="00A51AF9">
            <w:pPr>
              <w:jc w:val="right"/>
              <w:rPr>
                <w:b/>
                <w:bCs/>
                <w:sz w:val="14"/>
                <w:szCs w:val="14"/>
              </w:rPr>
            </w:pPr>
            <w:r>
              <w:rPr>
                <w:b/>
                <w:bCs/>
                <w:sz w:val="14"/>
                <w:szCs w:val="14"/>
              </w:rPr>
              <w:t>(80,210)</w:t>
            </w:r>
          </w:p>
        </w:tc>
        <w:tc>
          <w:tcPr>
            <w:tcW w:w="720" w:type="dxa"/>
            <w:shd w:val="clear" w:color="auto" w:fill="auto"/>
            <w:tcMar>
              <w:left w:w="43" w:type="dxa"/>
              <w:right w:w="43" w:type="dxa"/>
            </w:tcMar>
            <w:vAlign w:val="center"/>
          </w:tcPr>
          <w:p w:rsidR="00A51AF9" w:rsidRDefault="00A51AF9" w:rsidP="00A51AF9">
            <w:pPr>
              <w:jc w:val="right"/>
              <w:rPr>
                <w:b/>
                <w:bCs/>
                <w:sz w:val="14"/>
                <w:szCs w:val="14"/>
              </w:rPr>
            </w:pPr>
            <w:r>
              <w:rPr>
                <w:b/>
                <w:bCs/>
                <w:sz w:val="14"/>
                <w:szCs w:val="14"/>
              </w:rPr>
              <w:t>(105,449)</w:t>
            </w:r>
          </w:p>
        </w:tc>
        <w:tc>
          <w:tcPr>
            <w:tcW w:w="715" w:type="dxa"/>
            <w:shd w:val="clear" w:color="auto" w:fill="auto"/>
            <w:tcMar>
              <w:left w:w="43" w:type="dxa"/>
              <w:right w:w="43" w:type="dxa"/>
            </w:tcMar>
            <w:vAlign w:val="center"/>
            <w:hideMark/>
          </w:tcPr>
          <w:p w:rsidR="00A51AF9" w:rsidRDefault="00A51AF9" w:rsidP="00A51AF9">
            <w:pPr>
              <w:jc w:val="right"/>
              <w:rPr>
                <w:b/>
                <w:bCs/>
                <w:sz w:val="14"/>
                <w:szCs w:val="14"/>
              </w:rPr>
            </w:pPr>
            <w:r>
              <w:rPr>
                <w:b/>
                <w:bCs/>
                <w:sz w:val="14"/>
                <w:szCs w:val="14"/>
              </w:rPr>
              <w:t>(42,150)</w:t>
            </w:r>
          </w:p>
        </w:tc>
        <w:tc>
          <w:tcPr>
            <w:tcW w:w="720" w:type="dxa"/>
            <w:shd w:val="clear" w:color="auto" w:fill="auto"/>
            <w:tcMar>
              <w:left w:w="43" w:type="dxa"/>
              <w:right w:w="43" w:type="dxa"/>
            </w:tcMar>
            <w:vAlign w:val="center"/>
          </w:tcPr>
          <w:p w:rsidR="00A51AF9" w:rsidRDefault="00A51AF9" w:rsidP="00A51AF9">
            <w:pPr>
              <w:jc w:val="right"/>
              <w:rPr>
                <w:b/>
                <w:bCs/>
                <w:sz w:val="14"/>
                <w:szCs w:val="14"/>
              </w:rPr>
            </w:pPr>
            <w:r>
              <w:rPr>
                <w:b/>
                <w:bCs/>
                <w:sz w:val="14"/>
                <w:szCs w:val="14"/>
              </w:rPr>
              <w:t>(944)</w:t>
            </w:r>
          </w:p>
        </w:tc>
        <w:tc>
          <w:tcPr>
            <w:tcW w:w="635" w:type="dxa"/>
            <w:shd w:val="clear" w:color="auto" w:fill="auto"/>
            <w:tcMar>
              <w:left w:w="43" w:type="dxa"/>
              <w:right w:w="43" w:type="dxa"/>
            </w:tcMar>
            <w:vAlign w:val="center"/>
          </w:tcPr>
          <w:p w:rsidR="00A51AF9" w:rsidRDefault="00A51AF9" w:rsidP="00A51AF9">
            <w:pPr>
              <w:jc w:val="right"/>
              <w:rPr>
                <w:b/>
                <w:bCs/>
                <w:sz w:val="14"/>
                <w:szCs w:val="14"/>
              </w:rPr>
            </w:pPr>
            <w:r>
              <w:rPr>
                <w:b/>
                <w:bCs/>
                <w:sz w:val="14"/>
                <w:szCs w:val="14"/>
              </w:rPr>
              <w:t>(40,075)</w:t>
            </w:r>
          </w:p>
        </w:tc>
        <w:tc>
          <w:tcPr>
            <w:tcW w:w="720" w:type="dxa"/>
            <w:shd w:val="clear" w:color="auto" w:fill="auto"/>
            <w:noWrap/>
            <w:tcMar>
              <w:left w:w="43" w:type="dxa"/>
              <w:right w:w="43" w:type="dxa"/>
            </w:tcMar>
            <w:vAlign w:val="center"/>
          </w:tcPr>
          <w:p w:rsidR="00A51AF9" w:rsidRDefault="00A51AF9" w:rsidP="00A51AF9">
            <w:pPr>
              <w:jc w:val="right"/>
              <w:rPr>
                <w:b/>
                <w:bCs/>
                <w:sz w:val="14"/>
                <w:szCs w:val="14"/>
              </w:rPr>
            </w:pPr>
            <w:r>
              <w:rPr>
                <w:b/>
                <w:bCs/>
                <w:sz w:val="14"/>
                <w:szCs w:val="14"/>
              </w:rPr>
              <w:t>(52,776)</w:t>
            </w:r>
          </w:p>
        </w:tc>
      </w:tr>
      <w:tr w:rsidR="00A51AF9" w:rsidRPr="00FA2FBA" w:rsidTr="00A51AF9">
        <w:trPr>
          <w:trHeight w:val="245"/>
        </w:trPr>
        <w:tc>
          <w:tcPr>
            <w:tcW w:w="4100" w:type="dxa"/>
            <w:shd w:val="clear" w:color="auto" w:fill="auto"/>
            <w:noWrap/>
            <w:vAlign w:val="center"/>
            <w:hideMark/>
          </w:tcPr>
          <w:p w:rsidR="00A51AF9" w:rsidRPr="00FA2FBA" w:rsidRDefault="00A51AF9" w:rsidP="00A51AF9">
            <w:pPr>
              <w:ind w:firstLineChars="200" w:firstLine="320"/>
              <w:jc w:val="left"/>
              <w:rPr>
                <w:color w:val="auto"/>
                <w:szCs w:val="16"/>
              </w:rPr>
            </w:pPr>
            <w:r w:rsidRPr="00FA2FBA">
              <w:rPr>
                <w:color w:val="auto"/>
                <w:szCs w:val="16"/>
              </w:rPr>
              <w:t>Other liabilities</w:t>
            </w:r>
          </w:p>
        </w:tc>
        <w:tc>
          <w:tcPr>
            <w:tcW w:w="652" w:type="dxa"/>
            <w:shd w:val="clear" w:color="auto" w:fill="auto"/>
            <w:tcMar>
              <w:left w:w="43" w:type="dxa"/>
              <w:right w:w="43" w:type="dxa"/>
            </w:tcMar>
            <w:vAlign w:val="center"/>
            <w:hideMark/>
          </w:tcPr>
          <w:p w:rsidR="00A51AF9" w:rsidRDefault="00A51AF9" w:rsidP="00A51AF9">
            <w:pPr>
              <w:jc w:val="right"/>
              <w:rPr>
                <w:sz w:val="14"/>
                <w:szCs w:val="14"/>
              </w:rPr>
            </w:pPr>
            <w:r>
              <w:rPr>
                <w:sz w:val="14"/>
                <w:szCs w:val="14"/>
              </w:rPr>
              <w:t>196,916</w:t>
            </w:r>
          </w:p>
        </w:tc>
        <w:tc>
          <w:tcPr>
            <w:tcW w:w="741" w:type="dxa"/>
            <w:shd w:val="clear" w:color="auto" w:fill="auto"/>
            <w:tcMar>
              <w:left w:w="43" w:type="dxa"/>
              <w:right w:w="43" w:type="dxa"/>
            </w:tcMar>
            <w:vAlign w:val="center"/>
            <w:hideMark/>
          </w:tcPr>
          <w:p w:rsidR="00A51AF9" w:rsidRDefault="00A51AF9" w:rsidP="00A51AF9">
            <w:pPr>
              <w:jc w:val="right"/>
              <w:rPr>
                <w:sz w:val="14"/>
                <w:szCs w:val="14"/>
              </w:rPr>
            </w:pPr>
            <w:r>
              <w:rPr>
                <w:sz w:val="14"/>
                <w:szCs w:val="14"/>
              </w:rPr>
              <w:t>180,353</w:t>
            </w:r>
          </w:p>
        </w:tc>
        <w:tc>
          <w:tcPr>
            <w:tcW w:w="815" w:type="dxa"/>
            <w:shd w:val="clear" w:color="auto" w:fill="auto"/>
            <w:tcMar>
              <w:left w:w="43" w:type="dxa"/>
              <w:right w:w="43" w:type="dxa"/>
            </w:tcMar>
            <w:vAlign w:val="center"/>
            <w:hideMark/>
          </w:tcPr>
          <w:p w:rsidR="00A51AF9" w:rsidRDefault="00A51AF9" w:rsidP="00A51AF9">
            <w:pPr>
              <w:jc w:val="right"/>
              <w:rPr>
                <w:sz w:val="14"/>
                <w:szCs w:val="14"/>
              </w:rPr>
            </w:pPr>
            <w:r>
              <w:rPr>
                <w:sz w:val="14"/>
                <w:szCs w:val="14"/>
              </w:rPr>
              <w:t>161,463</w:t>
            </w:r>
          </w:p>
        </w:tc>
        <w:tc>
          <w:tcPr>
            <w:tcW w:w="730" w:type="dxa"/>
            <w:shd w:val="clear" w:color="auto" w:fill="auto"/>
            <w:tcMar>
              <w:left w:w="43" w:type="dxa"/>
              <w:right w:w="43" w:type="dxa"/>
            </w:tcMar>
            <w:vAlign w:val="center"/>
            <w:hideMark/>
          </w:tcPr>
          <w:p w:rsidR="00A51AF9" w:rsidRDefault="00A51AF9" w:rsidP="00A51AF9">
            <w:pPr>
              <w:jc w:val="right"/>
              <w:rPr>
                <w:sz w:val="14"/>
                <w:szCs w:val="14"/>
              </w:rPr>
            </w:pPr>
            <w:r>
              <w:rPr>
                <w:sz w:val="14"/>
                <w:szCs w:val="14"/>
              </w:rPr>
              <w:t>170,788</w:t>
            </w:r>
          </w:p>
        </w:tc>
        <w:tc>
          <w:tcPr>
            <w:tcW w:w="720" w:type="dxa"/>
            <w:shd w:val="clear" w:color="auto" w:fill="auto"/>
            <w:tcMar>
              <w:left w:w="43" w:type="dxa"/>
              <w:right w:w="43" w:type="dxa"/>
            </w:tcMar>
            <w:vAlign w:val="center"/>
          </w:tcPr>
          <w:p w:rsidR="00A51AF9" w:rsidRDefault="00A51AF9" w:rsidP="00A51AF9">
            <w:pPr>
              <w:jc w:val="right"/>
              <w:rPr>
                <w:sz w:val="14"/>
                <w:szCs w:val="14"/>
              </w:rPr>
            </w:pPr>
            <w:r>
              <w:rPr>
                <w:sz w:val="14"/>
                <w:szCs w:val="14"/>
              </w:rPr>
              <w:t>146,691</w:t>
            </w:r>
          </w:p>
        </w:tc>
        <w:tc>
          <w:tcPr>
            <w:tcW w:w="715" w:type="dxa"/>
            <w:shd w:val="clear" w:color="auto" w:fill="auto"/>
            <w:tcMar>
              <w:left w:w="43" w:type="dxa"/>
              <w:right w:w="43" w:type="dxa"/>
            </w:tcMar>
            <w:vAlign w:val="center"/>
            <w:hideMark/>
          </w:tcPr>
          <w:p w:rsidR="00A51AF9" w:rsidRDefault="00A51AF9" w:rsidP="00A51AF9">
            <w:pPr>
              <w:jc w:val="right"/>
              <w:rPr>
                <w:sz w:val="14"/>
                <w:szCs w:val="14"/>
              </w:rPr>
            </w:pPr>
            <w:r>
              <w:rPr>
                <w:sz w:val="14"/>
                <w:szCs w:val="14"/>
              </w:rPr>
              <w:t>132,811</w:t>
            </w:r>
          </w:p>
        </w:tc>
        <w:tc>
          <w:tcPr>
            <w:tcW w:w="720" w:type="dxa"/>
            <w:shd w:val="clear" w:color="auto" w:fill="auto"/>
            <w:tcMar>
              <w:left w:w="43" w:type="dxa"/>
              <w:right w:w="43" w:type="dxa"/>
            </w:tcMar>
            <w:vAlign w:val="center"/>
          </w:tcPr>
          <w:p w:rsidR="00A51AF9" w:rsidRDefault="00A51AF9" w:rsidP="00A51AF9">
            <w:pPr>
              <w:jc w:val="right"/>
              <w:rPr>
                <w:sz w:val="14"/>
                <w:szCs w:val="14"/>
              </w:rPr>
            </w:pPr>
            <w:r>
              <w:rPr>
                <w:sz w:val="14"/>
                <w:szCs w:val="14"/>
              </w:rPr>
              <w:t>140,214</w:t>
            </w:r>
          </w:p>
        </w:tc>
        <w:tc>
          <w:tcPr>
            <w:tcW w:w="635" w:type="dxa"/>
            <w:shd w:val="clear" w:color="auto" w:fill="auto"/>
            <w:tcMar>
              <w:left w:w="43" w:type="dxa"/>
              <w:right w:w="43" w:type="dxa"/>
            </w:tcMar>
            <w:vAlign w:val="center"/>
          </w:tcPr>
          <w:p w:rsidR="00A51AF9" w:rsidRDefault="00A51AF9" w:rsidP="00A51AF9">
            <w:pPr>
              <w:jc w:val="right"/>
              <w:rPr>
                <w:sz w:val="14"/>
                <w:szCs w:val="14"/>
              </w:rPr>
            </w:pPr>
            <w:r>
              <w:rPr>
                <w:sz w:val="14"/>
                <w:szCs w:val="14"/>
              </w:rPr>
              <w:t>138,436</w:t>
            </w:r>
          </w:p>
        </w:tc>
        <w:tc>
          <w:tcPr>
            <w:tcW w:w="720" w:type="dxa"/>
            <w:shd w:val="clear" w:color="auto" w:fill="auto"/>
            <w:noWrap/>
            <w:tcMar>
              <w:left w:w="43" w:type="dxa"/>
              <w:right w:w="43" w:type="dxa"/>
            </w:tcMar>
            <w:vAlign w:val="center"/>
          </w:tcPr>
          <w:p w:rsidR="00A51AF9" w:rsidRDefault="00A51AF9" w:rsidP="00A51AF9">
            <w:pPr>
              <w:jc w:val="right"/>
              <w:rPr>
                <w:sz w:val="14"/>
                <w:szCs w:val="14"/>
              </w:rPr>
            </w:pPr>
            <w:r>
              <w:rPr>
                <w:sz w:val="14"/>
                <w:szCs w:val="14"/>
              </w:rPr>
              <w:t>141,743</w:t>
            </w:r>
          </w:p>
        </w:tc>
      </w:tr>
      <w:tr w:rsidR="00A51AF9" w:rsidRPr="00FA2FBA" w:rsidTr="00A51AF9">
        <w:trPr>
          <w:trHeight w:val="245"/>
        </w:trPr>
        <w:tc>
          <w:tcPr>
            <w:tcW w:w="4100" w:type="dxa"/>
            <w:tcBorders>
              <w:bottom w:val="single" w:sz="12" w:space="0" w:color="auto"/>
            </w:tcBorders>
            <w:shd w:val="clear" w:color="auto" w:fill="auto"/>
            <w:noWrap/>
            <w:vAlign w:val="center"/>
            <w:hideMark/>
          </w:tcPr>
          <w:p w:rsidR="00A51AF9" w:rsidRPr="00FA2FBA" w:rsidRDefault="00A51AF9" w:rsidP="00A51AF9">
            <w:pPr>
              <w:jc w:val="left"/>
              <w:rPr>
                <w:i/>
                <w:iCs/>
                <w:color w:val="auto"/>
                <w:szCs w:val="16"/>
              </w:rPr>
            </w:pPr>
            <w:r w:rsidRPr="00FA2FBA">
              <w:rPr>
                <w:i/>
                <w:iCs/>
                <w:color w:val="auto"/>
                <w:szCs w:val="16"/>
              </w:rPr>
              <w:t>Less: Other Assets</w:t>
            </w:r>
          </w:p>
        </w:tc>
        <w:tc>
          <w:tcPr>
            <w:tcW w:w="652" w:type="dxa"/>
            <w:tcBorders>
              <w:bottom w:val="single" w:sz="12" w:space="0" w:color="auto"/>
            </w:tcBorders>
            <w:shd w:val="clear" w:color="auto" w:fill="auto"/>
            <w:tcMar>
              <w:left w:w="43" w:type="dxa"/>
              <w:right w:w="43" w:type="dxa"/>
            </w:tcMar>
            <w:vAlign w:val="center"/>
            <w:hideMark/>
          </w:tcPr>
          <w:p w:rsidR="00A51AF9" w:rsidRDefault="00A51AF9" w:rsidP="00A51AF9">
            <w:pPr>
              <w:jc w:val="right"/>
              <w:rPr>
                <w:i/>
                <w:iCs/>
                <w:sz w:val="14"/>
                <w:szCs w:val="14"/>
              </w:rPr>
            </w:pPr>
            <w:r>
              <w:rPr>
                <w:i/>
                <w:iCs/>
                <w:sz w:val="14"/>
                <w:szCs w:val="14"/>
              </w:rPr>
              <w:t>79,871</w:t>
            </w:r>
          </w:p>
        </w:tc>
        <w:tc>
          <w:tcPr>
            <w:tcW w:w="741" w:type="dxa"/>
            <w:tcBorders>
              <w:bottom w:val="single" w:sz="12" w:space="0" w:color="auto"/>
            </w:tcBorders>
            <w:shd w:val="clear" w:color="auto" w:fill="auto"/>
            <w:tcMar>
              <w:left w:w="43" w:type="dxa"/>
              <w:right w:w="43" w:type="dxa"/>
            </w:tcMar>
            <w:vAlign w:val="center"/>
            <w:hideMark/>
          </w:tcPr>
          <w:p w:rsidR="00A51AF9" w:rsidRDefault="00A51AF9" w:rsidP="00A51AF9">
            <w:pPr>
              <w:jc w:val="right"/>
              <w:rPr>
                <w:i/>
                <w:iCs/>
                <w:sz w:val="14"/>
                <w:szCs w:val="14"/>
              </w:rPr>
            </w:pPr>
            <w:r>
              <w:rPr>
                <w:i/>
                <w:iCs/>
                <w:sz w:val="14"/>
                <w:szCs w:val="14"/>
              </w:rPr>
              <w:t>179,512</w:t>
            </w:r>
          </w:p>
        </w:tc>
        <w:tc>
          <w:tcPr>
            <w:tcW w:w="815" w:type="dxa"/>
            <w:tcBorders>
              <w:bottom w:val="single" w:sz="12" w:space="0" w:color="auto"/>
            </w:tcBorders>
            <w:shd w:val="clear" w:color="auto" w:fill="auto"/>
            <w:tcMar>
              <w:left w:w="43" w:type="dxa"/>
              <w:right w:w="43" w:type="dxa"/>
            </w:tcMar>
            <w:vAlign w:val="center"/>
            <w:hideMark/>
          </w:tcPr>
          <w:p w:rsidR="00A51AF9" w:rsidRDefault="00A51AF9" w:rsidP="00A51AF9">
            <w:pPr>
              <w:jc w:val="right"/>
              <w:rPr>
                <w:i/>
                <w:iCs/>
                <w:sz w:val="14"/>
                <w:szCs w:val="14"/>
              </w:rPr>
            </w:pPr>
            <w:r>
              <w:rPr>
                <w:i/>
                <w:iCs/>
                <w:sz w:val="14"/>
                <w:szCs w:val="14"/>
              </w:rPr>
              <w:t>151,567</w:t>
            </w:r>
          </w:p>
        </w:tc>
        <w:tc>
          <w:tcPr>
            <w:tcW w:w="730" w:type="dxa"/>
            <w:tcBorders>
              <w:bottom w:val="single" w:sz="12" w:space="0" w:color="auto"/>
            </w:tcBorders>
            <w:shd w:val="clear" w:color="auto" w:fill="auto"/>
            <w:tcMar>
              <w:left w:w="43" w:type="dxa"/>
              <w:right w:w="43" w:type="dxa"/>
            </w:tcMar>
            <w:vAlign w:val="center"/>
            <w:hideMark/>
          </w:tcPr>
          <w:p w:rsidR="00A51AF9" w:rsidRDefault="00A51AF9" w:rsidP="00A51AF9">
            <w:pPr>
              <w:jc w:val="right"/>
              <w:rPr>
                <w:i/>
                <w:iCs/>
                <w:sz w:val="14"/>
                <w:szCs w:val="14"/>
              </w:rPr>
            </w:pPr>
            <w:r>
              <w:rPr>
                <w:i/>
                <w:iCs/>
                <w:sz w:val="14"/>
                <w:szCs w:val="14"/>
              </w:rPr>
              <w:t>250,998</w:t>
            </w:r>
          </w:p>
        </w:tc>
        <w:tc>
          <w:tcPr>
            <w:tcW w:w="720" w:type="dxa"/>
            <w:tcBorders>
              <w:bottom w:val="single" w:sz="12" w:space="0" w:color="auto"/>
            </w:tcBorders>
            <w:shd w:val="clear" w:color="auto" w:fill="auto"/>
            <w:tcMar>
              <w:left w:w="43" w:type="dxa"/>
              <w:right w:w="43" w:type="dxa"/>
            </w:tcMar>
            <w:vAlign w:val="center"/>
          </w:tcPr>
          <w:p w:rsidR="00A51AF9" w:rsidRDefault="00A51AF9" w:rsidP="00A51AF9">
            <w:pPr>
              <w:jc w:val="right"/>
              <w:rPr>
                <w:i/>
                <w:iCs/>
                <w:sz w:val="14"/>
                <w:szCs w:val="14"/>
              </w:rPr>
            </w:pPr>
            <w:r>
              <w:rPr>
                <w:i/>
                <w:iCs/>
                <w:sz w:val="14"/>
                <w:szCs w:val="14"/>
              </w:rPr>
              <w:t>252,140</w:t>
            </w:r>
          </w:p>
        </w:tc>
        <w:tc>
          <w:tcPr>
            <w:tcW w:w="715" w:type="dxa"/>
            <w:tcBorders>
              <w:bottom w:val="single" w:sz="12" w:space="0" w:color="auto"/>
            </w:tcBorders>
            <w:shd w:val="clear" w:color="auto" w:fill="auto"/>
            <w:tcMar>
              <w:left w:w="43" w:type="dxa"/>
              <w:right w:w="43" w:type="dxa"/>
            </w:tcMar>
            <w:vAlign w:val="center"/>
            <w:hideMark/>
          </w:tcPr>
          <w:p w:rsidR="00A51AF9" w:rsidRDefault="00A51AF9" w:rsidP="00A51AF9">
            <w:pPr>
              <w:jc w:val="right"/>
              <w:rPr>
                <w:i/>
                <w:iCs/>
                <w:sz w:val="14"/>
                <w:szCs w:val="14"/>
              </w:rPr>
            </w:pPr>
            <w:r>
              <w:rPr>
                <w:i/>
                <w:iCs/>
                <w:sz w:val="14"/>
                <w:szCs w:val="14"/>
              </w:rPr>
              <w:t>174,962</w:t>
            </w:r>
          </w:p>
        </w:tc>
        <w:tc>
          <w:tcPr>
            <w:tcW w:w="720" w:type="dxa"/>
            <w:tcBorders>
              <w:bottom w:val="single" w:sz="12" w:space="0" w:color="auto"/>
            </w:tcBorders>
            <w:shd w:val="clear" w:color="auto" w:fill="auto"/>
            <w:tcMar>
              <w:left w:w="43" w:type="dxa"/>
              <w:right w:w="43" w:type="dxa"/>
            </w:tcMar>
            <w:vAlign w:val="center"/>
          </w:tcPr>
          <w:p w:rsidR="00A51AF9" w:rsidRDefault="00A51AF9" w:rsidP="00A51AF9">
            <w:pPr>
              <w:jc w:val="right"/>
              <w:rPr>
                <w:i/>
                <w:iCs/>
                <w:sz w:val="14"/>
                <w:szCs w:val="14"/>
              </w:rPr>
            </w:pPr>
            <w:r>
              <w:rPr>
                <w:i/>
                <w:iCs/>
                <w:sz w:val="14"/>
                <w:szCs w:val="14"/>
              </w:rPr>
              <w:t>141,158</w:t>
            </w:r>
          </w:p>
        </w:tc>
        <w:tc>
          <w:tcPr>
            <w:tcW w:w="635" w:type="dxa"/>
            <w:tcBorders>
              <w:bottom w:val="single" w:sz="12" w:space="0" w:color="auto"/>
            </w:tcBorders>
            <w:shd w:val="clear" w:color="auto" w:fill="auto"/>
            <w:tcMar>
              <w:left w:w="43" w:type="dxa"/>
              <w:right w:w="43" w:type="dxa"/>
            </w:tcMar>
            <w:vAlign w:val="center"/>
          </w:tcPr>
          <w:p w:rsidR="00A51AF9" w:rsidRDefault="00A51AF9" w:rsidP="00A51AF9">
            <w:pPr>
              <w:jc w:val="right"/>
              <w:rPr>
                <w:i/>
                <w:iCs/>
                <w:sz w:val="14"/>
                <w:szCs w:val="14"/>
              </w:rPr>
            </w:pPr>
            <w:r>
              <w:rPr>
                <w:i/>
                <w:iCs/>
                <w:sz w:val="14"/>
                <w:szCs w:val="14"/>
              </w:rPr>
              <w:t>178,511</w:t>
            </w:r>
          </w:p>
        </w:tc>
        <w:tc>
          <w:tcPr>
            <w:tcW w:w="720" w:type="dxa"/>
            <w:tcBorders>
              <w:bottom w:val="single" w:sz="12" w:space="0" w:color="auto"/>
            </w:tcBorders>
            <w:shd w:val="clear" w:color="auto" w:fill="auto"/>
            <w:noWrap/>
            <w:tcMar>
              <w:left w:w="43" w:type="dxa"/>
              <w:right w:w="43" w:type="dxa"/>
            </w:tcMar>
            <w:vAlign w:val="center"/>
          </w:tcPr>
          <w:p w:rsidR="00A51AF9" w:rsidRDefault="00A51AF9" w:rsidP="00A51AF9">
            <w:pPr>
              <w:jc w:val="right"/>
              <w:rPr>
                <w:i/>
                <w:iCs/>
                <w:sz w:val="14"/>
                <w:szCs w:val="14"/>
              </w:rPr>
            </w:pPr>
            <w:r>
              <w:rPr>
                <w:i/>
                <w:iCs/>
                <w:sz w:val="14"/>
                <w:szCs w:val="14"/>
              </w:rPr>
              <w:t>194,519</w:t>
            </w:r>
          </w:p>
        </w:tc>
      </w:tr>
      <w:tr w:rsidR="008D6DF6" w:rsidRPr="00FA2FBA" w:rsidTr="00261F80">
        <w:trPr>
          <w:trHeight w:val="268"/>
        </w:trPr>
        <w:tc>
          <w:tcPr>
            <w:tcW w:w="10548" w:type="dxa"/>
            <w:gridSpan w:val="10"/>
            <w:tcBorders>
              <w:top w:val="single" w:sz="12" w:space="0" w:color="auto"/>
            </w:tcBorders>
            <w:shd w:val="clear" w:color="auto" w:fill="auto"/>
            <w:noWrap/>
            <w:vAlign w:val="center"/>
            <w:hideMark/>
          </w:tcPr>
          <w:p w:rsidR="008D6DF6" w:rsidRPr="00FA2FBA" w:rsidRDefault="008D6DF6" w:rsidP="008D6DF6">
            <w:pPr>
              <w:jc w:val="left"/>
              <w:rPr>
                <w:rFonts w:ascii="Calibri" w:hAnsi="Calibri"/>
                <w:sz w:val="22"/>
                <w:szCs w:val="22"/>
              </w:rPr>
            </w:pPr>
            <w:r w:rsidRPr="004F1CC1">
              <w:rPr>
                <w:b/>
                <w:bCs/>
                <w:color w:val="auto"/>
                <w:sz w:val="14"/>
                <w:szCs w:val="14"/>
              </w:rPr>
              <w:t xml:space="preserve">Note :  </w:t>
            </w:r>
          </w:p>
        </w:tc>
      </w:tr>
      <w:tr w:rsidR="008D6DF6" w:rsidRPr="00FA2FBA" w:rsidTr="00261F80">
        <w:trPr>
          <w:trHeight w:val="423"/>
        </w:trPr>
        <w:tc>
          <w:tcPr>
            <w:tcW w:w="10548" w:type="dxa"/>
            <w:gridSpan w:val="10"/>
            <w:shd w:val="clear" w:color="auto" w:fill="auto"/>
            <w:noWrap/>
            <w:vAlign w:val="center"/>
            <w:hideMark/>
          </w:tcPr>
          <w:p w:rsidR="008D6DF6" w:rsidRPr="00415E56" w:rsidRDefault="008D6DF6" w:rsidP="008D6DF6">
            <w:pPr>
              <w:ind w:left="180" w:hanging="180"/>
              <w:jc w:val="left"/>
              <w:rPr>
                <w:color w:val="auto"/>
                <w:sz w:val="14"/>
                <w:szCs w:val="14"/>
              </w:rPr>
            </w:pPr>
            <w:r w:rsidRPr="00415E56">
              <w:rPr>
                <w:color w:val="auto"/>
                <w:sz w:val="14"/>
                <w:szCs w:val="14"/>
              </w:rPr>
              <w:t xml:space="preserve">1. The table shows monetary statistics of the Central Bank (State Bank of Pakistan) according to the guidelines of IMF Monetary and Financial Statistics Manual (MFSM 2000). Compilation methodology is available at: </w:t>
            </w:r>
            <w:hyperlink r:id="rId8" w:history="1">
              <w:r w:rsidRPr="00415E56">
                <w:rPr>
                  <w:color w:val="auto"/>
                  <w:sz w:val="14"/>
                  <w:szCs w:val="14"/>
                </w:rPr>
                <w:t>http://www.sbp.org.pk/departments/Guidelines.htm</w:t>
              </w:r>
            </w:hyperlink>
          </w:p>
        </w:tc>
      </w:tr>
      <w:tr w:rsidR="008D6DF6" w:rsidRPr="00FA2FBA" w:rsidTr="00261F80">
        <w:trPr>
          <w:trHeight w:val="268"/>
        </w:trPr>
        <w:tc>
          <w:tcPr>
            <w:tcW w:w="10548" w:type="dxa"/>
            <w:gridSpan w:val="10"/>
            <w:shd w:val="clear" w:color="auto" w:fill="auto"/>
            <w:noWrap/>
            <w:vAlign w:val="center"/>
            <w:hideMark/>
          </w:tcPr>
          <w:p w:rsidR="008D6DF6" w:rsidRPr="00415E56" w:rsidRDefault="008D6DF6" w:rsidP="008D6DF6">
            <w:pPr>
              <w:jc w:val="left"/>
              <w:rPr>
                <w:color w:val="auto"/>
                <w:sz w:val="14"/>
                <w:szCs w:val="14"/>
              </w:rPr>
            </w:pPr>
            <w:r w:rsidRPr="00415E56">
              <w:rPr>
                <w:color w:val="auto"/>
                <w:sz w:val="14"/>
                <w:szCs w:val="14"/>
              </w:rPr>
              <w:t>2. General Government includes Central and Provincial Governments.</w:t>
            </w:r>
          </w:p>
        </w:tc>
      </w:tr>
      <w:tr w:rsidR="008D6DF6" w:rsidRPr="00FA2FBA" w:rsidTr="00261F80">
        <w:trPr>
          <w:trHeight w:val="268"/>
        </w:trPr>
        <w:tc>
          <w:tcPr>
            <w:tcW w:w="10548" w:type="dxa"/>
            <w:gridSpan w:val="10"/>
            <w:shd w:val="clear" w:color="auto" w:fill="auto"/>
            <w:noWrap/>
            <w:vAlign w:val="center"/>
            <w:hideMark/>
          </w:tcPr>
          <w:p w:rsidR="008D6DF6" w:rsidRPr="00415E56" w:rsidRDefault="008D6DF6" w:rsidP="008D6DF6">
            <w:pPr>
              <w:jc w:val="left"/>
              <w:rPr>
                <w:color w:val="auto"/>
                <w:sz w:val="14"/>
                <w:szCs w:val="14"/>
              </w:rPr>
            </w:pPr>
            <w:r w:rsidRPr="00415E56">
              <w:rPr>
                <w:color w:val="auto"/>
                <w:sz w:val="14"/>
                <w:szCs w:val="14"/>
              </w:rPr>
              <w:t>3. Provincial Governments includes Local &amp; Provincial Governments.</w:t>
            </w:r>
          </w:p>
        </w:tc>
      </w:tr>
      <w:tr w:rsidR="008D6DF6" w:rsidRPr="00FA2FBA" w:rsidTr="00261F80">
        <w:trPr>
          <w:trHeight w:val="268"/>
        </w:trPr>
        <w:tc>
          <w:tcPr>
            <w:tcW w:w="10548" w:type="dxa"/>
            <w:gridSpan w:val="10"/>
            <w:shd w:val="clear" w:color="auto" w:fill="auto"/>
            <w:noWrap/>
            <w:vAlign w:val="center"/>
            <w:hideMark/>
          </w:tcPr>
          <w:p w:rsidR="008D6DF6" w:rsidRPr="00415E56" w:rsidRDefault="008D6DF6" w:rsidP="008D6DF6">
            <w:pPr>
              <w:jc w:val="left"/>
              <w:rPr>
                <w:color w:val="auto"/>
                <w:sz w:val="14"/>
                <w:szCs w:val="14"/>
              </w:rPr>
            </w:pPr>
            <w:r w:rsidRPr="00415E56">
              <w:rPr>
                <w:color w:val="auto"/>
                <w:sz w:val="14"/>
                <w:szCs w:val="14"/>
              </w:rPr>
              <w:t>4. The data may not tally with the table 2 at http://www.sbp.org.pk/ecodata/Ana_Acc_Sbp.pdf and table 2.2 of Statistical Bulletin due to difference in classification and Sectorization.</w:t>
            </w:r>
          </w:p>
        </w:tc>
      </w:tr>
      <w:tr w:rsidR="008D6DF6" w:rsidRPr="00FA2FBA" w:rsidTr="00261F80">
        <w:trPr>
          <w:trHeight w:val="268"/>
        </w:trPr>
        <w:tc>
          <w:tcPr>
            <w:tcW w:w="10548" w:type="dxa"/>
            <w:gridSpan w:val="10"/>
            <w:shd w:val="clear" w:color="auto" w:fill="auto"/>
            <w:noWrap/>
            <w:vAlign w:val="center"/>
            <w:hideMark/>
          </w:tcPr>
          <w:p w:rsidR="008D6DF6" w:rsidRPr="00415E56" w:rsidRDefault="008D6DF6" w:rsidP="008D6DF6">
            <w:pPr>
              <w:jc w:val="left"/>
              <w:rPr>
                <w:color w:val="auto"/>
                <w:sz w:val="14"/>
                <w:szCs w:val="14"/>
              </w:rPr>
            </w:pPr>
            <w:r w:rsidRPr="00415E56">
              <w:rPr>
                <w:color w:val="auto"/>
                <w:sz w:val="14"/>
                <w:szCs w:val="14"/>
              </w:rPr>
              <w:t>5. Note Explaining major changes is available at: http://www.sbp.org.pk/departments/stats/ntb.htm</w:t>
            </w:r>
          </w:p>
        </w:tc>
      </w:tr>
      <w:tr w:rsidR="008D6DF6" w:rsidRPr="00FA2FBA" w:rsidTr="00261F80">
        <w:trPr>
          <w:trHeight w:val="268"/>
        </w:trPr>
        <w:tc>
          <w:tcPr>
            <w:tcW w:w="10548" w:type="dxa"/>
            <w:gridSpan w:val="10"/>
            <w:shd w:val="clear" w:color="auto" w:fill="auto"/>
            <w:noWrap/>
            <w:vAlign w:val="center"/>
            <w:hideMark/>
          </w:tcPr>
          <w:p w:rsidR="008D6DF6" w:rsidRPr="00CE511E" w:rsidRDefault="008D6DF6" w:rsidP="008D6DF6">
            <w:pPr>
              <w:jc w:val="left"/>
              <w:rPr>
                <w:color w:val="0000FF"/>
                <w:sz w:val="14"/>
                <w:szCs w:val="14"/>
                <w:u w:val="single"/>
              </w:rPr>
            </w:pPr>
            <w:r w:rsidRPr="00CE511E">
              <w:rPr>
                <w:color w:val="auto"/>
                <w:sz w:val="14"/>
                <w:szCs w:val="14"/>
              </w:rPr>
              <w:t xml:space="preserve">Archive link: </w:t>
            </w:r>
            <w:hyperlink r:id="rId9" w:history="1">
              <w:r w:rsidRPr="00CE511E">
                <w:rPr>
                  <w:rStyle w:val="Hyperlink"/>
                  <w:sz w:val="14"/>
                  <w:szCs w:val="14"/>
                </w:rPr>
                <w:t>http://www.sbp.org.pk/ecodata/AnaAccArc.xls</w:t>
              </w:r>
            </w:hyperlink>
          </w:p>
        </w:tc>
      </w:tr>
    </w:tbl>
    <w:p w:rsidR="00DF368E" w:rsidRDefault="00DF368E" w:rsidP="0069571C">
      <w:pPr>
        <w:jc w:val="left"/>
        <w:rPr>
          <w:b/>
          <w:color w:val="auto"/>
        </w:rPr>
      </w:pPr>
    </w:p>
    <w:p w:rsidR="00DF368E" w:rsidRDefault="00DF368E" w:rsidP="0069571C">
      <w:pPr>
        <w:jc w:val="left"/>
        <w:rPr>
          <w:b/>
          <w:color w:val="auto"/>
        </w:rPr>
      </w:pPr>
    </w:p>
    <w:p w:rsidR="00D63291" w:rsidRDefault="00D63291" w:rsidP="0069571C">
      <w:pPr>
        <w:jc w:val="left"/>
        <w:rPr>
          <w:b/>
          <w:color w:val="auto"/>
        </w:rPr>
      </w:pPr>
    </w:p>
    <w:p w:rsidR="00DF368E" w:rsidRDefault="00DF368E" w:rsidP="0069571C">
      <w:pPr>
        <w:jc w:val="left"/>
        <w:rPr>
          <w:b/>
          <w:color w:val="auto"/>
        </w:rPr>
      </w:pPr>
    </w:p>
    <w:p w:rsidR="00DF368E" w:rsidRDefault="00DF368E" w:rsidP="0069571C">
      <w:pPr>
        <w:jc w:val="left"/>
        <w:rPr>
          <w:b/>
          <w:color w:val="auto"/>
        </w:rPr>
      </w:pPr>
    </w:p>
    <w:p w:rsidR="00DF368E" w:rsidRDefault="00DF368E" w:rsidP="0069571C">
      <w:pPr>
        <w:jc w:val="left"/>
        <w:rPr>
          <w:b/>
          <w:color w:val="auto"/>
        </w:rPr>
      </w:pPr>
    </w:p>
    <w:p w:rsidR="00DF368E" w:rsidRDefault="00DF368E" w:rsidP="0069571C">
      <w:pPr>
        <w:jc w:val="left"/>
        <w:rPr>
          <w:b/>
          <w:color w:val="auto"/>
        </w:rPr>
      </w:pPr>
    </w:p>
    <w:p w:rsidR="009024A8" w:rsidRDefault="009024A8" w:rsidP="0069571C">
      <w:pPr>
        <w:jc w:val="left"/>
        <w:rPr>
          <w:b/>
          <w:color w:val="auto"/>
        </w:rPr>
      </w:pPr>
    </w:p>
    <w:p w:rsidR="00261F80" w:rsidRDefault="00261F80" w:rsidP="0069571C">
      <w:pPr>
        <w:jc w:val="left"/>
        <w:rPr>
          <w:b/>
          <w:color w:val="auto"/>
        </w:rPr>
      </w:pPr>
    </w:p>
    <w:p w:rsidR="009024A8" w:rsidRDefault="009024A8" w:rsidP="0069571C">
      <w:pPr>
        <w:jc w:val="left"/>
        <w:rPr>
          <w:b/>
          <w:color w:val="auto"/>
        </w:rPr>
      </w:pPr>
    </w:p>
    <w:p w:rsidR="009024A8" w:rsidRDefault="009024A8" w:rsidP="0069571C">
      <w:pPr>
        <w:jc w:val="left"/>
        <w:rPr>
          <w:b/>
          <w:color w:val="auto"/>
        </w:rPr>
      </w:pPr>
    </w:p>
    <w:p w:rsidR="009024A8" w:rsidRDefault="009024A8" w:rsidP="0069571C">
      <w:pPr>
        <w:jc w:val="left"/>
        <w:rPr>
          <w:b/>
          <w:color w:val="auto"/>
        </w:rPr>
      </w:pPr>
    </w:p>
    <w:p w:rsidR="009024A8" w:rsidRDefault="009024A8" w:rsidP="0069571C">
      <w:pPr>
        <w:jc w:val="left"/>
        <w:rPr>
          <w:b/>
          <w:color w:val="auto"/>
        </w:rPr>
      </w:pPr>
    </w:p>
    <w:p w:rsidR="00DF368E" w:rsidRDefault="00DF368E" w:rsidP="0069571C">
      <w:pPr>
        <w:jc w:val="left"/>
        <w:rPr>
          <w:b/>
          <w:color w:val="auto"/>
        </w:rPr>
      </w:pPr>
    </w:p>
    <w:p w:rsidR="00DF368E" w:rsidRDefault="00DF368E" w:rsidP="0069571C">
      <w:pPr>
        <w:jc w:val="left"/>
        <w:rPr>
          <w:b/>
          <w:color w:val="auto"/>
        </w:rPr>
      </w:pPr>
    </w:p>
    <w:tbl>
      <w:tblPr>
        <w:tblpPr w:leftFromText="180" w:rightFromText="180" w:vertAnchor="page" w:horzAnchor="margin" w:tblpY="1096"/>
        <w:tblW w:w="9918" w:type="dxa"/>
        <w:tblLook w:val="04A0" w:firstRow="1" w:lastRow="0" w:firstColumn="1" w:lastColumn="0" w:noHBand="0" w:noVBand="1"/>
      </w:tblPr>
      <w:tblGrid>
        <w:gridCol w:w="2930"/>
        <w:gridCol w:w="760"/>
        <w:gridCol w:w="741"/>
        <w:gridCol w:w="742"/>
        <w:gridCol w:w="875"/>
        <w:gridCol w:w="794"/>
        <w:gridCol w:w="720"/>
        <w:gridCol w:w="736"/>
        <w:gridCol w:w="810"/>
        <w:gridCol w:w="810"/>
      </w:tblGrid>
      <w:tr w:rsidR="006146BD" w:rsidRPr="008245E8" w:rsidTr="009E36CE">
        <w:trPr>
          <w:trHeight w:val="216"/>
        </w:trPr>
        <w:tc>
          <w:tcPr>
            <w:tcW w:w="9918" w:type="dxa"/>
            <w:gridSpan w:val="10"/>
            <w:tcBorders>
              <w:top w:val="nil"/>
              <w:left w:val="nil"/>
              <w:bottom w:val="nil"/>
              <w:right w:val="nil"/>
            </w:tcBorders>
            <w:shd w:val="clear" w:color="auto" w:fill="auto"/>
            <w:noWrap/>
            <w:vAlign w:val="bottom"/>
            <w:hideMark/>
          </w:tcPr>
          <w:p w:rsidR="006146BD" w:rsidRPr="008245E8" w:rsidRDefault="006146BD" w:rsidP="00FB5CDC">
            <w:pPr>
              <w:rPr>
                <w:b/>
                <w:bCs/>
                <w:color w:val="auto"/>
                <w:sz w:val="28"/>
                <w:szCs w:val="28"/>
              </w:rPr>
            </w:pPr>
            <w:r>
              <w:rPr>
                <w:b/>
                <w:bCs/>
                <w:color w:val="auto"/>
                <w:sz w:val="28"/>
                <w:szCs w:val="28"/>
              </w:rPr>
              <w:t>2.2</w:t>
            </w:r>
            <w:r w:rsidRPr="008245E8">
              <w:rPr>
                <w:b/>
                <w:bCs/>
                <w:color w:val="auto"/>
                <w:sz w:val="28"/>
                <w:szCs w:val="28"/>
              </w:rPr>
              <w:t xml:space="preserve">  Other Depository Corporations Survey </w:t>
            </w:r>
          </w:p>
        </w:tc>
      </w:tr>
      <w:tr w:rsidR="006146BD" w:rsidRPr="008245E8" w:rsidTr="009E36CE">
        <w:trPr>
          <w:trHeight w:val="216"/>
        </w:trPr>
        <w:tc>
          <w:tcPr>
            <w:tcW w:w="9918" w:type="dxa"/>
            <w:gridSpan w:val="10"/>
            <w:tcBorders>
              <w:top w:val="nil"/>
              <w:left w:val="nil"/>
              <w:bottom w:val="single" w:sz="12" w:space="0" w:color="auto"/>
              <w:right w:val="nil"/>
            </w:tcBorders>
            <w:shd w:val="clear" w:color="auto" w:fill="auto"/>
            <w:vAlign w:val="bottom"/>
            <w:hideMark/>
          </w:tcPr>
          <w:p w:rsidR="006146BD" w:rsidRPr="008245E8" w:rsidRDefault="006146BD" w:rsidP="00FB5CDC">
            <w:pPr>
              <w:jc w:val="right"/>
              <w:rPr>
                <w:color w:val="auto"/>
                <w:szCs w:val="16"/>
              </w:rPr>
            </w:pPr>
            <w:r w:rsidRPr="008245E8">
              <w:rPr>
                <w:color w:val="auto"/>
                <w:szCs w:val="16"/>
              </w:rPr>
              <w:t>(Million Rupees)</w:t>
            </w:r>
          </w:p>
        </w:tc>
      </w:tr>
      <w:tr w:rsidR="008D6DF6" w:rsidRPr="008245E8" w:rsidTr="008D6DF6">
        <w:trPr>
          <w:trHeight w:val="216"/>
        </w:trPr>
        <w:tc>
          <w:tcPr>
            <w:tcW w:w="2930" w:type="dxa"/>
            <w:vMerge w:val="restart"/>
            <w:tcBorders>
              <w:top w:val="nil"/>
              <w:left w:val="nil"/>
              <w:bottom w:val="single" w:sz="12" w:space="0" w:color="000000"/>
              <w:right w:val="single" w:sz="4" w:space="0" w:color="auto"/>
            </w:tcBorders>
            <w:shd w:val="clear" w:color="auto" w:fill="auto"/>
            <w:noWrap/>
            <w:vAlign w:val="center"/>
            <w:hideMark/>
          </w:tcPr>
          <w:p w:rsidR="008D6DF6" w:rsidRPr="008245E8" w:rsidRDefault="008D6DF6" w:rsidP="00C66C94">
            <w:pPr>
              <w:rPr>
                <w:b/>
                <w:bCs/>
                <w:color w:val="auto"/>
                <w:szCs w:val="16"/>
              </w:rPr>
            </w:pPr>
            <w:r w:rsidRPr="008245E8">
              <w:rPr>
                <w:b/>
                <w:bCs/>
                <w:color w:val="auto"/>
                <w:szCs w:val="16"/>
              </w:rPr>
              <w:t>I T E M S</w:t>
            </w:r>
          </w:p>
        </w:tc>
        <w:tc>
          <w:tcPr>
            <w:tcW w:w="760" w:type="dxa"/>
            <w:vMerge w:val="restart"/>
            <w:tcBorders>
              <w:top w:val="single" w:sz="12" w:space="0" w:color="auto"/>
              <w:left w:val="single" w:sz="4" w:space="0" w:color="auto"/>
              <w:right w:val="single" w:sz="4" w:space="0" w:color="auto"/>
            </w:tcBorders>
            <w:shd w:val="clear" w:color="auto" w:fill="auto"/>
            <w:vAlign w:val="center"/>
            <w:hideMark/>
          </w:tcPr>
          <w:p w:rsidR="008D6DF6" w:rsidRPr="008245E8" w:rsidRDefault="008D6DF6" w:rsidP="00C66C94">
            <w:pPr>
              <w:jc w:val="right"/>
              <w:rPr>
                <w:b/>
                <w:bCs/>
                <w:color w:val="auto"/>
                <w:szCs w:val="16"/>
              </w:rPr>
            </w:pPr>
            <w:r w:rsidRPr="009311D7">
              <w:rPr>
                <w:b/>
                <w:bCs/>
                <w:color w:val="auto"/>
                <w:szCs w:val="16"/>
              </w:rPr>
              <w:t>FY16</w:t>
            </w:r>
          </w:p>
        </w:tc>
        <w:tc>
          <w:tcPr>
            <w:tcW w:w="741" w:type="dxa"/>
            <w:vMerge w:val="restart"/>
            <w:tcBorders>
              <w:top w:val="nil"/>
              <w:left w:val="single" w:sz="4" w:space="0" w:color="auto"/>
              <w:right w:val="single" w:sz="4" w:space="0" w:color="auto"/>
            </w:tcBorders>
            <w:shd w:val="clear" w:color="auto" w:fill="auto"/>
            <w:vAlign w:val="center"/>
            <w:hideMark/>
          </w:tcPr>
          <w:p w:rsidR="008D6DF6" w:rsidRPr="008245E8" w:rsidRDefault="008D6DF6" w:rsidP="00C66C94">
            <w:pPr>
              <w:jc w:val="right"/>
              <w:rPr>
                <w:b/>
                <w:bCs/>
                <w:color w:val="auto"/>
                <w:szCs w:val="16"/>
              </w:rPr>
            </w:pPr>
            <w:r w:rsidRPr="009311D7">
              <w:rPr>
                <w:b/>
                <w:bCs/>
                <w:color w:val="auto"/>
                <w:szCs w:val="16"/>
              </w:rPr>
              <w:t>FY17</w:t>
            </w:r>
          </w:p>
        </w:tc>
        <w:tc>
          <w:tcPr>
            <w:tcW w:w="742" w:type="dxa"/>
            <w:vMerge w:val="restart"/>
            <w:tcBorders>
              <w:top w:val="nil"/>
              <w:left w:val="single" w:sz="4" w:space="0" w:color="auto"/>
              <w:right w:val="single" w:sz="4" w:space="0" w:color="auto"/>
            </w:tcBorders>
            <w:shd w:val="clear" w:color="auto" w:fill="auto"/>
            <w:vAlign w:val="center"/>
          </w:tcPr>
          <w:p w:rsidR="008D6DF6" w:rsidRPr="008245E8" w:rsidRDefault="008D6DF6" w:rsidP="00F704C5">
            <w:pPr>
              <w:jc w:val="right"/>
              <w:rPr>
                <w:b/>
                <w:bCs/>
                <w:color w:val="auto"/>
                <w:szCs w:val="16"/>
              </w:rPr>
            </w:pPr>
            <w:r>
              <w:rPr>
                <w:b/>
                <w:bCs/>
                <w:color w:val="auto"/>
                <w:szCs w:val="16"/>
              </w:rPr>
              <w:t>FY18</w:t>
            </w:r>
          </w:p>
        </w:tc>
        <w:tc>
          <w:tcPr>
            <w:tcW w:w="875" w:type="dxa"/>
            <w:tcBorders>
              <w:top w:val="nil"/>
              <w:left w:val="single" w:sz="4" w:space="0" w:color="auto"/>
              <w:bottom w:val="single" w:sz="4" w:space="0" w:color="auto"/>
              <w:right w:val="single" w:sz="4" w:space="0" w:color="auto"/>
            </w:tcBorders>
            <w:shd w:val="clear" w:color="auto" w:fill="auto"/>
            <w:vAlign w:val="center"/>
          </w:tcPr>
          <w:p w:rsidR="008D6DF6" w:rsidRPr="008245E8" w:rsidRDefault="008D6DF6" w:rsidP="00C66C94">
            <w:pPr>
              <w:rPr>
                <w:b/>
                <w:bCs/>
                <w:color w:val="auto"/>
                <w:szCs w:val="16"/>
              </w:rPr>
            </w:pPr>
            <w:r>
              <w:rPr>
                <w:b/>
                <w:bCs/>
                <w:color w:val="auto"/>
                <w:szCs w:val="16"/>
              </w:rPr>
              <w:t>2017</w:t>
            </w:r>
          </w:p>
        </w:tc>
        <w:tc>
          <w:tcPr>
            <w:tcW w:w="3060" w:type="dxa"/>
            <w:gridSpan w:val="4"/>
            <w:tcBorders>
              <w:top w:val="single" w:sz="12" w:space="0" w:color="auto"/>
              <w:left w:val="single" w:sz="4" w:space="0" w:color="auto"/>
              <w:bottom w:val="single" w:sz="4" w:space="0" w:color="auto"/>
              <w:right w:val="nil"/>
            </w:tcBorders>
            <w:shd w:val="clear" w:color="auto" w:fill="auto"/>
            <w:vAlign w:val="center"/>
          </w:tcPr>
          <w:p w:rsidR="008D6DF6" w:rsidRPr="008245E8" w:rsidRDefault="008D6DF6" w:rsidP="00C66C94">
            <w:pPr>
              <w:rPr>
                <w:b/>
                <w:bCs/>
                <w:color w:val="auto"/>
                <w:szCs w:val="16"/>
              </w:rPr>
            </w:pPr>
            <w:r>
              <w:rPr>
                <w:b/>
                <w:bCs/>
                <w:color w:val="auto"/>
                <w:szCs w:val="16"/>
              </w:rPr>
              <w:t>2018</w:t>
            </w:r>
          </w:p>
        </w:tc>
        <w:tc>
          <w:tcPr>
            <w:tcW w:w="810" w:type="dxa"/>
            <w:tcBorders>
              <w:top w:val="single" w:sz="12" w:space="0" w:color="auto"/>
              <w:left w:val="single" w:sz="4" w:space="0" w:color="auto"/>
              <w:bottom w:val="single" w:sz="4" w:space="0" w:color="auto"/>
              <w:right w:val="nil"/>
            </w:tcBorders>
            <w:shd w:val="clear" w:color="auto" w:fill="auto"/>
            <w:vAlign w:val="center"/>
          </w:tcPr>
          <w:p w:rsidR="008D6DF6" w:rsidRPr="008245E8" w:rsidRDefault="008D6DF6" w:rsidP="00C66C94">
            <w:pPr>
              <w:rPr>
                <w:b/>
                <w:bCs/>
                <w:color w:val="auto"/>
                <w:szCs w:val="16"/>
              </w:rPr>
            </w:pPr>
            <w:r>
              <w:rPr>
                <w:b/>
                <w:bCs/>
                <w:color w:val="auto"/>
                <w:szCs w:val="16"/>
              </w:rPr>
              <w:t>2019</w:t>
            </w:r>
          </w:p>
        </w:tc>
      </w:tr>
      <w:tr w:rsidR="008D6DF6" w:rsidRPr="008245E8" w:rsidTr="008D6DF6">
        <w:trPr>
          <w:trHeight w:val="216"/>
        </w:trPr>
        <w:tc>
          <w:tcPr>
            <w:tcW w:w="2930" w:type="dxa"/>
            <w:vMerge/>
            <w:tcBorders>
              <w:top w:val="nil"/>
              <w:left w:val="nil"/>
              <w:bottom w:val="single" w:sz="12" w:space="0" w:color="000000"/>
              <w:right w:val="single" w:sz="4" w:space="0" w:color="auto"/>
            </w:tcBorders>
            <w:shd w:val="clear" w:color="auto" w:fill="auto"/>
            <w:vAlign w:val="center"/>
            <w:hideMark/>
          </w:tcPr>
          <w:p w:rsidR="008D6DF6" w:rsidRPr="008245E8" w:rsidRDefault="008D6DF6" w:rsidP="008D6DF6">
            <w:pPr>
              <w:jc w:val="left"/>
              <w:rPr>
                <w:b/>
                <w:bCs/>
                <w:color w:val="auto"/>
                <w:szCs w:val="16"/>
              </w:rPr>
            </w:pPr>
          </w:p>
        </w:tc>
        <w:tc>
          <w:tcPr>
            <w:tcW w:w="760"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8D6DF6" w:rsidRPr="006619BF" w:rsidRDefault="008D6DF6" w:rsidP="008D6DF6">
            <w:pPr>
              <w:jc w:val="right"/>
              <w:rPr>
                <w:b/>
                <w:color w:val="auto"/>
                <w:sz w:val="14"/>
                <w:szCs w:val="14"/>
              </w:rPr>
            </w:pPr>
          </w:p>
        </w:tc>
        <w:tc>
          <w:tcPr>
            <w:tcW w:w="741"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8D6DF6" w:rsidRPr="006619BF" w:rsidRDefault="008D6DF6" w:rsidP="008D6DF6">
            <w:pPr>
              <w:jc w:val="right"/>
              <w:rPr>
                <w:b/>
                <w:color w:val="auto"/>
                <w:sz w:val="14"/>
                <w:szCs w:val="14"/>
              </w:rPr>
            </w:pPr>
          </w:p>
        </w:tc>
        <w:tc>
          <w:tcPr>
            <w:tcW w:w="742"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8D6DF6" w:rsidRPr="006619BF" w:rsidRDefault="008D6DF6" w:rsidP="008D6DF6">
            <w:pPr>
              <w:jc w:val="right"/>
              <w:rPr>
                <w:b/>
                <w:color w:val="auto"/>
                <w:sz w:val="14"/>
                <w:szCs w:val="14"/>
              </w:rPr>
            </w:pPr>
          </w:p>
        </w:tc>
        <w:tc>
          <w:tcPr>
            <w:tcW w:w="875"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8D6DF6" w:rsidRPr="006619BF" w:rsidRDefault="008D6DF6" w:rsidP="008D6DF6">
            <w:pPr>
              <w:jc w:val="right"/>
              <w:rPr>
                <w:b/>
                <w:color w:val="auto"/>
                <w:sz w:val="14"/>
                <w:szCs w:val="14"/>
              </w:rPr>
            </w:pPr>
            <w:r>
              <w:rPr>
                <w:b/>
                <w:color w:val="auto"/>
                <w:sz w:val="14"/>
                <w:szCs w:val="14"/>
              </w:rPr>
              <w:t>Dec</w:t>
            </w:r>
          </w:p>
        </w:tc>
        <w:tc>
          <w:tcPr>
            <w:tcW w:w="794"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tcPr>
          <w:p w:rsidR="008D6DF6" w:rsidRPr="006619BF" w:rsidRDefault="008D6DF6" w:rsidP="008D6DF6">
            <w:pPr>
              <w:jc w:val="right"/>
              <w:rPr>
                <w:b/>
                <w:color w:val="auto"/>
                <w:sz w:val="14"/>
                <w:szCs w:val="14"/>
              </w:rPr>
            </w:pPr>
            <w:r>
              <w:rPr>
                <w:b/>
                <w:color w:val="auto"/>
                <w:sz w:val="14"/>
                <w:szCs w:val="14"/>
              </w:rPr>
              <w:t>Jan</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8D6DF6" w:rsidRPr="006619BF" w:rsidRDefault="008D6DF6" w:rsidP="008D6DF6">
            <w:pPr>
              <w:jc w:val="right"/>
              <w:rPr>
                <w:b/>
                <w:color w:val="auto"/>
                <w:sz w:val="14"/>
                <w:szCs w:val="14"/>
              </w:rPr>
            </w:pPr>
            <w:r>
              <w:rPr>
                <w:b/>
                <w:color w:val="auto"/>
                <w:sz w:val="14"/>
                <w:szCs w:val="14"/>
              </w:rPr>
              <w:t>Oct</w:t>
            </w:r>
          </w:p>
        </w:tc>
        <w:tc>
          <w:tcPr>
            <w:tcW w:w="736" w:type="dxa"/>
            <w:tcBorders>
              <w:top w:val="single" w:sz="4" w:space="0" w:color="auto"/>
              <w:bottom w:val="single" w:sz="12" w:space="0" w:color="auto"/>
            </w:tcBorders>
            <w:shd w:val="clear" w:color="auto" w:fill="auto"/>
            <w:tcMar>
              <w:left w:w="43" w:type="dxa"/>
              <w:right w:w="43" w:type="dxa"/>
            </w:tcMar>
            <w:vAlign w:val="center"/>
          </w:tcPr>
          <w:p w:rsidR="008D6DF6" w:rsidRPr="006619BF" w:rsidRDefault="008D6DF6" w:rsidP="008D6DF6">
            <w:pPr>
              <w:jc w:val="right"/>
              <w:rPr>
                <w:b/>
                <w:color w:val="auto"/>
                <w:sz w:val="14"/>
                <w:szCs w:val="14"/>
              </w:rPr>
            </w:pPr>
            <w:r>
              <w:rPr>
                <w:b/>
                <w:color w:val="auto"/>
                <w:sz w:val="14"/>
                <w:szCs w:val="14"/>
              </w:rPr>
              <w:t>Nov</w:t>
            </w:r>
          </w:p>
        </w:tc>
        <w:tc>
          <w:tcPr>
            <w:tcW w:w="810" w:type="dxa"/>
            <w:tcBorders>
              <w:top w:val="single" w:sz="4" w:space="0" w:color="auto"/>
              <w:bottom w:val="single" w:sz="12" w:space="0" w:color="auto"/>
              <w:right w:val="single" w:sz="4" w:space="0" w:color="auto"/>
            </w:tcBorders>
            <w:shd w:val="clear" w:color="auto" w:fill="auto"/>
            <w:tcMar>
              <w:left w:w="43" w:type="dxa"/>
              <w:right w:w="43" w:type="dxa"/>
            </w:tcMar>
            <w:vAlign w:val="center"/>
          </w:tcPr>
          <w:p w:rsidR="008D6DF6" w:rsidRPr="006619BF" w:rsidRDefault="008D6DF6" w:rsidP="008D6DF6">
            <w:pPr>
              <w:jc w:val="right"/>
              <w:rPr>
                <w:b/>
                <w:color w:val="auto"/>
                <w:sz w:val="14"/>
                <w:szCs w:val="14"/>
              </w:rPr>
            </w:pPr>
            <w:r>
              <w:rPr>
                <w:b/>
                <w:color w:val="auto"/>
                <w:sz w:val="14"/>
                <w:szCs w:val="14"/>
              </w:rPr>
              <w:t>Dec</w:t>
            </w:r>
          </w:p>
        </w:tc>
        <w:tc>
          <w:tcPr>
            <w:tcW w:w="810" w:type="dxa"/>
            <w:tcBorders>
              <w:top w:val="single" w:sz="4" w:space="0" w:color="auto"/>
              <w:left w:val="single" w:sz="4" w:space="0" w:color="auto"/>
              <w:bottom w:val="single" w:sz="12" w:space="0" w:color="auto"/>
              <w:right w:val="nil"/>
            </w:tcBorders>
            <w:shd w:val="clear" w:color="auto" w:fill="auto"/>
            <w:tcMar>
              <w:left w:w="43" w:type="dxa"/>
              <w:right w:w="43" w:type="dxa"/>
            </w:tcMar>
            <w:vAlign w:val="center"/>
          </w:tcPr>
          <w:p w:rsidR="008D6DF6" w:rsidRPr="006619BF" w:rsidRDefault="008D6DF6" w:rsidP="008D6DF6">
            <w:pPr>
              <w:jc w:val="right"/>
              <w:rPr>
                <w:b/>
                <w:color w:val="auto"/>
                <w:sz w:val="14"/>
                <w:szCs w:val="14"/>
              </w:rPr>
            </w:pPr>
            <w:r>
              <w:rPr>
                <w:b/>
                <w:color w:val="auto"/>
                <w:sz w:val="14"/>
                <w:szCs w:val="14"/>
              </w:rPr>
              <w:t xml:space="preserve">Jan </w:t>
            </w:r>
            <w:r w:rsidRPr="008D6DF6">
              <w:rPr>
                <w:b/>
                <w:color w:val="auto"/>
                <w:sz w:val="14"/>
                <w:szCs w:val="14"/>
                <w:vertAlign w:val="superscript"/>
              </w:rPr>
              <w:t>P</w:t>
            </w:r>
          </w:p>
        </w:tc>
      </w:tr>
      <w:tr w:rsidR="00A51AF9" w:rsidRPr="008245E8" w:rsidTr="00783ACC">
        <w:trPr>
          <w:trHeight w:val="245"/>
        </w:trPr>
        <w:tc>
          <w:tcPr>
            <w:tcW w:w="2930" w:type="dxa"/>
            <w:tcBorders>
              <w:top w:val="nil"/>
              <w:left w:val="nil"/>
              <w:bottom w:val="nil"/>
              <w:right w:val="nil"/>
            </w:tcBorders>
            <w:shd w:val="clear" w:color="auto" w:fill="auto"/>
            <w:noWrap/>
            <w:vAlign w:val="center"/>
            <w:hideMark/>
          </w:tcPr>
          <w:p w:rsidR="00A51AF9" w:rsidRPr="008245E8" w:rsidRDefault="00A51AF9" w:rsidP="00A51AF9">
            <w:pPr>
              <w:jc w:val="left"/>
              <w:rPr>
                <w:b/>
                <w:bCs/>
                <w:color w:val="auto"/>
                <w:szCs w:val="16"/>
              </w:rPr>
            </w:pPr>
            <w:r w:rsidRPr="008245E8">
              <w:rPr>
                <w:b/>
                <w:bCs/>
                <w:color w:val="auto"/>
                <w:szCs w:val="16"/>
              </w:rPr>
              <w:t>Net Foreign Assets</w:t>
            </w:r>
          </w:p>
        </w:tc>
        <w:tc>
          <w:tcPr>
            <w:tcW w:w="760"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b/>
                <w:bCs/>
                <w:sz w:val="14"/>
                <w:szCs w:val="14"/>
              </w:rPr>
            </w:pPr>
            <w:r>
              <w:rPr>
                <w:b/>
                <w:bCs/>
                <w:sz w:val="14"/>
                <w:szCs w:val="14"/>
              </w:rPr>
              <w:t>138,605</w:t>
            </w:r>
          </w:p>
        </w:tc>
        <w:tc>
          <w:tcPr>
            <w:tcW w:w="741"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b/>
                <w:bCs/>
                <w:sz w:val="14"/>
                <w:szCs w:val="14"/>
              </w:rPr>
            </w:pPr>
            <w:r>
              <w:rPr>
                <w:b/>
                <w:bCs/>
                <w:sz w:val="14"/>
                <w:szCs w:val="14"/>
              </w:rPr>
              <w:t>(5,711)</w:t>
            </w:r>
          </w:p>
        </w:tc>
        <w:tc>
          <w:tcPr>
            <w:tcW w:w="742"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b/>
                <w:bCs/>
                <w:sz w:val="14"/>
                <w:szCs w:val="14"/>
              </w:rPr>
            </w:pPr>
            <w:r>
              <w:rPr>
                <w:b/>
                <w:bCs/>
                <w:sz w:val="14"/>
                <w:szCs w:val="14"/>
              </w:rPr>
              <w:t>(72,715)</w:t>
            </w:r>
          </w:p>
        </w:tc>
        <w:tc>
          <w:tcPr>
            <w:tcW w:w="875"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b/>
                <w:bCs/>
                <w:sz w:val="14"/>
                <w:szCs w:val="14"/>
              </w:rPr>
            </w:pPr>
            <w:r>
              <w:rPr>
                <w:b/>
                <w:bCs/>
                <w:sz w:val="14"/>
                <w:szCs w:val="14"/>
              </w:rPr>
              <w:t>(83,901)</w:t>
            </w:r>
          </w:p>
        </w:tc>
        <w:tc>
          <w:tcPr>
            <w:tcW w:w="794" w:type="dxa"/>
            <w:tcBorders>
              <w:top w:val="nil"/>
              <w:left w:val="nil"/>
              <w:bottom w:val="nil"/>
              <w:right w:val="nil"/>
            </w:tcBorders>
            <w:shd w:val="clear" w:color="auto" w:fill="auto"/>
            <w:tcMar>
              <w:left w:w="43" w:type="dxa"/>
              <w:right w:w="43" w:type="dxa"/>
            </w:tcMar>
            <w:vAlign w:val="center"/>
          </w:tcPr>
          <w:p w:rsidR="00A51AF9" w:rsidRDefault="00A51AF9" w:rsidP="00A51AF9">
            <w:pPr>
              <w:jc w:val="right"/>
              <w:rPr>
                <w:b/>
                <w:bCs/>
                <w:sz w:val="14"/>
                <w:szCs w:val="14"/>
              </w:rPr>
            </w:pPr>
            <w:r>
              <w:rPr>
                <w:b/>
                <w:bCs/>
                <w:sz w:val="14"/>
                <w:szCs w:val="14"/>
              </w:rPr>
              <w:t>(52,682)</w:t>
            </w:r>
          </w:p>
        </w:tc>
        <w:tc>
          <w:tcPr>
            <w:tcW w:w="720"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b/>
                <w:bCs/>
                <w:sz w:val="14"/>
                <w:szCs w:val="14"/>
              </w:rPr>
            </w:pPr>
            <w:r>
              <w:rPr>
                <w:b/>
                <w:bCs/>
                <w:sz w:val="14"/>
                <w:szCs w:val="14"/>
              </w:rPr>
              <w:t>(134,217)</w:t>
            </w:r>
          </w:p>
        </w:tc>
        <w:tc>
          <w:tcPr>
            <w:tcW w:w="736" w:type="dxa"/>
            <w:tcBorders>
              <w:top w:val="nil"/>
              <w:left w:val="nil"/>
              <w:bottom w:val="nil"/>
              <w:right w:val="nil"/>
            </w:tcBorders>
            <w:shd w:val="clear" w:color="auto" w:fill="auto"/>
            <w:tcMar>
              <w:left w:w="43" w:type="dxa"/>
              <w:right w:w="43" w:type="dxa"/>
            </w:tcMar>
            <w:vAlign w:val="center"/>
          </w:tcPr>
          <w:p w:rsidR="00A51AF9" w:rsidRDefault="00A51AF9" w:rsidP="00A51AF9">
            <w:pPr>
              <w:jc w:val="right"/>
              <w:rPr>
                <w:b/>
                <w:bCs/>
                <w:sz w:val="14"/>
                <w:szCs w:val="14"/>
              </w:rPr>
            </w:pPr>
            <w:r>
              <w:rPr>
                <w:b/>
                <w:bCs/>
                <w:sz w:val="14"/>
                <w:szCs w:val="14"/>
              </w:rPr>
              <w:t>(206,015)</w:t>
            </w:r>
          </w:p>
        </w:tc>
        <w:tc>
          <w:tcPr>
            <w:tcW w:w="810" w:type="dxa"/>
            <w:tcBorders>
              <w:top w:val="nil"/>
              <w:left w:val="nil"/>
              <w:bottom w:val="nil"/>
              <w:right w:val="nil"/>
            </w:tcBorders>
            <w:shd w:val="clear" w:color="auto" w:fill="auto"/>
            <w:tcMar>
              <w:left w:w="43" w:type="dxa"/>
              <w:right w:w="43" w:type="dxa"/>
            </w:tcMar>
            <w:vAlign w:val="center"/>
          </w:tcPr>
          <w:p w:rsidR="00A51AF9" w:rsidRDefault="00A51AF9" w:rsidP="00A51AF9">
            <w:pPr>
              <w:jc w:val="right"/>
              <w:rPr>
                <w:b/>
                <w:bCs/>
                <w:sz w:val="14"/>
                <w:szCs w:val="14"/>
              </w:rPr>
            </w:pPr>
            <w:r>
              <w:rPr>
                <w:b/>
                <w:bCs/>
                <w:sz w:val="14"/>
                <w:szCs w:val="14"/>
              </w:rPr>
              <w:t>(207,619)</w:t>
            </w:r>
          </w:p>
        </w:tc>
        <w:tc>
          <w:tcPr>
            <w:tcW w:w="810" w:type="dxa"/>
            <w:tcBorders>
              <w:top w:val="nil"/>
              <w:left w:val="nil"/>
              <w:bottom w:val="nil"/>
              <w:right w:val="nil"/>
            </w:tcBorders>
            <w:shd w:val="clear" w:color="auto" w:fill="auto"/>
            <w:noWrap/>
            <w:tcMar>
              <w:left w:w="43" w:type="dxa"/>
              <w:right w:w="43" w:type="dxa"/>
            </w:tcMar>
            <w:vAlign w:val="center"/>
          </w:tcPr>
          <w:p w:rsidR="00A51AF9" w:rsidRDefault="00A51AF9" w:rsidP="00A51AF9">
            <w:pPr>
              <w:jc w:val="right"/>
              <w:rPr>
                <w:b/>
                <w:bCs/>
                <w:sz w:val="14"/>
                <w:szCs w:val="14"/>
              </w:rPr>
            </w:pPr>
            <w:r>
              <w:rPr>
                <w:b/>
                <w:bCs/>
                <w:sz w:val="14"/>
                <w:szCs w:val="14"/>
              </w:rPr>
              <w:t>(193,776)</w:t>
            </w:r>
          </w:p>
        </w:tc>
      </w:tr>
      <w:tr w:rsidR="00A51AF9" w:rsidRPr="008245E8" w:rsidTr="00783ACC">
        <w:trPr>
          <w:trHeight w:val="245"/>
        </w:trPr>
        <w:tc>
          <w:tcPr>
            <w:tcW w:w="2930" w:type="dxa"/>
            <w:tcBorders>
              <w:top w:val="nil"/>
              <w:left w:val="nil"/>
              <w:bottom w:val="nil"/>
              <w:right w:val="nil"/>
            </w:tcBorders>
            <w:shd w:val="clear" w:color="auto" w:fill="auto"/>
            <w:noWrap/>
            <w:vAlign w:val="center"/>
            <w:hideMark/>
          </w:tcPr>
          <w:p w:rsidR="00A51AF9" w:rsidRPr="008245E8" w:rsidRDefault="00A51AF9" w:rsidP="00A51AF9">
            <w:pPr>
              <w:jc w:val="left"/>
              <w:rPr>
                <w:b/>
                <w:bCs/>
                <w:color w:val="auto"/>
                <w:szCs w:val="16"/>
              </w:rPr>
            </w:pPr>
            <w:r w:rsidRPr="008245E8">
              <w:rPr>
                <w:b/>
                <w:bCs/>
                <w:color w:val="auto"/>
                <w:szCs w:val="16"/>
              </w:rPr>
              <w:t>Claims on nonresidents</w:t>
            </w:r>
          </w:p>
        </w:tc>
        <w:tc>
          <w:tcPr>
            <w:tcW w:w="760"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b/>
                <w:bCs/>
                <w:sz w:val="14"/>
                <w:szCs w:val="14"/>
              </w:rPr>
            </w:pPr>
            <w:r>
              <w:rPr>
                <w:b/>
                <w:bCs/>
                <w:sz w:val="14"/>
                <w:szCs w:val="14"/>
              </w:rPr>
              <w:t>463,559</w:t>
            </w:r>
          </w:p>
        </w:tc>
        <w:tc>
          <w:tcPr>
            <w:tcW w:w="741"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b/>
                <w:bCs/>
                <w:sz w:val="14"/>
                <w:szCs w:val="14"/>
              </w:rPr>
            </w:pPr>
            <w:r>
              <w:rPr>
                <w:b/>
                <w:bCs/>
                <w:sz w:val="14"/>
                <w:szCs w:val="14"/>
              </w:rPr>
              <w:t>505,554</w:t>
            </w:r>
          </w:p>
        </w:tc>
        <w:tc>
          <w:tcPr>
            <w:tcW w:w="742"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b/>
                <w:bCs/>
                <w:sz w:val="14"/>
                <w:szCs w:val="14"/>
              </w:rPr>
            </w:pPr>
            <w:r>
              <w:rPr>
                <w:b/>
                <w:bCs/>
                <w:sz w:val="14"/>
                <w:szCs w:val="14"/>
              </w:rPr>
              <w:t>514,474</w:t>
            </w:r>
          </w:p>
        </w:tc>
        <w:tc>
          <w:tcPr>
            <w:tcW w:w="875"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b/>
                <w:bCs/>
                <w:sz w:val="14"/>
                <w:szCs w:val="14"/>
              </w:rPr>
            </w:pPr>
            <w:r>
              <w:rPr>
                <w:b/>
                <w:bCs/>
                <w:sz w:val="14"/>
                <w:szCs w:val="14"/>
              </w:rPr>
              <w:t>474,950</w:t>
            </w:r>
          </w:p>
        </w:tc>
        <w:tc>
          <w:tcPr>
            <w:tcW w:w="794" w:type="dxa"/>
            <w:tcBorders>
              <w:top w:val="nil"/>
              <w:left w:val="nil"/>
              <w:bottom w:val="nil"/>
              <w:right w:val="nil"/>
            </w:tcBorders>
            <w:shd w:val="clear" w:color="auto" w:fill="auto"/>
            <w:tcMar>
              <w:left w:w="43" w:type="dxa"/>
              <w:right w:w="43" w:type="dxa"/>
            </w:tcMar>
            <w:vAlign w:val="center"/>
          </w:tcPr>
          <w:p w:rsidR="00A51AF9" w:rsidRDefault="00A51AF9" w:rsidP="00A51AF9">
            <w:pPr>
              <w:jc w:val="right"/>
              <w:rPr>
                <w:b/>
                <w:bCs/>
                <w:sz w:val="14"/>
                <w:szCs w:val="14"/>
              </w:rPr>
            </w:pPr>
            <w:r>
              <w:rPr>
                <w:b/>
                <w:bCs/>
                <w:sz w:val="14"/>
                <w:szCs w:val="14"/>
              </w:rPr>
              <w:t>467,389</w:t>
            </w:r>
          </w:p>
        </w:tc>
        <w:tc>
          <w:tcPr>
            <w:tcW w:w="720"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b/>
                <w:bCs/>
                <w:sz w:val="14"/>
                <w:szCs w:val="14"/>
              </w:rPr>
            </w:pPr>
            <w:r>
              <w:rPr>
                <w:b/>
                <w:bCs/>
                <w:sz w:val="14"/>
                <w:szCs w:val="14"/>
              </w:rPr>
              <w:t>500,329</w:t>
            </w:r>
          </w:p>
        </w:tc>
        <w:tc>
          <w:tcPr>
            <w:tcW w:w="736" w:type="dxa"/>
            <w:tcBorders>
              <w:top w:val="nil"/>
              <w:left w:val="nil"/>
              <w:bottom w:val="nil"/>
              <w:right w:val="nil"/>
            </w:tcBorders>
            <w:shd w:val="clear" w:color="auto" w:fill="auto"/>
            <w:tcMar>
              <w:left w:w="43" w:type="dxa"/>
              <w:right w:w="43" w:type="dxa"/>
            </w:tcMar>
            <w:vAlign w:val="center"/>
          </w:tcPr>
          <w:p w:rsidR="00A51AF9" w:rsidRDefault="00A51AF9" w:rsidP="00A51AF9">
            <w:pPr>
              <w:jc w:val="right"/>
              <w:rPr>
                <w:b/>
                <w:bCs/>
                <w:sz w:val="14"/>
                <w:szCs w:val="14"/>
              </w:rPr>
            </w:pPr>
            <w:r>
              <w:rPr>
                <w:b/>
                <w:bCs/>
                <w:sz w:val="14"/>
                <w:szCs w:val="14"/>
              </w:rPr>
              <w:t>498,622</w:t>
            </w:r>
          </w:p>
        </w:tc>
        <w:tc>
          <w:tcPr>
            <w:tcW w:w="810" w:type="dxa"/>
            <w:tcBorders>
              <w:top w:val="nil"/>
              <w:left w:val="nil"/>
              <w:bottom w:val="nil"/>
              <w:right w:val="nil"/>
            </w:tcBorders>
            <w:shd w:val="clear" w:color="auto" w:fill="auto"/>
            <w:tcMar>
              <w:left w:w="43" w:type="dxa"/>
              <w:right w:w="43" w:type="dxa"/>
            </w:tcMar>
            <w:vAlign w:val="center"/>
          </w:tcPr>
          <w:p w:rsidR="00A51AF9" w:rsidRDefault="00A51AF9" w:rsidP="00A51AF9">
            <w:pPr>
              <w:jc w:val="right"/>
              <w:rPr>
                <w:b/>
                <w:bCs/>
                <w:sz w:val="14"/>
                <w:szCs w:val="14"/>
              </w:rPr>
            </w:pPr>
            <w:r>
              <w:rPr>
                <w:b/>
                <w:bCs/>
                <w:sz w:val="14"/>
                <w:szCs w:val="14"/>
              </w:rPr>
              <w:t>494,604</w:t>
            </w:r>
          </w:p>
        </w:tc>
        <w:tc>
          <w:tcPr>
            <w:tcW w:w="810" w:type="dxa"/>
            <w:tcBorders>
              <w:top w:val="nil"/>
              <w:left w:val="nil"/>
              <w:bottom w:val="nil"/>
              <w:right w:val="nil"/>
            </w:tcBorders>
            <w:shd w:val="clear" w:color="auto" w:fill="auto"/>
            <w:noWrap/>
            <w:tcMar>
              <w:left w:w="43" w:type="dxa"/>
              <w:right w:w="43" w:type="dxa"/>
            </w:tcMar>
            <w:vAlign w:val="center"/>
          </w:tcPr>
          <w:p w:rsidR="00A51AF9" w:rsidRDefault="00A51AF9" w:rsidP="00A51AF9">
            <w:pPr>
              <w:jc w:val="right"/>
              <w:rPr>
                <w:b/>
                <w:bCs/>
                <w:sz w:val="14"/>
                <w:szCs w:val="14"/>
              </w:rPr>
            </w:pPr>
            <w:r>
              <w:rPr>
                <w:b/>
                <w:bCs/>
                <w:sz w:val="14"/>
                <w:szCs w:val="14"/>
              </w:rPr>
              <w:t>506,942</w:t>
            </w:r>
          </w:p>
        </w:tc>
      </w:tr>
      <w:tr w:rsidR="00A51AF9" w:rsidRPr="008245E8" w:rsidTr="00783ACC">
        <w:trPr>
          <w:trHeight w:val="245"/>
        </w:trPr>
        <w:tc>
          <w:tcPr>
            <w:tcW w:w="2930" w:type="dxa"/>
            <w:tcBorders>
              <w:top w:val="nil"/>
              <w:left w:val="nil"/>
              <w:bottom w:val="nil"/>
              <w:right w:val="nil"/>
            </w:tcBorders>
            <w:shd w:val="clear" w:color="auto" w:fill="auto"/>
            <w:noWrap/>
            <w:vAlign w:val="center"/>
            <w:hideMark/>
          </w:tcPr>
          <w:p w:rsidR="00A51AF9" w:rsidRPr="008245E8" w:rsidRDefault="00A51AF9" w:rsidP="00A51AF9">
            <w:pPr>
              <w:ind w:firstLineChars="200" w:firstLine="320"/>
              <w:jc w:val="left"/>
              <w:rPr>
                <w:color w:val="auto"/>
                <w:szCs w:val="16"/>
              </w:rPr>
            </w:pPr>
            <w:r w:rsidRPr="008245E8">
              <w:rPr>
                <w:color w:val="auto"/>
                <w:szCs w:val="16"/>
              </w:rPr>
              <w:t>a) Foreign currency</w:t>
            </w:r>
          </w:p>
        </w:tc>
        <w:tc>
          <w:tcPr>
            <w:tcW w:w="760"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sz w:val="14"/>
                <w:szCs w:val="14"/>
              </w:rPr>
            </w:pPr>
            <w:r>
              <w:rPr>
                <w:sz w:val="14"/>
                <w:szCs w:val="14"/>
              </w:rPr>
              <w:t>27,637</w:t>
            </w:r>
          </w:p>
        </w:tc>
        <w:tc>
          <w:tcPr>
            <w:tcW w:w="741"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sz w:val="14"/>
                <w:szCs w:val="14"/>
              </w:rPr>
            </w:pPr>
            <w:r>
              <w:rPr>
                <w:sz w:val="14"/>
                <w:szCs w:val="14"/>
              </w:rPr>
              <w:t>29,434</w:t>
            </w:r>
          </w:p>
        </w:tc>
        <w:tc>
          <w:tcPr>
            <w:tcW w:w="742"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sz w:val="14"/>
                <w:szCs w:val="14"/>
              </w:rPr>
            </w:pPr>
            <w:r>
              <w:rPr>
                <w:sz w:val="14"/>
                <w:szCs w:val="14"/>
              </w:rPr>
              <w:t>35,023</w:t>
            </w:r>
          </w:p>
        </w:tc>
        <w:tc>
          <w:tcPr>
            <w:tcW w:w="875"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sz w:val="14"/>
                <w:szCs w:val="14"/>
              </w:rPr>
            </w:pPr>
            <w:r>
              <w:rPr>
                <w:sz w:val="14"/>
                <w:szCs w:val="14"/>
              </w:rPr>
              <w:t>36,774</w:t>
            </w:r>
          </w:p>
        </w:tc>
        <w:tc>
          <w:tcPr>
            <w:tcW w:w="794" w:type="dxa"/>
            <w:tcBorders>
              <w:top w:val="nil"/>
              <w:left w:val="nil"/>
              <w:bottom w:val="nil"/>
              <w:right w:val="nil"/>
            </w:tcBorders>
            <w:shd w:val="clear" w:color="auto" w:fill="auto"/>
            <w:tcMar>
              <w:left w:w="43" w:type="dxa"/>
              <w:right w:w="43" w:type="dxa"/>
            </w:tcMar>
            <w:vAlign w:val="center"/>
          </w:tcPr>
          <w:p w:rsidR="00A51AF9" w:rsidRDefault="00A51AF9" w:rsidP="00A51AF9">
            <w:pPr>
              <w:jc w:val="right"/>
              <w:rPr>
                <w:sz w:val="14"/>
                <w:szCs w:val="14"/>
              </w:rPr>
            </w:pPr>
            <w:r>
              <w:rPr>
                <w:sz w:val="14"/>
                <w:szCs w:val="14"/>
              </w:rPr>
              <w:t>33,356</w:t>
            </w:r>
          </w:p>
        </w:tc>
        <w:tc>
          <w:tcPr>
            <w:tcW w:w="720"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sz w:val="14"/>
                <w:szCs w:val="14"/>
              </w:rPr>
            </w:pPr>
            <w:r>
              <w:rPr>
                <w:sz w:val="14"/>
                <w:szCs w:val="14"/>
              </w:rPr>
              <w:t>44,601</w:t>
            </w:r>
          </w:p>
        </w:tc>
        <w:tc>
          <w:tcPr>
            <w:tcW w:w="736" w:type="dxa"/>
            <w:tcBorders>
              <w:top w:val="nil"/>
              <w:left w:val="nil"/>
              <w:bottom w:val="nil"/>
              <w:right w:val="nil"/>
            </w:tcBorders>
            <w:shd w:val="clear" w:color="auto" w:fill="auto"/>
            <w:tcMar>
              <w:left w:w="43" w:type="dxa"/>
              <w:right w:w="43" w:type="dxa"/>
            </w:tcMar>
            <w:vAlign w:val="center"/>
          </w:tcPr>
          <w:p w:rsidR="00A51AF9" w:rsidRDefault="00A51AF9" w:rsidP="00A51AF9">
            <w:pPr>
              <w:jc w:val="right"/>
              <w:rPr>
                <w:sz w:val="14"/>
                <w:szCs w:val="14"/>
              </w:rPr>
            </w:pPr>
            <w:r>
              <w:rPr>
                <w:sz w:val="14"/>
                <w:szCs w:val="14"/>
              </w:rPr>
              <w:t>36,986</w:t>
            </w:r>
          </w:p>
        </w:tc>
        <w:tc>
          <w:tcPr>
            <w:tcW w:w="810" w:type="dxa"/>
            <w:tcBorders>
              <w:top w:val="nil"/>
              <w:left w:val="nil"/>
              <w:bottom w:val="nil"/>
              <w:right w:val="nil"/>
            </w:tcBorders>
            <w:shd w:val="clear" w:color="auto" w:fill="auto"/>
            <w:tcMar>
              <w:left w:w="43" w:type="dxa"/>
              <w:right w:w="43" w:type="dxa"/>
            </w:tcMar>
            <w:vAlign w:val="center"/>
          </w:tcPr>
          <w:p w:rsidR="00A51AF9" w:rsidRDefault="00A51AF9" w:rsidP="00A51AF9">
            <w:pPr>
              <w:jc w:val="right"/>
              <w:rPr>
                <w:sz w:val="14"/>
                <w:szCs w:val="14"/>
              </w:rPr>
            </w:pPr>
            <w:r>
              <w:rPr>
                <w:sz w:val="14"/>
                <w:szCs w:val="14"/>
              </w:rPr>
              <w:t>40,524</w:t>
            </w:r>
          </w:p>
        </w:tc>
        <w:tc>
          <w:tcPr>
            <w:tcW w:w="810" w:type="dxa"/>
            <w:tcBorders>
              <w:top w:val="nil"/>
              <w:left w:val="nil"/>
              <w:bottom w:val="nil"/>
              <w:right w:val="nil"/>
            </w:tcBorders>
            <w:shd w:val="clear" w:color="auto" w:fill="auto"/>
            <w:noWrap/>
            <w:tcMar>
              <w:left w:w="43" w:type="dxa"/>
              <w:right w:w="43" w:type="dxa"/>
            </w:tcMar>
            <w:vAlign w:val="center"/>
          </w:tcPr>
          <w:p w:rsidR="00A51AF9" w:rsidRDefault="00A51AF9" w:rsidP="00A51AF9">
            <w:pPr>
              <w:jc w:val="right"/>
              <w:rPr>
                <w:sz w:val="14"/>
                <w:szCs w:val="14"/>
              </w:rPr>
            </w:pPr>
            <w:r>
              <w:rPr>
                <w:sz w:val="14"/>
                <w:szCs w:val="14"/>
              </w:rPr>
              <w:t>40,597</w:t>
            </w:r>
          </w:p>
        </w:tc>
      </w:tr>
      <w:tr w:rsidR="00A51AF9" w:rsidRPr="008245E8" w:rsidTr="00783ACC">
        <w:trPr>
          <w:trHeight w:val="245"/>
        </w:trPr>
        <w:tc>
          <w:tcPr>
            <w:tcW w:w="2930" w:type="dxa"/>
            <w:tcBorders>
              <w:top w:val="nil"/>
              <w:left w:val="nil"/>
              <w:bottom w:val="nil"/>
              <w:right w:val="nil"/>
            </w:tcBorders>
            <w:shd w:val="clear" w:color="auto" w:fill="auto"/>
            <w:noWrap/>
            <w:vAlign w:val="center"/>
            <w:hideMark/>
          </w:tcPr>
          <w:p w:rsidR="00A51AF9" w:rsidRPr="008245E8" w:rsidRDefault="00A51AF9" w:rsidP="00A51AF9">
            <w:pPr>
              <w:ind w:firstLineChars="200" w:firstLine="320"/>
              <w:jc w:val="left"/>
              <w:rPr>
                <w:color w:val="auto"/>
                <w:szCs w:val="16"/>
              </w:rPr>
            </w:pPr>
            <w:r w:rsidRPr="008245E8">
              <w:rPr>
                <w:color w:val="auto"/>
                <w:szCs w:val="16"/>
              </w:rPr>
              <w:t>b) Deposits</w:t>
            </w:r>
          </w:p>
        </w:tc>
        <w:tc>
          <w:tcPr>
            <w:tcW w:w="760"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sz w:val="14"/>
                <w:szCs w:val="14"/>
              </w:rPr>
            </w:pPr>
            <w:r>
              <w:rPr>
                <w:sz w:val="14"/>
                <w:szCs w:val="14"/>
              </w:rPr>
              <w:t>119,909</w:t>
            </w:r>
          </w:p>
        </w:tc>
        <w:tc>
          <w:tcPr>
            <w:tcW w:w="741"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sz w:val="14"/>
                <w:szCs w:val="14"/>
              </w:rPr>
            </w:pPr>
            <w:r>
              <w:rPr>
                <w:sz w:val="14"/>
                <w:szCs w:val="14"/>
              </w:rPr>
              <w:t>159,099</w:t>
            </w:r>
          </w:p>
        </w:tc>
        <w:tc>
          <w:tcPr>
            <w:tcW w:w="742"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sz w:val="14"/>
                <w:szCs w:val="14"/>
              </w:rPr>
            </w:pPr>
            <w:r>
              <w:rPr>
                <w:sz w:val="14"/>
                <w:szCs w:val="14"/>
              </w:rPr>
              <w:t>132,663</w:t>
            </w:r>
          </w:p>
        </w:tc>
        <w:tc>
          <w:tcPr>
            <w:tcW w:w="875"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sz w:val="14"/>
                <w:szCs w:val="14"/>
              </w:rPr>
            </w:pPr>
            <w:r>
              <w:rPr>
                <w:sz w:val="14"/>
                <w:szCs w:val="14"/>
              </w:rPr>
              <w:t>105,640</w:t>
            </w:r>
          </w:p>
        </w:tc>
        <w:tc>
          <w:tcPr>
            <w:tcW w:w="794" w:type="dxa"/>
            <w:tcBorders>
              <w:top w:val="nil"/>
              <w:left w:val="nil"/>
              <w:bottom w:val="nil"/>
              <w:right w:val="nil"/>
            </w:tcBorders>
            <w:shd w:val="clear" w:color="auto" w:fill="auto"/>
            <w:tcMar>
              <w:left w:w="43" w:type="dxa"/>
              <w:right w:w="43" w:type="dxa"/>
            </w:tcMar>
            <w:vAlign w:val="center"/>
          </w:tcPr>
          <w:p w:rsidR="00A51AF9" w:rsidRDefault="00A51AF9" w:rsidP="00A51AF9">
            <w:pPr>
              <w:jc w:val="right"/>
              <w:rPr>
                <w:sz w:val="14"/>
                <w:szCs w:val="14"/>
              </w:rPr>
            </w:pPr>
            <w:r>
              <w:rPr>
                <w:sz w:val="14"/>
                <w:szCs w:val="14"/>
              </w:rPr>
              <w:t>104,720</w:t>
            </w:r>
          </w:p>
        </w:tc>
        <w:tc>
          <w:tcPr>
            <w:tcW w:w="720"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sz w:val="14"/>
                <w:szCs w:val="14"/>
              </w:rPr>
            </w:pPr>
            <w:r>
              <w:rPr>
                <w:sz w:val="14"/>
                <w:szCs w:val="14"/>
              </w:rPr>
              <w:t>105,863</w:t>
            </w:r>
          </w:p>
        </w:tc>
        <w:tc>
          <w:tcPr>
            <w:tcW w:w="736" w:type="dxa"/>
            <w:tcBorders>
              <w:top w:val="nil"/>
              <w:left w:val="nil"/>
              <w:bottom w:val="nil"/>
              <w:right w:val="nil"/>
            </w:tcBorders>
            <w:shd w:val="clear" w:color="auto" w:fill="auto"/>
            <w:tcMar>
              <w:left w:w="43" w:type="dxa"/>
              <w:right w:w="43" w:type="dxa"/>
            </w:tcMar>
            <w:vAlign w:val="center"/>
          </w:tcPr>
          <w:p w:rsidR="00A51AF9" w:rsidRDefault="00A51AF9" w:rsidP="00A51AF9">
            <w:pPr>
              <w:jc w:val="right"/>
              <w:rPr>
                <w:sz w:val="14"/>
                <w:szCs w:val="14"/>
              </w:rPr>
            </w:pPr>
            <w:r>
              <w:rPr>
                <w:sz w:val="14"/>
                <w:szCs w:val="14"/>
              </w:rPr>
              <w:t>106,286</w:t>
            </w:r>
          </w:p>
        </w:tc>
        <w:tc>
          <w:tcPr>
            <w:tcW w:w="810" w:type="dxa"/>
            <w:tcBorders>
              <w:top w:val="nil"/>
              <w:left w:val="nil"/>
              <w:bottom w:val="nil"/>
              <w:right w:val="nil"/>
            </w:tcBorders>
            <w:shd w:val="clear" w:color="auto" w:fill="auto"/>
            <w:tcMar>
              <w:left w:w="43" w:type="dxa"/>
              <w:right w:w="43" w:type="dxa"/>
            </w:tcMar>
            <w:vAlign w:val="center"/>
          </w:tcPr>
          <w:p w:rsidR="00A51AF9" w:rsidRDefault="00A51AF9" w:rsidP="00A51AF9">
            <w:pPr>
              <w:jc w:val="right"/>
              <w:rPr>
                <w:sz w:val="14"/>
                <w:szCs w:val="14"/>
              </w:rPr>
            </w:pPr>
            <w:r>
              <w:rPr>
                <w:sz w:val="14"/>
                <w:szCs w:val="14"/>
              </w:rPr>
              <w:t>101,848</w:t>
            </w:r>
          </w:p>
        </w:tc>
        <w:tc>
          <w:tcPr>
            <w:tcW w:w="810" w:type="dxa"/>
            <w:tcBorders>
              <w:top w:val="nil"/>
              <w:left w:val="nil"/>
              <w:bottom w:val="nil"/>
              <w:right w:val="nil"/>
            </w:tcBorders>
            <w:shd w:val="clear" w:color="auto" w:fill="auto"/>
            <w:noWrap/>
            <w:tcMar>
              <w:left w:w="43" w:type="dxa"/>
              <w:right w:w="43" w:type="dxa"/>
            </w:tcMar>
            <w:vAlign w:val="center"/>
          </w:tcPr>
          <w:p w:rsidR="00A51AF9" w:rsidRDefault="00A51AF9" w:rsidP="00A51AF9">
            <w:pPr>
              <w:jc w:val="right"/>
              <w:rPr>
                <w:sz w:val="14"/>
                <w:szCs w:val="14"/>
              </w:rPr>
            </w:pPr>
            <w:r>
              <w:rPr>
                <w:sz w:val="14"/>
                <w:szCs w:val="14"/>
              </w:rPr>
              <w:t>118,779</w:t>
            </w:r>
          </w:p>
        </w:tc>
      </w:tr>
      <w:tr w:rsidR="00A51AF9" w:rsidRPr="008245E8" w:rsidTr="00783ACC">
        <w:trPr>
          <w:trHeight w:val="245"/>
        </w:trPr>
        <w:tc>
          <w:tcPr>
            <w:tcW w:w="2930" w:type="dxa"/>
            <w:tcBorders>
              <w:top w:val="nil"/>
              <w:left w:val="nil"/>
              <w:bottom w:val="nil"/>
              <w:right w:val="nil"/>
            </w:tcBorders>
            <w:shd w:val="clear" w:color="auto" w:fill="auto"/>
            <w:noWrap/>
            <w:vAlign w:val="center"/>
            <w:hideMark/>
          </w:tcPr>
          <w:p w:rsidR="00A51AF9" w:rsidRPr="008245E8" w:rsidRDefault="00A51AF9" w:rsidP="00A51AF9">
            <w:pPr>
              <w:ind w:firstLineChars="200" w:firstLine="320"/>
              <w:jc w:val="left"/>
              <w:rPr>
                <w:color w:val="auto"/>
                <w:szCs w:val="16"/>
              </w:rPr>
            </w:pPr>
            <w:r w:rsidRPr="008245E8">
              <w:rPr>
                <w:color w:val="auto"/>
                <w:szCs w:val="16"/>
              </w:rPr>
              <w:t>c) Securities other than shares</w:t>
            </w:r>
          </w:p>
        </w:tc>
        <w:tc>
          <w:tcPr>
            <w:tcW w:w="760"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sz w:val="14"/>
                <w:szCs w:val="14"/>
              </w:rPr>
            </w:pPr>
            <w:r>
              <w:rPr>
                <w:sz w:val="14"/>
                <w:szCs w:val="14"/>
              </w:rPr>
              <w:t>135,019</w:t>
            </w:r>
          </w:p>
        </w:tc>
        <w:tc>
          <w:tcPr>
            <w:tcW w:w="741"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sz w:val="14"/>
                <w:szCs w:val="14"/>
              </w:rPr>
            </w:pPr>
            <w:r>
              <w:rPr>
                <w:sz w:val="14"/>
                <w:szCs w:val="14"/>
              </w:rPr>
              <w:t>126,665</w:t>
            </w:r>
          </w:p>
        </w:tc>
        <w:tc>
          <w:tcPr>
            <w:tcW w:w="742"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sz w:val="14"/>
                <w:szCs w:val="14"/>
              </w:rPr>
            </w:pPr>
            <w:r>
              <w:rPr>
                <w:sz w:val="14"/>
                <w:szCs w:val="14"/>
              </w:rPr>
              <w:t>145,176</w:t>
            </w:r>
          </w:p>
        </w:tc>
        <w:tc>
          <w:tcPr>
            <w:tcW w:w="875"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sz w:val="14"/>
                <w:szCs w:val="14"/>
              </w:rPr>
            </w:pPr>
            <w:r>
              <w:rPr>
                <w:sz w:val="14"/>
                <w:szCs w:val="14"/>
              </w:rPr>
              <w:t>150,179</w:t>
            </w:r>
          </w:p>
        </w:tc>
        <w:tc>
          <w:tcPr>
            <w:tcW w:w="794" w:type="dxa"/>
            <w:tcBorders>
              <w:top w:val="nil"/>
              <w:left w:val="nil"/>
              <w:bottom w:val="nil"/>
              <w:right w:val="nil"/>
            </w:tcBorders>
            <w:shd w:val="clear" w:color="auto" w:fill="auto"/>
            <w:tcMar>
              <w:left w:w="43" w:type="dxa"/>
              <w:right w:w="43" w:type="dxa"/>
            </w:tcMar>
            <w:vAlign w:val="center"/>
          </w:tcPr>
          <w:p w:rsidR="00A51AF9" w:rsidRDefault="00A51AF9" w:rsidP="00A51AF9">
            <w:pPr>
              <w:jc w:val="right"/>
              <w:rPr>
                <w:sz w:val="14"/>
                <w:szCs w:val="14"/>
              </w:rPr>
            </w:pPr>
            <w:r>
              <w:rPr>
                <w:sz w:val="14"/>
                <w:szCs w:val="14"/>
              </w:rPr>
              <w:t>140,643</w:t>
            </w:r>
          </w:p>
        </w:tc>
        <w:tc>
          <w:tcPr>
            <w:tcW w:w="720"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sz w:val="14"/>
                <w:szCs w:val="14"/>
              </w:rPr>
            </w:pPr>
            <w:r>
              <w:rPr>
                <w:sz w:val="14"/>
                <w:szCs w:val="14"/>
              </w:rPr>
              <w:t>149,891</w:t>
            </w:r>
          </w:p>
        </w:tc>
        <w:tc>
          <w:tcPr>
            <w:tcW w:w="736" w:type="dxa"/>
            <w:tcBorders>
              <w:top w:val="nil"/>
              <w:left w:val="nil"/>
              <w:bottom w:val="nil"/>
              <w:right w:val="nil"/>
            </w:tcBorders>
            <w:shd w:val="clear" w:color="auto" w:fill="auto"/>
            <w:tcMar>
              <w:left w:w="43" w:type="dxa"/>
              <w:right w:w="43" w:type="dxa"/>
            </w:tcMar>
            <w:vAlign w:val="center"/>
          </w:tcPr>
          <w:p w:rsidR="00A51AF9" w:rsidRDefault="00A51AF9" w:rsidP="00A51AF9">
            <w:pPr>
              <w:jc w:val="right"/>
              <w:rPr>
                <w:sz w:val="14"/>
                <w:szCs w:val="14"/>
              </w:rPr>
            </w:pPr>
            <w:r>
              <w:rPr>
                <w:sz w:val="14"/>
                <w:szCs w:val="14"/>
              </w:rPr>
              <w:t>150,437</w:t>
            </w:r>
          </w:p>
        </w:tc>
        <w:tc>
          <w:tcPr>
            <w:tcW w:w="810" w:type="dxa"/>
            <w:tcBorders>
              <w:top w:val="nil"/>
              <w:left w:val="nil"/>
              <w:bottom w:val="nil"/>
              <w:right w:val="nil"/>
            </w:tcBorders>
            <w:shd w:val="clear" w:color="auto" w:fill="auto"/>
            <w:tcMar>
              <w:left w:w="43" w:type="dxa"/>
              <w:right w:w="43" w:type="dxa"/>
            </w:tcMar>
            <w:vAlign w:val="center"/>
          </w:tcPr>
          <w:p w:rsidR="00A51AF9" w:rsidRDefault="00A51AF9" w:rsidP="00A51AF9">
            <w:pPr>
              <w:jc w:val="right"/>
              <w:rPr>
                <w:sz w:val="14"/>
                <w:szCs w:val="14"/>
              </w:rPr>
            </w:pPr>
            <w:r>
              <w:rPr>
                <w:sz w:val="14"/>
                <w:szCs w:val="14"/>
              </w:rPr>
              <w:t>147,821</w:t>
            </w:r>
          </w:p>
        </w:tc>
        <w:tc>
          <w:tcPr>
            <w:tcW w:w="810" w:type="dxa"/>
            <w:tcBorders>
              <w:top w:val="nil"/>
              <w:left w:val="nil"/>
              <w:bottom w:val="nil"/>
              <w:right w:val="nil"/>
            </w:tcBorders>
            <w:shd w:val="clear" w:color="auto" w:fill="auto"/>
            <w:noWrap/>
            <w:tcMar>
              <w:left w:w="43" w:type="dxa"/>
              <w:right w:w="43" w:type="dxa"/>
            </w:tcMar>
            <w:vAlign w:val="center"/>
          </w:tcPr>
          <w:p w:rsidR="00A51AF9" w:rsidRDefault="00A51AF9" w:rsidP="00A51AF9">
            <w:pPr>
              <w:jc w:val="right"/>
              <w:rPr>
                <w:sz w:val="14"/>
                <w:szCs w:val="14"/>
              </w:rPr>
            </w:pPr>
            <w:r>
              <w:rPr>
                <w:sz w:val="14"/>
                <w:szCs w:val="14"/>
              </w:rPr>
              <w:t>144,793</w:t>
            </w:r>
          </w:p>
        </w:tc>
      </w:tr>
      <w:tr w:rsidR="00A51AF9" w:rsidRPr="008245E8" w:rsidTr="00783ACC">
        <w:trPr>
          <w:trHeight w:val="245"/>
        </w:trPr>
        <w:tc>
          <w:tcPr>
            <w:tcW w:w="2930" w:type="dxa"/>
            <w:tcBorders>
              <w:top w:val="nil"/>
              <w:left w:val="nil"/>
              <w:bottom w:val="nil"/>
              <w:right w:val="nil"/>
            </w:tcBorders>
            <w:shd w:val="clear" w:color="auto" w:fill="auto"/>
            <w:noWrap/>
            <w:vAlign w:val="center"/>
            <w:hideMark/>
          </w:tcPr>
          <w:p w:rsidR="00A51AF9" w:rsidRPr="008245E8" w:rsidRDefault="00A51AF9" w:rsidP="00A51AF9">
            <w:pPr>
              <w:ind w:firstLineChars="200" w:firstLine="320"/>
              <w:jc w:val="left"/>
              <w:rPr>
                <w:color w:val="auto"/>
                <w:szCs w:val="16"/>
              </w:rPr>
            </w:pPr>
            <w:r w:rsidRPr="008245E8">
              <w:rPr>
                <w:color w:val="auto"/>
                <w:szCs w:val="16"/>
              </w:rPr>
              <w:t>d) Loans</w:t>
            </w:r>
          </w:p>
        </w:tc>
        <w:tc>
          <w:tcPr>
            <w:tcW w:w="760"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sz w:val="14"/>
                <w:szCs w:val="14"/>
              </w:rPr>
            </w:pPr>
            <w:r>
              <w:rPr>
                <w:sz w:val="14"/>
                <w:szCs w:val="14"/>
              </w:rPr>
              <w:t>10,437</w:t>
            </w:r>
          </w:p>
        </w:tc>
        <w:tc>
          <w:tcPr>
            <w:tcW w:w="741"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sz w:val="14"/>
                <w:szCs w:val="14"/>
              </w:rPr>
            </w:pPr>
            <w:r>
              <w:rPr>
                <w:sz w:val="14"/>
                <w:szCs w:val="14"/>
              </w:rPr>
              <w:t>17,727</w:t>
            </w:r>
          </w:p>
        </w:tc>
        <w:tc>
          <w:tcPr>
            <w:tcW w:w="742"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sz w:val="14"/>
                <w:szCs w:val="14"/>
              </w:rPr>
            </w:pPr>
            <w:r>
              <w:rPr>
                <w:sz w:val="14"/>
                <w:szCs w:val="14"/>
              </w:rPr>
              <w:t>7,684</w:t>
            </w:r>
          </w:p>
        </w:tc>
        <w:tc>
          <w:tcPr>
            <w:tcW w:w="875"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sz w:val="14"/>
                <w:szCs w:val="14"/>
              </w:rPr>
            </w:pPr>
            <w:r>
              <w:rPr>
                <w:sz w:val="14"/>
                <w:szCs w:val="14"/>
              </w:rPr>
              <w:t>1,709</w:t>
            </w:r>
          </w:p>
        </w:tc>
        <w:tc>
          <w:tcPr>
            <w:tcW w:w="794" w:type="dxa"/>
            <w:tcBorders>
              <w:top w:val="nil"/>
              <w:left w:val="nil"/>
              <w:bottom w:val="nil"/>
              <w:right w:val="nil"/>
            </w:tcBorders>
            <w:shd w:val="clear" w:color="auto" w:fill="auto"/>
            <w:tcMar>
              <w:left w:w="43" w:type="dxa"/>
              <w:right w:w="43" w:type="dxa"/>
            </w:tcMar>
            <w:vAlign w:val="center"/>
          </w:tcPr>
          <w:p w:rsidR="00A51AF9" w:rsidRDefault="00A51AF9" w:rsidP="00A51AF9">
            <w:pPr>
              <w:jc w:val="right"/>
              <w:rPr>
                <w:sz w:val="14"/>
                <w:szCs w:val="14"/>
              </w:rPr>
            </w:pPr>
            <w:r>
              <w:rPr>
                <w:sz w:val="14"/>
                <w:szCs w:val="14"/>
              </w:rPr>
              <w:t>1,737</w:t>
            </w:r>
          </w:p>
        </w:tc>
        <w:tc>
          <w:tcPr>
            <w:tcW w:w="720"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sz w:val="14"/>
                <w:szCs w:val="14"/>
              </w:rPr>
            </w:pPr>
            <w:r>
              <w:rPr>
                <w:sz w:val="14"/>
                <w:szCs w:val="14"/>
              </w:rPr>
              <w:t>1,188</w:t>
            </w:r>
          </w:p>
        </w:tc>
        <w:tc>
          <w:tcPr>
            <w:tcW w:w="736" w:type="dxa"/>
            <w:tcBorders>
              <w:top w:val="nil"/>
              <w:left w:val="nil"/>
              <w:bottom w:val="nil"/>
              <w:right w:val="nil"/>
            </w:tcBorders>
            <w:shd w:val="clear" w:color="auto" w:fill="auto"/>
            <w:tcMar>
              <w:left w:w="43" w:type="dxa"/>
              <w:right w:w="43" w:type="dxa"/>
            </w:tcMar>
            <w:vAlign w:val="center"/>
          </w:tcPr>
          <w:p w:rsidR="00A51AF9" w:rsidRDefault="00A51AF9" w:rsidP="00A51AF9">
            <w:pPr>
              <w:jc w:val="right"/>
              <w:rPr>
                <w:sz w:val="14"/>
                <w:szCs w:val="14"/>
              </w:rPr>
            </w:pPr>
            <w:r>
              <w:rPr>
                <w:sz w:val="14"/>
                <w:szCs w:val="14"/>
              </w:rPr>
              <w:t>1,467</w:t>
            </w:r>
          </w:p>
        </w:tc>
        <w:tc>
          <w:tcPr>
            <w:tcW w:w="810" w:type="dxa"/>
            <w:tcBorders>
              <w:top w:val="nil"/>
              <w:left w:val="nil"/>
              <w:bottom w:val="nil"/>
              <w:right w:val="nil"/>
            </w:tcBorders>
            <w:shd w:val="clear" w:color="auto" w:fill="auto"/>
            <w:tcMar>
              <w:left w:w="43" w:type="dxa"/>
              <w:right w:w="43" w:type="dxa"/>
            </w:tcMar>
            <w:vAlign w:val="center"/>
          </w:tcPr>
          <w:p w:rsidR="00A51AF9" w:rsidRDefault="00A51AF9" w:rsidP="00A51AF9">
            <w:pPr>
              <w:jc w:val="right"/>
              <w:rPr>
                <w:sz w:val="14"/>
                <w:szCs w:val="14"/>
              </w:rPr>
            </w:pPr>
            <w:r>
              <w:rPr>
                <w:sz w:val="14"/>
                <w:szCs w:val="14"/>
              </w:rPr>
              <w:t>484</w:t>
            </w:r>
          </w:p>
        </w:tc>
        <w:tc>
          <w:tcPr>
            <w:tcW w:w="810" w:type="dxa"/>
            <w:tcBorders>
              <w:top w:val="nil"/>
              <w:left w:val="nil"/>
              <w:bottom w:val="nil"/>
              <w:right w:val="nil"/>
            </w:tcBorders>
            <w:shd w:val="clear" w:color="auto" w:fill="auto"/>
            <w:noWrap/>
            <w:tcMar>
              <w:left w:w="43" w:type="dxa"/>
              <w:right w:w="43" w:type="dxa"/>
            </w:tcMar>
            <w:vAlign w:val="center"/>
          </w:tcPr>
          <w:p w:rsidR="00A51AF9" w:rsidRDefault="00A51AF9" w:rsidP="00A51AF9">
            <w:pPr>
              <w:jc w:val="right"/>
              <w:rPr>
                <w:sz w:val="14"/>
                <w:szCs w:val="14"/>
              </w:rPr>
            </w:pPr>
            <w:r>
              <w:rPr>
                <w:sz w:val="14"/>
                <w:szCs w:val="14"/>
              </w:rPr>
              <w:t>903</w:t>
            </w:r>
          </w:p>
        </w:tc>
      </w:tr>
      <w:tr w:rsidR="00A51AF9" w:rsidRPr="008245E8" w:rsidTr="00783ACC">
        <w:trPr>
          <w:trHeight w:val="245"/>
        </w:trPr>
        <w:tc>
          <w:tcPr>
            <w:tcW w:w="2930" w:type="dxa"/>
            <w:tcBorders>
              <w:top w:val="nil"/>
              <w:left w:val="nil"/>
              <w:bottom w:val="nil"/>
              <w:right w:val="nil"/>
            </w:tcBorders>
            <w:shd w:val="clear" w:color="auto" w:fill="auto"/>
            <w:noWrap/>
            <w:vAlign w:val="center"/>
            <w:hideMark/>
          </w:tcPr>
          <w:p w:rsidR="00A51AF9" w:rsidRPr="008245E8" w:rsidRDefault="00A51AF9" w:rsidP="00A51AF9">
            <w:pPr>
              <w:ind w:firstLineChars="200" w:firstLine="320"/>
              <w:jc w:val="left"/>
              <w:rPr>
                <w:color w:val="auto"/>
                <w:szCs w:val="16"/>
              </w:rPr>
            </w:pPr>
            <w:r w:rsidRPr="008245E8">
              <w:rPr>
                <w:color w:val="auto"/>
                <w:szCs w:val="16"/>
              </w:rPr>
              <w:t>e) Financial derivatives</w:t>
            </w:r>
          </w:p>
        </w:tc>
        <w:tc>
          <w:tcPr>
            <w:tcW w:w="760"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sz w:val="14"/>
                <w:szCs w:val="14"/>
              </w:rPr>
            </w:pPr>
            <w:r>
              <w:rPr>
                <w:sz w:val="14"/>
                <w:szCs w:val="14"/>
              </w:rPr>
              <w:t>536</w:t>
            </w:r>
          </w:p>
        </w:tc>
        <w:tc>
          <w:tcPr>
            <w:tcW w:w="741"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sz w:val="14"/>
                <w:szCs w:val="14"/>
              </w:rPr>
            </w:pPr>
            <w:r>
              <w:rPr>
                <w:sz w:val="14"/>
                <w:szCs w:val="14"/>
              </w:rPr>
              <w:t>805</w:t>
            </w:r>
          </w:p>
        </w:tc>
        <w:tc>
          <w:tcPr>
            <w:tcW w:w="742"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sz w:val="14"/>
                <w:szCs w:val="14"/>
              </w:rPr>
            </w:pPr>
            <w:r>
              <w:rPr>
                <w:sz w:val="14"/>
                <w:szCs w:val="14"/>
              </w:rPr>
              <w:t>1,548</w:t>
            </w:r>
          </w:p>
        </w:tc>
        <w:tc>
          <w:tcPr>
            <w:tcW w:w="875"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sz w:val="14"/>
                <w:szCs w:val="14"/>
              </w:rPr>
            </w:pPr>
            <w:r>
              <w:rPr>
                <w:sz w:val="14"/>
                <w:szCs w:val="14"/>
              </w:rPr>
              <w:t>1,849</w:t>
            </w:r>
          </w:p>
        </w:tc>
        <w:tc>
          <w:tcPr>
            <w:tcW w:w="794" w:type="dxa"/>
            <w:tcBorders>
              <w:top w:val="nil"/>
              <w:left w:val="nil"/>
              <w:bottom w:val="nil"/>
              <w:right w:val="nil"/>
            </w:tcBorders>
            <w:shd w:val="clear" w:color="auto" w:fill="auto"/>
            <w:tcMar>
              <w:left w:w="43" w:type="dxa"/>
              <w:right w:w="43" w:type="dxa"/>
            </w:tcMar>
            <w:vAlign w:val="center"/>
          </w:tcPr>
          <w:p w:rsidR="00A51AF9" w:rsidRDefault="00A51AF9" w:rsidP="00A51AF9">
            <w:pPr>
              <w:jc w:val="right"/>
              <w:rPr>
                <w:sz w:val="14"/>
                <w:szCs w:val="14"/>
              </w:rPr>
            </w:pPr>
            <w:r>
              <w:rPr>
                <w:sz w:val="14"/>
                <w:szCs w:val="14"/>
              </w:rPr>
              <w:t>2,681</w:t>
            </w:r>
          </w:p>
        </w:tc>
        <w:tc>
          <w:tcPr>
            <w:tcW w:w="720"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sz w:val="14"/>
                <w:szCs w:val="14"/>
              </w:rPr>
            </w:pPr>
            <w:r>
              <w:rPr>
                <w:sz w:val="14"/>
                <w:szCs w:val="14"/>
              </w:rPr>
              <w:t>1,527</w:t>
            </w:r>
          </w:p>
        </w:tc>
        <w:tc>
          <w:tcPr>
            <w:tcW w:w="736" w:type="dxa"/>
            <w:tcBorders>
              <w:top w:val="nil"/>
              <w:left w:val="nil"/>
              <w:bottom w:val="nil"/>
              <w:right w:val="nil"/>
            </w:tcBorders>
            <w:shd w:val="clear" w:color="auto" w:fill="auto"/>
            <w:tcMar>
              <w:left w:w="43" w:type="dxa"/>
              <w:right w:w="43" w:type="dxa"/>
            </w:tcMar>
            <w:vAlign w:val="center"/>
          </w:tcPr>
          <w:p w:rsidR="00A51AF9" w:rsidRDefault="00A51AF9" w:rsidP="00A51AF9">
            <w:pPr>
              <w:jc w:val="right"/>
              <w:rPr>
                <w:sz w:val="14"/>
                <w:szCs w:val="14"/>
              </w:rPr>
            </w:pPr>
            <w:r>
              <w:rPr>
                <w:sz w:val="14"/>
                <w:szCs w:val="14"/>
              </w:rPr>
              <w:t>3,020</w:t>
            </w:r>
          </w:p>
        </w:tc>
        <w:tc>
          <w:tcPr>
            <w:tcW w:w="810" w:type="dxa"/>
            <w:tcBorders>
              <w:top w:val="nil"/>
              <w:left w:val="nil"/>
              <w:bottom w:val="nil"/>
              <w:right w:val="nil"/>
            </w:tcBorders>
            <w:shd w:val="clear" w:color="auto" w:fill="auto"/>
            <w:tcMar>
              <w:left w:w="43" w:type="dxa"/>
              <w:right w:w="43" w:type="dxa"/>
            </w:tcMar>
            <w:vAlign w:val="center"/>
          </w:tcPr>
          <w:p w:rsidR="00A51AF9" w:rsidRDefault="00A51AF9" w:rsidP="00A51AF9">
            <w:pPr>
              <w:jc w:val="right"/>
              <w:rPr>
                <w:sz w:val="14"/>
                <w:szCs w:val="14"/>
              </w:rPr>
            </w:pPr>
            <w:r>
              <w:rPr>
                <w:sz w:val="14"/>
                <w:szCs w:val="14"/>
              </w:rPr>
              <w:t>1,594</w:t>
            </w:r>
          </w:p>
        </w:tc>
        <w:tc>
          <w:tcPr>
            <w:tcW w:w="810" w:type="dxa"/>
            <w:tcBorders>
              <w:top w:val="nil"/>
              <w:left w:val="nil"/>
              <w:bottom w:val="nil"/>
              <w:right w:val="nil"/>
            </w:tcBorders>
            <w:shd w:val="clear" w:color="auto" w:fill="auto"/>
            <w:noWrap/>
            <w:tcMar>
              <w:left w:w="43" w:type="dxa"/>
              <w:right w:w="43" w:type="dxa"/>
            </w:tcMar>
            <w:vAlign w:val="center"/>
          </w:tcPr>
          <w:p w:rsidR="00A51AF9" w:rsidRDefault="00A51AF9" w:rsidP="00A51AF9">
            <w:pPr>
              <w:jc w:val="right"/>
              <w:rPr>
                <w:sz w:val="14"/>
                <w:szCs w:val="14"/>
              </w:rPr>
            </w:pPr>
            <w:r>
              <w:rPr>
                <w:sz w:val="14"/>
                <w:szCs w:val="14"/>
              </w:rPr>
              <w:t>1,699</w:t>
            </w:r>
          </w:p>
        </w:tc>
      </w:tr>
      <w:tr w:rsidR="00A51AF9" w:rsidRPr="008245E8" w:rsidTr="00783ACC">
        <w:trPr>
          <w:trHeight w:val="245"/>
        </w:trPr>
        <w:tc>
          <w:tcPr>
            <w:tcW w:w="2930" w:type="dxa"/>
            <w:tcBorders>
              <w:top w:val="nil"/>
              <w:left w:val="nil"/>
              <w:bottom w:val="nil"/>
              <w:right w:val="nil"/>
            </w:tcBorders>
            <w:shd w:val="clear" w:color="auto" w:fill="auto"/>
            <w:noWrap/>
            <w:vAlign w:val="center"/>
            <w:hideMark/>
          </w:tcPr>
          <w:p w:rsidR="00A51AF9" w:rsidRPr="008245E8" w:rsidRDefault="00A51AF9" w:rsidP="00A51AF9">
            <w:pPr>
              <w:ind w:firstLineChars="200" w:firstLine="320"/>
              <w:jc w:val="left"/>
              <w:rPr>
                <w:color w:val="auto"/>
                <w:szCs w:val="16"/>
              </w:rPr>
            </w:pPr>
            <w:r w:rsidRPr="008245E8">
              <w:rPr>
                <w:color w:val="auto"/>
                <w:szCs w:val="16"/>
              </w:rPr>
              <w:t>f)  Shares &amp; other equity</w:t>
            </w:r>
          </w:p>
        </w:tc>
        <w:tc>
          <w:tcPr>
            <w:tcW w:w="760"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sz w:val="14"/>
                <w:szCs w:val="14"/>
              </w:rPr>
            </w:pPr>
            <w:r>
              <w:rPr>
                <w:sz w:val="14"/>
                <w:szCs w:val="14"/>
              </w:rPr>
              <w:t>168,398</w:t>
            </w:r>
          </w:p>
        </w:tc>
        <w:tc>
          <w:tcPr>
            <w:tcW w:w="741"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sz w:val="14"/>
                <w:szCs w:val="14"/>
              </w:rPr>
            </w:pPr>
            <w:r>
              <w:rPr>
                <w:sz w:val="14"/>
                <w:szCs w:val="14"/>
              </w:rPr>
              <w:t>169,719</w:t>
            </w:r>
          </w:p>
        </w:tc>
        <w:tc>
          <w:tcPr>
            <w:tcW w:w="742"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sz w:val="14"/>
                <w:szCs w:val="14"/>
              </w:rPr>
            </w:pPr>
            <w:r>
              <w:rPr>
                <w:sz w:val="14"/>
                <w:szCs w:val="14"/>
              </w:rPr>
              <w:t>189,517</w:t>
            </w:r>
          </w:p>
        </w:tc>
        <w:tc>
          <w:tcPr>
            <w:tcW w:w="875"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sz w:val="14"/>
                <w:szCs w:val="14"/>
              </w:rPr>
            </w:pPr>
            <w:r>
              <w:rPr>
                <w:sz w:val="14"/>
                <w:szCs w:val="14"/>
              </w:rPr>
              <w:t>175,455</w:t>
            </w:r>
          </w:p>
        </w:tc>
        <w:tc>
          <w:tcPr>
            <w:tcW w:w="794" w:type="dxa"/>
            <w:tcBorders>
              <w:top w:val="nil"/>
              <w:left w:val="nil"/>
              <w:bottom w:val="nil"/>
              <w:right w:val="nil"/>
            </w:tcBorders>
            <w:shd w:val="clear" w:color="auto" w:fill="auto"/>
            <w:tcMar>
              <w:left w:w="43" w:type="dxa"/>
              <w:right w:w="43" w:type="dxa"/>
            </w:tcMar>
            <w:vAlign w:val="center"/>
          </w:tcPr>
          <w:p w:rsidR="00A51AF9" w:rsidRDefault="00A51AF9" w:rsidP="00A51AF9">
            <w:pPr>
              <w:jc w:val="right"/>
              <w:rPr>
                <w:sz w:val="14"/>
                <w:szCs w:val="14"/>
              </w:rPr>
            </w:pPr>
            <w:r>
              <w:rPr>
                <w:sz w:val="14"/>
                <w:szCs w:val="14"/>
              </w:rPr>
              <w:t>181,531</w:t>
            </w:r>
          </w:p>
        </w:tc>
        <w:tc>
          <w:tcPr>
            <w:tcW w:w="720"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sz w:val="14"/>
                <w:szCs w:val="14"/>
              </w:rPr>
            </w:pPr>
            <w:r>
              <w:rPr>
                <w:sz w:val="14"/>
                <w:szCs w:val="14"/>
              </w:rPr>
              <w:t>193,752</w:t>
            </w:r>
          </w:p>
        </w:tc>
        <w:tc>
          <w:tcPr>
            <w:tcW w:w="736" w:type="dxa"/>
            <w:tcBorders>
              <w:top w:val="nil"/>
              <w:left w:val="nil"/>
              <w:bottom w:val="nil"/>
              <w:right w:val="nil"/>
            </w:tcBorders>
            <w:shd w:val="clear" w:color="auto" w:fill="auto"/>
            <w:tcMar>
              <w:left w:w="43" w:type="dxa"/>
              <w:right w:w="43" w:type="dxa"/>
            </w:tcMar>
            <w:vAlign w:val="center"/>
          </w:tcPr>
          <w:p w:rsidR="00A51AF9" w:rsidRDefault="00A51AF9" w:rsidP="00A51AF9">
            <w:pPr>
              <w:jc w:val="right"/>
              <w:rPr>
                <w:sz w:val="14"/>
                <w:szCs w:val="14"/>
              </w:rPr>
            </w:pPr>
            <w:r>
              <w:rPr>
                <w:sz w:val="14"/>
                <w:szCs w:val="14"/>
              </w:rPr>
              <w:t>196,536</w:t>
            </w:r>
          </w:p>
        </w:tc>
        <w:tc>
          <w:tcPr>
            <w:tcW w:w="810" w:type="dxa"/>
            <w:tcBorders>
              <w:top w:val="nil"/>
              <w:left w:val="nil"/>
              <w:bottom w:val="nil"/>
              <w:right w:val="nil"/>
            </w:tcBorders>
            <w:shd w:val="clear" w:color="auto" w:fill="auto"/>
            <w:tcMar>
              <w:left w:w="43" w:type="dxa"/>
              <w:right w:w="43" w:type="dxa"/>
            </w:tcMar>
            <w:vAlign w:val="center"/>
          </w:tcPr>
          <w:p w:rsidR="00A51AF9" w:rsidRDefault="00A51AF9" w:rsidP="00A51AF9">
            <w:pPr>
              <w:jc w:val="right"/>
              <w:rPr>
                <w:sz w:val="14"/>
                <w:szCs w:val="14"/>
              </w:rPr>
            </w:pPr>
            <w:r>
              <w:rPr>
                <w:sz w:val="14"/>
                <w:szCs w:val="14"/>
              </w:rPr>
              <w:t>197,736</w:t>
            </w:r>
          </w:p>
        </w:tc>
        <w:tc>
          <w:tcPr>
            <w:tcW w:w="810" w:type="dxa"/>
            <w:tcBorders>
              <w:top w:val="nil"/>
              <w:left w:val="nil"/>
              <w:bottom w:val="nil"/>
              <w:right w:val="nil"/>
            </w:tcBorders>
            <w:shd w:val="clear" w:color="auto" w:fill="auto"/>
            <w:noWrap/>
            <w:tcMar>
              <w:left w:w="43" w:type="dxa"/>
              <w:right w:w="43" w:type="dxa"/>
            </w:tcMar>
            <w:vAlign w:val="center"/>
          </w:tcPr>
          <w:p w:rsidR="00A51AF9" w:rsidRDefault="00A51AF9" w:rsidP="00A51AF9">
            <w:pPr>
              <w:jc w:val="right"/>
              <w:rPr>
                <w:sz w:val="14"/>
                <w:szCs w:val="14"/>
              </w:rPr>
            </w:pPr>
            <w:r>
              <w:rPr>
                <w:sz w:val="14"/>
                <w:szCs w:val="14"/>
              </w:rPr>
              <w:t>195,632</w:t>
            </w:r>
          </w:p>
        </w:tc>
      </w:tr>
      <w:tr w:rsidR="00A51AF9" w:rsidRPr="008245E8" w:rsidTr="00783ACC">
        <w:trPr>
          <w:trHeight w:val="245"/>
        </w:trPr>
        <w:tc>
          <w:tcPr>
            <w:tcW w:w="2930" w:type="dxa"/>
            <w:tcBorders>
              <w:top w:val="nil"/>
              <w:left w:val="nil"/>
              <w:bottom w:val="nil"/>
              <w:right w:val="nil"/>
            </w:tcBorders>
            <w:shd w:val="clear" w:color="auto" w:fill="auto"/>
            <w:noWrap/>
            <w:vAlign w:val="center"/>
            <w:hideMark/>
          </w:tcPr>
          <w:p w:rsidR="00A51AF9" w:rsidRPr="008245E8" w:rsidRDefault="00A51AF9" w:rsidP="00A51AF9">
            <w:pPr>
              <w:ind w:firstLineChars="200" w:firstLine="320"/>
              <w:jc w:val="left"/>
              <w:rPr>
                <w:color w:val="auto"/>
                <w:szCs w:val="16"/>
              </w:rPr>
            </w:pPr>
            <w:r w:rsidRPr="008245E8">
              <w:rPr>
                <w:color w:val="auto"/>
                <w:szCs w:val="16"/>
              </w:rPr>
              <w:t>g) Other</w:t>
            </w:r>
          </w:p>
        </w:tc>
        <w:tc>
          <w:tcPr>
            <w:tcW w:w="760"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sz w:val="14"/>
                <w:szCs w:val="14"/>
              </w:rPr>
            </w:pPr>
            <w:r>
              <w:rPr>
                <w:sz w:val="14"/>
                <w:szCs w:val="14"/>
              </w:rPr>
              <w:t>1,623</w:t>
            </w:r>
          </w:p>
        </w:tc>
        <w:tc>
          <w:tcPr>
            <w:tcW w:w="741"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sz w:val="14"/>
                <w:szCs w:val="14"/>
              </w:rPr>
            </w:pPr>
            <w:r>
              <w:rPr>
                <w:sz w:val="14"/>
                <w:szCs w:val="14"/>
              </w:rPr>
              <w:t>2,104</w:t>
            </w:r>
          </w:p>
        </w:tc>
        <w:tc>
          <w:tcPr>
            <w:tcW w:w="742"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sz w:val="14"/>
                <w:szCs w:val="14"/>
              </w:rPr>
            </w:pPr>
            <w:r>
              <w:rPr>
                <w:sz w:val="14"/>
                <w:szCs w:val="14"/>
              </w:rPr>
              <w:t>2,864</w:t>
            </w:r>
          </w:p>
        </w:tc>
        <w:tc>
          <w:tcPr>
            <w:tcW w:w="875"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sz w:val="14"/>
                <w:szCs w:val="14"/>
              </w:rPr>
            </w:pPr>
            <w:r>
              <w:rPr>
                <w:sz w:val="14"/>
                <w:szCs w:val="14"/>
              </w:rPr>
              <w:t>3,344</w:t>
            </w:r>
          </w:p>
        </w:tc>
        <w:tc>
          <w:tcPr>
            <w:tcW w:w="794" w:type="dxa"/>
            <w:tcBorders>
              <w:top w:val="nil"/>
              <w:left w:val="nil"/>
              <w:bottom w:val="nil"/>
              <w:right w:val="nil"/>
            </w:tcBorders>
            <w:shd w:val="clear" w:color="auto" w:fill="auto"/>
            <w:tcMar>
              <w:left w:w="43" w:type="dxa"/>
              <w:right w:w="43" w:type="dxa"/>
            </w:tcMar>
            <w:vAlign w:val="center"/>
          </w:tcPr>
          <w:p w:rsidR="00A51AF9" w:rsidRDefault="00A51AF9" w:rsidP="00A51AF9">
            <w:pPr>
              <w:jc w:val="right"/>
              <w:rPr>
                <w:sz w:val="14"/>
                <w:szCs w:val="14"/>
              </w:rPr>
            </w:pPr>
            <w:r>
              <w:rPr>
                <w:sz w:val="14"/>
                <w:szCs w:val="14"/>
              </w:rPr>
              <w:t>2,720</w:t>
            </w:r>
          </w:p>
        </w:tc>
        <w:tc>
          <w:tcPr>
            <w:tcW w:w="720"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sz w:val="14"/>
                <w:szCs w:val="14"/>
              </w:rPr>
            </w:pPr>
            <w:r>
              <w:rPr>
                <w:sz w:val="14"/>
                <w:szCs w:val="14"/>
              </w:rPr>
              <w:t>3,508</w:t>
            </w:r>
          </w:p>
        </w:tc>
        <w:tc>
          <w:tcPr>
            <w:tcW w:w="736" w:type="dxa"/>
            <w:tcBorders>
              <w:top w:val="nil"/>
              <w:left w:val="nil"/>
              <w:bottom w:val="nil"/>
              <w:right w:val="nil"/>
            </w:tcBorders>
            <w:shd w:val="clear" w:color="auto" w:fill="auto"/>
            <w:tcMar>
              <w:left w:w="43" w:type="dxa"/>
              <w:right w:w="43" w:type="dxa"/>
            </w:tcMar>
            <w:vAlign w:val="center"/>
          </w:tcPr>
          <w:p w:rsidR="00A51AF9" w:rsidRDefault="00A51AF9" w:rsidP="00A51AF9">
            <w:pPr>
              <w:jc w:val="right"/>
              <w:rPr>
                <w:sz w:val="14"/>
                <w:szCs w:val="14"/>
              </w:rPr>
            </w:pPr>
            <w:r>
              <w:rPr>
                <w:sz w:val="14"/>
                <w:szCs w:val="14"/>
              </w:rPr>
              <w:t>3,890</w:t>
            </w:r>
          </w:p>
        </w:tc>
        <w:tc>
          <w:tcPr>
            <w:tcW w:w="810" w:type="dxa"/>
            <w:tcBorders>
              <w:top w:val="nil"/>
              <w:left w:val="nil"/>
              <w:bottom w:val="nil"/>
              <w:right w:val="nil"/>
            </w:tcBorders>
            <w:shd w:val="clear" w:color="auto" w:fill="auto"/>
            <w:tcMar>
              <w:left w:w="43" w:type="dxa"/>
              <w:right w:w="43" w:type="dxa"/>
            </w:tcMar>
            <w:vAlign w:val="center"/>
          </w:tcPr>
          <w:p w:rsidR="00A51AF9" w:rsidRDefault="00A51AF9" w:rsidP="00A51AF9">
            <w:pPr>
              <w:jc w:val="right"/>
              <w:rPr>
                <w:sz w:val="14"/>
                <w:szCs w:val="14"/>
              </w:rPr>
            </w:pPr>
            <w:r>
              <w:rPr>
                <w:sz w:val="14"/>
                <w:szCs w:val="14"/>
              </w:rPr>
              <w:t>4,597</w:t>
            </w:r>
          </w:p>
        </w:tc>
        <w:tc>
          <w:tcPr>
            <w:tcW w:w="810" w:type="dxa"/>
            <w:tcBorders>
              <w:top w:val="nil"/>
              <w:left w:val="nil"/>
              <w:bottom w:val="nil"/>
              <w:right w:val="nil"/>
            </w:tcBorders>
            <w:shd w:val="clear" w:color="auto" w:fill="auto"/>
            <w:noWrap/>
            <w:tcMar>
              <w:left w:w="43" w:type="dxa"/>
              <w:right w:w="43" w:type="dxa"/>
            </w:tcMar>
            <w:vAlign w:val="center"/>
          </w:tcPr>
          <w:p w:rsidR="00A51AF9" w:rsidRDefault="00A51AF9" w:rsidP="00A51AF9">
            <w:pPr>
              <w:jc w:val="right"/>
              <w:rPr>
                <w:sz w:val="14"/>
                <w:szCs w:val="14"/>
              </w:rPr>
            </w:pPr>
            <w:r>
              <w:rPr>
                <w:sz w:val="14"/>
                <w:szCs w:val="14"/>
              </w:rPr>
              <w:t>4,540</w:t>
            </w:r>
          </w:p>
        </w:tc>
      </w:tr>
      <w:tr w:rsidR="00A51AF9" w:rsidRPr="008245E8" w:rsidTr="00783ACC">
        <w:trPr>
          <w:trHeight w:val="245"/>
        </w:trPr>
        <w:tc>
          <w:tcPr>
            <w:tcW w:w="2930" w:type="dxa"/>
            <w:tcBorders>
              <w:top w:val="nil"/>
              <w:left w:val="nil"/>
              <w:bottom w:val="nil"/>
              <w:right w:val="nil"/>
            </w:tcBorders>
            <w:shd w:val="clear" w:color="auto" w:fill="auto"/>
            <w:noWrap/>
            <w:vAlign w:val="center"/>
            <w:hideMark/>
          </w:tcPr>
          <w:p w:rsidR="00A51AF9" w:rsidRPr="008245E8" w:rsidRDefault="00A51AF9" w:rsidP="00A51AF9">
            <w:pPr>
              <w:jc w:val="left"/>
              <w:rPr>
                <w:b/>
                <w:bCs/>
                <w:color w:val="auto"/>
                <w:szCs w:val="16"/>
              </w:rPr>
            </w:pPr>
            <w:r w:rsidRPr="008245E8">
              <w:rPr>
                <w:b/>
                <w:bCs/>
                <w:color w:val="auto"/>
                <w:szCs w:val="16"/>
              </w:rPr>
              <w:t>less: Liabilities to nonresidents</w:t>
            </w:r>
          </w:p>
        </w:tc>
        <w:tc>
          <w:tcPr>
            <w:tcW w:w="760"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b/>
                <w:bCs/>
                <w:sz w:val="14"/>
                <w:szCs w:val="14"/>
              </w:rPr>
            </w:pPr>
            <w:r>
              <w:rPr>
                <w:b/>
                <w:bCs/>
                <w:sz w:val="14"/>
                <w:szCs w:val="14"/>
              </w:rPr>
              <w:t>324,953</w:t>
            </w:r>
          </w:p>
        </w:tc>
        <w:tc>
          <w:tcPr>
            <w:tcW w:w="741"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b/>
                <w:bCs/>
                <w:sz w:val="14"/>
                <w:szCs w:val="14"/>
              </w:rPr>
            </w:pPr>
            <w:r>
              <w:rPr>
                <w:b/>
                <w:bCs/>
                <w:sz w:val="14"/>
                <w:szCs w:val="14"/>
              </w:rPr>
              <w:t>511,265</w:t>
            </w:r>
          </w:p>
        </w:tc>
        <w:tc>
          <w:tcPr>
            <w:tcW w:w="742"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b/>
                <w:bCs/>
                <w:sz w:val="14"/>
                <w:szCs w:val="14"/>
              </w:rPr>
            </w:pPr>
            <w:r>
              <w:rPr>
                <w:b/>
                <w:bCs/>
                <w:sz w:val="14"/>
                <w:szCs w:val="14"/>
              </w:rPr>
              <w:t>587,189</w:t>
            </w:r>
          </w:p>
        </w:tc>
        <w:tc>
          <w:tcPr>
            <w:tcW w:w="875"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b/>
                <w:bCs/>
                <w:sz w:val="14"/>
                <w:szCs w:val="14"/>
              </w:rPr>
            </w:pPr>
            <w:r>
              <w:rPr>
                <w:b/>
                <w:bCs/>
                <w:sz w:val="14"/>
                <w:szCs w:val="14"/>
              </w:rPr>
              <w:t>558,851</w:t>
            </w:r>
          </w:p>
        </w:tc>
        <w:tc>
          <w:tcPr>
            <w:tcW w:w="794" w:type="dxa"/>
            <w:tcBorders>
              <w:top w:val="nil"/>
              <w:left w:val="nil"/>
              <w:bottom w:val="nil"/>
              <w:right w:val="nil"/>
            </w:tcBorders>
            <w:shd w:val="clear" w:color="auto" w:fill="auto"/>
            <w:tcMar>
              <w:left w:w="43" w:type="dxa"/>
              <w:right w:w="43" w:type="dxa"/>
            </w:tcMar>
            <w:vAlign w:val="center"/>
          </w:tcPr>
          <w:p w:rsidR="00A51AF9" w:rsidRDefault="00A51AF9" w:rsidP="00A51AF9">
            <w:pPr>
              <w:jc w:val="right"/>
              <w:rPr>
                <w:b/>
                <w:bCs/>
                <w:sz w:val="14"/>
                <w:szCs w:val="14"/>
              </w:rPr>
            </w:pPr>
            <w:r>
              <w:rPr>
                <w:b/>
                <w:bCs/>
                <w:sz w:val="14"/>
                <w:szCs w:val="14"/>
              </w:rPr>
              <w:t>520,071</w:t>
            </w:r>
          </w:p>
        </w:tc>
        <w:tc>
          <w:tcPr>
            <w:tcW w:w="720"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b/>
                <w:bCs/>
                <w:sz w:val="14"/>
                <w:szCs w:val="14"/>
              </w:rPr>
            </w:pPr>
            <w:r>
              <w:rPr>
                <w:b/>
                <w:bCs/>
                <w:sz w:val="14"/>
                <w:szCs w:val="14"/>
              </w:rPr>
              <w:t>634,547</w:t>
            </w:r>
          </w:p>
        </w:tc>
        <w:tc>
          <w:tcPr>
            <w:tcW w:w="736" w:type="dxa"/>
            <w:tcBorders>
              <w:top w:val="nil"/>
              <w:left w:val="nil"/>
              <w:bottom w:val="nil"/>
              <w:right w:val="nil"/>
            </w:tcBorders>
            <w:shd w:val="clear" w:color="auto" w:fill="auto"/>
            <w:tcMar>
              <w:left w:w="43" w:type="dxa"/>
              <w:right w:w="43" w:type="dxa"/>
            </w:tcMar>
            <w:vAlign w:val="center"/>
          </w:tcPr>
          <w:p w:rsidR="00A51AF9" w:rsidRDefault="00A51AF9" w:rsidP="00A51AF9">
            <w:pPr>
              <w:jc w:val="right"/>
              <w:rPr>
                <w:b/>
                <w:bCs/>
                <w:sz w:val="14"/>
                <w:szCs w:val="14"/>
              </w:rPr>
            </w:pPr>
            <w:r>
              <w:rPr>
                <w:b/>
                <w:bCs/>
                <w:sz w:val="14"/>
                <w:szCs w:val="14"/>
              </w:rPr>
              <w:t>704,637</w:t>
            </w:r>
          </w:p>
        </w:tc>
        <w:tc>
          <w:tcPr>
            <w:tcW w:w="810" w:type="dxa"/>
            <w:tcBorders>
              <w:top w:val="nil"/>
              <w:left w:val="nil"/>
              <w:bottom w:val="nil"/>
              <w:right w:val="nil"/>
            </w:tcBorders>
            <w:shd w:val="clear" w:color="auto" w:fill="auto"/>
            <w:tcMar>
              <w:left w:w="43" w:type="dxa"/>
              <w:right w:w="43" w:type="dxa"/>
            </w:tcMar>
            <w:vAlign w:val="center"/>
          </w:tcPr>
          <w:p w:rsidR="00A51AF9" w:rsidRDefault="00A51AF9" w:rsidP="00A51AF9">
            <w:pPr>
              <w:jc w:val="right"/>
              <w:rPr>
                <w:b/>
                <w:bCs/>
                <w:sz w:val="14"/>
                <w:szCs w:val="14"/>
              </w:rPr>
            </w:pPr>
            <w:r>
              <w:rPr>
                <w:b/>
                <w:bCs/>
                <w:sz w:val="14"/>
                <w:szCs w:val="14"/>
              </w:rPr>
              <w:t>702,223</w:t>
            </w:r>
          </w:p>
        </w:tc>
        <w:tc>
          <w:tcPr>
            <w:tcW w:w="810" w:type="dxa"/>
            <w:tcBorders>
              <w:top w:val="nil"/>
              <w:left w:val="nil"/>
              <w:bottom w:val="nil"/>
              <w:right w:val="nil"/>
            </w:tcBorders>
            <w:shd w:val="clear" w:color="auto" w:fill="auto"/>
            <w:noWrap/>
            <w:tcMar>
              <w:left w:w="43" w:type="dxa"/>
              <w:right w:w="43" w:type="dxa"/>
            </w:tcMar>
            <w:vAlign w:val="center"/>
          </w:tcPr>
          <w:p w:rsidR="00A51AF9" w:rsidRDefault="00A51AF9" w:rsidP="00A51AF9">
            <w:pPr>
              <w:jc w:val="right"/>
              <w:rPr>
                <w:b/>
                <w:bCs/>
                <w:sz w:val="14"/>
                <w:szCs w:val="14"/>
              </w:rPr>
            </w:pPr>
            <w:r>
              <w:rPr>
                <w:b/>
                <w:bCs/>
                <w:sz w:val="14"/>
                <w:szCs w:val="14"/>
              </w:rPr>
              <w:t>700,718</w:t>
            </w:r>
          </w:p>
        </w:tc>
      </w:tr>
      <w:tr w:rsidR="00A51AF9" w:rsidRPr="008245E8" w:rsidTr="00783ACC">
        <w:trPr>
          <w:trHeight w:val="245"/>
        </w:trPr>
        <w:tc>
          <w:tcPr>
            <w:tcW w:w="2930" w:type="dxa"/>
            <w:tcBorders>
              <w:top w:val="nil"/>
              <w:left w:val="nil"/>
              <w:bottom w:val="nil"/>
              <w:right w:val="nil"/>
            </w:tcBorders>
            <w:shd w:val="clear" w:color="auto" w:fill="auto"/>
            <w:noWrap/>
            <w:vAlign w:val="center"/>
            <w:hideMark/>
          </w:tcPr>
          <w:p w:rsidR="00A51AF9" w:rsidRPr="008245E8" w:rsidRDefault="00A51AF9" w:rsidP="00A51AF9">
            <w:pPr>
              <w:ind w:firstLineChars="200" w:firstLine="320"/>
              <w:jc w:val="left"/>
              <w:rPr>
                <w:color w:val="auto"/>
                <w:szCs w:val="16"/>
              </w:rPr>
            </w:pPr>
            <w:r w:rsidRPr="008245E8">
              <w:rPr>
                <w:color w:val="auto"/>
                <w:szCs w:val="16"/>
              </w:rPr>
              <w:t>a) Deposits</w:t>
            </w:r>
          </w:p>
        </w:tc>
        <w:tc>
          <w:tcPr>
            <w:tcW w:w="760"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sz w:val="14"/>
                <w:szCs w:val="14"/>
              </w:rPr>
            </w:pPr>
            <w:r>
              <w:rPr>
                <w:sz w:val="14"/>
                <w:szCs w:val="14"/>
              </w:rPr>
              <w:t>116,747</w:t>
            </w:r>
          </w:p>
        </w:tc>
        <w:tc>
          <w:tcPr>
            <w:tcW w:w="741"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sz w:val="14"/>
                <w:szCs w:val="14"/>
              </w:rPr>
            </w:pPr>
            <w:r>
              <w:rPr>
                <w:sz w:val="14"/>
                <w:szCs w:val="14"/>
              </w:rPr>
              <w:t>131,865</w:t>
            </w:r>
          </w:p>
        </w:tc>
        <w:tc>
          <w:tcPr>
            <w:tcW w:w="742"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sz w:val="14"/>
                <w:szCs w:val="14"/>
              </w:rPr>
            </w:pPr>
            <w:r>
              <w:rPr>
                <w:sz w:val="14"/>
                <w:szCs w:val="14"/>
              </w:rPr>
              <w:t>178,373</w:t>
            </w:r>
          </w:p>
        </w:tc>
        <w:tc>
          <w:tcPr>
            <w:tcW w:w="875"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sz w:val="14"/>
                <w:szCs w:val="14"/>
              </w:rPr>
            </w:pPr>
            <w:r>
              <w:rPr>
                <w:sz w:val="14"/>
                <w:szCs w:val="14"/>
              </w:rPr>
              <w:t>140,569</w:t>
            </w:r>
          </w:p>
        </w:tc>
        <w:tc>
          <w:tcPr>
            <w:tcW w:w="794" w:type="dxa"/>
            <w:tcBorders>
              <w:top w:val="nil"/>
              <w:left w:val="nil"/>
              <w:bottom w:val="nil"/>
              <w:right w:val="nil"/>
            </w:tcBorders>
            <w:shd w:val="clear" w:color="auto" w:fill="auto"/>
            <w:tcMar>
              <w:left w:w="43" w:type="dxa"/>
              <w:right w:w="43" w:type="dxa"/>
            </w:tcMar>
            <w:vAlign w:val="center"/>
          </w:tcPr>
          <w:p w:rsidR="00A51AF9" w:rsidRDefault="00A51AF9" w:rsidP="00A51AF9">
            <w:pPr>
              <w:jc w:val="right"/>
              <w:rPr>
                <w:sz w:val="14"/>
                <w:szCs w:val="14"/>
              </w:rPr>
            </w:pPr>
            <w:r>
              <w:rPr>
                <w:sz w:val="14"/>
                <w:szCs w:val="14"/>
              </w:rPr>
              <w:t>136,585</w:t>
            </w:r>
          </w:p>
        </w:tc>
        <w:tc>
          <w:tcPr>
            <w:tcW w:w="720"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sz w:val="14"/>
                <w:szCs w:val="14"/>
              </w:rPr>
            </w:pPr>
            <w:r>
              <w:rPr>
                <w:sz w:val="14"/>
                <w:szCs w:val="14"/>
              </w:rPr>
              <w:t>189,782</w:t>
            </w:r>
          </w:p>
        </w:tc>
        <w:tc>
          <w:tcPr>
            <w:tcW w:w="736" w:type="dxa"/>
            <w:tcBorders>
              <w:top w:val="nil"/>
              <w:left w:val="nil"/>
              <w:bottom w:val="nil"/>
              <w:right w:val="nil"/>
            </w:tcBorders>
            <w:shd w:val="clear" w:color="auto" w:fill="auto"/>
            <w:tcMar>
              <w:left w:w="43" w:type="dxa"/>
              <w:right w:w="43" w:type="dxa"/>
            </w:tcMar>
            <w:vAlign w:val="center"/>
          </w:tcPr>
          <w:p w:rsidR="00A51AF9" w:rsidRDefault="00A51AF9" w:rsidP="00A51AF9">
            <w:pPr>
              <w:jc w:val="right"/>
              <w:rPr>
                <w:sz w:val="14"/>
                <w:szCs w:val="14"/>
              </w:rPr>
            </w:pPr>
            <w:r>
              <w:rPr>
                <w:sz w:val="14"/>
                <w:szCs w:val="14"/>
              </w:rPr>
              <w:t>208,792</w:t>
            </w:r>
          </w:p>
        </w:tc>
        <w:tc>
          <w:tcPr>
            <w:tcW w:w="810" w:type="dxa"/>
            <w:tcBorders>
              <w:top w:val="nil"/>
              <w:left w:val="nil"/>
              <w:bottom w:val="nil"/>
              <w:right w:val="nil"/>
            </w:tcBorders>
            <w:shd w:val="clear" w:color="auto" w:fill="auto"/>
            <w:tcMar>
              <w:left w:w="43" w:type="dxa"/>
              <w:right w:w="43" w:type="dxa"/>
            </w:tcMar>
            <w:vAlign w:val="center"/>
          </w:tcPr>
          <w:p w:rsidR="00A51AF9" w:rsidRDefault="00A51AF9" w:rsidP="00A51AF9">
            <w:pPr>
              <w:jc w:val="right"/>
              <w:rPr>
                <w:sz w:val="14"/>
                <w:szCs w:val="14"/>
              </w:rPr>
            </w:pPr>
            <w:r>
              <w:rPr>
                <w:sz w:val="14"/>
                <w:szCs w:val="14"/>
              </w:rPr>
              <w:t>196,946</w:t>
            </w:r>
          </w:p>
        </w:tc>
        <w:tc>
          <w:tcPr>
            <w:tcW w:w="810" w:type="dxa"/>
            <w:tcBorders>
              <w:top w:val="nil"/>
              <w:left w:val="nil"/>
              <w:bottom w:val="nil"/>
              <w:right w:val="nil"/>
            </w:tcBorders>
            <w:shd w:val="clear" w:color="auto" w:fill="auto"/>
            <w:noWrap/>
            <w:tcMar>
              <w:left w:w="43" w:type="dxa"/>
              <w:right w:w="43" w:type="dxa"/>
            </w:tcMar>
            <w:vAlign w:val="center"/>
          </w:tcPr>
          <w:p w:rsidR="00A51AF9" w:rsidRDefault="00A51AF9" w:rsidP="00A51AF9">
            <w:pPr>
              <w:jc w:val="right"/>
              <w:rPr>
                <w:sz w:val="14"/>
                <w:szCs w:val="14"/>
              </w:rPr>
            </w:pPr>
            <w:r>
              <w:rPr>
                <w:sz w:val="14"/>
                <w:szCs w:val="14"/>
              </w:rPr>
              <w:t>210,718</w:t>
            </w:r>
          </w:p>
        </w:tc>
      </w:tr>
      <w:tr w:rsidR="00A51AF9" w:rsidRPr="008245E8" w:rsidTr="00783ACC">
        <w:trPr>
          <w:trHeight w:val="245"/>
        </w:trPr>
        <w:tc>
          <w:tcPr>
            <w:tcW w:w="2930" w:type="dxa"/>
            <w:tcBorders>
              <w:top w:val="nil"/>
              <w:left w:val="nil"/>
              <w:bottom w:val="nil"/>
              <w:right w:val="nil"/>
            </w:tcBorders>
            <w:shd w:val="clear" w:color="auto" w:fill="auto"/>
            <w:noWrap/>
            <w:vAlign w:val="center"/>
            <w:hideMark/>
          </w:tcPr>
          <w:p w:rsidR="00A51AF9" w:rsidRPr="008245E8" w:rsidRDefault="00A51AF9" w:rsidP="00A51AF9">
            <w:pPr>
              <w:ind w:firstLineChars="200" w:firstLine="320"/>
              <w:jc w:val="left"/>
              <w:rPr>
                <w:color w:val="auto"/>
                <w:szCs w:val="16"/>
              </w:rPr>
            </w:pPr>
            <w:r w:rsidRPr="008245E8">
              <w:rPr>
                <w:color w:val="auto"/>
                <w:szCs w:val="16"/>
              </w:rPr>
              <w:t>b) Securities other than shares</w:t>
            </w:r>
          </w:p>
        </w:tc>
        <w:tc>
          <w:tcPr>
            <w:tcW w:w="760"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sz w:val="14"/>
                <w:szCs w:val="14"/>
              </w:rPr>
            </w:pPr>
            <w:r>
              <w:rPr>
                <w:sz w:val="14"/>
                <w:szCs w:val="14"/>
              </w:rPr>
              <w:t>2</w:t>
            </w:r>
          </w:p>
        </w:tc>
        <w:tc>
          <w:tcPr>
            <w:tcW w:w="741"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sz w:val="14"/>
                <w:szCs w:val="14"/>
              </w:rPr>
            </w:pPr>
            <w:r>
              <w:rPr>
                <w:sz w:val="14"/>
                <w:szCs w:val="14"/>
              </w:rPr>
              <w:t>-</w:t>
            </w:r>
          </w:p>
        </w:tc>
        <w:tc>
          <w:tcPr>
            <w:tcW w:w="742"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sz w:val="14"/>
                <w:szCs w:val="14"/>
              </w:rPr>
            </w:pPr>
            <w:r>
              <w:rPr>
                <w:sz w:val="14"/>
                <w:szCs w:val="14"/>
              </w:rPr>
              <w:t>-</w:t>
            </w:r>
          </w:p>
        </w:tc>
        <w:tc>
          <w:tcPr>
            <w:tcW w:w="875"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sz w:val="14"/>
                <w:szCs w:val="14"/>
              </w:rPr>
            </w:pPr>
            <w:r>
              <w:rPr>
                <w:sz w:val="14"/>
                <w:szCs w:val="14"/>
              </w:rPr>
              <w:t>-</w:t>
            </w:r>
          </w:p>
        </w:tc>
        <w:tc>
          <w:tcPr>
            <w:tcW w:w="794" w:type="dxa"/>
            <w:tcBorders>
              <w:top w:val="nil"/>
              <w:left w:val="nil"/>
              <w:bottom w:val="nil"/>
              <w:right w:val="nil"/>
            </w:tcBorders>
            <w:shd w:val="clear" w:color="auto" w:fill="auto"/>
            <w:tcMar>
              <w:left w:w="43" w:type="dxa"/>
              <w:right w:w="43" w:type="dxa"/>
            </w:tcMar>
            <w:vAlign w:val="center"/>
          </w:tcPr>
          <w:p w:rsidR="00A51AF9" w:rsidRDefault="00A51AF9" w:rsidP="00A51AF9">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sz w:val="14"/>
                <w:szCs w:val="14"/>
              </w:rPr>
            </w:pPr>
            <w:r>
              <w:rPr>
                <w:sz w:val="14"/>
                <w:szCs w:val="14"/>
              </w:rPr>
              <w:t>-</w:t>
            </w:r>
          </w:p>
        </w:tc>
        <w:tc>
          <w:tcPr>
            <w:tcW w:w="736" w:type="dxa"/>
            <w:tcBorders>
              <w:top w:val="nil"/>
              <w:left w:val="nil"/>
              <w:bottom w:val="nil"/>
              <w:right w:val="nil"/>
            </w:tcBorders>
            <w:shd w:val="clear" w:color="auto" w:fill="auto"/>
            <w:tcMar>
              <w:left w:w="43" w:type="dxa"/>
              <w:right w:w="43" w:type="dxa"/>
            </w:tcMar>
            <w:vAlign w:val="center"/>
          </w:tcPr>
          <w:p w:rsidR="00A51AF9" w:rsidRDefault="00A51AF9" w:rsidP="00A51AF9">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A51AF9" w:rsidRDefault="00A51AF9" w:rsidP="00A51AF9">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A51AF9" w:rsidRDefault="00A51AF9" w:rsidP="00A51AF9">
            <w:pPr>
              <w:jc w:val="right"/>
              <w:rPr>
                <w:sz w:val="14"/>
                <w:szCs w:val="14"/>
              </w:rPr>
            </w:pPr>
            <w:r>
              <w:rPr>
                <w:sz w:val="14"/>
                <w:szCs w:val="14"/>
              </w:rPr>
              <w:t>-</w:t>
            </w:r>
          </w:p>
        </w:tc>
      </w:tr>
      <w:tr w:rsidR="00A51AF9" w:rsidRPr="008245E8" w:rsidTr="00783ACC">
        <w:trPr>
          <w:trHeight w:val="245"/>
        </w:trPr>
        <w:tc>
          <w:tcPr>
            <w:tcW w:w="2930" w:type="dxa"/>
            <w:tcBorders>
              <w:top w:val="nil"/>
              <w:left w:val="nil"/>
              <w:bottom w:val="nil"/>
              <w:right w:val="nil"/>
            </w:tcBorders>
            <w:shd w:val="clear" w:color="auto" w:fill="auto"/>
            <w:noWrap/>
            <w:vAlign w:val="center"/>
            <w:hideMark/>
          </w:tcPr>
          <w:p w:rsidR="00A51AF9" w:rsidRPr="008245E8" w:rsidRDefault="00A51AF9" w:rsidP="00A51AF9">
            <w:pPr>
              <w:ind w:firstLineChars="200" w:firstLine="320"/>
              <w:jc w:val="left"/>
              <w:rPr>
                <w:color w:val="auto"/>
                <w:szCs w:val="16"/>
              </w:rPr>
            </w:pPr>
            <w:r w:rsidRPr="008245E8">
              <w:rPr>
                <w:color w:val="auto"/>
                <w:szCs w:val="16"/>
              </w:rPr>
              <w:t>c) Loans</w:t>
            </w:r>
          </w:p>
        </w:tc>
        <w:tc>
          <w:tcPr>
            <w:tcW w:w="760"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sz w:val="14"/>
                <w:szCs w:val="14"/>
              </w:rPr>
            </w:pPr>
            <w:r>
              <w:rPr>
                <w:sz w:val="14"/>
                <w:szCs w:val="14"/>
              </w:rPr>
              <w:t>197,478</w:t>
            </w:r>
          </w:p>
        </w:tc>
        <w:tc>
          <w:tcPr>
            <w:tcW w:w="741"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sz w:val="14"/>
                <w:szCs w:val="14"/>
              </w:rPr>
            </w:pPr>
            <w:r>
              <w:rPr>
                <w:sz w:val="14"/>
                <w:szCs w:val="14"/>
              </w:rPr>
              <w:t>369,598</w:t>
            </w:r>
          </w:p>
        </w:tc>
        <w:tc>
          <w:tcPr>
            <w:tcW w:w="742"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sz w:val="14"/>
                <w:szCs w:val="14"/>
              </w:rPr>
            </w:pPr>
            <w:r>
              <w:rPr>
                <w:sz w:val="14"/>
                <w:szCs w:val="14"/>
              </w:rPr>
              <w:t>395,529</w:t>
            </w:r>
          </w:p>
        </w:tc>
        <w:tc>
          <w:tcPr>
            <w:tcW w:w="875"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sz w:val="14"/>
                <w:szCs w:val="14"/>
              </w:rPr>
            </w:pPr>
            <w:r>
              <w:rPr>
                <w:sz w:val="14"/>
                <w:szCs w:val="14"/>
              </w:rPr>
              <w:t>406,520</w:t>
            </w:r>
          </w:p>
        </w:tc>
        <w:tc>
          <w:tcPr>
            <w:tcW w:w="794" w:type="dxa"/>
            <w:tcBorders>
              <w:top w:val="nil"/>
              <w:left w:val="nil"/>
              <w:bottom w:val="nil"/>
              <w:right w:val="nil"/>
            </w:tcBorders>
            <w:shd w:val="clear" w:color="auto" w:fill="auto"/>
            <w:tcMar>
              <w:left w:w="43" w:type="dxa"/>
              <w:right w:w="43" w:type="dxa"/>
            </w:tcMar>
            <w:vAlign w:val="center"/>
          </w:tcPr>
          <w:p w:rsidR="00A51AF9" w:rsidRDefault="00A51AF9" w:rsidP="00A51AF9">
            <w:pPr>
              <w:jc w:val="right"/>
              <w:rPr>
                <w:sz w:val="14"/>
                <w:szCs w:val="14"/>
              </w:rPr>
            </w:pPr>
            <w:r>
              <w:rPr>
                <w:sz w:val="14"/>
                <w:szCs w:val="14"/>
              </w:rPr>
              <w:t>371,854</w:t>
            </w:r>
          </w:p>
        </w:tc>
        <w:tc>
          <w:tcPr>
            <w:tcW w:w="720"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sz w:val="14"/>
                <w:szCs w:val="14"/>
              </w:rPr>
            </w:pPr>
            <w:r>
              <w:rPr>
                <w:sz w:val="14"/>
                <w:szCs w:val="14"/>
              </w:rPr>
              <w:t>431,249</w:t>
            </w:r>
          </w:p>
        </w:tc>
        <w:tc>
          <w:tcPr>
            <w:tcW w:w="736" w:type="dxa"/>
            <w:tcBorders>
              <w:top w:val="nil"/>
              <w:left w:val="nil"/>
              <w:bottom w:val="nil"/>
              <w:right w:val="nil"/>
            </w:tcBorders>
            <w:shd w:val="clear" w:color="auto" w:fill="auto"/>
            <w:tcMar>
              <w:left w:w="43" w:type="dxa"/>
              <w:right w:w="43" w:type="dxa"/>
            </w:tcMar>
            <w:vAlign w:val="center"/>
          </w:tcPr>
          <w:p w:rsidR="00A51AF9" w:rsidRDefault="00A51AF9" w:rsidP="00A51AF9">
            <w:pPr>
              <w:jc w:val="right"/>
              <w:rPr>
                <w:sz w:val="14"/>
                <w:szCs w:val="14"/>
              </w:rPr>
            </w:pPr>
            <w:r>
              <w:rPr>
                <w:sz w:val="14"/>
                <w:szCs w:val="14"/>
              </w:rPr>
              <w:t>481,293</w:t>
            </w:r>
          </w:p>
        </w:tc>
        <w:tc>
          <w:tcPr>
            <w:tcW w:w="810" w:type="dxa"/>
            <w:tcBorders>
              <w:top w:val="nil"/>
              <w:left w:val="nil"/>
              <w:bottom w:val="nil"/>
              <w:right w:val="nil"/>
            </w:tcBorders>
            <w:shd w:val="clear" w:color="auto" w:fill="auto"/>
            <w:tcMar>
              <w:left w:w="43" w:type="dxa"/>
              <w:right w:w="43" w:type="dxa"/>
            </w:tcMar>
            <w:vAlign w:val="center"/>
          </w:tcPr>
          <w:p w:rsidR="00A51AF9" w:rsidRDefault="00A51AF9" w:rsidP="00A51AF9">
            <w:pPr>
              <w:jc w:val="right"/>
              <w:rPr>
                <w:sz w:val="14"/>
                <w:szCs w:val="14"/>
              </w:rPr>
            </w:pPr>
            <w:r>
              <w:rPr>
                <w:sz w:val="14"/>
                <w:szCs w:val="14"/>
              </w:rPr>
              <w:t>492,633</w:t>
            </w:r>
          </w:p>
        </w:tc>
        <w:tc>
          <w:tcPr>
            <w:tcW w:w="810" w:type="dxa"/>
            <w:tcBorders>
              <w:top w:val="nil"/>
              <w:left w:val="nil"/>
              <w:bottom w:val="nil"/>
              <w:right w:val="nil"/>
            </w:tcBorders>
            <w:shd w:val="clear" w:color="auto" w:fill="auto"/>
            <w:noWrap/>
            <w:tcMar>
              <w:left w:w="43" w:type="dxa"/>
              <w:right w:w="43" w:type="dxa"/>
            </w:tcMar>
            <w:vAlign w:val="center"/>
          </w:tcPr>
          <w:p w:rsidR="00A51AF9" w:rsidRDefault="00A51AF9" w:rsidP="00A51AF9">
            <w:pPr>
              <w:jc w:val="right"/>
              <w:rPr>
                <w:sz w:val="14"/>
                <w:szCs w:val="14"/>
              </w:rPr>
            </w:pPr>
            <w:r>
              <w:rPr>
                <w:sz w:val="14"/>
                <w:szCs w:val="14"/>
              </w:rPr>
              <w:t>477,876</w:t>
            </w:r>
          </w:p>
        </w:tc>
      </w:tr>
      <w:tr w:rsidR="00A51AF9" w:rsidRPr="008245E8" w:rsidTr="00783ACC">
        <w:trPr>
          <w:trHeight w:val="245"/>
        </w:trPr>
        <w:tc>
          <w:tcPr>
            <w:tcW w:w="2930" w:type="dxa"/>
            <w:tcBorders>
              <w:top w:val="nil"/>
              <w:left w:val="nil"/>
              <w:bottom w:val="nil"/>
              <w:right w:val="nil"/>
            </w:tcBorders>
            <w:shd w:val="clear" w:color="auto" w:fill="auto"/>
            <w:noWrap/>
            <w:vAlign w:val="center"/>
            <w:hideMark/>
          </w:tcPr>
          <w:p w:rsidR="00A51AF9" w:rsidRPr="008245E8" w:rsidRDefault="00A51AF9" w:rsidP="00A51AF9">
            <w:pPr>
              <w:ind w:firstLineChars="200" w:firstLine="320"/>
              <w:jc w:val="left"/>
              <w:rPr>
                <w:color w:val="auto"/>
                <w:szCs w:val="16"/>
              </w:rPr>
            </w:pPr>
            <w:r w:rsidRPr="008245E8">
              <w:rPr>
                <w:color w:val="auto"/>
                <w:szCs w:val="16"/>
              </w:rPr>
              <w:t>d) Financial derivatives</w:t>
            </w:r>
          </w:p>
        </w:tc>
        <w:tc>
          <w:tcPr>
            <w:tcW w:w="760"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sz w:val="14"/>
                <w:szCs w:val="14"/>
              </w:rPr>
            </w:pPr>
            <w:r>
              <w:rPr>
                <w:sz w:val="14"/>
                <w:szCs w:val="14"/>
              </w:rPr>
              <w:t>1,213</w:t>
            </w:r>
          </w:p>
        </w:tc>
        <w:tc>
          <w:tcPr>
            <w:tcW w:w="741"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sz w:val="14"/>
                <w:szCs w:val="14"/>
              </w:rPr>
            </w:pPr>
            <w:r>
              <w:rPr>
                <w:sz w:val="14"/>
                <w:szCs w:val="14"/>
              </w:rPr>
              <w:t>292</w:t>
            </w:r>
          </w:p>
        </w:tc>
        <w:tc>
          <w:tcPr>
            <w:tcW w:w="742"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sz w:val="14"/>
                <w:szCs w:val="14"/>
              </w:rPr>
            </w:pPr>
            <w:r>
              <w:rPr>
                <w:sz w:val="14"/>
                <w:szCs w:val="14"/>
              </w:rPr>
              <w:t>2,564</w:t>
            </w:r>
          </w:p>
        </w:tc>
        <w:tc>
          <w:tcPr>
            <w:tcW w:w="875"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sz w:val="14"/>
                <w:szCs w:val="14"/>
              </w:rPr>
            </w:pPr>
            <w:r>
              <w:rPr>
                <w:sz w:val="14"/>
                <w:szCs w:val="14"/>
              </w:rPr>
              <w:t>1,458</w:t>
            </w:r>
          </w:p>
        </w:tc>
        <w:tc>
          <w:tcPr>
            <w:tcW w:w="794" w:type="dxa"/>
            <w:tcBorders>
              <w:top w:val="nil"/>
              <w:left w:val="nil"/>
              <w:bottom w:val="nil"/>
              <w:right w:val="nil"/>
            </w:tcBorders>
            <w:shd w:val="clear" w:color="auto" w:fill="auto"/>
            <w:tcMar>
              <w:left w:w="43" w:type="dxa"/>
              <w:right w:w="43" w:type="dxa"/>
            </w:tcMar>
            <w:vAlign w:val="center"/>
          </w:tcPr>
          <w:p w:rsidR="00A51AF9" w:rsidRDefault="00A51AF9" w:rsidP="00A51AF9">
            <w:pPr>
              <w:jc w:val="right"/>
              <w:rPr>
                <w:sz w:val="14"/>
                <w:szCs w:val="14"/>
              </w:rPr>
            </w:pPr>
            <w:r>
              <w:rPr>
                <w:sz w:val="14"/>
                <w:szCs w:val="14"/>
              </w:rPr>
              <w:t>1,322</w:t>
            </w:r>
          </w:p>
        </w:tc>
        <w:tc>
          <w:tcPr>
            <w:tcW w:w="720"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sz w:val="14"/>
                <w:szCs w:val="14"/>
              </w:rPr>
            </w:pPr>
            <w:r>
              <w:rPr>
                <w:sz w:val="14"/>
                <w:szCs w:val="14"/>
              </w:rPr>
              <w:t>3,026</w:t>
            </w:r>
          </w:p>
        </w:tc>
        <w:tc>
          <w:tcPr>
            <w:tcW w:w="736" w:type="dxa"/>
            <w:tcBorders>
              <w:top w:val="nil"/>
              <w:left w:val="nil"/>
              <w:bottom w:val="nil"/>
              <w:right w:val="nil"/>
            </w:tcBorders>
            <w:shd w:val="clear" w:color="auto" w:fill="auto"/>
            <w:tcMar>
              <w:left w:w="43" w:type="dxa"/>
              <w:right w:w="43" w:type="dxa"/>
            </w:tcMar>
            <w:vAlign w:val="center"/>
          </w:tcPr>
          <w:p w:rsidR="00A51AF9" w:rsidRDefault="00A51AF9" w:rsidP="00A51AF9">
            <w:pPr>
              <w:jc w:val="right"/>
              <w:rPr>
                <w:sz w:val="14"/>
                <w:szCs w:val="14"/>
              </w:rPr>
            </w:pPr>
            <w:r>
              <w:rPr>
                <w:sz w:val="14"/>
                <w:szCs w:val="14"/>
              </w:rPr>
              <w:t>3,927</w:t>
            </w:r>
          </w:p>
        </w:tc>
        <w:tc>
          <w:tcPr>
            <w:tcW w:w="810" w:type="dxa"/>
            <w:tcBorders>
              <w:top w:val="nil"/>
              <w:left w:val="nil"/>
              <w:bottom w:val="nil"/>
              <w:right w:val="nil"/>
            </w:tcBorders>
            <w:shd w:val="clear" w:color="auto" w:fill="auto"/>
            <w:tcMar>
              <w:left w:w="43" w:type="dxa"/>
              <w:right w:w="43" w:type="dxa"/>
            </w:tcMar>
            <w:vAlign w:val="center"/>
          </w:tcPr>
          <w:p w:rsidR="00A51AF9" w:rsidRDefault="00A51AF9" w:rsidP="00A51AF9">
            <w:pPr>
              <w:jc w:val="right"/>
              <w:rPr>
                <w:sz w:val="14"/>
                <w:szCs w:val="14"/>
              </w:rPr>
            </w:pPr>
            <w:r>
              <w:rPr>
                <w:sz w:val="14"/>
                <w:szCs w:val="14"/>
              </w:rPr>
              <w:t>2,101</w:t>
            </w:r>
          </w:p>
        </w:tc>
        <w:tc>
          <w:tcPr>
            <w:tcW w:w="810" w:type="dxa"/>
            <w:tcBorders>
              <w:top w:val="nil"/>
              <w:left w:val="nil"/>
              <w:bottom w:val="nil"/>
              <w:right w:val="nil"/>
            </w:tcBorders>
            <w:shd w:val="clear" w:color="auto" w:fill="auto"/>
            <w:noWrap/>
            <w:tcMar>
              <w:left w:w="43" w:type="dxa"/>
              <w:right w:w="43" w:type="dxa"/>
            </w:tcMar>
            <w:vAlign w:val="center"/>
          </w:tcPr>
          <w:p w:rsidR="00A51AF9" w:rsidRDefault="00A51AF9" w:rsidP="00A51AF9">
            <w:pPr>
              <w:jc w:val="right"/>
              <w:rPr>
                <w:sz w:val="14"/>
                <w:szCs w:val="14"/>
              </w:rPr>
            </w:pPr>
            <w:r>
              <w:rPr>
                <w:sz w:val="14"/>
                <w:szCs w:val="14"/>
              </w:rPr>
              <w:t>1,299</w:t>
            </w:r>
          </w:p>
        </w:tc>
      </w:tr>
      <w:tr w:rsidR="00A51AF9" w:rsidRPr="008245E8" w:rsidTr="00783ACC">
        <w:trPr>
          <w:trHeight w:val="245"/>
        </w:trPr>
        <w:tc>
          <w:tcPr>
            <w:tcW w:w="2930" w:type="dxa"/>
            <w:tcBorders>
              <w:top w:val="nil"/>
              <w:left w:val="nil"/>
              <w:bottom w:val="nil"/>
              <w:right w:val="nil"/>
            </w:tcBorders>
            <w:shd w:val="clear" w:color="auto" w:fill="auto"/>
            <w:noWrap/>
            <w:vAlign w:val="center"/>
            <w:hideMark/>
          </w:tcPr>
          <w:p w:rsidR="00A51AF9" w:rsidRPr="008245E8" w:rsidRDefault="00A51AF9" w:rsidP="00A51AF9">
            <w:pPr>
              <w:ind w:firstLineChars="200" w:firstLine="320"/>
              <w:jc w:val="left"/>
              <w:rPr>
                <w:color w:val="auto"/>
                <w:szCs w:val="16"/>
              </w:rPr>
            </w:pPr>
            <w:r w:rsidRPr="008245E8">
              <w:rPr>
                <w:color w:val="auto"/>
                <w:szCs w:val="16"/>
              </w:rPr>
              <w:t>e) Other</w:t>
            </w:r>
          </w:p>
        </w:tc>
        <w:tc>
          <w:tcPr>
            <w:tcW w:w="760"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sz w:val="14"/>
                <w:szCs w:val="14"/>
              </w:rPr>
            </w:pPr>
            <w:r>
              <w:rPr>
                <w:sz w:val="14"/>
                <w:szCs w:val="14"/>
              </w:rPr>
              <w:t>9,514</w:t>
            </w:r>
          </w:p>
        </w:tc>
        <w:tc>
          <w:tcPr>
            <w:tcW w:w="741"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sz w:val="14"/>
                <w:szCs w:val="14"/>
              </w:rPr>
            </w:pPr>
            <w:r>
              <w:rPr>
                <w:sz w:val="14"/>
                <w:szCs w:val="14"/>
              </w:rPr>
              <w:t>9,510</w:t>
            </w:r>
          </w:p>
        </w:tc>
        <w:tc>
          <w:tcPr>
            <w:tcW w:w="742"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sz w:val="14"/>
                <w:szCs w:val="14"/>
              </w:rPr>
            </w:pPr>
            <w:r>
              <w:rPr>
                <w:sz w:val="14"/>
                <w:szCs w:val="14"/>
              </w:rPr>
              <w:t>10,723</w:t>
            </w:r>
          </w:p>
        </w:tc>
        <w:tc>
          <w:tcPr>
            <w:tcW w:w="875"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sz w:val="14"/>
                <w:szCs w:val="14"/>
              </w:rPr>
            </w:pPr>
            <w:r>
              <w:rPr>
                <w:sz w:val="14"/>
                <w:szCs w:val="14"/>
              </w:rPr>
              <w:t>10,304</w:t>
            </w:r>
          </w:p>
        </w:tc>
        <w:tc>
          <w:tcPr>
            <w:tcW w:w="794" w:type="dxa"/>
            <w:tcBorders>
              <w:top w:val="nil"/>
              <w:left w:val="nil"/>
              <w:bottom w:val="nil"/>
              <w:right w:val="nil"/>
            </w:tcBorders>
            <w:shd w:val="clear" w:color="auto" w:fill="auto"/>
            <w:tcMar>
              <w:left w:w="43" w:type="dxa"/>
              <w:right w:w="43" w:type="dxa"/>
            </w:tcMar>
            <w:vAlign w:val="center"/>
          </w:tcPr>
          <w:p w:rsidR="00A51AF9" w:rsidRDefault="00A51AF9" w:rsidP="00A51AF9">
            <w:pPr>
              <w:jc w:val="right"/>
              <w:rPr>
                <w:sz w:val="14"/>
                <w:szCs w:val="14"/>
              </w:rPr>
            </w:pPr>
            <w:r>
              <w:rPr>
                <w:sz w:val="14"/>
                <w:szCs w:val="14"/>
              </w:rPr>
              <w:t>10,310</w:t>
            </w:r>
          </w:p>
        </w:tc>
        <w:tc>
          <w:tcPr>
            <w:tcW w:w="720"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sz w:val="14"/>
                <w:szCs w:val="14"/>
              </w:rPr>
            </w:pPr>
            <w:r>
              <w:rPr>
                <w:sz w:val="14"/>
                <w:szCs w:val="14"/>
              </w:rPr>
              <w:t>10,490</w:t>
            </w:r>
          </w:p>
        </w:tc>
        <w:tc>
          <w:tcPr>
            <w:tcW w:w="736" w:type="dxa"/>
            <w:tcBorders>
              <w:top w:val="nil"/>
              <w:left w:val="nil"/>
              <w:bottom w:val="nil"/>
              <w:right w:val="nil"/>
            </w:tcBorders>
            <w:shd w:val="clear" w:color="auto" w:fill="auto"/>
            <w:tcMar>
              <w:left w:w="43" w:type="dxa"/>
              <w:right w:w="43" w:type="dxa"/>
            </w:tcMar>
            <w:vAlign w:val="center"/>
          </w:tcPr>
          <w:p w:rsidR="00A51AF9" w:rsidRDefault="00A51AF9" w:rsidP="00A51AF9">
            <w:pPr>
              <w:jc w:val="right"/>
              <w:rPr>
                <w:sz w:val="14"/>
                <w:szCs w:val="14"/>
              </w:rPr>
            </w:pPr>
            <w:r>
              <w:rPr>
                <w:sz w:val="14"/>
                <w:szCs w:val="14"/>
              </w:rPr>
              <w:t>10,624</w:t>
            </w:r>
          </w:p>
        </w:tc>
        <w:tc>
          <w:tcPr>
            <w:tcW w:w="810" w:type="dxa"/>
            <w:tcBorders>
              <w:top w:val="nil"/>
              <w:left w:val="nil"/>
              <w:bottom w:val="nil"/>
              <w:right w:val="nil"/>
            </w:tcBorders>
            <w:shd w:val="clear" w:color="auto" w:fill="auto"/>
            <w:tcMar>
              <w:left w:w="43" w:type="dxa"/>
              <w:right w:w="43" w:type="dxa"/>
            </w:tcMar>
            <w:vAlign w:val="center"/>
          </w:tcPr>
          <w:p w:rsidR="00A51AF9" w:rsidRDefault="00A51AF9" w:rsidP="00A51AF9">
            <w:pPr>
              <w:jc w:val="right"/>
              <w:rPr>
                <w:sz w:val="14"/>
                <w:szCs w:val="14"/>
              </w:rPr>
            </w:pPr>
            <w:r>
              <w:rPr>
                <w:sz w:val="14"/>
                <w:szCs w:val="14"/>
              </w:rPr>
              <w:t>10,542</w:t>
            </w:r>
          </w:p>
        </w:tc>
        <w:tc>
          <w:tcPr>
            <w:tcW w:w="810" w:type="dxa"/>
            <w:tcBorders>
              <w:top w:val="nil"/>
              <w:left w:val="nil"/>
              <w:bottom w:val="nil"/>
              <w:right w:val="nil"/>
            </w:tcBorders>
            <w:shd w:val="clear" w:color="auto" w:fill="auto"/>
            <w:noWrap/>
            <w:tcMar>
              <w:left w:w="43" w:type="dxa"/>
              <w:right w:w="43" w:type="dxa"/>
            </w:tcMar>
            <w:vAlign w:val="center"/>
          </w:tcPr>
          <w:p w:rsidR="00A51AF9" w:rsidRDefault="00A51AF9" w:rsidP="00A51AF9">
            <w:pPr>
              <w:jc w:val="right"/>
              <w:rPr>
                <w:sz w:val="14"/>
                <w:szCs w:val="14"/>
              </w:rPr>
            </w:pPr>
            <w:r>
              <w:rPr>
                <w:sz w:val="14"/>
                <w:szCs w:val="14"/>
              </w:rPr>
              <w:t>10,825</w:t>
            </w:r>
          </w:p>
        </w:tc>
      </w:tr>
      <w:tr w:rsidR="00A51AF9" w:rsidRPr="008245E8" w:rsidTr="00783ACC">
        <w:trPr>
          <w:trHeight w:val="245"/>
        </w:trPr>
        <w:tc>
          <w:tcPr>
            <w:tcW w:w="2930" w:type="dxa"/>
            <w:tcBorders>
              <w:top w:val="nil"/>
              <w:left w:val="nil"/>
              <w:bottom w:val="nil"/>
              <w:right w:val="nil"/>
            </w:tcBorders>
            <w:shd w:val="clear" w:color="auto" w:fill="auto"/>
            <w:noWrap/>
            <w:vAlign w:val="center"/>
            <w:hideMark/>
          </w:tcPr>
          <w:p w:rsidR="00A51AF9" w:rsidRPr="008245E8" w:rsidRDefault="00A51AF9" w:rsidP="00A51AF9">
            <w:pPr>
              <w:jc w:val="left"/>
              <w:rPr>
                <w:b/>
                <w:bCs/>
                <w:color w:val="auto"/>
                <w:szCs w:val="16"/>
              </w:rPr>
            </w:pPr>
            <w:r w:rsidRPr="008245E8">
              <w:rPr>
                <w:b/>
                <w:bCs/>
                <w:color w:val="auto"/>
                <w:szCs w:val="16"/>
              </w:rPr>
              <w:t>Claims on Central bank</w:t>
            </w:r>
          </w:p>
        </w:tc>
        <w:tc>
          <w:tcPr>
            <w:tcW w:w="760"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b/>
                <w:bCs/>
                <w:sz w:val="14"/>
                <w:szCs w:val="14"/>
              </w:rPr>
            </w:pPr>
            <w:r>
              <w:rPr>
                <w:b/>
                <w:bCs/>
                <w:sz w:val="14"/>
                <w:szCs w:val="14"/>
              </w:rPr>
              <w:t>650,069</w:t>
            </w:r>
          </w:p>
        </w:tc>
        <w:tc>
          <w:tcPr>
            <w:tcW w:w="741"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b/>
                <w:bCs/>
                <w:sz w:val="14"/>
                <w:szCs w:val="14"/>
              </w:rPr>
            </w:pPr>
            <w:r>
              <w:rPr>
                <w:b/>
                <w:bCs/>
                <w:sz w:val="14"/>
                <w:szCs w:val="14"/>
              </w:rPr>
              <w:t>947,849</w:t>
            </w:r>
          </w:p>
        </w:tc>
        <w:tc>
          <w:tcPr>
            <w:tcW w:w="742"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b/>
                <w:bCs/>
                <w:sz w:val="14"/>
                <w:szCs w:val="14"/>
              </w:rPr>
            </w:pPr>
            <w:r>
              <w:rPr>
                <w:b/>
                <w:bCs/>
                <w:sz w:val="14"/>
                <w:szCs w:val="14"/>
              </w:rPr>
              <w:t>1,080,602</w:t>
            </w:r>
          </w:p>
        </w:tc>
        <w:tc>
          <w:tcPr>
            <w:tcW w:w="875"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b/>
                <w:bCs/>
                <w:sz w:val="14"/>
                <w:szCs w:val="14"/>
              </w:rPr>
            </w:pPr>
            <w:r>
              <w:rPr>
                <w:b/>
                <w:bCs/>
                <w:sz w:val="14"/>
                <w:szCs w:val="14"/>
              </w:rPr>
              <w:t>951,464</w:t>
            </w:r>
          </w:p>
        </w:tc>
        <w:tc>
          <w:tcPr>
            <w:tcW w:w="794" w:type="dxa"/>
            <w:tcBorders>
              <w:top w:val="nil"/>
              <w:left w:val="nil"/>
              <w:bottom w:val="nil"/>
              <w:right w:val="nil"/>
            </w:tcBorders>
            <w:shd w:val="clear" w:color="auto" w:fill="auto"/>
            <w:tcMar>
              <w:left w:w="43" w:type="dxa"/>
              <w:right w:w="43" w:type="dxa"/>
            </w:tcMar>
            <w:vAlign w:val="center"/>
          </w:tcPr>
          <w:p w:rsidR="00A51AF9" w:rsidRDefault="00A51AF9" w:rsidP="00A51AF9">
            <w:pPr>
              <w:jc w:val="right"/>
              <w:rPr>
                <w:b/>
                <w:bCs/>
                <w:sz w:val="14"/>
                <w:szCs w:val="14"/>
              </w:rPr>
            </w:pPr>
            <w:r>
              <w:rPr>
                <w:b/>
                <w:bCs/>
                <w:sz w:val="14"/>
                <w:szCs w:val="14"/>
              </w:rPr>
              <w:t>949,034</w:t>
            </w:r>
          </w:p>
        </w:tc>
        <w:tc>
          <w:tcPr>
            <w:tcW w:w="720"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b/>
                <w:bCs/>
                <w:sz w:val="14"/>
                <w:szCs w:val="14"/>
              </w:rPr>
            </w:pPr>
            <w:r>
              <w:rPr>
                <w:b/>
                <w:bCs/>
                <w:sz w:val="14"/>
                <w:szCs w:val="14"/>
              </w:rPr>
              <w:t>1,986,751</w:t>
            </w:r>
          </w:p>
        </w:tc>
        <w:tc>
          <w:tcPr>
            <w:tcW w:w="736" w:type="dxa"/>
            <w:tcBorders>
              <w:top w:val="nil"/>
              <w:left w:val="nil"/>
              <w:bottom w:val="nil"/>
              <w:right w:val="nil"/>
            </w:tcBorders>
            <w:shd w:val="clear" w:color="auto" w:fill="auto"/>
            <w:tcMar>
              <w:left w:w="43" w:type="dxa"/>
              <w:right w:w="43" w:type="dxa"/>
            </w:tcMar>
            <w:vAlign w:val="center"/>
          </w:tcPr>
          <w:p w:rsidR="00A51AF9" w:rsidRDefault="00A51AF9" w:rsidP="00A51AF9">
            <w:pPr>
              <w:jc w:val="right"/>
              <w:rPr>
                <w:b/>
                <w:bCs/>
                <w:sz w:val="14"/>
                <w:szCs w:val="14"/>
              </w:rPr>
            </w:pPr>
            <w:r>
              <w:rPr>
                <w:b/>
                <w:bCs/>
                <w:sz w:val="14"/>
                <w:szCs w:val="14"/>
              </w:rPr>
              <w:t>2,097,244</w:t>
            </w:r>
          </w:p>
        </w:tc>
        <w:tc>
          <w:tcPr>
            <w:tcW w:w="810" w:type="dxa"/>
            <w:tcBorders>
              <w:top w:val="nil"/>
              <w:left w:val="nil"/>
              <w:bottom w:val="nil"/>
              <w:right w:val="nil"/>
            </w:tcBorders>
            <w:shd w:val="clear" w:color="auto" w:fill="auto"/>
            <w:tcMar>
              <w:left w:w="43" w:type="dxa"/>
              <w:right w:w="43" w:type="dxa"/>
            </w:tcMar>
            <w:vAlign w:val="center"/>
          </w:tcPr>
          <w:p w:rsidR="00A51AF9" w:rsidRDefault="00A51AF9" w:rsidP="00A51AF9">
            <w:pPr>
              <w:jc w:val="right"/>
              <w:rPr>
                <w:b/>
                <w:bCs/>
                <w:sz w:val="14"/>
                <w:szCs w:val="14"/>
              </w:rPr>
            </w:pPr>
            <w:r>
              <w:rPr>
                <w:b/>
                <w:bCs/>
                <w:sz w:val="14"/>
                <w:szCs w:val="14"/>
              </w:rPr>
              <w:t>1,122,987</w:t>
            </w:r>
          </w:p>
        </w:tc>
        <w:tc>
          <w:tcPr>
            <w:tcW w:w="810" w:type="dxa"/>
            <w:tcBorders>
              <w:top w:val="nil"/>
              <w:left w:val="nil"/>
              <w:bottom w:val="nil"/>
              <w:right w:val="nil"/>
            </w:tcBorders>
            <w:shd w:val="clear" w:color="auto" w:fill="auto"/>
            <w:noWrap/>
            <w:tcMar>
              <w:left w:w="43" w:type="dxa"/>
              <w:right w:w="43" w:type="dxa"/>
            </w:tcMar>
            <w:vAlign w:val="center"/>
          </w:tcPr>
          <w:p w:rsidR="00A51AF9" w:rsidRDefault="00A51AF9" w:rsidP="00A51AF9">
            <w:pPr>
              <w:jc w:val="right"/>
              <w:rPr>
                <w:b/>
                <w:bCs/>
                <w:sz w:val="14"/>
                <w:szCs w:val="14"/>
              </w:rPr>
            </w:pPr>
            <w:r>
              <w:rPr>
                <w:b/>
                <w:bCs/>
                <w:sz w:val="14"/>
                <w:szCs w:val="14"/>
              </w:rPr>
              <w:t>2,397,773</w:t>
            </w:r>
          </w:p>
        </w:tc>
      </w:tr>
      <w:tr w:rsidR="00A51AF9" w:rsidRPr="008245E8" w:rsidTr="00783ACC">
        <w:trPr>
          <w:trHeight w:val="245"/>
        </w:trPr>
        <w:tc>
          <w:tcPr>
            <w:tcW w:w="2930" w:type="dxa"/>
            <w:tcBorders>
              <w:top w:val="nil"/>
              <w:left w:val="nil"/>
              <w:bottom w:val="nil"/>
              <w:right w:val="nil"/>
            </w:tcBorders>
            <w:shd w:val="clear" w:color="auto" w:fill="auto"/>
            <w:noWrap/>
            <w:vAlign w:val="center"/>
            <w:hideMark/>
          </w:tcPr>
          <w:p w:rsidR="00A51AF9" w:rsidRPr="008245E8" w:rsidRDefault="00A51AF9" w:rsidP="00A51AF9">
            <w:pPr>
              <w:ind w:firstLineChars="200" w:firstLine="320"/>
              <w:jc w:val="left"/>
              <w:rPr>
                <w:color w:val="auto"/>
                <w:szCs w:val="16"/>
              </w:rPr>
            </w:pPr>
            <w:r w:rsidRPr="008245E8">
              <w:rPr>
                <w:color w:val="auto"/>
                <w:szCs w:val="16"/>
              </w:rPr>
              <w:t>a) Currency</w:t>
            </w:r>
          </w:p>
        </w:tc>
        <w:tc>
          <w:tcPr>
            <w:tcW w:w="760"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sz w:val="14"/>
                <w:szCs w:val="14"/>
              </w:rPr>
            </w:pPr>
            <w:r>
              <w:rPr>
                <w:sz w:val="14"/>
                <w:szCs w:val="14"/>
              </w:rPr>
              <w:t>231,744</w:t>
            </w:r>
          </w:p>
        </w:tc>
        <w:tc>
          <w:tcPr>
            <w:tcW w:w="741"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sz w:val="14"/>
                <w:szCs w:val="14"/>
              </w:rPr>
            </w:pPr>
            <w:r>
              <w:rPr>
                <w:sz w:val="14"/>
                <w:szCs w:val="14"/>
              </w:rPr>
              <w:t>268,288</w:t>
            </w:r>
          </w:p>
        </w:tc>
        <w:tc>
          <w:tcPr>
            <w:tcW w:w="742"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sz w:val="14"/>
                <w:szCs w:val="14"/>
              </w:rPr>
            </w:pPr>
            <w:r>
              <w:rPr>
                <w:sz w:val="14"/>
                <w:szCs w:val="14"/>
              </w:rPr>
              <w:t>260,756</w:t>
            </w:r>
          </w:p>
        </w:tc>
        <w:tc>
          <w:tcPr>
            <w:tcW w:w="875"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sz w:val="14"/>
                <w:szCs w:val="14"/>
              </w:rPr>
            </w:pPr>
            <w:r>
              <w:rPr>
                <w:sz w:val="14"/>
                <w:szCs w:val="14"/>
              </w:rPr>
              <w:t>205,652</w:t>
            </w:r>
          </w:p>
        </w:tc>
        <w:tc>
          <w:tcPr>
            <w:tcW w:w="794" w:type="dxa"/>
            <w:tcBorders>
              <w:top w:val="nil"/>
              <w:left w:val="nil"/>
              <w:bottom w:val="nil"/>
              <w:right w:val="nil"/>
            </w:tcBorders>
            <w:shd w:val="clear" w:color="auto" w:fill="auto"/>
            <w:tcMar>
              <w:left w:w="43" w:type="dxa"/>
              <w:right w:w="43" w:type="dxa"/>
            </w:tcMar>
            <w:vAlign w:val="center"/>
          </w:tcPr>
          <w:p w:rsidR="00A51AF9" w:rsidRDefault="00A51AF9" w:rsidP="00A51AF9">
            <w:pPr>
              <w:jc w:val="right"/>
              <w:rPr>
                <w:sz w:val="14"/>
                <w:szCs w:val="14"/>
              </w:rPr>
            </w:pPr>
            <w:r>
              <w:rPr>
                <w:sz w:val="14"/>
                <w:szCs w:val="14"/>
              </w:rPr>
              <w:t>210,530</w:t>
            </w:r>
          </w:p>
        </w:tc>
        <w:tc>
          <w:tcPr>
            <w:tcW w:w="720"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sz w:val="14"/>
                <w:szCs w:val="14"/>
              </w:rPr>
            </w:pPr>
            <w:r>
              <w:rPr>
                <w:sz w:val="14"/>
                <w:szCs w:val="14"/>
              </w:rPr>
              <w:t>226,309</w:t>
            </w:r>
          </w:p>
        </w:tc>
        <w:tc>
          <w:tcPr>
            <w:tcW w:w="736" w:type="dxa"/>
            <w:tcBorders>
              <w:top w:val="nil"/>
              <w:left w:val="nil"/>
              <w:bottom w:val="nil"/>
              <w:right w:val="nil"/>
            </w:tcBorders>
            <w:shd w:val="clear" w:color="auto" w:fill="auto"/>
            <w:tcMar>
              <w:left w:w="43" w:type="dxa"/>
              <w:right w:w="43" w:type="dxa"/>
            </w:tcMar>
            <w:vAlign w:val="center"/>
          </w:tcPr>
          <w:p w:rsidR="00A51AF9" w:rsidRDefault="00A51AF9" w:rsidP="00A51AF9">
            <w:pPr>
              <w:jc w:val="right"/>
              <w:rPr>
                <w:sz w:val="14"/>
                <w:szCs w:val="14"/>
              </w:rPr>
            </w:pPr>
            <w:r>
              <w:rPr>
                <w:sz w:val="14"/>
                <w:szCs w:val="14"/>
              </w:rPr>
              <w:t>224,177</w:t>
            </w:r>
          </w:p>
        </w:tc>
        <w:tc>
          <w:tcPr>
            <w:tcW w:w="810" w:type="dxa"/>
            <w:tcBorders>
              <w:top w:val="nil"/>
              <w:left w:val="nil"/>
              <w:bottom w:val="nil"/>
              <w:right w:val="nil"/>
            </w:tcBorders>
            <w:shd w:val="clear" w:color="auto" w:fill="auto"/>
            <w:tcMar>
              <w:left w:w="43" w:type="dxa"/>
              <w:right w:w="43" w:type="dxa"/>
            </w:tcMar>
            <w:vAlign w:val="center"/>
          </w:tcPr>
          <w:p w:rsidR="00A51AF9" w:rsidRDefault="00A51AF9" w:rsidP="00A51AF9">
            <w:pPr>
              <w:jc w:val="right"/>
              <w:rPr>
                <w:sz w:val="14"/>
                <w:szCs w:val="14"/>
              </w:rPr>
            </w:pPr>
            <w:r>
              <w:rPr>
                <w:sz w:val="14"/>
                <w:szCs w:val="14"/>
              </w:rPr>
              <w:t>230,419</w:t>
            </w:r>
          </w:p>
        </w:tc>
        <w:tc>
          <w:tcPr>
            <w:tcW w:w="810" w:type="dxa"/>
            <w:tcBorders>
              <w:top w:val="nil"/>
              <w:left w:val="nil"/>
              <w:bottom w:val="nil"/>
              <w:right w:val="nil"/>
            </w:tcBorders>
            <w:shd w:val="clear" w:color="auto" w:fill="auto"/>
            <w:noWrap/>
            <w:tcMar>
              <w:left w:w="43" w:type="dxa"/>
              <w:right w:w="43" w:type="dxa"/>
            </w:tcMar>
            <w:vAlign w:val="center"/>
          </w:tcPr>
          <w:p w:rsidR="00A51AF9" w:rsidRDefault="00A51AF9" w:rsidP="00A51AF9">
            <w:pPr>
              <w:jc w:val="right"/>
              <w:rPr>
                <w:sz w:val="14"/>
                <w:szCs w:val="14"/>
              </w:rPr>
            </w:pPr>
            <w:r>
              <w:rPr>
                <w:sz w:val="14"/>
                <w:szCs w:val="14"/>
              </w:rPr>
              <w:t>213,340</w:t>
            </w:r>
          </w:p>
        </w:tc>
      </w:tr>
      <w:tr w:rsidR="00A51AF9" w:rsidRPr="008245E8" w:rsidTr="00783ACC">
        <w:trPr>
          <w:trHeight w:val="245"/>
        </w:trPr>
        <w:tc>
          <w:tcPr>
            <w:tcW w:w="2930" w:type="dxa"/>
            <w:tcBorders>
              <w:top w:val="nil"/>
              <w:left w:val="nil"/>
              <w:bottom w:val="nil"/>
              <w:right w:val="nil"/>
            </w:tcBorders>
            <w:shd w:val="clear" w:color="auto" w:fill="auto"/>
            <w:noWrap/>
            <w:vAlign w:val="center"/>
            <w:hideMark/>
          </w:tcPr>
          <w:p w:rsidR="00A51AF9" w:rsidRPr="008245E8" w:rsidRDefault="00A51AF9" w:rsidP="00A51AF9">
            <w:pPr>
              <w:ind w:firstLineChars="200" w:firstLine="320"/>
              <w:jc w:val="left"/>
              <w:rPr>
                <w:color w:val="auto"/>
                <w:szCs w:val="16"/>
              </w:rPr>
            </w:pPr>
            <w:r w:rsidRPr="008245E8">
              <w:rPr>
                <w:color w:val="auto"/>
                <w:szCs w:val="16"/>
              </w:rPr>
              <w:t>b) Reserve deposits</w:t>
            </w:r>
          </w:p>
        </w:tc>
        <w:tc>
          <w:tcPr>
            <w:tcW w:w="760"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sz w:val="14"/>
                <w:szCs w:val="14"/>
              </w:rPr>
            </w:pPr>
            <w:r>
              <w:rPr>
                <w:sz w:val="14"/>
                <w:szCs w:val="14"/>
              </w:rPr>
              <w:t>379,519</w:t>
            </w:r>
          </w:p>
        </w:tc>
        <w:tc>
          <w:tcPr>
            <w:tcW w:w="741"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sz w:val="14"/>
                <w:szCs w:val="14"/>
              </w:rPr>
            </w:pPr>
            <w:r>
              <w:rPr>
                <w:sz w:val="14"/>
                <w:szCs w:val="14"/>
              </w:rPr>
              <w:t>656,394</w:t>
            </w:r>
          </w:p>
        </w:tc>
        <w:tc>
          <w:tcPr>
            <w:tcW w:w="742"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sz w:val="14"/>
                <w:szCs w:val="14"/>
              </w:rPr>
            </w:pPr>
            <w:r>
              <w:rPr>
                <w:sz w:val="14"/>
                <w:szCs w:val="14"/>
              </w:rPr>
              <w:t>808,104</w:t>
            </w:r>
          </w:p>
        </w:tc>
        <w:tc>
          <w:tcPr>
            <w:tcW w:w="875"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sz w:val="14"/>
                <w:szCs w:val="14"/>
              </w:rPr>
            </w:pPr>
            <w:r>
              <w:rPr>
                <w:sz w:val="14"/>
                <w:szCs w:val="14"/>
              </w:rPr>
              <w:t>726,223</w:t>
            </w:r>
          </w:p>
        </w:tc>
        <w:tc>
          <w:tcPr>
            <w:tcW w:w="794" w:type="dxa"/>
            <w:tcBorders>
              <w:top w:val="nil"/>
              <w:left w:val="nil"/>
              <w:bottom w:val="nil"/>
              <w:right w:val="nil"/>
            </w:tcBorders>
            <w:shd w:val="clear" w:color="auto" w:fill="auto"/>
            <w:tcMar>
              <w:left w:w="43" w:type="dxa"/>
              <w:right w:w="43" w:type="dxa"/>
            </w:tcMar>
            <w:vAlign w:val="center"/>
          </w:tcPr>
          <w:p w:rsidR="00A51AF9" w:rsidRDefault="00A51AF9" w:rsidP="00A51AF9">
            <w:pPr>
              <w:jc w:val="right"/>
              <w:rPr>
                <w:sz w:val="14"/>
                <w:szCs w:val="14"/>
              </w:rPr>
            </w:pPr>
            <w:r>
              <w:rPr>
                <w:sz w:val="14"/>
                <w:szCs w:val="14"/>
              </w:rPr>
              <w:t>720,567</w:t>
            </w:r>
          </w:p>
        </w:tc>
        <w:tc>
          <w:tcPr>
            <w:tcW w:w="720"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sz w:val="14"/>
                <w:szCs w:val="14"/>
              </w:rPr>
            </w:pPr>
            <w:r>
              <w:rPr>
                <w:sz w:val="14"/>
                <w:szCs w:val="14"/>
              </w:rPr>
              <w:t>757,422</w:t>
            </w:r>
          </w:p>
        </w:tc>
        <w:tc>
          <w:tcPr>
            <w:tcW w:w="736" w:type="dxa"/>
            <w:tcBorders>
              <w:top w:val="nil"/>
              <w:left w:val="nil"/>
              <w:bottom w:val="nil"/>
              <w:right w:val="nil"/>
            </w:tcBorders>
            <w:shd w:val="clear" w:color="auto" w:fill="auto"/>
            <w:tcMar>
              <w:left w:w="43" w:type="dxa"/>
              <w:right w:w="43" w:type="dxa"/>
            </w:tcMar>
            <w:vAlign w:val="center"/>
          </w:tcPr>
          <w:p w:rsidR="00A51AF9" w:rsidRDefault="00A51AF9" w:rsidP="00A51AF9">
            <w:pPr>
              <w:jc w:val="right"/>
              <w:rPr>
                <w:sz w:val="14"/>
                <w:szCs w:val="14"/>
              </w:rPr>
            </w:pPr>
            <w:r>
              <w:rPr>
                <w:sz w:val="14"/>
                <w:szCs w:val="14"/>
              </w:rPr>
              <w:t>960,299</w:t>
            </w:r>
          </w:p>
        </w:tc>
        <w:tc>
          <w:tcPr>
            <w:tcW w:w="810" w:type="dxa"/>
            <w:tcBorders>
              <w:top w:val="nil"/>
              <w:left w:val="nil"/>
              <w:bottom w:val="nil"/>
              <w:right w:val="nil"/>
            </w:tcBorders>
            <w:shd w:val="clear" w:color="auto" w:fill="auto"/>
            <w:tcMar>
              <w:left w:w="43" w:type="dxa"/>
              <w:right w:w="43" w:type="dxa"/>
            </w:tcMar>
            <w:vAlign w:val="center"/>
          </w:tcPr>
          <w:p w:rsidR="00A51AF9" w:rsidRDefault="00A51AF9" w:rsidP="00A51AF9">
            <w:pPr>
              <w:jc w:val="right"/>
              <w:rPr>
                <w:sz w:val="14"/>
                <w:szCs w:val="14"/>
              </w:rPr>
            </w:pPr>
            <w:r>
              <w:rPr>
                <w:sz w:val="14"/>
                <w:szCs w:val="14"/>
              </w:rPr>
              <w:t>869,666</w:t>
            </w:r>
          </w:p>
        </w:tc>
        <w:tc>
          <w:tcPr>
            <w:tcW w:w="810" w:type="dxa"/>
            <w:tcBorders>
              <w:top w:val="nil"/>
              <w:left w:val="nil"/>
              <w:bottom w:val="nil"/>
              <w:right w:val="nil"/>
            </w:tcBorders>
            <w:shd w:val="clear" w:color="auto" w:fill="auto"/>
            <w:noWrap/>
            <w:tcMar>
              <w:left w:w="43" w:type="dxa"/>
              <w:right w:w="43" w:type="dxa"/>
            </w:tcMar>
            <w:vAlign w:val="center"/>
          </w:tcPr>
          <w:p w:rsidR="00A51AF9" w:rsidRDefault="00A51AF9" w:rsidP="00A51AF9">
            <w:pPr>
              <w:jc w:val="right"/>
              <w:rPr>
                <w:sz w:val="14"/>
                <w:szCs w:val="14"/>
              </w:rPr>
            </w:pPr>
            <w:r>
              <w:rPr>
                <w:sz w:val="14"/>
                <w:szCs w:val="14"/>
              </w:rPr>
              <w:t>899,719</w:t>
            </w:r>
          </w:p>
        </w:tc>
      </w:tr>
      <w:tr w:rsidR="00A51AF9" w:rsidRPr="008245E8" w:rsidTr="00783ACC">
        <w:trPr>
          <w:trHeight w:val="245"/>
        </w:trPr>
        <w:tc>
          <w:tcPr>
            <w:tcW w:w="2930" w:type="dxa"/>
            <w:tcBorders>
              <w:top w:val="nil"/>
              <w:left w:val="nil"/>
              <w:bottom w:val="nil"/>
              <w:right w:val="nil"/>
            </w:tcBorders>
            <w:shd w:val="clear" w:color="auto" w:fill="auto"/>
            <w:noWrap/>
            <w:vAlign w:val="center"/>
            <w:hideMark/>
          </w:tcPr>
          <w:p w:rsidR="00A51AF9" w:rsidRPr="008245E8" w:rsidRDefault="00A51AF9" w:rsidP="00A51AF9">
            <w:pPr>
              <w:ind w:firstLineChars="200" w:firstLine="320"/>
              <w:jc w:val="left"/>
              <w:rPr>
                <w:color w:val="auto"/>
                <w:szCs w:val="16"/>
              </w:rPr>
            </w:pPr>
            <w:r w:rsidRPr="008245E8">
              <w:rPr>
                <w:color w:val="auto"/>
                <w:szCs w:val="16"/>
              </w:rPr>
              <w:t>c) Other claims</w:t>
            </w:r>
          </w:p>
        </w:tc>
        <w:tc>
          <w:tcPr>
            <w:tcW w:w="760"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sz w:val="14"/>
                <w:szCs w:val="14"/>
              </w:rPr>
            </w:pPr>
            <w:r>
              <w:rPr>
                <w:sz w:val="14"/>
                <w:szCs w:val="14"/>
              </w:rPr>
              <w:t>38,806</w:t>
            </w:r>
          </w:p>
        </w:tc>
        <w:tc>
          <w:tcPr>
            <w:tcW w:w="741"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sz w:val="14"/>
                <w:szCs w:val="14"/>
              </w:rPr>
            </w:pPr>
            <w:r>
              <w:rPr>
                <w:sz w:val="14"/>
                <w:szCs w:val="14"/>
              </w:rPr>
              <w:t>23,167</w:t>
            </w:r>
          </w:p>
        </w:tc>
        <w:tc>
          <w:tcPr>
            <w:tcW w:w="742"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sz w:val="14"/>
                <w:szCs w:val="14"/>
              </w:rPr>
            </w:pPr>
            <w:r>
              <w:rPr>
                <w:sz w:val="14"/>
                <w:szCs w:val="14"/>
              </w:rPr>
              <w:t>11,742</w:t>
            </w:r>
          </w:p>
        </w:tc>
        <w:tc>
          <w:tcPr>
            <w:tcW w:w="875"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sz w:val="14"/>
                <w:szCs w:val="14"/>
              </w:rPr>
            </w:pPr>
            <w:r>
              <w:rPr>
                <w:sz w:val="14"/>
                <w:szCs w:val="14"/>
              </w:rPr>
              <w:t>19,589</w:t>
            </w:r>
          </w:p>
        </w:tc>
        <w:tc>
          <w:tcPr>
            <w:tcW w:w="794" w:type="dxa"/>
            <w:tcBorders>
              <w:top w:val="nil"/>
              <w:left w:val="nil"/>
              <w:bottom w:val="nil"/>
              <w:right w:val="nil"/>
            </w:tcBorders>
            <w:shd w:val="clear" w:color="auto" w:fill="auto"/>
            <w:tcMar>
              <w:left w:w="43" w:type="dxa"/>
              <w:right w:w="43" w:type="dxa"/>
            </w:tcMar>
            <w:vAlign w:val="center"/>
          </w:tcPr>
          <w:p w:rsidR="00A51AF9" w:rsidRDefault="00A51AF9" w:rsidP="00A51AF9">
            <w:pPr>
              <w:jc w:val="right"/>
              <w:rPr>
                <w:sz w:val="14"/>
                <w:szCs w:val="14"/>
              </w:rPr>
            </w:pPr>
            <w:r>
              <w:rPr>
                <w:sz w:val="14"/>
                <w:szCs w:val="14"/>
              </w:rPr>
              <w:t>17,936</w:t>
            </w:r>
          </w:p>
        </w:tc>
        <w:tc>
          <w:tcPr>
            <w:tcW w:w="720"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sz w:val="14"/>
                <w:szCs w:val="14"/>
              </w:rPr>
            </w:pPr>
            <w:r>
              <w:rPr>
                <w:sz w:val="14"/>
                <w:szCs w:val="14"/>
              </w:rPr>
              <w:t>1,003,020</w:t>
            </w:r>
          </w:p>
        </w:tc>
        <w:tc>
          <w:tcPr>
            <w:tcW w:w="736" w:type="dxa"/>
            <w:tcBorders>
              <w:top w:val="nil"/>
              <w:left w:val="nil"/>
              <w:bottom w:val="nil"/>
              <w:right w:val="nil"/>
            </w:tcBorders>
            <w:shd w:val="clear" w:color="auto" w:fill="auto"/>
            <w:tcMar>
              <w:left w:w="43" w:type="dxa"/>
              <w:right w:w="43" w:type="dxa"/>
            </w:tcMar>
            <w:vAlign w:val="center"/>
          </w:tcPr>
          <w:p w:rsidR="00A51AF9" w:rsidRDefault="00A51AF9" w:rsidP="00A51AF9">
            <w:pPr>
              <w:jc w:val="right"/>
              <w:rPr>
                <w:sz w:val="14"/>
                <w:szCs w:val="14"/>
              </w:rPr>
            </w:pPr>
            <w:r>
              <w:rPr>
                <w:sz w:val="14"/>
                <w:szCs w:val="14"/>
              </w:rPr>
              <w:t>912,769</w:t>
            </w:r>
          </w:p>
        </w:tc>
        <w:tc>
          <w:tcPr>
            <w:tcW w:w="810" w:type="dxa"/>
            <w:tcBorders>
              <w:top w:val="nil"/>
              <w:left w:val="nil"/>
              <w:bottom w:val="nil"/>
              <w:right w:val="nil"/>
            </w:tcBorders>
            <w:shd w:val="clear" w:color="auto" w:fill="auto"/>
            <w:tcMar>
              <w:left w:w="43" w:type="dxa"/>
              <w:right w:w="43" w:type="dxa"/>
            </w:tcMar>
            <w:vAlign w:val="center"/>
          </w:tcPr>
          <w:p w:rsidR="00A51AF9" w:rsidRDefault="00A51AF9" w:rsidP="00A51AF9">
            <w:pPr>
              <w:jc w:val="right"/>
              <w:rPr>
                <w:sz w:val="14"/>
                <w:szCs w:val="14"/>
              </w:rPr>
            </w:pPr>
            <w:r>
              <w:rPr>
                <w:sz w:val="14"/>
                <w:szCs w:val="14"/>
              </w:rPr>
              <w:t>22,902</w:t>
            </w:r>
          </w:p>
        </w:tc>
        <w:tc>
          <w:tcPr>
            <w:tcW w:w="810" w:type="dxa"/>
            <w:tcBorders>
              <w:top w:val="nil"/>
              <w:left w:val="nil"/>
              <w:bottom w:val="nil"/>
              <w:right w:val="nil"/>
            </w:tcBorders>
            <w:shd w:val="clear" w:color="auto" w:fill="auto"/>
            <w:noWrap/>
            <w:tcMar>
              <w:left w:w="43" w:type="dxa"/>
              <w:right w:w="43" w:type="dxa"/>
            </w:tcMar>
            <w:vAlign w:val="center"/>
          </w:tcPr>
          <w:p w:rsidR="00A51AF9" w:rsidRDefault="00A51AF9" w:rsidP="00A51AF9">
            <w:pPr>
              <w:jc w:val="right"/>
              <w:rPr>
                <w:sz w:val="14"/>
                <w:szCs w:val="14"/>
              </w:rPr>
            </w:pPr>
            <w:r>
              <w:rPr>
                <w:sz w:val="14"/>
                <w:szCs w:val="14"/>
              </w:rPr>
              <w:t>1,284,714</w:t>
            </w:r>
          </w:p>
        </w:tc>
      </w:tr>
      <w:tr w:rsidR="00A51AF9" w:rsidRPr="008245E8" w:rsidTr="00783ACC">
        <w:trPr>
          <w:trHeight w:val="245"/>
        </w:trPr>
        <w:tc>
          <w:tcPr>
            <w:tcW w:w="2930" w:type="dxa"/>
            <w:tcBorders>
              <w:top w:val="nil"/>
              <w:left w:val="nil"/>
              <w:bottom w:val="nil"/>
              <w:right w:val="nil"/>
            </w:tcBorders>
            <w:shd w:val="clear" w:color="auto" w:fill="auto"/>
            <w:noWrap/>
            <w:vAlign w:val="center"/>
            <w:hideMark/>
          </w:tcPr>
          <w:p w:rsidR="00A51AF9" w:rsidRPr="008245E8" w:rsidRDefault="00A51AF9" w:rsidP="00A51AF9">
            <w:pPr>
              <w:jc w:val="left"/>
              <w:rPr>
                <w:b/>
                <w:bCs/>
                <w:color w:val="auto"/>
                <w:szCs w:val="16"/>
              </w:rPr>
            </w:pPr>
            <w:r w:rsidRPr="008245E8">
              <w:rPr>
                <w:b/>
                <w:bCs/>
                <w:color w:val="auto"/>
                <w:szCs w:val="16"/>
              </w:rPr>
              <w:t>Net Claims on General Government</w:t>
            </w:r>
          </w:p>
        </w:tc>
        <w:tc>
          <w:tcPr>
            <w:tcW w:w="760"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b/>
                <w:bCs/>
                <w:sz w:val="14"/>
                <w:szCs w:val="14"/>
              </w:rPr>
            </w:pPr>
            <w:r>
              <w:rPr>
                <w:b/>
                <w:bCs/>
                <w:sz w:val="14"/>
                <w:szCs w:val="14"/>
              </w:rPr>
              <w:t>6,733,768</w:t>
            </w:r>
          </w:p>
        </w:tc>
        <w:tc>
          <w:tcPr>
            <w:tcW w:w="741"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b/>
                <w:bCs/>
                <w:sz w:val="14"/>
                <w:szCs w:val="14"/>
              </w:rPr>
            </w:pPr>
            <w:r>
              <w:rPr>
                <w:b/>
                <w:bCs/>
                <w:sz w:val="14"/>
                <w:szCs w:val="14"/>
              </w:rPr>
              <w:t>6,895,270</w:t>
            </w:r>
          </w:p>
        </w:tc>
        <w:tc>
          <w:tcPr>
            <w:tcW w:w="742"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b/>
                <w:bCs/>
                <w:sz w:val="14"/>
                <w:szCs w:val="14"/>
              </w:rPr>
            </w:pPr>
            <w:r>
              <w:rPr>
                <w:b/>
                <w:bCs/>
                <w:sz w:val="14"/>
                <w:szCs w:val="14"/>
              </w:rPr>
              <w:t>6,747,146</w:t>
            </w:r>
          </w:p>
        </w:tc>
        <w:tc>
          <w:tcPr>
            <w:tcW w:w="875"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b/>
                <w:bCs/>
                <w:sz w:val="14"/>
                <w:szCs w:val="14"/>
              </w:rPr>
            </w:pPr>
            <w:r>
              <w:rPr>
                <w:b/>
                <w:bCs/>
                <w:sz w:val="14"/>
                <w:szCs w:val="14"/>
              </w:rPr>
              <w:t>7,135,336</w:t>
            </w:r>
          </w:p>
        </w:tc>
        <w:tc>
          <w:tcPr>
            <w:tcW w:w="794" w:type="dxa"/>
            <w:tcBorders>
              <w:top w:val="nil"/>
              <w:left w:val="nil"/>
              <w:bottom w:val="nil"/>
              <w:right w:val="nil"/>
            </w:tcBorders>
            <w:shd w:val="clear" w:color="auto" w:fill="auto"/>
            <w:tcMar>
              <w:left w:w="43" w:type="dxa"/>
              <w:right w:w="43" w:type="dxa"/>
            </w:tcMar>
            <w:vAlign w:val="center"/>
          </w:tcPr>
          <w:p w:rsidR="00A51AF9" w:rsidRDefault="00A51AF9" w:rsidP="00A51AF9">
            <w:pPr>
              <w:jc w:val="right"/>
              <w:rPr>
                <w:b/>
                <w:bCs/>
                <w:sz w:val="14"/>
                <w:szCs w:val="14"/>
              </w:rPr>
            </w:pPr>
            <w:r>
              <w:rPr>
                <w:b/>
                <w:bCs/>
                <w:sz w:val="14"/>
                <w:szCs w:val="14"/>
              </w:rPr>
              <w:t>6,163,491</w:t>
            </w:r>
          </w:p>
        </w:tc>
        <w:tc>
          <w:tcPr>
            <w:tcW w:w="720"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b/>
                <w:bCs/>
                <w:sz w:val="14"/>
                <w:szCs w:val="14"/>
              </w:rPr>
            </w:pPr>
            <w:r>
              <w:rPr>
                <w:b/>
                <w:bCs/>
                <w:sz w:val="14"/>
                <w:szCs w:val="14"/>
              </w:rPr>
              <w:t>4,116,437</w:t>
            </w:r>
          </w:p>
        </w:tc>
        <w:tc>
          <w:tcPr>
            <w:tcW w:w="736" w:type="dxa"/>
            <w:tcBorders>
              <w:top w:val="nil"/>
              <w:left w:val="nil"/>
              <w:bottom w:val="nil"/>
              <w:right w:val="nil"/>
            </w:tcBorders>
            <w:shd w:val="clear" w:color="auto" w:fill="auto"/>
            <w:tcMar>
              <w:left w:w="43" w:type="dxa"/>
              <w:right w:w="43" w:type="dxa"/>
            </w:tcMar>
            <w:vAlign w:val="center"/>
          </w:tcPr>
          <w:p w:rsidR="00A51AF9" w:rsidRDefault="00A51AF9" w:rsidP="00A51AF9">
            <w:pPr>
              <w:jc w:val="right"/>
              <w:rPr>
                <w:b/>
                <w:bCs/>
                <w:sz w:val="14"/>
                <w:szCs w:val="14"/>
              </w:rPr>
            </w:pPr>
            <w:r>
              <w:rPr>
                <w:b/>
                <w:bCs/>
                <w:sz w:val="14"/>
                <w:szCs w:val="14"/>
              </w:rPr>
              <w:t>4,016,449</w:t>
            </w:r>
          </w:p>
        </w:tc>
        <w:tc>
          <w:tcPr>
            <w:tcW w:w="810" w:type="dxa"/>
            <w:tcBorders>
              <w:top w:val="nil"/>
              <w:left w:val="nil"/>
              <w:bottom w:val="nil"/>
              <w:right w:val="nil"/>
            </w:tcBorders>
            <w:shd w:val="clear" w:color="auto" w:fill="auto"/>
            <w:tcMar>
              <w:left w:w="43" w:type="dxa"/>
              <w:right w:w="43" w:type="dxa"/>
            </w:tcMar>
            <w:vAlign w:val="center"/>
          </w:tcPr>
          <w:p w:rsidR="00A51AF9" w:rsidRDefault="00A51AF9" w:rsidP="00A51AF9">
            <w:pPr>
              <w:jc w:val="right"/>
              <w:rPr>
                <w:b/>
                <w:bCs/>
                <w:sz w:val="14"/>
                <w:szCs w:val="14"/>
              </w:rPr>
            </w:pPr>
            <w:r>
              <w:rPr>
                <w:b/>
                <w:bCs/>
                <w:sz w:val="14"/>
                <w:szCs w:val="14"/>
              </w:rPr>
              <w:t>6,014,203</w:t>
            </w:r>
          </w:p>
        </w:tc>
        <w:tc>
          <w:tcPr>
            <w:tcW w:w="810" w:type="dxa"/>
            <w:tcBorders>
              <w:top w:val="nil"/>
              <w:left w:val="nil"/>
              <w:bottom w:val="nil"/>
              <w:right w:val="nil"/>
            </w:tcBorders>
            <w:shd w:val="clear" w:color="auto" w:fill="auto"/>
            <w:noWrap/>
            <w:tcMar>
              <w:left w:w="43" w:type="dxa"/>
              <w:right w:w="43" w:type="dxa"/>
            </w:tcMar>
            <w:vAlign w:val="center"/>
          </w:tcPr>
          <w:p w:rsidR="00A51AF9" w:rsidRDefault="00A51AF9" w:rsidP="00A51AF9">
            <w:pPr>
              <w:jc w:val="right"/>
              <w:rPr>
                <w:b/>
                <w:bCs/>
                <w:sz w:val="14"/>
                <w:szCs w:val="14"/>
              </w:rPr>
            </w:pPr>
            <w:r>
              <w:rPr>
                <w:b/>
                <w:bCs/>
                <w:sz w:val="14"/>
                <w:szCs w:val="14"/>
              </w:rPr>
              <w:t>3,598,663</w:t>
            </w:r>
          </w:p>
        </w:tc>
      </w:tr>
      <w:tr w:rsidR="00A51AF9" w:rsidRPr="008245E8" w:rsidTr="00783ACC">
        <w:trPr>
          <w:trHeight w:val="245"/>
        </w:trPr>
        <w:tc>
          <w:tcPr>
            <w:tcW w:w="2930" w:type="dxa"/>
            <w:tcBorders>
              <w:top w:val="nil"/>
              <w:left w:val="nil"/>
              <w:bottom w:val="nil"/>
              <w:right w:val="nil"/>
            </w:tcBorders>
            <w:shd w:val="clear" w:color="auto" w:fill="auto"/>
            <w:noWrap/>
            <w:vAlign w:val="center"/>
            <w:hideMark/>
          </w:tcPr>
          <w:p w:rsidR="00A51AF9" w:rsidRPr="008245E8" w:rsidRDefault="00A51AF9" w:rsidP="00A51AF9">
            <w:pPr>
              <w:jc w:val="left"/>
              <w:rPr>
                <w:b/>
                <w:bCs/>
                <w:color w:val="auto"/>
                <w:szCs w:val="16"/>
              </w:rPr>
            </w:pPr>
            <w:r w:rsidRPr="008245E8">
              <w:rPr>
                <w:b/>
                <w:bCs/>
                <w:color w:val="auto"/>
                <w:szCs w:val="16"/>
              </w:rPr>
              <w:t>Net claims on Central Government</w:t>
            </w:r>
          </w:p>
        </w:tc>
        <w:tc>
          <w:tcPr>
            <w:tcW w:w="760"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b/>
                <w:bCs/>
                <w:sz w:val="14"/>
                <w:szCs w:val="14"/>
              </w:rPr>
            </w:pPr>
            <w:r>
              <w:rPr>
                <w:b/>
                <w:bCs/>
                <w:sz w:val="14"/>
                <w:szCs w:val="14"/>
              </w:rPr>
              <w:t>6,861,665</w:t>
            </w:r>
          </w:p>
        </w:tc>
        <w:tc>
          <w:tcPr>
            <w:tcW w:w="741"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b/>
                <w:bCs/>
                <w:sz w:val="14"/>
                <w:szCs w:val="14"/>
              </w:rPr>
            </w:pPr>
            <w:r>
              <w:rPr>
                <w:b/>
                <w:bCs/>
                <w:sz w:val="14"/>
                <w:szCs w:val="14"/>
              </w:rPr>
              <w:t>7,132,523</w:t>
            </w:r>
          </w:p>
        </w:tc>
        <w:tc>
          <w:tcPr>
            <w:tcW w:w="742"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b/>
                <w:bCs/>
                <w:sz w:val="14"/>
                <w:szCs w:val="14"/>
              </w:rPr>
            </w:pPr>
            <w:r>
              <w:rPr>
                <w:b/>
                <w:bCs/>
                <w:sz w:val="14"/>
                <w:szCs w:val="14"/>
              </w:rPr>
              <w:t>6,913,695</w:t>
            </w:r>
          </w:p>
        </w:tc>
        <w:tc>
          <w:tcPr>
            <w:tcW w:w="875"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b/>
                <w:bCs/>
                <w:sz w:val="14"/>
                <w:szCs w:val="14"/>
              </w:rPr>
            </w:pPr>
            <w:r>
              <w:rPr>
                <w:b/>
                <w:bCs/>
                <w:sz w:val="14"/>
                <w:szCs w:val="14"/>
              </w:rPr>
              <w:t>7,437,696</w:t>
            </w:r>
          </w:p>
        </w:tc>
        <w:tc>
          <w:tcPr>
            <w:tcW w:w="794" w:type="dxa"/>
            <w:tcBorders>
              <w:top w:val="nil"/>
              <w:left w:val="nil"/>
              <w:bottom w:val="nil"/>
              <w:right w:val="nil"/>
            </w:tcBorders>
            <w:shd w:val="clear" w:color="auto" w:fill="auto"/>
            <w:tcMar>
              <w:left w:w="43" w:type="dxa"/>
              <w:right w:w="43" w:type="dxa"/>
            </w:tcMar>
            <w:vAlign w:val="center"/>
          </w:tcPr>
          <w:p w:rsidR="00A51AF9" w:rsidRDefault="00A51AF9" w:rsidP="00A51AF9">
            <w:pPr>
              <w:jc w:val="right"/>
              <w:rPr>
                <w:b/>
                <w:bCs/>
                <w:sz w:val="14"/>
                <w:szCs w:val="14"/>
              </w:rPr>
            </w:pPr>
            <w:r>
              <w:rPr>
                <w:b/>
                <w:bCs/>
                <w:sz w:val="14"/>
                <w:szCs w:val="14"/>
              </w:rPr>
              <w:t>6,475,042</w:t>
            </w:r>
          </w:p>
        </w:tc>
        <w:tc>
          <w:tcPr>
            <w:tcW w:w="720"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b/>
                <w:bCs/>
                <w:sz w:val="14"/>
                <w:szCs w:val="14"/>
              </w:rPr>
            </w:pPr>
            <w:r>
              <w:rPr>
                <w:b/>
                <w:bCs/>
                <w:sz w:val="14"/>
                <w:szCs w:val="14"/>
              </w:rPr>
              <w:t>4,305,925</w:t>
            </w:r>
          </w:p>
        </w:tc>
        <w:tc>
          <w:tcPr>
            <w:tcW w:w="736" w:type="dxa"/>
            <w:tcBorders>
              <w:top w:val="nil"/>
              <w:left w:val="nil"/>
              <w:bottom w:val="nil"/>
              <w:right w:val="nil"/>
            </w:tcBorders>
            <w:shd w:val="clear" w:color="auto" w:fill="auto"/>
            <w:tcMar>
              <w:left w:w="43" w:type="dxa"/>
              <w:right w:w="43" w:type="dxa"/>
            </w:tcMar>
            <w:vAlign w:val="center"/>
          </w:tcPr>
          <w:p w:rsidR="00A51AF9" w:rsidRDefault="00A51AF9" w:rsidP="00A51AF9">
            <w:pPr>
              <w:jc w:val="right"/>
              <w:rPr>
                <w:b/>
                <w:bCs/>
                <w:sz w:val="14"/>
                <w:szCs w:val="14"/>
              </w:rPr>
            </w:pPr>
            <w:r>
              <w:rPr>
                <w:b/>
                <w:bCs/>
                <w:sz w:val="14"/>
                <w:szCs w:val="14"/>
              </w:rPr>
              <w:t>4,247,077</w:t>
            </w:r>
          </w:p>
        </w:tc>
        <w:tc>
          <w:tcPr>
            <w:tcW w:w="810" w:type="dxa"/>
            <w:tcBorders>
              <w:top w:val="nil"/>
              <w:left w:val="nil"/>
              <w:bottom w:val="nil"/>
              <w:right w:val="nil"/>
            </w:tcBorders>
            <w:shd w:val="clear" w:color="auto" w:fill="auto"/>
            <w:tcMar>
              <w:left w:w="43" w:type="dxa"/>
              <w:right w:w="43" w:type="dxa"/>
            </w:tcMar>
            <w:vAlign w:val="center"/>
          </w:tcPr>
          <w:p w:rsidR="00A51AF9" w:rsidRDefault="00A51AF9" w:rsidP="00A51AF9">
            <w:pPr>
              <w:jc w:val="right"/>
              <w:rPr>
                <w:b/>
                <w:bCs/>
                <w:sz w:val="14"/>
                <w:szCs w:val="14"/>
              </w:rPr>
            </w:pPr>
            <w:r>
              <w:rPr>
                <w:b/>
                <w:bCs/>
                <w:sz w:val="14"/>
                <w:szCs w:val="14"/>
              </w:rPr>
              <w:t>6,352,864</w:t>
            </w:r>
          </w:p>
        </w:tc>
        <w:tc>
          <w:tcPr>
            <w:tcW w:w="810" w:type="dxa"/>
            <w:tcBorders>
              <w:top w:val="nil"/>
              <w:left w:val="nil"/>
              <w:bottom w:val="nil"/>
              <w:right w:val="nil"/>
            </w:tcBorders>
            <w:shd w:val="clear" w:color="auto" w:fill="auto"/>
            <w:noWrap/>
            <w:tcMar>
              <w:left w:w="43" w:type="dxa"/>
              <w:right w:w="43" w:type="dxa"/>
            </w:tcMar>
            <w:vAlign w:val="center"/>
          </w:tcPr>
          <w:p w:rsidR="00A51AF9" w:rsidRDefault="00A51AF9" w:rsidP="00A51AF9">
            <w:pPr>
              <w:jc w:val="right"/>
              <w:rPr>
                <w:b/>
                <w:bCs/>
                <w:sz w:val="14"/>
                <w:szCs w:val="14"/>
              </w:rPr>
            </w:pPr>
            <w:r>
              <w:rPr>
                <w:b/>
                <w:bCs/>
                <w:sz w:val="14"/>
                <w:szCs w:val="14"/>
              </w:rPr>
              <w:t>3,978,931</w:t>
            </w:r>
          </w:p>
        </w:tc>
      </w:tr>
      <w:tr w:rsidR="00A51AF9" w:rsidRPr="008245E8" w:rsidTr="00783ACC">
        <w:trPr>
          <w:trHeight w:val="245"/>
        </w:trPr>
        <w:tc>
          <w:tcPr>
            <w:tcW w:w="2930" w:type="dxa"/>
            <w:tcBorders>
              <w:top w:val="nil"/>
              <w:left w:val="nil"/>
              <w:bottom w:val="nil"/>
              <w:right w:val="nil"/>
            </w:tcBorders>
            <w:shd w:val="clear" w:color="auto" w:fill="auto"/>
            <w:noWrap/>
            <w:vAlign w:val="center"/>
            <w:hideMark/>
          </w:tcPr>
          <w:p w:rsidR="00A51AF9" w:rsidRPr="008245E8" w:rsidRDefault="00A51AF9" w:rsidP="00A51AF9">
            <w:pPr>
              <w:jc w:val="left"/>
              <w:rPr>
                <w:b/>
                <w:bCs/>
                <w:color w:val="auto"/>
                <w:szCs w:val="16"/>
              </w:rPr>
            </w:pPr>
            <w:r w:rsidRPr="008245E8">
              <w:rPr>
                <w:b/>
                <w:bCs/>
                <w:color w:val="auto"/>
                <w:szCs w:val="16"/>
              </w:rPr>
              <w:t>Claims on Central Government</w:t>
            </w:r>
          </w:p>
        </w:tc>
        <w:tc>
          <w:tcPr>
            <w:tcW w:w="760"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b/>
                <w:bCs/>
                <w:sz w:val="14"/>
                <w:szCs w:val="14"/>
              </w:rPr>
            </w:pPr>
            <w:r>
              <w:rPr>
                <w:b/>
                <w:bCs/>
                <w:sz w:val="14"/>
                <w:szCs w:val="14"/>
              </w:rPr>
              <w:t>7,585,682</w:t>
            </w:r>
          </w:p>
        </w:tc>
        <w:tc>
          <w:tcPr>
            <w:tcW w:w="741"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b/>
                <w:bCs/>
                <w:sz w:val="14"/>
                <w:szCs w:val="14"/>
              </w:rPr>
            </w:pPr>
            <w:r>
              <w:rPr>
                <w:b/>
                <w:bCs/>
                <w:sz w:val="14"/>
                <w:szCs w:val="14"/>
              </w:rPr>
              <w:t>8,026,138</w:t>
            </w:r>
          </w:p>
        </w:tc>
        <w:tc>
          <w:tcPr>
            <w:tcW w:w="742"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b/>
                <w:bCs/>
                <w:sz w:val="14"/>
                <w:szCs w:val="14"/>
              </w:rPr>
            </w:pPr>
            <w:r>
              <w:rPr>
                <w:b/>
                <w:bCs/>
                <w:sz w:val="14"/>
                <w:szCs w:val="14"/>
              </w:rPr>
              <w:t>8,009,697</w:t>
            </w:r>
          </w:p>
        </w:tc>
        <w:tc>
          <w:tcPr>
            <w:tcW w:w="875"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b/>
                <w:bCs/>
                <w:sz w:val="14"/>
                <w:szCs w:val="14"/>
              </w:rPr>
            </w:pPr>
            <w:r>
              <w:rPr>
                <w:b/>
                <w:bCs/>
                <w:sz w:val="14"/>
                <w:szCs w:val="14"/>
              </w:rPr>
              <w:t>8,375,768</w:t>
            </w:r>
          </w:p>
        </w:tc>
        <w:tc>
          <w:tcPr>
            <w:tcW w:w="794" w:type="dxa"/>
            <w:tcBorders>
              <w:top w:val="nil"/>
              <w:left w:val="nil"/>
              <w:bottom w:val="nil"/>
              <w:right w:val="nil"/>
            </w:tcBorders>
            <w:shd w:val="clear" w:color="auto" w:fill="auto"/>
            <w:tcMar>
              <w:left w:w="43" w:type="dxa"/>
              <w:right w:w="43" w:type="dxa"/>
            </w:tcMar>
            <w:vAlign w:val="center"/>
          </w:tcPr>
          <w:p w:rsidR="00A51AF9" w:rsidRDefault="00A51AF9" w:rsidP="00A51AF9">
            <w:pPr>
              <w:jc w:val="right"/>
              <w:rPr>
                <w:b/>
                <w:bCs/>
                <w:sz w:val="14"/>
                <w:szCs w:val="14"/>
              </w:rPr>
            </w:pPr>
            <w:r>
              <w:rPr>
                <w:b/>
                <w:bCs/>
                <w:sz w:val="14"/>
                <w:szCs w:val="14"/>
              </w:rPr>
              <w:t>7,504,780</w:t>
            </w:r>
          </w:p>
        </w:tc>
        <w:tc>
          <w:tcPr>
            <w:tcW w:w="720"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b/>
                <w:bCs/>
                <w:sz w:val="14"/>
                <w:szCs w:val="14"/>
              </w:rPr>
            </w:pPr>
            <w:r>
              <w:rPr>
                <w:b/>
                <w:bCs/>
                <w:sz w:val="14"/>
                <w:szCs w:val="14"/>
              </w:rPr>
              <w:t>5,390,125</w:t>
            </w:r>
          </w:p>
        </w:tc>
        <w:tc>
          <w:tcPr>
            <w:tcW w:w="736" w:type="dxa"/>
            <w:tcBorders>
              <w:top w:val="nil"/>
              <w:left w:val="nil"/>
              <w:bottom w:val="nil"/>
              <w:right w:val="nil"/>
            </w:tcBorders>
            <w:shd w:val="clear" w:color="auto" w:fill="auto"/>
            <w:tcMar>
              <w:left w:w="43" w:type="dxa"/>
              <w:right w:w="43" w:type="dxa"/>
            </w:tcMar>
            <w:vAlign w:val="center"/>
          </w:tcPr>
          <w:p w:rsidR="00A51AF9" w:rsidRDefault="00A51AF9" w:rsidP="00A51AF9">
            <w:pPr>
              <w:jc w:val="right"/>
              <w:rPr>
                <w:b/>
                <w:bCs/>
                <w:sz w:val="14"/>
                <w:szCs w:val="14"/>
              </w:rPr>
            </w:pPr>
            <w:r>
              <w:rPr>
                <w:b/>
                <w:bCs/>
                <w:sz w:val="14"/>
                <w:szCs w:val="14"/>
              </w:rPr>
              <w:t>5,355,847</w:t>
            </w:r>
          </w:p>
        </w:tc>
        <w:tc>
          <w:tcPr>
            <w:tcW w:w="810" w:type="dxa"/>
            <w:tcBorders>
              <w:top w:val="nil"/>
              <w:left w:val="nil"/>
              <w:bottom w:val="nil"/>
              <w:right w:val="nil"/>
            </w:tcBorders>
            <w:shd w:val="clear" w:color="auto" w:fill="auto"/>
            <w:tcMar>
              <w:left w:w="43" w:type="dxa"/>
              <w:right w:w="43" w:type="dxa"/>
            </w:tcMar>
            <w:vAlign w:val="center"/>
          </w:tcPr>
          <w:p w:rsidR="00A51AF9" w:rsidRDefault="00A51AF9" w:rsidP="00A51AF9">
            <w:pPr>
              <w:jc w:val="right"/>
              <w:rPr>
                <w:b/>
                <w:bCs/>
                <w:sz w:val="14"/>
                <w:szCs w:val="14"/>
              </w:rPr>
            </w:pPr>
            <w:r>
              <w:rPr>
                <w:b/>
                <w:bCs/>
                <w:sz w:val="14"/>
                <w:szCs w:val="14"/>
              </w:rPr>
              <w:t>7,473,445</w:t>
            </w:r>
          </w:p>
        </w:tc>
        <w:tc>
          <w:tcPr>
            <w:tcW w:w="810" w:type="dxa"/>
            <w:tcBorders>
              <w:top w:val="nil"/>
              <w:left w:val="nil"/>
              <w:bottom w:val="nil"/>
              <w:right w:val="nil"/>
            </w:tcBorders>
            <w:shd w:val="clear" w:color="auto" w:fill="auto"/>
            <w:noWrap/>
            <w:tcMar>
              <w:left w:w="43" w:type="dxa"/>
              <w:right w:w="43" w:type="dxa"/>
            </w:tcMar>
            <w:vAlign w:val="center"/>
          </w:tcPr>
          <w:p w:rsidR="00A51AF9" w:rsidRDefault="00A51AF9" w:rsidP="00A51AF9">
            <w:pPr>
              <w:jc w:val="right"/>
              <w:rPr>
                <w:b/>
                <w:bCs/>
                <w:sz w:val="14"/>
                <w:szCs w:val="14"/>
              </w:rPr>
            </w:pPr>
            <w:r>
              <w:rPr>
                <w:b/>
                <w:bCs/>
                <w:sz w:val="14"/>
                <w:szCs w:val="14"/>
              </w:rPr>
              <w:t>5,075,820</w:t>
            </w:r>
          </w:p>
        </w:tc>
      </w:tr>
      <w:tr w:rsidR="00A51AF9" w:rsidRPr="008245E8" w:rsidTr="00783ACC">
        <w:trPr>
          <w:trHeight w:val="245"/>
        </w:trPr>
        <w:tc>
          <w:tcPr>
            <w:tcW w:w="2930" w:type="dxa"/>
            <w:tcBorders>
              <w:top w:val="nil"/>
              <w:left w:val="nil"/>
              <w:bottom w:val="nil"/>
              <w:right w:val="nil"/>
            </w:tcBorders>
            <w:shd w:val="clear" w:color="auto" w:fill="auto"/>
            <w:noWrap/>
            <w:vAlign w:val="center"/>
            <w:hideMark/>
          </w:tcPr>
          <w:p w:rsidR="00A51AF9" w:rsidRPr="008245E8" w:rsidRDefault="00A51AF9" w:rsidP="00A51AF9">
            <w:pPr>
              <w:ind w:firstLineChars="200" w:firstLine="320"/>
              <w:jc w:val="left"/>
              <w:rPr>
                <w:color w:val="auto"/>
                <w:szCs w:val="16"/>
              </w:rPr>
            </w:pPr>
            <w:r w:rsidRPr="008245E8">
              <w:rPr>
                <w:color w:val="auto"/>
                <w:szCs w:val="16"/>
              </w:rPr>
              <w:t>a) Securities other than Shares</w:t>
            </w:r>
          </w:p>
        </w:tc>
        <w:tc>
          <w:tcPr>
            <w:tcW w:w="760"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sz w:val="14"/>
                <w:szCs w:val="14"/>
              </w:rPr>
            </w:pPr>
            <w:r>
              <w:rPr>
                <w:sz w:val="14"/>
                <w:szCs w:val="14"/>
              </w:rPr>
              <w:t>7,326,110</w:t>
            </w:r>
          </w:p>
        </w:tc>
        <w:tc>
          <w:tcPr>
            <w:tcW w:w="741"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sz w:val="14"/>
                <w:szCs w:val="14"/>
              </w:rPr>
            </w:pPr>
            <w:r>
              <w:rPr>
                <w:sz w:val="14"/>
                <w:szCs w:val="14"/>
              </w:rPr>
              <w:t>7,801,618</w:t>
            </w:r>
          </w:p>
        </w:tc>
        <w:tc>
          <w:tcPr>
            <w:tcW w:w="742"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sz w:val="14"/>
                <w:szCs w:val="14"/>
              </w:rPr>
            </w:pPr>
            <w:r>
              <w:rPr>
                <w:sz w:val="14"/>
                <w:szCs w:val="14"/>
              </w:rPr>
              <w:t>7,761,847</w:t>
            </w:r>
          </w:p>
        </w:tc>
        <w:tc>
          <w:tcPr>
            <w:tcW w:w="875"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sz w:val="14"/>
                <w:szCs w:val="14"/>
              </w:rPr>
            </w:pPr>
            <w:r>
              <w:rPr>
                <w:sz w:val="14"/>
                <w:szCs w:val="14"/>
              </w:rPr>
              <w:t>8,145,210</w:t>
            </w:r>
          </w:p>
        </w:tc>
        <w:tc>
          <w:tcPr>
            <w:tcW w:w="794" w:type="dxa"/>
            <w:tcBorders>
              <w:top w:val="nil"/>
              <w:left w:val="nil"/>
              <w:bottom w:val="nil"/>
              <w:right w:val="nil"/>
            </w:tcBorders>
            <w:shd w:val="clear" w:color="auto" w:fill="auto"/>
            <w:tcMar>
              <w:left w:w="43" w:type="dxa"/>
              <w:right w:w="43" w:type="dxa"/>
            </w:tcMar>
            <w:vAlign w:val="center"/>
          </w:tcPr>
          <w:p w:rsidR="00A51AF9" w:rsidRDefault="00A51AF9" w:rsidP="00A51AF9">
            <w:pPr>
              <w:jc w:val="right"/>
              <w:rPr>
                <w:sz w:val="14"/>
                <w:szCs w:val="14"/>
              </w:rPr>
            </w:pPr>
            <w:r>
              <w:rPr>
                <w:sz w:val="14"/>
                <w:szCs w:val="14"/>
              </w:rPr>
              <w:t>7,284,098</w:t>
            </w:r>
          </w:p>
        </w:tc>
        <w:tc>
          <w:tcPr>
            <w:tcW w:w="720"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sz w:val="14"/>
                <w:szCs w:val="14"/>
              </w:rPr>
            </w:pPr>
            <w:r>
              <w:rPr>
                <w:sz w:val="14"/>
                <w:szCs w:val="14"/>
              </w:rPr>
              <w:t>5,142,966</w:t>
            </w:r>
          </w:p>
        </w:tc>
        <w:tc>
          <w:tcPr>
            <w:tcW w:w="736" w:type="dxa"/>
            <w:tcBorders>
              <w:top w:val="nil"/>
              <w:left w:val="nil"/>
              <w:bottom w:val="nil"/>
              <w:right w:val="nil"/>
            </w:tcBorders>
            <w:shd w:val="clear" w:color="auto" w:fill="auto"/>
            <w:tcMar>
              <w:left w:w="43" w:type="dxa"/>
              <w:right w:w="43" w:type="dxa"/>
            </w:tcMar>
            <w:vAlign w:val="center"/>
          </w:tcPr>
          <w:p w:rsidR="00A51AF9" w:rsidRDefault="00A51AF9" w:rsidP="00A51AF9">
            <w:pPr>
              <w:jc w:val="right"/>
              <w:rPr>
                <w:sz w:val="14"/>
                <w:szCs w:val="14"/>
              </w:rPr>
            </w:pPr>
            <w:r>
              <w:rPr>
                <w:sz w:val="14"/>
                <w:szCs w:val="14"/>
              </w:rPr>
              <w:t>5,098,575</w:t>
            </w:r>
          </w:p>
        </w:tc>
        <w:tc>
          <w:tcPr>
            <w:tcW w:w="810" w:type="dxa"/>
            <w:tcBorders>
              <w:top w:val="nil"/>
              <w:left w:val="nil"/>
              <w:bottom w:val="nil"/>
              <w:right w:val="nil"/>
            </w:tcBorders>
            <w:shd w:val="clear" w:color="auto" w:fill="auto"/>
            <w:tcMar>
              <w:left w:w="43" w:type="dxa"/>
              <w:right w:w="43" w:type="dxa"/>
            </w:tcMar>
            <w:vAlign w:val="center"/>
          </w:tcPr>
          <w:p w:rsidR="00A51AF9" w:rsidRDefault="00A51AF9" w:rsidP="00A51AF9">
            <w:pPr>
              <w:jc w:val="right"/>
              <w:rPr>
                <w:sz w:val="14"/>
                <w:szCs w:val="14"/>
              </w:rPr>
            </w:pPr>
            <w:r>
              <w:rPr>
                <w:sz w:val="14"/>
                <w:szCs w:val="14"/>
              </w:rPr>
              <w:t>7,205,237</w:t>
            </w:r>
          </w:p>
        </w:tc>
        <w:tc>
          <w:tcPr>
            <w:tcW w:w="810" w:type="dxa"/>
            <w:tcBorders>
              <w:top w:val="nil"/>
              <w:left w:val="nil"/>
              <w:bottom w:val="nil"/>
              <w:right w:val="nil"/>
            </w:tcBorders>
            <w:shd w:val="clear" w:color="auto" w:fill="auto"/>
            <w:noWrap/>
            <w:tcMar>
              <w:left w:w="43" w:type="dxa"/>
              <w:right w:w="43" w:type="dxa"/>
            </w:tcMar>
            <w:vAlign w:val="center"/>
          </w:tcPr>
          <w:p w:rsidR="00A51AF9" w:rsidRDefault="00A51AF9" w:rsidP="00A51AF9">
            <w:pPr>
              <w:jc w:val="right"/>
              <w:rPr>
                <w:sz w:val="14"/>
                <w:szCs w:val="14"/>
              </w:rPr>
            </w:pPr>
            <w:r>
              <w:rPr>
                <w:sz w:val="14"/>
                <w:szCs w:val="14"/>
              </w:rPr>
              <w:t>4,814,873</w:t>
            </w:r>
          </w:p>
        </w:tc>
      </w:tr>
      <w:tr w:rsidR="00A51AF9" w:rsidRPr="008245E8" w:rsidTr="00783ACC">
        <w:trPr>
          <w:trHeight w:val="245"/>
        </w:trPr>
        <w:tc>
          <w:tcPr>
            <w:tcW w:w="2930" w:type="dxa"/>
            <w:tcBorders>
              <w:top w:val="nil"/>
              <w:left w:val="nil"/>
              <w:bottom w:val="nil"/>
              <w:right w:val="nil"/>
            </w:tcBorders>
            <w:shd w:val="clear" w:color="auto" w:fill="auto"/>
            <w:noWrap/>
            <w:vAlign w:val="center"/>
            <w:hideMark/>
          </w:tcPr>
          <w:p w:rsidR="00A51AF9" w:rsidRPr="008245E8" w:rsidRDefault="00A51AF9" w:rsidP="00A51AF9">
            <w:pPr>
              <w:ind w:firstLineChars="200" w:firstLine="320"/>
              <w:jc w:val="left"/>
              <w:rPr>
                <w:color w:val="auto"/>
                <w:szCs w:val="16"/>
              </w:rPr>
            </w:pPr>
            <w:r w:rsidRPr="008245E8">
              <w:rPr>
                <w:color w:val="auto"/>
                <w:szCs w:val="16"/>
              </w:rPr>
              <w:t>b) Other claims</w:t>
            </w:r>
          </w:p>
        </w:tc>
        <w:tc>
          <w:tcPr>
            <w:tcW w:w="760"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sz w:val="14"/>
                <w:szCs w:val="14"/>
              </w:rPr>
            </w:pPr>
            <w:r>
              <w:rPr>
                <w:sz w:val="14"/>
                <w:szCs w:val="14"/>
              </w:rPr>
              <w:t>259,572</w:t>
            </w:r>
          </w:p>
        </w:tc>
        <w:tc>
          <w:tcPr>
            <w:tcW w:w="741"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sz w:val="14"/>
                <w:szCs w:val="14"/>
              </w:rPr>
            </w:pPr>
            <w:r>
              <w:rPr>
                <w:sz w:val="14"/>
                <w:szCs w:val="14"/>
              </w:rPr>
              <w:t>224,520</w:t>
            </w:r>
          </w:p>
        </w:tc>
        <w:tc>
          <w:tcPr>
            <w:tcW w:w="742"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sz w:val="14"/>
                <w:szCs w:val="14"/>
              </w:rPr>
            </w:pPr>
            <w:r>
              <w:rPr>
                <w:sz w:val="14"/>
                <w:szCs w:val="14"/>
              </w:rPr>
              <w:t>247,850</w:t>
            </w:r>
          </w:p>
        </w:tc>
        <w:tc>
          <w:tcPr>
            <w:tcW w:w="875"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sz w:val="14"/>
                <w:szCs w:val="14"/>
              </w:rPr>
            </w:pPr>
            <w:r>
              <w:rPr>
                <w:sz w:val="14"/>
                <w:szCs w:val="14"/>
              </w:rPr>
              <w:t>230,558</w:t>
            </w:r>
          </w:p>
        </w:tc>
        <w:tc>
          <w:tcPr>
            <w:tcW w:w="794" w:type="dxa"/>
            <w:tcBorders>
              <w:top w:val="nil"/>
              <w:left w:val="nil"/>
              <w:bottom w:val="nil"/>
              <w:right w:val="nil"/>
            </w:tcBorders>
            <w:shd w:val="clear" w:color="auto" w:fill="auto"/>
            <w:tcMar>
              <w:left w:w="43" w:type="dxa"/>
              <w:right w:w="43" w:type="dxa"/>
            </w:tcMar>
            <w:vAlign w:val="center"/>
          </w:tcPr>
          <w:p w:rsidR="00A51AF9" w:rsidRDefault="00A51AF9" w:rsidP="00A51AF9">
            <w:pPr>
              <w:jc w:val="right"/>
              <w:rPr>
                <w:sz w:val="14"/>
                <w:szCs w:val="14"/>
              </w:rPr>
            </w:pPr>
            <w:r>
              <w:rPr>
                <w:sz w:val="14"/>
                <w:szCs w:val="14"/>
              </w:rPr>
              <w:t>220,681</w:t>
            </w:r>
          </w:p>
        </w:tc>
        <w:tc>
          <w:tcPr>
            <w:tcW w:w="720"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sz w:val="14"/>
                <w:szCs w:val="14"/>
              </w:rPr>
            </w:pPr>
            <w:r>
              <w:rPr>
                <w:sz w:val="14"/>
                <w:szCs w:val="14"/>
              </w:rPr>
              <w:t>247,160</w:t>
            </w:r>
          </w:p>
        </w:tc>
        <w:tc>
          <w:tcPr>
            <w:tcW w:w="736" w:type="dxa"/>
            <w:tcBorders>
              <w:top w:val="nil"/>
              <w:left w:val="nil"/>
              <w:bottom w:val="nil"/>
              <w:right w:val="nil"/>
            </w:tcBorders>
            <w:shd w:val="clear" w:color="auto" w:fill="auto"/>
            <w:tcMar>
              <w:left w:w="43" w:type="dxa"/>
              <w:right w:w="43" w:type="dxa"/>
            </w:tcMar>
            <w:vAlign w:val="center"/>
          </w:tcPr>
          <w:p w:rsidR="00A51AF9" w:rsidRDefault="00A51AF9" w:rsidP="00A51AF9">
            <w:pPr>
              <w:jc w:val="right"/>
              <w:rPr>
                <w:sz w:val="14"/>
                <w:szCs w:val="14"/>
              </w:rPr>
            </w:pPr>
            <w:r>
              <w:rPr>
                <w:sz w:val="14"/>
                <w:szCs w:val="14"/>
              </w:rPr>
              <w:t>257,272</w:t>
            </w:r>
          </w:p>
        </w:tc>
        <w:tc>
          <w:tcPr>
            <w:tcW w:w="810" w:type="dxa"/>
            <w:tcBorders>
              <w:top w:val="nil"/>
              <w:left w:val="nil"/>
              <w:bottom w:val="nil"/>
              <w:right w:val="nil"/>
            </w:tcBorders>
            <w:shd w:val="clear" w:color="auto" w:fill="auto"/>
            <w:tcMar>
              <w:left w:w="43" w:type="dxa"/>
              <w:right w:w="43" w:type="dxa"/>
            </w:tcMar>
            <w:vAlign w:val="center"/>
          </w:tcPr>
          <w:p w:rsidR="00A51AF9" w:rsidRDefault="00A51AF9" w:rsidP="00A51AF9">
            <w:pPr>
              <w:jc w:val="right"/>
              <w:rPr>
                <w:sz w:val="14"/>
                <w:szCs w:val="14"/>
              </w:rPr>
            </w:pPr>
            <w:r>
              <w:rPr>
                <w:sz w:val="14"/>
                <w:szCs w:val="14"/>
              </w:rPr>
              <w:t>268,208</w:t>
            </w:r>
          </w:p>
        </w:tc>
        <w:tc>
          <w:tcPr>
            <w:tcW w:w="810" w:type="dxa"/>
            <w:tcBorders>
              <w:top w:val="nil"/>
              <w:left w:val="nil"/>
              <w:bottom w:val="nil"/>
              <w:right w:val="nil"/>
            </w:tcBorders>
            <w:shd w:val="clear" w:color="auto" w:fill="auto"/>
            <w:noWrap/>
            <w:tcMar>
              <w:left w:w="43" w:type="dxa"/>
              <w:right w:w="43" w:type="dxa"/>
            </w:tcMar>
            <w:vAlign w:val="center"/>
          </w:tcPr>
          <w:p w:rsidR="00A51AF9" w:rsidRDefault="00A51AF9" w:rsidP="00A51AF9">
            <w:pPr>
              <w:jc w:val="right"/>
              <w:rPr>
                <w:sz w:val="14"/>
                <w:szCs w:val="14"/>
              </w:rPr>
            </w:pPr>
            <w:r>
              <w:rPr>
                <w:sz w:val="14"/>
                <w:szCs w:val="14"/>
              </w:rPr>
              <w:t>260,947</w:t>
            </w:r>
          </w:p>
        </w:tc>
      </w:tr>
      <w:tr w:rsidR="00A51AF9" w:rsidRPr="008245E8" w:rsidTr="00783ACC">
        <w:trPr>
          <w:trHeight w:val="245"/>
        </w:trPr>
        <w:tc>
          <w:tcPr>
            <w:tcW w:w="2930" w:type="dxa"/>
            <w:tcBorders>
              <w:top w:val="nil"/>
              <w:left w:val="nil"/>
              <w:bottom w:val="nil"/>
              <w:right w:val="nil"/>
            </w:tcBorders>
            <w:shd w:val="clear" w:color="auto" w:fill="auto"/>
            <w:noWrap/>
            <w:vAlign w:val="center"/>
            <w:hideMark/>
          </w:tcPr>
          <w:p w:rsidR="00A51AF9" w:rsidRPr="008245E8" w:rsidRDefault="00A51AF9" w:rsidP="00A51AF9">
            <w:pPr>
              <w:jc w:val="left"/>
              <w:rPr>
                <w:b/>
                <w:bCs/>
                <w:color w:val="auto"/>
                <w:szCs w:val="16"/>
              </w:rPr>
            </w:pPr>
            <w:r w:rsidRPr="008245E8">
              <w:rPr>
                <w:b/>
                <w:bCs/>
                <w:color w:val="auto"/>
                <w:szCs w:val="16"/>
              </w:rPr>
              <w:t>less: Liabilities to Central Government</w:t>
            </w:r>
          </w:p>
        </w:tc>
        <w:tc>
          <w:tcPr>
            <w:tcW w:w="760"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b/>
                <w:bCs/>
                <w:sz w:val="14"/>
                <w:szCs w:val="14"/>
              </w:rPr>
            </w:pPr>
            <w:r>
              <w:rPr>
                <w:b/>
                <w:bCs/>
                <w:sz w:val="14"/>
                <w:szCs w:val="14"/>
              </w:rPr>
              <w:t>724,017</w:t>
            </w:r>
          </w:p>
        </w:tc>
        <w:tc>
          <w:tcPr>
            <w:tcW w:w="741"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b/>
                <w:bCs/>
                <w:sz w:val="14"/>
                <w:szCs w:val="14"/>
              </w:rPr>
            </w:pPr>
            <w:r>
              <w:rPr>
                <w:b/>
                <w:bCs/>
                <w:sz w:val="14"/>
                <w:szCs w:val="14"/>
              </w:rPr>
              <w:t>893,614</w:t>
            </w:r>
          </w:p>
        </w:tc>
        <w:tc>
          <w:tcPr>
            <w:tcW w:w="742"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b/>
                <w:bCs/>
                <w:sz w:val="14"/>
                <w:szCs w:val="14"/>
              </w:rPr>
            </w:pPr>
            <w:r>
              <w:rPr>
                <w:b/>
                <w:bCs/>
                <w:sz w:val="14"/>
                <w:szCs w:val="14"/>
              </w:rPr>
              <w:t>1,096,002</w:t>
            </w:r>
          </w:p>
        </w:tc>
        <w:tc>
          <w:tcPr>
            <w:tcW w:w="875"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b/>
                <w:bCs/>
                <w:sz w:val="14"/>
                <w:szCs w:val="14"/>
              </w:rPr>
            </w:pPr>
            <w:r>
              <w:rPr>
                <w:b/>
                <w:bCs/>
                <w:sz w:val="14"/>
                <w:szCs w:val="14"/>
              </w:rPr>
              <w:t>938,072</w:t>
            </w:r>
          </w:p>
        </w:tc>
        <w:tc>
          <w:tcPr>
            <w:tcW w:w="794" w:type="dxa"/>
            <w:tcBorders>
              <w:top w:val="nil"/>
              <w:left w:val="nil"/>
              <w:bottom w:val="nil"/>
              <w:right w:val="nil"/>
            </w:tcBorders>
            <w:shd w:val="clear" w:color="auto" w:fill="auto"/>
            <w:tcMar>
              <w:left w:w="43" w:type="dxa"/>
              <w:right w:w="43" w:type="dxa"/>
            </w:tcMar>
            <w:vAlign w:val="center"/>
          </w:tcPr>
          <w:p w:rsidR="00A51AF9" w:rsidRDefault="00A51AF9" w:rsidP="00A51AF9">
            <w:pPr>
              <w:jc w:val="right"/>
              <w:rPr>
                <w:b/>
                <w:bCs/>
                <w:sz w:val="14"/>
                <w:szCs w:val="14"/>
              </w:rPr>
            </w:pPr>
            <w:r>
              <w:rPr>
                <w:b/>
                <w:bCs/>
                <w:sz w:val="14"/>
                <w:szCs w:val="14"/>
              </w:rPr>
              <w:t>1,029,738</w:t>
            </w:r>
          </w:p>
        </w:tc>
        <w:tc>
          <w:tcPr>
            <w:tcW w:w="720"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b/>
                <w:bCs/>
                <w:sz w:val="14"/>
                <w:szCs w:val="14"/>
              </w:rPr>
            </w:pPr>
            <w:r>
              <w:rPr>
                <w:b/>
                <w:bCs/>
                <w:sz w:val="14"/>
                <w:szCs w:val="14"/>
              </w:rPr>
              <w:t>1,084,200</w:t>
            </w:r>
          </w:p>
        </w:tc>
        <w:tc>
          <w:tcPr>
            <w:tcW w:w="736" w:type="dxa"/>
            <w:tcBorders>
              <w:top w:val="nil"/>
              <w:left w:val="nil"/>
              <w:bottom w:val="nil"/>
              <w:right w:val="nil"/>
            </w:tcBorders>
            <w:shd w:val="clear" w:color="auto" w:fill="auto"/>
            <w:tcMar>
              <w:left w:w="43" w:type="dxa"/>
              <w:right w:w="43" w:type="dxa"/>
            </w:tcMar>
            <w:vAlign w:val="center"/>
          </w:tcPr>
          <w:p w:rsidR="00A51AF9" w:rsidRDefault="00A51AF9" w:rsidP="00A51AF9">
            <w:pPr>
              <w:jc w:val="right"/>
              <w:rPr>
                <w:b/>
                <w:bCs/>
                <w:sz w:val="14"/>
                <w:szCs w:val="14"/>
              </w:rPr>
            </w:pPr>
            <w:r>
              <w:rPr>
                <w:b/>
                <w:bCs/>
                <w:sz w:val="14"/>
                <w:szCs w:val="14"/>
              </w:rPr>
              <w:t>1,108,770</w:t>
            </w:r>
          </w:p>
        </w:tc>
        <w:tc>
          <w:tcPr>
            <w:tcW w:w="810" w:type="dxa"/>
            <w:tcBorders>
              <w:top w:val="nil"/>
              <w:left w:val="nil"/>
              <w:bottom w:val="nil"/>
              <w:right w:val="nil"/>
            </w:tcBorders>
            <w:shd w:val="clear" w:color="auto" w:fill="auto"/>
            <w:tcMar>
              <w:left w:w="43" w:type="dxa"/>
              <w:right w:w="43" w:type="dxa"/>
            </w:tcMar>
            <w:vAlign w:val="center"/>
          </w:tcPr>
          <w:p w:rsidR="00A51AF9" w:rsidRDefault="00A51AF9" w:rsidP="00A51AF9">
            <w:pPr>
              <w:jc w:val="right"/>
              <w:rPr>
                <w:b/>
                <w:bCs/>
                <w:sz w:val="14"/>
                <w:szCs w:val="14"/>
              </w:rPr>
            </w:pPr>
            <w:r>
              <w:rPr>
                <w:b/>
                <w:bCs/>
                <w:sz w:val="14"/>
                <w:szCs w:val="14"/>
              </w:rPr>
              <w:t>1,120,581</w:t>
            </w:r>
          </w:p>
        </w:tc>
        <w:tc>
          <w:tcPr>
            <w:tcW w:w="810" w:type="dxa"/>
            <w:tcBorders>
              <w:top w:val="nil"/>
              <w:left w:val="nil"/>
              <w:bottom w:val="nil"/>
              <w:right w:val="nil"/>
            </w:tcBorders>
            <w:shd w:val="clear" w:color="auto" w:fill="auto"/>
            <w:noWrap/>
            <w:tcMar>
              <w:left w:w="43" w:type="dxa"/>
              <w:right w:w="43" w:type="dxa"/>
            </w:tcMar>
            <w:vAlign w:val="center"/>
          </w:tcPr>
          <w:p w:rsidR="00A51AF9" w:rsidRDefault="00A51AF9" w:rsidP="00A51AF9">
            <w:pPr>
              <w:jc w:val="right"/>
              <w:rPr>
                <w:b/>
                <w:bCs/>
                <w:sz w:val="14"/>
                <w:szCs w:val="14"/>
              </w:rPr>
            </w:pPr>
            <w:r>
              <w:rPr>
                <w:b/>
                <w:bCs/>
                <w:sz w:val="14"/>
                <w:szCs w:val="14"/>
              </w:rPr>
              <w:t>1,096,889</w:t>
            </w:r>
          </w:p>
        </w:tc>
      </w:tr>
      <w:tr w:rsidR="00A51AF9" w:rsidRPr="008245E8" w:rsidTr="00783ACC">
        <w:trPr>
          <w:trHeight w:val="245"/>
        </w:trPr>
        <w:tc>
          <w:tcPr>
            <w:tcW w:w="2930" w:type="dxa"/>
            <w:tcBorders>
              <w:top w:val="nil"/>
              <w:left w:val="nil"/>
              <w:bottom w:val="nil"/>
              <w:right w:val="nil"/>
            </w:tcBorders>
            <w:shd w:val="clear" w:color="auto" w:fill="auto"/>
            <w:noWrap/>
            <w:vAlign w:val="center"/>
            <w:hideMark/>
          </w:tcPr>
          <w:p w:rsidR="00A51AF9" w:rsidRPr="008245E8" w:rsidRDefault="00A51AF9" w:rsidP="00A51AF9">
            <w:pPr>
              <w:ind w:firstLineChars="200" w:firstLine="320"/>
              <w:jc w:val="left"/>
              <w:rPr>
                <w:color w:val="auto"/>
                <w:szCs w:val="16"/>
              </w:rPr>
            </w:pPr>
            <w:r w:rsidRPr="008245E8">
              <w:rPr>
                <w:color w:val="auto"/>
                <w:szCs w:val="16"/>
              </w:rPr>
              <w:t>a) Deposits</w:t>
            </w:r>
          </w:p>
        </w:tc>
        <w:tc>
          <w:tcPr>
            <w:tcW w:w="760"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sz w:val="14"/>
                <w:szCs w:val="14"/>
              </w:rPr>
            </w:pPr>
            <w:r>
              <w:rPr>
                <w:sz w:val="14"/>
                <w:szCs w:val="14"/>
              </w:rPr>
              <w:t>724,017</w:t>
            </w:r>
          </w:p>
        </w:tc>
        <w:tc>
          <w:tcPr>
            <w:tcW w:w="741"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sz w:val="14"/>
                <w:szCs w:val="14"/>
              </w:rPr>
            </w:pPr>
            <w:r>
              <w:rPr>
                <w:sz w:val="14"/>
                <w:szCs w:val="14"/>
              </w:rPr>
              <w:t>893,614</w:t>
            </w:r>
          </w:p>
        </w:tc>
        <w:tc>
          <w:tcPr>
            <w:tcW w:w="742"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sz w:val="14"/>
                <w:szCs w:val="14"/>
              </w:rPr>
            </w:pPr>
            <w:r>
              <w:rPr>
                <w:sz w:val="14"/>
                <w:szCs w:val="14"/>
              </w:rPr>
              <w:t>1,096,002</w:t>
            </w:r>
          </w:p>
        </w:tc>
        <w:tc>
          <w:tcPr>
            <w:tcW w:w="875"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sz w:val="14"/>
                <w:szCs w:val="14"/>
              </w:rPr>
            </w:pPr>
            <w:r>
              <w:rPr>
                <w:sz w:val="14"/>
                <w:szCs w:val="14"/>
              </w:rPr>
              <w:t>938,072</w:t>
            </w:r>
          </w:p>
        </w:tc>
        <w:tc>
          <w:tcPr>
            <w:tcW w:w="794" w:type="dxa"/>
            <w:tcBorders>
              <w:top w:val="nil"/>
              <w:left w:val="nil"/>
              <w:bottom w:val="nil"/>
              <w:right w:val="nil"/>
            </w:tcBorders>
            <w:shd w:val="clear" w:color="auto" w:fill="auto"/>
            <w:tcMar>
              <w:left w:w="43" w:type="dxa"/>
              <w:right w:w="43" w:type="dxa"/>
            </w:tcMar>
            <w:vAlign w:val="center"/>
          </w:tcPr>
          <w:p w:rsidR="00A51AF9" w:rsidRDefault="00A51AF9" w:rsidP="00A51AF9">
            <w:pPr>
              <w:jc w:val="right"/>
              <w:rPr>
                <w:sz w:val="14"/>
                <w:szCs w:val="14"/>
              </w:rPr>
            </w:pPr>
            <w:r>
              <w:rPr>
                <w:sz w:val="14"/>
                <w:szCs w:val="14"/>
              </w:rPr>
              <w:t>1,029,738</w:t>
            </w:r>
          </w:p>
        </w:tc>
        <w:tc>
          <w:tcPr>
            <w:tcW w:w="720"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sz w:val="14"/>
                <w:szCs w:val="14"/>
              </w:rPr>
            </w:pPr>
            <w:r>
              <w:rPr>
                <w:sz w:val="14"/>
                <w:szCs w:val="14"/>
              </w:rPr>
              <w:t>1,084,200</w:t>
            </w:r>
          </w:p>
        </w:tc>
        <w:tc>
          <w:tcPr>
            <w:tcW w:w="736" w:type="dxa"/>
            <w:tcBorders>
              <w:top w:val="nil"/>
              <w:left w:val="nil"/>
              <w:bottom w:val="nil"/>
              <w:right w:val="nil"/>
            </w:tcBorders>
            <w:shd w:val="clear" w:color="auto" w:fill="auto"/>
            <w:tcMar>
              <w:left w:w="43" w:type="dxa"/>
              <w:right w:w="43" w:type="dxa"/>
            </w:tcMar>
            <w:vAlign w:val="center"/>
          </w:tcPr>
          <w:p w:rsidR="00A51AF9" w:rsidRDefault="00A51AF9" w:rsidP="00A51AF9">
            <w:pPr>
              <w:jc w:val="right"/>
              <w:rPr>
                <w:sz w:val="14"/>
                <w:szCs w:val="14"/>
              </w:rPr>
            </w:pPr>
            <w:r>
              <w:rPr>
                <w:sz w:val="14"/>
                <w:szCs w:val="14"/>
              </w:rPr>
              <w:t>1,108,770</w:t>
            </w:r>
          </w:p>
        </w:tc>
        <w:tc>
          <w:tcPr>
            <w:tcW w:w="810" w:type="dxa"/>
            <w:tcBorders>
              <w:top w:val="nil"/>
              <w:left w:val="nil"/>
              <w:bottom w:val="nil"/>
              <w:right w:val="nil"/>
            </w:tcBorders>
            <w:shd w:val="clear" w:color="auto" w:fill="auto"/>
            <w:tcMar>
              <w:left w:w="43" w:type="dxa"/>
              <w:right w:w="43" w:type="dxa"/>
            </w:tcMar>
            <w:vAlign w:val="center"/>
          </w:tcPr>
          <w:p w:rsidR="00A51AF9" w:rsidRDefault="00A51AF9" w:rsidP="00A51AF9">
            <w:pPr>
              <w:jc w:val="right"/>
              <w:rPr>
                <w:sz w:val="14"/>
                <w:szCs w:val="14"/>
              </w:rPr>
            </w:pPr>
            <w:r>
              <w:rPr>
                <w:sz w:val="14"/>
                <w:szCs w:val="14"/>
              </w:rPr>
              <w:t>1,120,581</w:t>
            </w:r>
          </w:p>
        </w:tc>
        <w:tc>
          <w:tcPr>
            <w:tcW w:w="810" w:type="dxa"/>
            <w:tcBorders>
              <w:top w:val="nil"/>
              <w:left w:val="nil"/>
              <w:bottom w:val="nil"/>
              <w:right w:val="nil"/>
            </w:tcBorders>
            <w:shd w:val="clear" w:color="auto" w:fill="auto"/>
            <w:noWrap/>
            <w:tcMar>
              <w:left w:w="43" w:type="dxa"/>
              <w:right w:w="43" w:type="dxa"/>
            </w:tcMar>
            <w:vAlign w:val="center"/>
          </w:tcPr>
          <w:p w:rsidR="00A51AF9" w:rsidRDefault="00A51AF9" w:rsidP="00A51AF9">
            <w:pPr>
              <w:jc w:val="right"/>
              <w:rPr>
                <w:sz w:val="14"/>
                <w:szCs w:val="14"/>
              </w:rPr>
            </w:pPr>
            <w:r>
              <w:rPr>
                <w:sz w:val="14"/>
                <w:szCs w:val="14"/>
              </w:rPr>
              <w:t>1,096,889</w:t>
            </w:r>
          </w:p>
        </w:tc>
      </w:tr>
      <w:tr w:rsidR="00A51AF9" w:rsidRPr="008245E8" w:rsidTr="00783ACC">
        <w:trPr>
          <w:trHeight w:val="245"/>
        </w:trPr>
        <w:tc>
          <w:tcPr>
            <w:tcW w:w="2930" w:type="dxa"/>
            <w:tcBorders>
              <w:top w:val="nil"/>
              <w:left w:val="nil"/>
              <w:bottom w:val="nil"/>
              <w:right w:val="nil"/>
            </w:tcBorders>
            <w:shd w:val="clear" w:color="auto" w:fill="auto"/>
            <w:noWrap/>
            <w:vAlign w:val="center"/>
            <w:hideMark/>
          </w:tcPr>
          <w:p w:rsidR="00A51AF9" w:rsidRPr="008245E8" w:rsidRDefault="00A51AF9" w:rsidP="00A51AF9">
            <w:pPr>
              <w:ind w:firstLineChars="200" w:firstLine="320"/>
              <w:jc w:val="left"/>
              <w:rPr>
                <w:color w:val="auto"/>
                <w:szCs w:val="16"/>
              </w:rPr>
            </w:pPr>
            <w:r w:rsidRPr="008245E8">
              <w:rPr>
                <w:color w:val="auto"/>
                <w:szCs w:val="16"/>
              </w:rPr>
              <w:t>b) Other liabilities</w:t>
            </w:r>
          </w:p>
        </w:tc>
        <w:tc>
          <w:tcPr>
            <w:tcW w:w="760"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sz w:val="14"/>
                <w:szCs w:val="14"/>
              </w:rPr>
            </w:pPr>
            <w:r>
              <w:rPr>
                <w:sz w:val="14"/>
                <w:szCs w:val="14"/>
              </w:rPr>
              <w:t>-</w:t>
            </w:r>
          </w:p>
        </w:tc>
        <w:tc>
          <w:tcPr>
            <w:tcW w:w="741"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sz w:val="14"/>
                <w:szCs w:val="14"/>
              </w:rPr>
            </w:pPr>
            <w:r>
              <w:rPr>
                <w:sz w:val="14"/>
                <w:szCs w:val="14"/>
              </w:rPr>
              <w:t>-</w:t>
            </w:r>
          </w:p>
        </w:tc>
        <w:tc>
          <w:tcPr>
            <w:tcW w:w="742"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sz w:val="14"/>
                <w:szCs w:val="14"/>
              </w:rPr>
            </w:pPr>
            <w:r>
              <w:rPr>
                <w:sz w:val="14"/>
                <w:szCs w:val="14"/>
              </w:rPr>
              <w:t>-</w:t>
            </w:r>
          </w:p>
        </w:tc>
        <w:tc>
          <w:tcPr>
            <w:tcW w:w="875"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sz w:val="14"/>
                <w:szCs w:val="14"/>
              </w:rPr>
            </w:pPr>
            <w:r>
              <w:rPr>
                <w:sz w:val="14"/>
                <w:szCs w:val="14"/>
              </w:rPr>
              <w:t>-</w:t>
            </w:r>
          </w:p>
        </w:tc>
        <w:tc>
          <w:tcPr>
            <w:tcW w:w="794" w:type="dxa"/>
            <w:tcBorders>
              <w:top w:val="nil"/>
              <w:left w:val="nil"/>
              <w:bottom w:val="nil"/>
              <w:right w:val="nil"/>
            </w:tcBorders>
            <w:shd w:val="clear" w:color="auto" w:fill="auto"/>
            <w:tcMar>
              <w:left w:w="43" w:type="dxa"/>
              <w:right w:w="43" w:type="dxa"/>
            </w:tcMar>
            <w:vAlign w:val="center"/>
          </w:tcPr>
          <w:p w:rsidR="00A51AF9" w:rsidRDefault="00A51AF9" w:rsidP="00A51AF9">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sz w:val="14"/>
                <w:szCs w:val="14"/>
              </w:rPr>
            </w:pPr>
            <w:r>
              <w:rPr>
                <w:sz w:val="14"/>
                <w:szCs w:val="14"/>
              </w:rPr>
              <w:t>-</w:t>
            </w:r>
          </w:p>
        </w:tc>
        <w:tc>
          <w:tcPr>
            <w:tcW w:w="736" w:type="dxa"/>
            <w:tcBorders>
              <w:top w:val="nil"/>
              <w:left w:val="nil"/>
              <w:bottom w:val="nil"/>
              <w:right w:val="nil"/>
            </w:tcBorders>
            <w:shd w:val="clear" w:color="auto" w:fill="auto"/>
            <w:tcMar>
              <w:left w:w="43" w:type="dxa"/>
              <w:right w:w="43" w:type="dxa"/>
            </w:tcMar>
            <w:vAlign w:val="center"/>
          </w:tcPr>
          <w:p w:rsidR="00A51AF9" w:rsidRDefault="00A51AF9" w:rsidP="00A51AF9">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A51AF9" w:rsidRDefault="00A51AF9" w:rsidP="00A51AF9">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A51AF9" w:rsidRDefault="00A51AF9" w:rsidP="00A51AF9">
            <w:pPr>
              <w:jc w:val="right"/>
              <w:rPr>
                <w:sz w:val="14"/>
                <w:szCs w:val="14"/>
              </w:rPr>
            </w:pPr>
            <w:r>
              <w:rPr>
                <w:sz w:val="14"/>
                <w:szCs w:val="14"/>
              </w:rPr>
              <w:t>-</w:t>
            </w:r>
          </w:p>
        </w:tc>
      </w:tr>
      <w:tr w:rsidR="00A51AF9" w:rsidRPr="008245E8" w:rsidTr="00783ACC">
        <w:trPr>
          <w:trHeight w:val="245"/>
        </w:trPr>
        <w:tc>
          <w:tcPr>
            <w:tcW w:w="2930" w:type="dxa"/>
            <w:tcBorders>
              <w:top w:val="nil"/>
              <w:left w:val="nil"/>
              <w:bottom w:val="nil"/>
              <w:right w:val="nil"/>
            </w:tcBorders>
            <w:shd w:val="clear" w:color="auto" w:fill="auto"/>
            <w:noWrap/>
            <w:vAlign w:val="center"/>
            <w:hideMark/>
          </w:tcPr>
          <w:p w:rsidR="00A51AF9" w:rsidRPr="008245E8" w:rsidRDefault="00A51AF9" w:rsidP="00A51AF9">
            <w:pPr>
              <w:jc w:val="left"/>
              <w:rPr>
                <w:b/>
                <w:bCs/>
                <w:color w:val="auto"/>
                <w:szCs w:val="16"/>
              </w:rPr>
            </w:pPr>
            <w:r w:rsidRPr="008245E8">
              <w:rPr>
                <w:b/>
                <w:bCs/>
                <w:color w:val="auto"/>
                <w:szCs w:val="16"/>
              </w:rPr>
              <w:t>Net claims on Provincial Governments</w:t>
            </w:r>
          </w:p>
        </w:tc>
        <w:tc>
          <w:tcPr>
            <w:tcW w:w="760"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b/>
                <w:bCs/>
                <w:sz w:val="14"/>
                <w:szCs w:val="14"/>
              </w:rPr>
            </w:pPr>
            <w:r>
              <w:rPr>
                <w:b/>
                <w:bCs/>
                <w:sz w:val="14"/>
                <w:szCs w:val="14"/>
              </w:rPr>
              <w:t>(127,897)</w:t>
            </w:r>
          </w:p>
        </w:tc>
        <w:tc>
          <w:tcPr>
            <w:tcW w:w="741"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b/>
                <w:bCs/>
                <w:sz w:val="14"/>
                <w:szCs w:val="14"/>
              </w:rPr>
            </w:pPr>
            <w:r>
              <w:rPr>
                <w:b/>
                <w:bCs/>
                <w:sz w:val="14"/>
                <w:szCs w:val="14"/>
              </w:rPr>
              <w:t>(237,253)</w:t>
            </w:r>
          </w:p>
        </w:tc>
        <w:tc>
          <w:tcPr>
            <w:tcW w:w="742"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b/>
                <w:bCs/>
                <w:sz w:val="14"/>
                <w:szCs w:val="14"/>
              </w:rPr>
            </w:pPr>
            <w:r>
              <w:rPr>
                <w:b/>
                <w:bCs/>
                <w:sz w:val="14"/>
                <w:szCs w:val="14"/>
              </w:rPr>
              <w:t>(166,549)</w:t>
            </w:r>
          </w:p>
        </w:tc>
        <w:tc>
          <w:tcPr>
            <w:tcW w:w="875"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b/>
                <w:bCs/>
                <w:sz w:val="14"/>
                <w:szCs w:val="14"/>
              </w:rPr>
            </w:pPr>
            <w:r>
              <w:rPr>
                <w:b/>
                <w:bCs/>
                <w:sz w:val="14"/>
                <w:szCs w:val="14"/>
              </w:rPr>
              <w:t>(302,360)</w:t>
            </w:r>
          </w:p>
        </w:tc>
        <w:tc>
          <w:tcPr>
            <w:tcW w:w="794" w:type="dxa"/>
            <w:tcBorders>
              <w:top w:val="nil"/>
              <w:left w:val="nil"/>
              <w:bottom w:val="nil"/>
              <w:right w:val="nil"/>
            </w:tcBorders>
            <w:shd w:val="clear" w:color="auto" w:fill="auto"/>
            <w:tcMar>
              <w:left w:w="43" w:type="dxa"/>
              <w:right w:w="43" w:type="dxa"/>
            </w:tcMar>
            <w:vAlign w:val="center"/>
          </w:tcPr>
          <w:p w:rsidR="00A51AF9" w:rsidRDefault="00A51AF9" w:rsidP="00A51AF9">
            <w:pPr>
              <w:jc w:val="right"/>
              <w:rPr>
                <w:b/>
                <w:bCs/>
                <w:sz w:val="14"/>
                <w:szCs w:val="14"/>
              </w:rPr>
            </w:pPr>
            <w:r>
              <w:rPr>
                <w:b/>
                <w:bCs/>
                <w:sz w:val="14"/>
                <w:szCs w:val="14"/>
              </w:rPr>
              <w:t>(311,551)</w:t>
            </w:r>
          </w:p>
        </w:tc>
        <w:tc>
          <w:tcPr>
            <w:tcW w:w="720"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b/>
                <w:bCs/>
                <w:sz w:val="14"/>
                <w:szCs w:val="14"/>
              </w:rPr>
            </w:pPr>
            <w:r>
              <w:rPr>
                <w:b/>
                <w:bCs/>
                <w:sz w:val="14"/>
                <w:szCs w:val="14"/>
              </w:rPr>
              <w:t>(189,488)</w:t>
            </w:r>
          </w:p>
        </w:tc>
        <w:tc>
          <w:tcPr>
            <w:tcW w:w="736" w:type="dxa"/>
            <w:tcBorders>
              <w:top w:val="nil"/>
              <w:left w:val="nil"/>
              <w:bottom w:val="nil"/>
              <w:right w:val="nil"/>
            </w:tcBorders>
            <w:shd w:val="clear" w:color="auto" w:fill="auto"/>
            <w:tcMar>
              <w:left w:w="43" w:type="dxa"/>
              <w:right w:w="43" w:type="dxa"/>
            </w:tcMar>
            <w:vAlign w:val="center"/>
          </w:tcPr>
          <w:p w:rsidR="00A51AF9" w:rsidRDefault="00A51AF9" w:rsidP="00A51AF9">
            <w:pPr>
              <w:jc w:val="right"/>
              <w:rPr>
                <w:b/>
                <w:bCs/>
                <w:sz w:val="14"/>
                <w:szCs w:val="14"/>
              </w:rPr>
            </w:pPr>
            <w:r>
              <w:rPr>
                <w:b/>
                <w:bCs/>
                <w:sz w:val="14"/>
                <w:szCs w:val="14"/>
              </w:rPr>
              <w:t>(230,629)</w:t>
            </w:r>
          </w:p>
        </w:tc>
        <w:tc>
          <w:tcPr>
            <w:tcW w:w="810" w:type="dxa"/>
            <w:tcBorders>
              <w:top w:val="nil"/>
              <w:left w:val="nil"/>
              <w:bottom w:val="nil"/>
              <w:right w:val="nil"/>
            </w:tcBorders>
            <w:shd w:val="clear" w:color="auto" w:fill="auto"/>
            <w:tcMar>
              <w:left w:w="43" w:type="dxa"/>
              <w:right w:w="43" w:type="dxa"/>
            </w:tcMar>
            <w:vAlign w:val="center"/>
          </w:tcPr>
          <w:p w:rsidR="00A51AF9" w:rsidRDefault="00A51AF9" w:rsidP="00A51AF9">
            <w:pPr>
              <w:jc w:val="right"/>
              <w:rPr>
                <w:b/>
                <w:bCs/>
                <w:sz w:val="14"/>
                <w:szCs w:val="14"/>
              </w:rPr>
            </w:pPr>
            <w:r>
              <w:rPr>
                <w:b/>
                <w:bCs/>
                <w:sz w:val="14"/>
                <w:szCs w:val="14"/>
              </w:rPr>
              <w:t>(338,661)</w:t>
            </w:r>
          </w:p>
        </w:tc>
        <w:tc>
          <w:tcPr>
            <w:tcW w:w="810" w:type="dxa"/>
            <w:tcBorders>
              <w:top w:val="nil"/>
              <w:left w:val="nil"/>
              <w:bottom w:val="nil"/>
              <w:right w:val="nil"/>
            </w:tcBorders>
            <w:shd w:val="clear" w:color="auto" w:fill="auto"/>
            <w:noWrap/>
            <w:tcMar>
              <w:left w:w="43" w:type="dxa"/>
              <w:right w:w="43" w:type="dxa"/>
            </w:tcMar>
            <w:vAlign w:val="center"/>
          </w:tcPr>
          <w:p w:rsidR="00A51AF9" w:rsidRDefault="00A51AF9" w:rsidP="00A51AF9">
            <w:pPr>
              <w:jc w:val="right"/>
              <w:rPr>
                <w:b/>
                <w:bCs/>
                <w:sz w:val="14"/>
                <w:szCs w:val="14"/>
              </w:rPr>
            </w:pPr>
            <w:r>
              <w:rPr>
                <w:b/>
                <w:bCs/>
                <w:sz w:val="14"/>
                <w:szCs w:val="14"/>
              </w:rPr>
              <w:t>(380,268)</w:t>
            </w:r>
          </w:p>
        </w:tc>
      </w:tr>
      <w:tr w:rsidR="00A51AF9" w:rsidRPr="008245E8" w:rsidTr="00783ACC">
        <w:trPr>
          <w:trHeight w:val="363"/>
        </w:trPr>
        <w:tc>
          <w:tcPr>
            <w:tcW w:w="2930" w:type="dxa"/>
            <w:tcBorders>
              <w:top w:val="nil"/>
              <w:left w:val="nil"/>
              <w:bottom w:val="nil"/>
              <w:right w:val="nil"/>
            </w:tcBorders>
            <w:shd w:val="clear" w:color="auto" w:fill="auto"/>
            <w:noWrap/>
            <w:vAlign w:val="center"/>
            <w:hideMark/>
          </w:tcPr>
          <w:p w:rsidR="00A51AF9" w:rsidRPr="008245E8" w:rsidRDefault="00A51AF9" w:rsidP="00A51AF9">
            <w:pPr>
              <w:jc w:val="left"/>
              <w:rPr>
                <w:b/>
                <w:bCs/>
                <w:color w:val="auto"/>
                <w:szCs w:val="16"/>
              </w:rPr>
            </w:pPr>
            <w:r w:rsidRPr="008245E8">
              <w:rPr>
                <w:b/>
                <w:bCs/>
                <w:color w:val="auto"/>
                <w:szCs w:val="16"/>
              </w:rPr>
              <w:t>Claims on Provincial Governments</w:t>
            </w:r>
          </w:p>
        </w:tc>
        <w:tc>
          <w:tcPr>
            <w:tcW w:w="760"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b/>
                <w:bCs/>
                <w:sz w:val="14"/>
                <w:szCs w:val="14"/>
              </w:rPr>
            </w:pPr>
            <w:r>
              <w:rPr>
                <w:b/>
                <w:bCs/>
                <w:sz w:val="14"/>
                <w:szCs w:val="14"/>
              </w:rPr>
              <w:t>400,711</w:t>
            </w:r>
          </w:p>
        </w:tc>
        <w:tc>
          <w:tcPr>
            <w:tcW w:w="741"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b/>
                <w:bCs/>
                <w:sz w:val="14"/>
                <w:szCs w:val="14"/>
              </w:rPr>
            </w:pPr>
            <w:r>
              <w:rPr>
                <w:b/>
                <w:bCs/>
                <w:sz w:val="14"/>
                <w:szCs w:val="14"/>
              </w:rPr>
              <w:t>483,331</w:t>
            </w:r>
          </w:p>
        </w:tc>
        <w:tc>
          <w:tcPr>
            <w:tcW w:w="742"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b/>
                <w:bCs/>
                <w:sz w:val="14"/>
                <w:szCs w:val="14"/>
              </w:rPr>
            </w:pPr>
            <w:r>
              <w:rPr>
                <w:b/>
                <w:bCs/>
                <w:sz w:val="14"/>
                <w:szCs w:val="14"/>
              </w:rPr>
              <w:t>602,715</w:t>
            </w:r>
          </w:p>
        </w:tc>
        <w:tc>
          <w:tcPr>
            <w:tcW w:w="875"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b/>
                <w:bCs/>
                <w:sz w:val="14"/>
                <w:szCs w:val="14"/>
              </w:rPr>
            </w:pPr>
            <w:r>
              <w:rPr>
                <w:b/>
                <w:bCs/>
                <w:sz w:val="14"/>
                <w:szCs w:val="14"/>
              </w:rPr>
              <w:t>459,135</w:t>
            </w:r>
          </w:p>
        </w:tc>
        <w:tc>
          <w:tcPr>
            <w:tcW w:w="794" w:type="dxa"/>
            <w:tcBorders>
              <w:top w:val="nil"/>
              <w:left w:val="nil"/>
              <w:bottom w:val="nil"/>
              <w:right w:val="nil"/>
            </w:tcBorders>
            <w:shd w:val="clear" w:color="auto" w:fill="auto"/>
            <w:tcMar>
              <w:left w:w="43" w:type="dxa"/>
              <w:right w:w="43" w:type="dxa"/>
            </w:tcMar>
            <w:vAlign w:val="center"/>
          </w:tcPr>
          <w:p w:rsidR="00A51AF9" w:rsidRDefault="00A51AF9" w:rsidP="00A51AF9">
            <w:pPr>
              <w:jc w:val="right"/>
              <w:rPr>
                <w:b/>
                <w:bCs/>
                <w:sz w:val="14"/>
                <w:szCs w:val="14"/>
              </w:rPr>
            </w:pPr>
            <w:r>
              <w:rPr>
                <w:b/>
                <w:bCs/>
                <w:sz w:val="14"/>
                <w:szCs w:val="14"/>
              </w:rPr>
              <w:t>448,175</w:t>
            </w:r>
          </w:p>
        </w:tc>
        <w:tc>
          <w:tcPr>
            <w:tcW w:w="720"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b/>
                <w:bCs/>
                <w:sz w:val="14"/>
                <w:szCs w:val="14"/>
              </w:rPr>
            </w:pPr>
            <w:r>
              <w:rPr>
                <w:b/>
                <w:bCs/>
                <w:sz w:val="14"/>
                <w:szCs w:val="14"/>
              </w:rPr>
              <w:t>568,148</w:t>
            </w:r>
          </w:p>
        </w:tc>
        <w:tc>
          <w:tcPr>
            <w:tcW w:w="736" w:type="dxa"/>
            <w:tcBorders>
              <w:top w:val="nil"/>
              <w:left w:val="nil"/>
              <w:bottom w:val="nil"/>
              <w:right w:val="nil"/>
            </w:tcBorders>
            <w:shd w:val="clear" w:color="auto" w:fill="auto"/>
            <w:tcMar>
              <w:left w:w="43" w:type="dxa"/>
              <w:right w:w="43" w:type="dxa"/>
            </w:tcMar>
            <w:vAlign w:val="center"/>
          </w:tcPr>
          <w:p w:rsidR="00A51AF9" w:rsidRDefault="00A51AF9" w:rsidP="00A51AF9">
            <w:pPr>
              <w:jc w:val="right"/>
              <w:rPr>
                <w:b/>
                <w:bCs/>
                <w:sz w:val="14"/>
                <w:szCs w:val="14"/>
              </w:rPr>
            </w:pPr>
            <w:r>
              <w:rPr>
                <w:b/>
                <w:bCs/>
                <w:sz w:val="14"/>
                <w:szCs w:val="14"/>
              </w:rPr>
              <w:t>548,577</w:t>
            </w:r>
          </w:p>
        </w:tc>
        <w:tc>
          <w:tcPr>
            <w:tcW w:w="810" w:type="dxa"/>
            <w:tcBorders>
              <w:top w:val="nil"/>
              <w:left w:val="nil"/>
              <w:bottom w:val="nil"/>
              <w:right w:val="nil"/>
            </w:tcBorders>
            <w:shd w:val="clear" w:color="auto" w:fill="auto"/>
            <w:tcMar>
              <w:left w:w="43" w:type="dxa"/>
              <w:right w:w="43" w:type="dxa"/>
            </w:tcMar>
            <w:vAlign w:val="center"/>
          </w:tcPr>
          <w:p w:rsidR="00A51AF9" w:rsidRDefault="00A51AF9" w:rsidP="00A51AF9">
            <w:pPr>
              <w:jc w:val="right"/>
              <w:rPr>
                <w:b/>
                <w:bCs/>
                <w:sz w:val="14"/>
                <w:szCs w:val="14"/>
              </w:rPr>
            </w:pPr>
            <w:r>
              <w:rPr>
                <w:b/>
                <w:bCs/>
                <w:sz w:val="14"/>
                <w:szCs w:val="14"/>
              </w:rPr>
              <w:t>526,076</w:t>
            </w:r>
          </w:p>
        </w:tc>
        <w:tc>
          <w:tcPr>
            <w:tcW w:w="810" w:type="dxa"/>
            <w:tcBorders>
              <w:top w:val="nil"/>
              <w:left w:val="nil"/>
              <w:bottom w:val="nil"/>
              <w:right w:val="nil"/>
            </w:tcBorders>
            <w:shd w:val="clear" w:color="auto" w:fill="auto"/>
            <w:noWrap/>
            <w:tcMar>
              <w:left w:w="43" w:type="dxa"/>
              <w:right w:w="43" w:type="dxa"/>
            </w:tcMar>
            <w:vAlign w:val="center"/>
          </w:tcPr>
          <w:p w:rsidR="00A51AF9" w:rsidRDefault="00A51AF9" w:rsidP="00A51AF9">
            <w:pPr>
              <w:jc w:val="right"/>
              <w:rPr>
                <w:b/>
                <w:bCs/>
                <w:sz w:val="14"/>
                <w:szCs w:val="14"/>
              </w:rPr>
            </w:pPr>
            <w:r>
              <w:rPr>
                <w:b/>
                <w:bCs/>
                <w:sz w:val="14"/>
                <w:szCs w:val="14"/>
              </w:rPr>
              <w:t>490,246</w:t>
            </w:r>
          </w:p>
        </w:tc>
      </w:tr>
      <w:tr w:rsidR="00A51AF9" w:rsidRPr="008245E8" w:rsidTr="00783ACC">
        <w:trPr>
          <w:trHeight w:val="245"/>
        </w:trPr>
        <w:tc>
          <w:tcPr>
            <w:tcW w:w="2930" w:type="dxa"/>
            <w:tcBorders>
              <w:top w:val="nil"/>
              <w:left w:val="nil"/>
              <w:bottom w:val="nil"/>
              <w:right w:val="nil"/>
            </w:tcBorders>
            <w:shd w:val="clear" w:color="auto" w:fill="auto"/>
            <w:noWrap/>
            <w:vAlign w:val="center"/>
            <w:hideMark/>
          </w:tcPr>
          <w:p w:rsidR="00A51AF9" w:rsidRPr="008245E8" w:rsidRDefault="00A51AF9" w:rsidP="00A51AF9">
            <w:pPr>
              <w:ind w:firstLineChars="200" w:firstLine="320"/>
              <w:jc w:val="left"/>
              <w:rPr>
                <w:color w:val="auto"/>
                <w:szCs w:val="16"/>
              </w:rPr>
            </w:pPr>
            <w:r w:rsidRPr="008245E8">
              <w:rPr>
                <w:color w:val="auto"/>
                <w:szCs w:val="16"/>
              </w:rPr>
              <w:t>a) Securities other than Shares</w:t>
            </w:r>
          </w:p>
        </w:tc>
        <w:tc>
          <w:tcPr>
            <w:tcW w:w="760"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pPr>
            <w:r w:rsidRPr="00A264DB">
              <w:rPr>
                <w:sz w:val="14"/>
                <w:szCs w:val="14"/>
              </w:rPr>
              <w:t>..</w:t>
            </w:r>
          </w:p>
        </w:tc>
        <w:tc>
          <w:tcPr>
            <w:tcW w:w="741"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pPr>
            <w:r w:rsidRPr="00A264DB">
              <w:rPr>
                <w:sz w:val="14"/>
                <w:szCs w:val="14"/>
              </w:rPr>
              <w:t>..</w:t>
            </w:r>
          </w:p>
        </w:tc>
        <w:tc>
          <w:tcPr>
            <w:tcW w:w="742"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sz w:val="14"/>
                <w:szCs w:val="14"/>
              </w:rPr>
            </w:pPr>
            <w:r>
              <w:rPr>
                <w:sz w:val="14"/>
                <w:szCs w:val="14"/>
              </w:rPr>
              <w:t>..</w:t>
            </w:r>
          </w:p>
        </w:tc>
        <w:tc>
          <w:tcPr>
            <w:tcW w:w="875"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sz w:val="14"/>
                <w:szCs w:val="14"/>
              </w:rPr>
            </w:pPr>
            <w:r>
              <w:rPr>
                <w:sz w:val="14"/>
                <w:szCs w:val="14"/>
              </w:rPr>
              <w:t>..</w:t>
            </w:r>
          </w:p>
        </w:tc>
        <w:tc>
          <w:tcPr>
            <w:tcW w:w="794" w:type="dxa"/>
            <w:tcBorders>
              <w:top w:val="nil"/>
              <w:left w:val="nil"/>
              <w:bottom w:val="nil"/>
              <w:right w:val="nil"/>
            </w:tcBorders>
            <w:shd w:val="clear" w:color="auto" w:fill="auto"/>
            <w:tcMar>
              <w:left w:w="43" w:type="dxa"/>
              <w:right w:w="43" w:type="dxa"/>
            </w:tcMar>
            <w:vAlign w:val="center"/>
          </w:tcPr>
          <w:p w:rsidR="00A51AF9" w:rsidRDefault="00A51AF9" w:rsidP="00A51AF9">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sz w:val="14"/>
                <w:szCs w:val="14"/>
              </w:rPr>
            </w:pPr>
            <w:r>
              <w:rPr>
                <w:sz w:val="14"/>
                <w:szCs w:val="14"/>
              </w:rPr>
              <w:t>..</w:t>
            </w:r>
          </w:p>
        </w:tc>
        <w:tc>
          <w:tcPr>
            <w:tcW w:w="736" w:type="dxa"/>
            <w:tcBorders>
              <w:top w:val="nil"/>
              <w:left w:val="nil"/>
              <w:bottom w:val="nil"/>
              <w:right w:val="nil"/>
            </w:tcBorders>
            <w:shd w:val="clear" w:color="auto" w:fill="auto"/>
            <w:tcMar>
              <w:left w:w="43" w:type="dxa"/>
              <w:right w:w="43" w:type="dxa"/>
            </w:tcMar>
            <w:vAlign w:val="center"/>
          </w:tcPr>
          <w:p w:rsidR="00A51AF9" w:rsidRDefault="00A51AF9" w:rsidP="00A51AF9">
            <w:pPr>
              <w:jc w:val="right"/>
            </w:pPr>
            <w:r w:rsidRPr="00A264DB">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A51AF9" w:rsidRDefault="00A51AF9" w:rsidP="00A51AF9">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A51AF9" w:rsidRDefault="00A51AF9" w:rsidP="00A51AF9">
            <w:pPr>
              <w:jc w:val="right"/>
              <w:rPr>
                <w:sz w:val="14"/>
                <w:szCs w:val="14"/>
              </w:rPr>
            </w:pPr>
            <w:r>
              <w:rPr>
                <w:sz w:val="14"/>
                <w:szCs w:val="14"/>
              </w:rPr>
              <w:t>..</w:t>
            </w:r>
          </w:p>
        </w:tc>
      </w:tr>
      <w:tr w:rsidR="00A51AF9" w:rsidRPr="008245E8" w:rsidTr="00783ACC">
        <w:trPr>
          <w:trHeight w:val="245"/>
        </w:trPr>
        <w:tc>
          <w:tcPr>
            <w:tcW w:w="2930" w:type="dxa"/>
            <w:tcBorders>
              <w:top w:val="nil"/>
              <w:left w:val="nil"/>
              <w:bottom w:val="nil"/>
              <w:right w:val="nil"/>
            </w:tcBorders>
            <w:shd w:val="clear" w:color="auto" w:fill="auto"/>
            <w:noWrap/>
            <w:vAlign w:val="center"/>
            <w:hideMark/>
          </w:tcPr>
          <w:p w:rsidR="00A51AF9" w:rsidRPr="008245E8" w:rsidRDefault="00A51AF9" w:rsidP="00A51AF9">
            <w:pPr>
              <w:ind w:firstLineChars="200" w:firstLine="320"/>
              <w:jc w:val="left"/>
              <w:rPr>
                <w:color w:val="auto"/>
                <w:szCs w:val="16"/>
              </w:rPr>
            </w:pPr>
            <w:r w:rsidRPr="008245E8">
              <w:rPr>
                <w:color w:val="auto"/>
                <w:szCs w:val="16"/>
              </w:rPr>
              <w:t>b) Other claims</w:t>
            </w:r>
          </w:p>
        </w:tc>
        <w:tc>
          <w:tcPr>
            <w:tcW w:w="760"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sz w:val="14"/>
                <w:szCs w:val="14"/>
              </w:rPr>
            </w:pPr>
            <w:r>
              <w:rPr>
                <w:sz w:val="14"/>
                <w:szCs w:val="14"/>
              </w:rPr>
              <w:t>400,711</w:t>
            </w:r>
          </w:p>
        </w:tc>
        <w:tc>
          <w:tcPr>
            <w:tcW w:w="741"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sz w:val="14"/>
                <w:szCs w:val="14"/>
              </w:rPr>
            </w:pPr>
            <w:r>
              <w:rPr>
                <w:sz w:val="14"/>
                <w:szCs w:val="14"/>
              </w:rPr>
              <w:t>483,331</w:t>
            </w:r>
          </w:p>
        </w:tc>
        <w:tc>
          <w:tcPr>
            <w:tcW w:w="742"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sz w:val="14"/>
                <w:szCs w:val="14"/>
              </w:rPr>
            </w:pPr>
            <w:r>
              <w:rPr>
                <w:sz w:val="14"/>
                <w:szCs w:val="14"/>
              </w:rPr>
              <w:t>602,715</w:t>
            </w:r>
          </w:p>
        </w:tc>
        <w:tc>
          <w:tcPr>
            <w:tcW w:w="875"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sz w:val="14"/>
                <w:szCs w:val="14"/>
              </w:rPr>
            </w:pPr>
            <w:r>
              <w:rPr>
                <w:sz w:val="14"/>
                <w:szCs w:val="14"/>
              </w:rPr>
              <w:t>459,135</w:t>
            </w:r>
          </w:p>
        </w:tc>
        <w:tc>
          <w:tcPr>
            <w:tcW w:w="794" w:type="dxa"/>
            <w:tcBorders>
              <w:top w:val="nil"/>
              <w:left w:val="nil"/>
              <w:bottom w:val="nil"/>
              <w:right w:val="nil"/>
            </w:tcBorders>
            <w:shd w:val="clear" w:color="auto" w:fill="auto"/>
            <w:tcMar>
              <w:left w:w="43" w:type="dxa"/>
              <w:right w:w="43" w:type="dxa"/>
            </w:tcMar>
            <w:vAlign w:val="center"/>
          </w:tcPr>
          <w:p w:rsidR="00A51AF9" w:rsidRDefault="00A51AF9" w:rsidP="00A51AF9">
            <w:pPr>
              <w:jc w:val="right"/>
              <w:rPr>
                <w:sz w:val="14"/>
                <w:szCs w:val="14"/>
              </w:rPr>
            </w:pPr>
            <w:r>
              <w:rPr>
                <w:sz w:val="14"/>
                <w:szCs w:val="14"/>
              </w:rPr>
              <w:t>448,175</w:t>
            </w:r>
          </w:p>
        </w:tc>
        <w:tc>
          <w:tcPr>
            <w:tcW w:w="720"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sz w:val="14"/>
                <w:szCs w:val="14"/>
              </w:rPr>
            </w:pPr>
            <w:r>
              <w:rPr>
                <w:sz w:val="14"/>
                <w:szCs w:val="14"/>
              </w:rPr>
              <w:t>568,148</w:t>
            </w:r>
          </w:p>
        </w:tc>
        <w:tc>
          <w:tcPr>
            <w:tcW w:w="736" w:type="dxa"/>
            <w:tcBorders>
              <w:top w:val="nil"/>
              <w:left w:val="nil"/>
              <w:bottom w:val="nil"/>
              <w:right w:val="nil"/>
            </w:tcBorders>
            <w:shd w:val="clear" w:color="auto" w:fill="auto"/>
            <w:tcMar>
              <w:left w:w="43" w:type="dxa"/>
              <w:right w:w="43" w:type="dxa"/>
            </w:tcMar>
            <w:vAlign w:val="center"/>
          </w:tcPr>
          <w:p w:rsidR="00A51AF9" w:rsidRDefault="00A51AF9" w:rsidP="00A51AF9">
            <w:pPr>
              <w:jc w:val="right"/>
              <w:rPr>
                <w:sz w:val="14"/>
                <w:szCs w:val="14"/>
              </w:rPr>
            </w:pPr>
            <w:r>
              <w:rPr>
                <w:sz w:val="14"/>
                <w:szCs w:val="14"/>
              </w:rPr>
              <w:t>548,576</w:t>
            </w:r>
          </w:p>
        </w:tc>
        <w:tc>
          <w:tcPr>
            <w:tcW w:w="810" w:type="dxa"/>
            <w:tcBorders>
              <w:top w:val="nil"/>
              <w:left w:val="nil"/>
              <w:bottom w:val="nil"/>
              <w:right w:val="nil"/>
            </w:tcBorders>
            <w:shd w:val="clear" w:color="auto" w:fill="auto"/>
            <w:tcMar>
              <w:left w:w="43" w:type="dxa"/>
              <w:right w:w="43" w:type="dxa"/>
            </w:tcMar>
            <w:vAlign w:val="center"/>
          </w:tcPr>
          <w:p w:rsidR="00A51AF9" w:rsidRDefault="00A51AF9" w:rsidP="00A51AF9">
            <w:pPr>
              <w:jc w:val="right"/>
              <w:rPr>
                <w:sz w:val="14"/>
                <w:szCs w:val="14"/>
              </w:rPr>
            </w:pPr>
            <w:r>
              <w:rPr>
                <w:sz w:val="14"/>
                <w:szCs w:val="14"/>
              </w:rPr>
              <w:t>526,076</w:t>
            </w:r>
          </w:p>
        </w:tc>
        <w:tc>
          <w:tcPr>
            <w:tcW w:w="810" w:type="dxa"/>
            <w:tcBorders>
              <w:top w:val="nil"/>
              <w:left w:val="nil"/>
              <w:bottom w:val="nil"/>
              <w:right w:val="nil"/>
            </w:tcBorders>
            <w:shd w:val="clear" w:color="auto" w:fill="auto"/>
            <w:noWrap/>
            <w:tcMar>
              <w:left w:w="43" w:type="dxa"/>
              <w:right w:w="43" w:type="dxa"/>
            </w:tcMar>
            <w:vAlign w:val="center"/>
          </w:tcPr>
          <w:p w:rsidR="00A51AF9" w:rsidRDefault="00A51AF9" w:rsidP="00A51AF9">
            <w:pPr>
              <w:jc w:val="right"/>
              <w:rPr>
                <w:sz w:val="14"/>
                <w:szCs w:val="14"/>
              </w:rPr>
            </w:pPr>
            <w:r>
              <w:rPr>
                <w:sz w:val="14"/>
                <w:szCs w:val="14"/>
              </w:rPr>
              <w:t>490,246</w:t>
            </w:r>
          </w:p>
        </w:tc>
      </w:tr>
      <w:tr w:rsidR="00A51AF9" w:rsidRPr="008245E8" w:rsidTr="00783ACC">
        <w:trPr>
          <w:trHeight w:val="245"/>
        </w:trPr>
        <w:tc>
          <w:tcPr>
            <w:tcW w:w="2930" w:type="dxa"/>
            <w:tcBorders>
              <w:top w:val="nil"/>
              <w:left w:val="nil"/>
              <w:bottom w:val="nil"/>
              <w:right w:val="nil"/>
            </w:tcBorders>
            <w:shd w:val="clear" w:color="auto" w:fill="auto"/>
            <w:noWrap/>
            <w:vAlign w:val="center"/>
            <w:hideMark/>
          </w:tcPr>
          <w:p w:rsidR="00A51AF9" w:rsidRPr="008245E8" w:rsidRDefault="00A51AF9" w:rsidP="00A51AF9">
            <w:pPr>
              <w:jc w:val="left"/>
              <w:rPr>
                <w:b/>
                <w:bCs/>
                <w:color w:val="auto"/>
                <w:szCs w:val="16"/>
              </w:rPr>
            </w:pPr>
            <w:r w:rsidRPr="008245E8">
              <w:rPr>
                <w:b/>
                <w:bCs/>
                <w:color w:val="auto"/>
                <w:szCs w:val="16"/>
              </w:rPr>
              <w:t>less: Liabilities to Provincial Governments</w:t>
            </w:r>
          </w:p>
        </w:tc>
        <w:tc>
          <w:tcPr>
            <w:tcW w:w="760"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b/>
                <w:bCs/>
                <w:sz w:val="14"/>
                <w:szCs w:val="14"/>
              </w:rPr>
            </w:pPr>
            <w:r>
              <w:rPr>
                <w:b/>
                <w:bCs/>
                <w:sz w:val="14"/>
                <w:szCs w:val="14"/>
              </w:rPr>
              <w:t>528,608</w:t>
            </w:r>
          </w:p>
        </w:tc>
        <w:tc>
          <w:tcPr>
            <w:tcW w:w="741"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b/>
                <w:bCs/>
                <w:sz w:val="14"/>
                <w:szCs w:val="14"/>
              </w:rPr>
            </w:pPr>
            <w:r>
              <w:rPr>
                <w:b/>
                <w:bCs/>
                <w:sz w:val="14"/>
                <w:szCs w:val="14"/>
              </w:rPr>
              <w:t>720,584</w:t>
            </w:r>
          </w:p>
        </w:tc>
        <w:tc>
          <w:tcPr>
            <w:tcW w:w="742"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b/>
                <w:bCs/>
                <w:sz w:val="14"/>
                <w:szCs w:val="14"/>
              </w:rPr>
            </w:pPr>
            <w:r>
              <w:rPr>
                <w:b/>
                <w:bCs/>
                <w:sz w:val="14"/>
                <w:szCs w:val="14"/>
              </w:rPr>
              <w:t>769,264</w:t>
            </w:r>
          </w:p>
        </w:tc>
        <w:tc>
          <w:tcPr>
            <w:tcW w:w="875"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b/>
                <w:bCs/>
                <w:sz w:val="14"/>
                <w:szCs w:val="14"/>
              </w:rPr>
            </w:pPr>
            <w:r>
              <w:rPr>
                <w:b/>
                <w:bCs/>
                <w:sz w:val="14"/>
                <w:szCs w:val="14"/>
              </w:rPr>
              <w:t>761,495</w:t>
            </w:r>
          </w:p>
        </w:tc>
        <w:tc>
          <w:tcPr>
            <w:tcW w:w="794" w:type="dxa"/>
            <w:tcBorders>
              <w:top w:val="nil"/>
              <w:left w:val="nil"/>
              <w:bottom w:val="nil"/>
              <w:right w:val="nil"/>
            </w:tcBorders>
            <w:shd w:val="clear" w:color="auto" w:fill="auto"/>
            <w:tcMar>
              <w:left w:w="43" w:type="dxa"/>
              <w:right w:w="43" w:type="dxa"/>
            </w:tcMar>
            <w:vAlign w:val="center"/>
          </w:tcPr>
          <w:p w:rsidR="00A51AF9" w:rsidRDefault="00A51AF9" w:rsidP="00A51AF9">
            <w:pPr>
              <w:jc w:val="right"/>
              <w:rPr>
                <w:b/>
                <w:bCs/>
                <w:sz w:val="14"/>
                <w:szCs w:val="14"/>
              </w:rPr>
            </w:pPr>
            <w:r>
              <w:rPr>
                <w:b/>
                <w:bCs/>
                <w:sz w:val="14"/>
                <w:szCs w:val="14"/>
              </w:rPr>
              <w:t>759,727</w:t>
            </w:r>
          </w:p>
        </w:tc>
        <w:tc>
          <w:tcPr>
            <w:tcW w:w="720"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b/>
                <w:bCs/>
                <w:sz w:val="14"/>
                <w:szCs w:val="14"/>
              </w:rPr>
            </w:pPr>
            <w:r>
              <w:rPr>
                <w:b/>
                <w:bCs/>
                <w:sz w:val="14"/>
                <w:szCs w:val="14"/>
              </w:rPr>
              <w:t>757,636</w:t>
            </w:r>
          </w:p>
        </w:tc>
        <w:tc>
          <w:tcPr>
            <w:tcW w:w="736" w:type="dxa"/>
            <w:tcBorders>
              <w:top w:val="nil"/>
              <w:left w:val="nil"/>
              <w:bottom w:val="nil"/>
              <w:right w:val="nil"/>
            </w:tcBorders>
            <w:shd w:val="clear" w:color="auto" w:fill="auto"/>
            <w:tcMar>
              <w:left w:w="43" w:type="dxa"/>
              <w:right w:w="43" w:type="dxa"/>
            </w:tcMar>
            <w:vAlign w:val="center"/>
          </w:tcPr>
          <w:p w:rsidR="00A51AF9" w:rsidRDefault="00A51AF9" w:rsidP="00A51AF9">
            <w:pPr>
              <w:jc w:val="right"/>
              <w:rPr>
                <w:b/>
                <w:bCs/>
                <w:sz w:val="14"/>
                <w:szCs w:val="14"/>
              </w:rPr>
            </w:pPr>
            <w:r>
              <w:rPr>
                <w:b/>
                <w:bCs/>
                <w:sz w:val="14"/>
                <w:szCs w:val="14"/>
              </w:rPr>
              <w:t>779,205</w:t>
            </w:r>
          </w:p>
        </w:tc>
        <w:tc>
          <w:tcPr>
            <w:tcW w:w="810" w:type="dxa"/>
            <w:tcBorders>
              <w:top w:val="nil"/>
              <w:left w:val="nil"/>
              <w:bottom w:val="nil"/>
              <w:right w:val="nil"/>
            </w:tcBorders>
            <w:shd w:val="clear" w:color="auto" w:fill="auto"/>
            <w:tcMar>
              <w:left w:w="43" w:type="dxa"/>
              <w:right w:w="43" w:type="dxa"/>
            </w:tcMar>
            <w:vAlign w:val="center"/>
          </w:tcPr>
          <w:p w:rsidR="00A51AF9" w:rsidRDefault="00A51AF9" w:rsidP="00A51AF9">
            <w:pPr>
              <w:jc w:val="right"/>
              <w:rPr>
                <w:b/>
                <w:bCs/>
                <w:sz w:val="14"/>
                <w:szCs w:val="14"/>
              </w:rPr>
            </w:pPr>
            <w:r>
              <w:rPr>
                <w:b/>
                <w:bCs/>
                <w:sz w:val="14"/>
                <w:szCs w:val="14"/>
              </w:rPr>
              <w:t>864,737</w:t>
            </w:r>
          </w:p>
        </w:tc>
        <w:tc>
          <w:tcPr>
            <w:tcW w:w="810" w:type="dxa"/>
            <w:tcBorders>
              <w:top w:val="nil"/>
              <w:left w:val="nil"/>
              <w:bottom w:val="nil"/>
              <w:right w:val="nil"/>
            </w:tcBorders>
            <w:shd w:val="clear" w:color="auto" w:fill="auto"/>
            <w:noWrap/>
            <w:tcMar>
              <w:left w:w="43" w:type="dxa"/>
              <w:right w:w="43" w:type="dxa"/>
            </w:tcMar>
            <w:vAlign w:val="center"/>
          </w:tcPr>
          <w:p w:rsidR="00A51AF9" w:rsidRDefault="00A51AF9" w:rsidP="00A51AF9">
            <w:pPr>
              <w:jc w:val="right"/>
              <w:rPr>
                <w:b/>
                <w:bCs/>
                <w:sz w:val="14"/>
                <w:szCs w:val="14"/>
              </w:rPr>
            </w:pPr>
            <w:r>
              <w:rPr>
                <w:b/>
                <w:bCs/>
                <w:sz w:val="14"/>
                <w:szCs w:val="14"/>
              </w:rPr>
              <w:t>870,514</w:t>
            </w:r>
          </w:p>
        </w:tc>
      </w:tr>
      <w:tr w:rsidR="00A51AF9" w:rsidRPr="008245E8" w:rsidTr="00783ACC">
        <w:trPr>
          <w:trHeight w:val="245"/>
        </w:trPr>
        <w:tc>
          <w:tcPr>
            <w:tcW w:w="2930" w:type="dxa"/>
            <w:tcBorders>
              <w:top w:val="nil"/>
              <w:left w:val="nil"/>
              <w:bottom w:val="nil"/>
              <w:right w:val="nil"/>
            </w:tcBorders>
            <w:shd w:val="clear" w:color="auto" w:fill="auto"/>
            <w:noWrap/>
            <w:vAlign w:val="center"/>
            <w:hideMark/>
          </w:tcPr>
          <w:p w:rsidR="00A51AF9" w:rsidRPr="008245E8" w:rsidRDefault="00A51AF9" w:rsidP="00A51AF9">
            <w:pPr>
              <w:ind w:firstLineChars="200" w:firstLine="320"/>
              <w:jc w:val="left"/>
              <w:rPr>
                <w:color w:val="auto"/>
                <w:szCs w:val="16"/>
              </w:rPr>
            </w:pPr>
            <w:r w:rsidRPr="008245E8">
              <w:rPr>
                <w:color w:val="auto"/>
                <w:szCs w:val="16"/>
              </w:rPr>
              <w:t>a) Deposits</w:t>
            </w:r>
          </w:p>
        </w:tc>
        <w:tc>
          <w:tcPr>
            <w:tcW w:w="760"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sz w:val="14"/>
                <w:szCs w:val="14"/>
              </w:rPr>
            </w:pPr>
            <w:r>
              <w:rPr>
                <w:sz w:val="14"/>
                <w:szCs w:val="14"/>
              </w:rPr>
              <w:t>526,608</w:t>
            </w:r>
          </w:p>
        </w:tc>
        <w:tc>
          <w:tcPr>
            <w:tcW w:w="741"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sz w:val="14"/>
                <w:szCs w:val="14"/>
              </w:rPr>
            </w:pPr>
            <w:r>
              <w:rPr>
                <w:sz w:val="14"/>
                <w:szCs w:val="14"/>
              </w:rPr>
              <w:t>715,991</w:t>
            </w:r>
          </w:p>
        </w:tc>
        <w:tc>
          <w:tcPr>
            <w:tcW w:w="742"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sz w:val="14"/>
                <w:szCs w:val="14"/>
              </w:rPr>
            </w:pPr>
            <w:r>
              <w:rPr>
                <w:sz w:val="14"/>
                <w:szCs w:val="14"/>
              </w:rPr>
              <w:t>760,398</w:t>
            </w:r>
          </w:p>
        </w:tc>
        <w:tc>
          <w:tcPr>
            <w:tcW w:w="875"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sz w:val="14"/>
                <w:szCs w:val="14"/>
              </w:rPr>
            </w:pPr>
            <w:r>
              <w:rPr>
                <w:sz w:val="14"/>
                <w:szCs w:val="14"/>
              </w:rPr>
              <w:t>756,992</w:t>
            </w:r>
          </w:p>
        </w:tc>
        <w:tc>
          <w:tcPr>
            <w:tcW w:w="794" w:type="dxa"/>
            <w:tcBorders>
              <w:top w:val="nil"/>
              <w:left w:val="nil"/>
              <w:bottom w:val="nil"/>
              <w:right w:val="nil"/>
            </w:tcBorders>
            <w:shd w:val="clear" w:color="auto" w:fill="auto"/>
            <w:tcMar>
              <w:left w:w="43" w:type="dxa"/>
              <w:right w:w="43" w:type="dxa"/>
            </w:tcMar>
            <w:vAlign w:val="center"/>
          </w:tcPr>
          <w:p w:rsidR="00A51AF9" w:rsidRDefault="00A51AF9" w:rsidP="00A51AF9">
            <w:pPr>
              <w:jc w:val="right"/>
              <w:rPr>
                <w:sz w:val="14"/>
                <w:szCs w:val="14"/>
              </w:rPr>
            </w:pPr>
            <w:r>
              <w:rPr>
                <w:sz w:val="14"/>
                <w:szCs w:val="14"/>
              </w:rPr>
              <w:t>755,197</w:t>
            </w:r>
          </w:p>
        </w:tc>
        <w:tc>
          <w:tcPr>
            <w:tcW w:w="720"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sz w:val="14"/>
                <w:szCs w:val="14"/>
              </w:rPr>
            </w:pPr>
            <w:r>
              <w:rPr>
                <w:sz w:val="14"/>
                <w:szCs w:val="14"/>
              </w:rPr>
              <w:t>748,699</w:t>
            </w:r>
          </w:p>
        </w:tc>
        <w:tc>
          <w:tcPr>
            <w:tcW w:w="736" w:type="dxa"/>
            <w:tcBorders>
              <w:top w:val="nil"/>
              <w:left w:val="nil"/>
              <w:bottom w:val="nil"/>
              <w:right w:val="nil"/>
            </w:tcBorders>
            <w:shd w:val="clear" w:color="auto" w:fill="auto"/>
            <w:tcMar>
              <w:left w:w="43" w:type="dxa"/>
              <w:right w:w="43" w:type="dxa"/>
            </w:tcMar>
            <w:vAlign w:val="center"/>
          </w:tcPr>
          <w:p w:rsidR="00A51AF9" w:rsidRDefault="00A51AF9" w:rsidP="00A51AF9">
            <w:pPr>
              <w:jc w:val="right"/>
              <w:rPr>
                <w:sz w:val="14"/>
                <w:szCs w:val="14"/>
              </w:rPr>
            </w:pPr>
            <w:r>
              <w:rPr>
                <w:sz w:val="14"/>
                <w:szCs w:val="14"/>
              </w:rPr>
              <w:t>770,199</w:t>
            </w:r>
          </w:p>
        </w:tc>
        <w:tc>
          <w:tcPr>
            <w:tcW w:w="810" w:type="dxa"/>
            <w:tcBorders>
              <w:top w:val="nil"/>
              <w:left w:val="nil"/>
              <w:bottom w:val="nil"/>
              <w:right w:val="nil"/>
            </w:tcBorders>
            <w:shd w:val="clear" w:color="auto" w:fill="auto"/>
            <w:tcMar>
              <w:left w:w="43" w:type="dxa"/>
              <w:right w:w="43" w:type="dxa"/>
            </w:tcMar>
            <w:vAlign w:val="center"/>
          </w:tcPr>
          <w:p w:rsidR="00A51AF9" w:rsidRDefault="00A51AF9" w:rsidP="00A51AF9">
            <w:pPr>
              <w:jc w:val="right"/>
              <w:rPr>
                <w:sz w:val="14"/>
                <w:szCs w:val="14"/>
              </w:rPr>
            </w:pPr>
            <w:r>
              <w:rPr>
                <w:sz w:val="14"/>
                <w:szCs w:val="14"/>
              </w:rPr>
              <w:t>855,842</w:t>
            </w:r>
          </w:p>
        </w:tc>
        <w:tc>
          <w:tcPr>
            <w:tcW w:w="810" w:type="dxa"/>
            <w:tcBorders>
              <w:top w:val="nil"/>
              <w:left w:val="nil"/>
              <w:bottom w:val="nil"/>
              <w:right w:val="nil"/>
            </w:tcBorders>
            <w:shd w:val="clear" w:color="auto" w:fill="auto"/>
            <w:noWrap/>
            <w:tcMar>
              <w:left w:w="43" w:type="dxa"/>
              <w:right w:w="43" w:type="dxa"/>
            </w:tcMar>
            <w:vAlign w:val="center"/>
          </w:tcPr>
          <w:p w:rsidR="00A51AF9" w:rsidRDefault="00A51AF9" w:rsidP="00A51AF9">
            <w:pPr>
              <w:jc w:val="right"/>
              <w:rPr>
                <w:sz w:val="14"/>
                <w:szCs w:val="14"/>
              </w:rPr>
            </w:pPr>
            <w:r>
              <w:rPr>
                <w:sz w:val="14"/>
                <w:szCs w:val="14"/>
              </w:rPr>
              <w:t>861,536</w:t>
            </w:r>
          </w:p>
        </w:tc>
      </w:tr>
      <w:tr w:rsidR="00A51AF9" w:rsidRPr="008245E8" w:rsidTr="00783ACC">
        <w:trPr>
          <w:trHeight w:val="245"/>
        </w:trPr>
        <w:tc>
          <w:tcPr>
            <w:tcW w:w="2930" w:type="dxa"/>
            <w:tcBorders>
              <w:top w:val="nil"/>
              <w:left w:val="nil"/>
              <w:bottom w:val="nil"/>
              <w:right w:val="nil"/>
            </w:tcBorders>
            <w:shd w:val="clear" w:color="auto" w:fill="auto"/>
            <w:noWrap/>
            <w:vAlign w:val="center"/>
            <w:hideMark/>
          </w:tcPr>
          <w:p w:rsidR="00A51AF9" w:rsidRPr="008245E8" w:rsidRDefault="00A51AF9" w:rsidP="00A51AF9">
            <w:pPr>
              <w:ind w:firstLineChars="200" w:firstLine="320"/>
              <w:jc w:val="left"/>
              <w:rPr>
                <w:color w:val="auto"/>
                <w:szCs w:val="16"/>
              </w:rPr>
            </w:pPr>
            <w:r w:rsidRPr="008245E8">
              <w:rPr>
                <w:color w:val="auto"/>
                <w:szCs w:val="16"/>
              </w:rPr>
              <w:t>b) Other liabilities</w:t>
            </w:r>
          </w:p>
        </w:tc>
        <w:tc>
          <w:tcPr>
            <w:tcW w:w="760"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sz w:val="14"/>
                <w:szCs w:val="14"/>
              </w:rPr>
            </w:pPr>
            <w:r>
              <w:rPr>
                <w:sz w:val="14"/>
                <w:szCs w:val="14"/>
              </w:rPr>
              <w:t>2,000</w:t>
            </w:r>
          </w:p>
        </w:tc>
        <w:tc>
          <w:tcPr>
            <w:tcW w:w="741"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sz w:val="14"/>
                <w:szCs w:val="14"/>
              </w:rPr>
            </w:pPr>
            <w:r>
              <w:rPr>
                <w:sz w:val="14"/>
                <w:szCs w:val="14"/>
              </w:rPr>
              <w:t>4,593</w:t>
            </w:r>
          </w:p>
        </w:tc>
        <w:tc>
          <w:tcPr>
            <w:tcW w:w="742"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sz w:val="14"/>
                <w:szCs w:val="14"/>
              </w:rPr>
            </w:pPr>
            <w:r>
              <w:rPr>
                <w:sz w:val="14"/>
                <w:szCs w:val="14"/>
              </w:rPr>
              <w:t>8,866</w:t>
            </w:r>
          </w:p>
        </w:tc>
        <w:tc>
          <w:tcPr>
            <w:tcW w:w="875"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sz w:val="14"/>
                <w:szCs w:val="14"/>
              </w:rPr>
            </w:pPr>
            <w:r>
              <w:rPr>
                <w:sz w:val="14"/>
                <w:szCs w:val="14"/>
              </w:rPr>
              <w:t>4,503</w:t>
            </w:r>
          </w:p>
        </w:tc>
        <w:tc>
          <w:tcPr>
            <w:tcW w:w="794" w:type="dxa"/>
            <w:tcBorders>
              <w:top w:val="nil"/>
              <w:left w:val="nil"/>
              <w:bottom w:val="nil"/>
              <w:right w:val="nil"/>
            </w:tcBorders>
            <w:shd w:val="clear" w:color="auto" w:fill="auto"/>
            <w:tcMar>
              <w:left w:w="43" w:type="dxa"/>
              <w:right w:w="43" w:type="dxa"/>
            </w:tcMar>
            <w:vAlign w:val="center"/>
          </w:tcPr>
          <w:p w:rsidR="00A51AF9" w:rsidRDefault="00A51AF9" w:rsidP="00A51AF9">
            <w:pPr>
              <w:jc w:val="right"/>
              <w:rPr>
                <w:sz w:val="14"/>
                <w:szCs w:val="14"/>
              </w:rPr>
            </w:pPr>
            <w:r>
              <w:rPr>
                <w:sz w:val="14"/>
                <w:szCs w:val="14"/>
              </w:rPr>
              <w:t>4,529</w:t>
            </w:r>
          </w:p>
        </w:tc>
        <w:tc>
          <w:tcPr>
            <w:tcW w:w="720"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sz w:val="14"/>
                <w:szCs w:val="14"/>
              </w:rPr>
            </w:pPr>
            <w:r>
              <w:rPr>
                <w:sz w:val="14"/>
                <w:szCs w:val="14"/>
              </w:rPr>
              <w:t>8,936</w:t>
            </w:r>
          </w:p>
        </w:tc>
        <w:tc>
          <w:tcPr>
            <w:tcW w:w="736" w:type="dxa"/>
            <w:tcBorders>
              <w:top w:val="nil"/>
              <w:left w:val="nil"/>
              <w:bottom w:val="nil"/>
              <w:right w:val="nil"/>
            </w:tcBorders>
            <w:shd w:val="clear" w:color="auto" w:fill="auto"/>
            <w:tcMar>
              <w:left w:w="43" w:type="dxa"/>
              <w:right w:w="43" w:type="dxa"/>
            </w:tcMar>
            <w:vAlign w:val="center"/>
          </w:tcPr>
          <w:p w:rsidR="00A51AF9" w:rsidRDefault="00A51AF9" w:rsidP="00A51AF9">
            <w:pPr>
              <w:jc w:val="right"/>
              <w:rPr>
                <w:sz w:val="14"/>
                <w:szCs w:val="14"/>
              </w:rPr>
            </w:pPr>
            <w:r>
              <w:rPr>
                <w:sz w:val="14"/>
                <w:szCs w:val="14"/>
              </w:rPr>
              <w:t>9,006</w:t>
            </w:r>
          </w:p>
        </w:tc>
        <w:tc>
          <w:tcPr>
            <w:tcW w:w="810" w:type="dxa"/>
            <w:tcBorders>
              <w:top w:val="nil"/>
              <w:left w:val="nil"/>
              <w:bottom w:val="nil"/>
              <w:right w:val="nil"/>
            </w:tcBorders>
            <w:shd w:val="clear" w:color="auto" w:fill="auto"/>
            <w:tcMar>
              <w:left w:w="43" w:type="dxa"/>
              <w:right w:w="43" w:type="dxa"/>
            </w:tcMar>
            <w:vAlign w:val="center"/>
          </w:tcPr>
          <w:p w:rsidR="00A51AF9" w:rsidRDefault="00A51AF9" w:rsidP="00A51AF9">
            <w:pPr>
              <w:jc w:val="right"/>
              <w:rPr>
                <w:sz w:val="14"/>
                <w:szCs w:val="14"/>
              </w:rPr>
            </w:pPr>
            <w:r>
              <w:rPr>
                <w:sz w:val="14"/>
                <w:szCs w:val="14"/>
              </w:rPr>
              <w:t>8,895</w:t>
            </w:r>
          </w:p>
        </w:tc>
        <w:tc>
          <w:tcPr>
            <w:tcW w:w="810" w:type="dxa"/>
            <w:tcBorders>
              <w:top w:val="nil"/>
              <w:left w:val="nil"/>
              <w:bottom w:val="nil"/>
              <w:right w:val="nil"/>
            </w:tcBorders>
            <w:shd w:val="clear" w:color="auto" w:fill="auto"/>
            <w:noWrap/>
            <w:tcMar>
              <w:left w:w="43" w:type="dxa"/>
              <w:right w:w="43" w:type="dxa"/>
            </w:tcMar>
            <w:vAlign w:val="center"/>
          </w:tcPr>
          <w:p w:rsidR="00A51AF9" w:rsidRDefault="00A51AF9" w:rsidP="00A51AF9">
            <w:pPr>
              <w:jc w:val="right"/>
              <w:rPr>
                <w:sz w:val="14"/>
                <w:szCs w:val="14"/>
              </w:rPr>
            </w:pPr>
            <w:r>
              <w:rPr>
                <w:sz w:val="14"/>
                <w:szCs w:val="14"/>
              </w:rPr>
              <w:t>8,978</w:t>
            </w:r>
          </w:p>
        </w:tc>
      </w:tr>
      <w:tr w:rsidR="00A51AF9" w:rsidRPr="008245E8" w:rsidTr="00783ACC">
        <w:trPr>
          <w:trHeight w:val="245"/>
        </w:trPr>
        <w:tc>
          <w:tcPr>
            <w:tcW w:w="2930" w:type="dxa"/>
            <w:tcBorders>
              <w:top w:val="nil"/>
              <w:left w:val="nil"/>
              <w:bottom w:val="nil"/>
              <w:right w:val="nil"/>
            </w:tcBorders>
            <w:shd w:val="clear" w:color="auto" w:fill="auto"/>
            <w:noWrap/>
            <w:vAlign w:val="center"/>
            <w:hideMark/>
          </w:tcPr>
          <w:p w:rsidR="00A51AF9" w:rsidRPr="008245E8" w:rsidRDefault="00A51AF9" w:rsidP="00A51AF9">
            <w:pPr>
              <w:jc w:val="left"/>
              <w:rPr>
                <w:b/>
                <w:bCs/>
                <w:color w:val="auto"/>
                <w:szCs w:val="16"/>
              </w:rPr>
            </w:pPr>
            <w:r w:rsidRPr="008245E8">
              <w:rPr>
                <w:b/>
                <w:bCs/>
                <w:color w:val="auto"/>
                <w:szCs w:val="16"/>
              </w:rPr>
              <w:t>Claims on other sectors</w:t>
            </w:r>
          </w:p>
        </w:tc>
        <w:tc>
          <w:tcPr>
            <w:tcW w:w="760"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b/>
                <w:bCs/>
                <w:sz w:val="14"/>
                <w:szCs w:val="14"/>
              </w:rPr>
            </w:pPr>
            <w:r>
              <w:rPr>
                <w:b/>
                <w:bCs/>
                <w:sz w:val="14"/>
                <w:szCs w:val="14"/>
              </w:rPr>
              <w:t>5,250,999</w:t>
            </w:r>
          </w:p>
        </w:tc>
        <w:tc>
          <w:tcPr>
            <w:tcW w:w="741"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b/>
                <w:bCs/>
                <w:sz w:val="14"/>
                <w:szCs w:val="14"/>
              </w:rPr>
            </w:pPr>
            <w:r>
              <w:rPr>
                <w:b/>
                <w:bCs/>
                <w:sz w:val="14"/>
                <w:szCs w:val="14"/>
              </w:rPr>
              <w:t>6,251,044</w:t>
            </w:r>
          </w:p>
        </w:tc>
        <w:tc>
          <w:tcPr>
            <w:tcW w:w="742"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b/>
                <w:bCs/>
                <w:sz w:val="14"/>
                <w:szCs w:val="14"/>
              </w:rPr>
            </w:pPr>
            <w:r>
              <w:rPr>
                <w:b/>
                <w:bCs/>
                <w:sz w:val="14"/>
                <w:szCs w:val="14"/>
              </w:rPr>
              <w:t>7,318,333</w:t>
            </w:r>
          </w:p>
        </w:tc>
        <w:tc>
          <w:tcPr>
            <w:tcW w:w="875"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b/>
                <w:bCs/>
                <w:sz w:val="14"/>
                <w:szCs w:val="14"/>
              </w:rPr>
            </w:pPr>
            <w:r>
              <w:rPr>
                <w:b/>
                <w:bCs/>
                <w:sz w:val="14"/>
                <w:szCs w:val="14"/>
              </w:rPr>
              <w:t>6,589,829</w:t>
            </w:r>
          </w:p>
        </w:tc>
        <w:tc>
          <w:tcPr>
            <w:tcW w:w="794" w:type="dxa"/>
            <w:tcBorders>
              <w:top w:val="nil"/>
              <w:left w:val="nil"/>
              <w:bottom w:val="nil"/>
              <w:right w:val="nil"/>
            </w:tcBorders>
            <w:shd w:val="clear" w:color="auto" w:fill="auto"/>
            <w:tcMar>
              <w:left w:w="43" w:type="dxa"/>
              <w:right w:w="43" w:type="dxa"/>
            </w:tcMar>
            <w:vAlign w:val="center"/>
          </w:tcPr>
          <w:p w:rsidR="00A51AF9" w:rsidRDefault="00A51AF9" w:rsidP="00A51AF9">
            <w:pPr>
              <w:jc w:val="right"/>
              <w:rPr>
                <w:b/>
                <w:bCs/>
                <w:sz w:val="14"/>
                <w:szCs w:val="14"/>
              </w:rPr>
            </w:pPr>
            <w:r>
              <w:rPr>
                <w:b/>
                <w:bCs/>
                <w:sz w:val="14"/>
                <w:szCs w:val="14"/>
              </w:rPr>
              <w:t>6,683,630</w:t>
            </w:r>
          </w:p>
        </w:tc>
        <w:tc>
          <w:tcPr>
            <w:tcW w:w="720"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b/>
                <w:bCs/>
                <w:sz w:val="14"/>
                <w:szCs w:val="14"/>
              </w:rPr>
            </w:pPr>
            <w:r>
              <w:rPr>
                <w:b/>
                <w:bCs/>
                <w:sz w:val="14"/>
                <w:szCs w:val="14"/>
              </w:rPr>
              <w:t>7,563,493</w:t>
            </w:r>
          </w:p>
        </w:tc>
        <w:tc>
          <w:tcPr>
            <w:tcW w:w="736" w:type="dxa"/>
            <w:tcBorders>
              <w:top w:val="nil"/>
              <w:left w:val="nil"/>
              <w:bottom w:val="nil"/>
              <w:right w:val="nil"/>
            </w:tcBorders>
            <w:shd w:val="clear" w:color="auto" w:fill="auto"/>
            <w:tcMar>
              <w:left w:w="43" w:type="dxa"/>
              <w:right w:w="43" w:type="dxa"/>
            </w:tcMar>
            <w:vAlign w:val="center"/>
          </w:tcPr>
          <w:p w:rsidR="00A51AF9" w:rsidRDefault="00A51AF9" w:rsidP="00A51AF9">
            <w:pPr>
              <w:jc w:val="right"/>
              <w:rPr>
                <w:b/>
                <w:bCs/>
                <w:sz w:val="14"/>
                <w:szCs w:val="14"/>
              </w:rPr>
            </w:pPr>
            <w:r>
              <w:rPr>
                <w:b/>
                <w:bCs/>
                <w:sz w:val="14"/>
                <w:szCs w:val="14"/>
              </w:rPr>
              <w:t>7,769,326</w:t>
            </w:r>
          </w:p>
        </w:tc>
        <w:tc>
          <w:tcPr>
            <w:tcW w:w="810" w:type="dxa"/>
            <w:tcBorders>
              <w:top w:val="nil"/>
              <w:left w:val="nil"/>
              <w:bottom w:val="nil"/>
              <w:right w:val="nil"/>
            </w:tcBorders>
            <w:shd w:val="clear" w:color="auto" w:fill="auto"/>
            <w:tcMar>
              <w:left w:w="43" w:type="dxa"/>
              <w:right w:w="43" w:type="dxa"/>
            </w:tcMar>
            <w:vAlign w:val="center"/>
          </w:tcPr>
          <w:p w:rsidR="00A51AF9" w:rsidRDefault="00A51AF9" w:rsidP="00A51AF9">
            <w:pPr>
              <w:jc w:val="right"/>
              <w:rPr>
                <w:b/>
                <w:bCs/>
                <w:sz w:val="14"/>
                <w:szCs w:val="14"/>
              </w:rPr>
            </w:pPr>
            <w:r>
              <w:rPr>
                <w:b/>
                <w:bCs/>
                <w:sz w:val="14"/>
                <w:szCs w:val="14"/>
              </w:rPr>
              <w:t>8,015,813</w:t>
            </w:r>
          </w:p>
        </w:tc>
        <w:tc>
          <w:tcPr>
            <w:tcW w:w="810" w:type="dxa"/>
            <w:tcBorders>
              <w:top w:val="nil"/>
              <w:left w:val="nil"/>
              <w:bottom w:val="nil"/>
              <w:right w:val="nil"/>
            </w:tcBorders>
            <w:shd w:val="clear" w:color="auto" w:fill="auto"/>
            <w:noWrap/>
            <w:tcMar>
              <w:left w:w="43" w:type="dxa"/>
              <w:right w:w="43" w:type="dxa"/>
            </w:tcMar>
            <w:vAlign w:val="center"/>
          </w:tcPr>
          <w:p w:rsidR="00A51AF9" w:rsidRDefault="00A51AF9" w:rsidP="00A51AF9">
            <w:pPr>
              <w:jc w:val="right"/>
              <w:rPr>
                <w:b/>
                <w:bCs/>
                <w:sz w:val="14"/>
                <w:szCs w:val="14"/>
              </w:rPr>
            </w:pPr>
            <w:r>
              <w:rPr>
                <w:b/>
                <w:bCs/>
                <w:sz w:val="14"/>
                <w:szCs w:val="14"/>
              </w:rPr>
              <w:t>7,985,145</w:t>
            </w:r>
          </w:p>
        </w:tc>
      </w:tr>
      <w:tr w:rsidR="00A51AF9" w:rsidRPr="008245E8" w:rsidTr="00783ACC">
        <w:trPr>
          <w:trHeight w:val="245"/>
        </w:trPr>
        <w:tc>
          <w:tcPr>
            <w:tcW w:w="2930" w:type="dxa"/>
            <w:tcBorders>
              <w:top w:val="nil"/>
              <w:left w:val="nil"/>
              <w:bottom w:val="nil"/>
              <w:right w:val="nil"/>
            </w:tcBorders>
            <w:shd w:val="clear" w:color="auto" w:fill="auto"/>
            <w:noWrap/>
            <w:vAlign w:val="center"/>
            <w:hideMark/>
          </w:tcPr>
          <w:p w:rsidR="00A51AF9" w:rsidRPr="008245E8" w:rsidRDefault="00A51AF9" w:rsidP="00A51AF9">
            <w:pPr>
              <w:ind w:firstLineChars="200" w:firstLine="320"/>
              <w:jc w:val="left"/>
              <w:rPr>
                <w:color w:val="auto"/>
                <w:szCs w:val="16"/>
              </w:rPr>
            </w:pPr>
            <w:r w:rsidRPr="008245E8">
              <w:rPr>
                <w:color w:val="auto"/>
                <w:szCs w:val="16"/>
              </w:rPr>
              <w:t>a) Other financial corporations</w:t>
            </w:r>
          </w:p>
        </w:tc>
        <w:tc>
          <w:tcPr>
            <w:tcW w:w="760"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sz w:val="14"/>
                <w:szCs w:val="14"/>
              </w:rPr>
            </w:pPr>
            <w:r>
              <w:rPr>
                <w:sz w:val="14"/>
                <w:szCs w:val="14"/>
              </w:rPr>
              <w:t>108,110</w:t>
            </w:r>
          </w:p>
        </w:tc>
        <w:tc>
          <w:tcPr>
            <w:tcW w:w="741"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sz w:val="14"/>
                <w:szCs w:val="14"/>
              </w:rPr>
            </w:pPr>
            <w:r>
              <w:rPr>
                <w:sz w:val="14"/>
                <w:szCs w:val="14"/>
              </w:rPr>
              <w:t>98,726</w:t>
            </w:r>
          </w:p>
        </w:tc>
        <w:tc>
          <w:tcPr>
            <w:tcW w:w="742"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sz w:val="14"/>
                <w:szCs w:val="14"/>
              </w:rPr>
            </w:pPr>
            <w:r>
              <w:rPr>
                <w:sz w:val="14"/>
                <w:szCs w:val="14"/>
              </w:rPr>
              <w:t>105,183</w:t>
            </w:r>
          </w:p>
        </w:tc>
        <w:tc>
          <w:tcPr>
            <w:tcW w:w="875"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sz w:val="14"/>
                <w:szCs w:val="14"/>
              </w:rPr>
            </w:pPr>
            <w:r>
              <w:rPr>
                <w:sz w:val="14"/>
                <w:szCs w:val="14"/>
              </w:rPr>
              <w:t>91,724</w:t>
            </w:r>
          </w:p>
        </w:tc>
        <w:tc>
          <w:tcPr>
            <w:tcW w:w="794" w:type="dxa"/>
            <w:tcBorders>
              <w:top w:val="nil"/>
              <w:left w:val="nil"/>
              <w:bottom w:val="nil"/>
              <w:right w:val="nil"/>
            </w:tcBorders>
            <w:shd w:val="clear" w:color="auto" w:fill="auto"/>
            <w:tcMar>
              <w:left w:w="43" w:type="dxa"/>
              <w:right w:w="43" w:type="dxa"/>
            </w:tcMar>
            <w:vAlign w:val="center"/>
          </w:tcPr>
          <w:p w:rsidR="00A51AF9" w:rsidRDefault="00A51AF9" w:rsidP="00A51AF9">
            <w:pPr>
              <w:jc w:val="right"/>
              <w:rPr>
                <w:sz w:val="14"/>
                <w:szCs w:val="14"/>
              </w:rPr>
            </w:pPr>
            <w:r>
              <w:rPr>
                <w:sz w:val="14"/>
                <w:szCs w:val="14"/>
              </w:rPr>
              <w:t>97,135</w:t>
            </w:r>
          </w:p>
        </w:tc>
        <w:tc>
          <w:tcPr>
            <w:tcW w:w="720"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sz w:val="14"/>
                <w:szCs w:val="14"/>
              </w:rPr>
            </w:pPr>
            <w:r>
              <w:rPr>
                <w:sz w:val="14"/>
                <w:szCs w:val="14"/>
              </w:rPr>
              <w:t>99,794</w:t>
            </w:r>
          </w:p>
        </w:tc>
        <w:tc>
          <w:tcPr>
            <w:tcW w:w="736" w:type="dxa"/>
            <w:tcBorders>
              <w:top w:val="nil"/>
              <w:left w:val="nil"/>
              <w:bottom w:val="nil"/>
              <w:right w:val="nil"/>
            </w:tcBorders>
            <w:shd w:val="clear" w:color="auto" w:fill="auto"/>
            <w:tcMar>
              <w:left w:w="43" w:type="dxa"/>
              <w:right w:w="43" w:type="dxa"/>
            </w:tcMar>
            <w:vAlign w:val="center"/>
          </w:tcPr>
          <w:p w:rsidR="00A51AF9" w:rsidRDefault="00A51AF9" w:rsidP="00A51AF9">
            <w:pPr>
              <w:jc w:val="right"/>
              <w:rPr>
                <w:sz w:val="14"/>
                <w:szCs w:val="14"/>
              </w:rPr>
            </w:pPr>
            <w:r>
              <w:rPr>
                <w:sz w:val="14"/>
                <w:szCs w:val="14"/>
              </w:rPr>
              <w:t>98,320</w:t>
            </w:r>
          </w:p>
        </w:tc>
        <w:tc>
          <w:tcPr>
            <w:tcW w:w="810" w:type="dxa"/>
            <w:tcBorders>
              <w:top w:val="nil"/>
              <w:left w:val="nil"/>
              <w:bottom w:val="nil"/>
              <w:right w:val="nil"/>
            </w:tcBorders>
            <w:shd w:val="clear" w:color="auto" w:fill="auto"/>
            <w:tcMar>
              <w:left w:w="43" w:type="dxa"/>
              <w:right w:w="43" w:type="dxa"/>
            </w:tcMar>
            <w:vAlign w:val="center"/>
          </w:tcPr>
          <w:p w:rsidR="00A51AF9" w:rsidRDefault="00A51AF9" w:rsidP="00A51AF9">
            <w:pPr>
              <w:jc w:val="right"/>
              <w:rPr>
                <w:sz w:val="14"/>
                <w:szCs w:val="14"/>
              </w:rPr>
            </w:pPr>
            <w:r>
              <w:rPr>
                <w:sz w:val="14"/>
                <w:szCs w:val="14"/>
              </w:rPr>
              <w:t>101,424</w:t>
            </w:r>
          </w:p>
        </w:tc>
        <w:tc>
          <w:tcPr>
            <w:tcW w:w="810" w:type="dxa"/>
            <w:tcBorders>
              <w:top w:val="nil"/>
              <w:left w:val="nil"/>
              <w:bottom w:val="nil"/>
              <w:right w:val="nil"/>
            </w:tcBorders>
            <w:shd w:val="clear" w:color="auto" w:fill="auto"/>
            <w:noWrap/>
            <w:tcMar>
              <w:left w:w="43" w:type="dxa"/>
              <w:right w:w="43" w:type="dxa"/>
            </w:tcMar>
            <w:vAlign w:val="center"/>
          </w:tcPr>
          <w:p w:rsidR="00A51AF9" w:rsidRDefault="00A51AF9" w:rsidP="00A51AF9">
            <w:pPr>
              <w:jc w:val="right"/>
              <w:rPr>
                <w:sz w:val="14"/>
                <w:szCs w:val="14"/>
              </w:rPr>
            </w:pPr>
            <w:r>
              <w:rPr>
                <w:sz w:val="14"/>
                <w:szCs w:val="14"/>
              </w:rPr>
              <w:t>108,157</w:t>
            </w:r>
          </w:p>
        </w:tc>
      </w:tr>
      <w:tr w:rsidR="00A51AF9" w:rsidRPr="008245E8" w:rsidTr="00783ACC">
        <w:trPr>
          <w:trHeight w:val="245"/>
        </w:trPr>
        <w:tc>
          <w:tcPr>
            <w:tcW w:w="2930" w:type="dxa"/>
            <w:tcBorders>
              <w:top w:val="nil"/>
              <w:left w:val="nil"/>
              <w:bottom w:val="nil"/>
              <w:right w:val="nil"/>
            </w:tcBorders>
            <w:shd w:val="clear" w:color="auto" w:fill="auto"/>
            <w:noWrap/>
            <w:vAlign w:val="center"/>
            <w:hideMark/>
          </w:tcPr>
          <w:p w:rsidR="00A51AF9" w:rsidRPr="008245E8" w:rsidRDefault="00A51AF9" w:rsidP="00A51AF9">
            <w:pPr>
              <w:ind w:firstLineChars="200" w:firstLine="320"/>
              <w:jc w:val="left"/>
              <w:rPr>
                <w:color w:val="auto"/>
                <w:szCs w:val="16"/>
              </w:rPr>
            </w:pPr>
            <w:r w:rsidRPr="008245E8">
              <w:rPr>
                <w:color w:val="auto"/>
                <w:szCs w:val="16"/>
              </w:rPr>
              <w:t>b) Public non-financial corporations</w:t>
            </w:r>
          </w:p>
        </w:tc>
        <w:tc>
          <w:tcPr>
            <w:tcW w:w="760"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sz w:val="14"/>
                <w:szCs w:val="14"/>
              </w:rPr>
            </w:pPr>
            <w:r>
              <w:rPr>
                <w:sz w:val="14"/>
                <w:szCs w:val="14"/>
              </w:rPr>
              <w:t>765,410</w:t>
            </w:r>
          </w:p>
        </w:tc>
        <w:tc>
          <w:tcPr>
            <w:tcW w:w="741"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sz w:val="14"/>
                <w:szCs w:val="14"/>
              </w:rPr>
            </w:pPr>
            <w:r>
              <w:rPr>
                <w:sz w:val="14"/>
                <w:szCs w:val="14"/>
              </w:rPr>
              <w:t>1,025,871</w:t>
            </w:r>
          </w:p>
        </w:tc>
        <w:tc>
          <w:tcPr>
            <w:tcW w:w="742"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sz w:val="14"/>
                <w:szCs w:val="14"/>
              </w:rPr>
            </w:pPr>
            <w:r>
              <w:rPr>
                <w:sz w:val="14"/>
                <w:szCs w:val="14"/>
              </w:rPr>
              <w:t>1,268,801</w:t>
            </w:r>
          </w:p>
        </w:tc>
        <w:tc>
          <w:tcPr>
            <w:tcW w:w="875"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sz w:val="14"/>
                <w:szCs w:val="14"/>
              </w:rPr>
            </w:pPr>
            <w:r>
              <w:rPr>
                <w:sz w:val="14"/>
                <w:szCs w:val="14"/>
              </w:rPr>
              <w:t>1,072,219</w:t>
            </w:r>
          </w:p>
        </w:tc>
        <w:tc>
          <w:tcPr>
            <w:tcW w:w="794" w:type="dxa"/>
            <w:tcBorders>
              <w:top w:val="nil"/>
              <w:left w:val="nil"/>
              <w:bottom w:val="nil"/>
              <w:right w:val="nil"/>
            </w:tcBorders>
            <w:shd w:val="clear" w:color="auto" w:fill="auto"/>
            <w:tcMar>
              <w:left w:w="43" w:type="dxa"/>
              <w:right w:w="43" w:type="dxa"/>
            </w:tcMar>
            <w:vAlign w:val="center"/>
          </w:tcPr>
          <w:p w:rsidR="00A51AF9" w:rsidRDefault="00A51AF9" w:rsidP="00A51AF9">
            <w:pPr>
              <w:jc w:val="right"/>
              <w:rPr>
                <w:sz w:val="14"/>
                <w:szCs w:val="14"/>
              </w:rPr>
            </w:pPr>
            <w:r>
              <w:rPr>
                <w:sz w:val="14"/>
                <w:szCs w:val="14"/>
              </w:rPr>
              <w:t>1,110,474</w:t>
            </w:r>
          </w:p>
        </w:tc>
        <w:tc>
          <w:tcPr>
            <w:tcW w:w="720"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sz w:val="14"/>
                <w:szCs w:val="14"/>
              </w:rPr>
            </w:pPr>
            <w:r>
              <w:rPr>
                <w:sz w:val="14"/>
                <w:szCs w:val="14"/>
              </w:rPr>
              <w:t>1,326,608</w:t>
            </w:r>
          </w:p>
        </w:tc>
        <w:tc>
          <w:tcPr>
            <w:tcW w:w="736" w:type="dxa"/>
            <w:tcBorders>
              <w:top w:val="nil"/>
              <w:left w:val="nil"/>
              <w:bottom w:val="nil"/>
              <w:right w:val="nil"/>
            </w:tcBorders>
            <w:shd w:val="clear" w:color="auto" w:fill="auto"/>
            <w:tcMar>
              <w:left w:w="43" w:type="dxa"/>
              <w:right w:w="43" w:type="dxa"/>
            </w:tcMar>
            <w:vAlign w:val="center"/>
          </w:tcPr>
          <w:p w:rsidR="00A51AF9" w:rsidRDefault="00A51AF9" w:rsidP="00A51AF9">
            <w:pPr>
              <w:jc w:val="right"/>
              <w:rPr>
                <w:sz w:val="14"/>
                <w:szCs w:val="14"/>
              </w:rPr>
            </w:pPr>
            <w:r>
              <w:rPr>
                <w:sz w:val="14"/>
                <w:szCs w:val="14"/>
              </w:rPr>
              <w:t>1,393,644</w:t>
            </w:r>
          </w:p>
        </w:tc>
        <w:tc>
          <w:tcPr>
            <w:tcW w:w="810" w:type="dxa"/>
            <w:tcBorders>
              <w:top w:val="nil"/>
              <w:left w:val="nil"/>
              <w:bottom w:val="nil"/>
              <w:right w:val="nil"/>
            </w:tcBorders>
            <w:shd w:val="clear" w:color="auto" w:fill="auto"/>
            <w:tcMar>
              <w:left w:w="43" w:type="dxa"/>
              <w:right w:w="43" w:type="dxa"/>
            </w:tcMar>
            <w:vAlign w:val="center"/>
          </w:tcPr>
          <w:p w:rsidR="00A51AF9" w:rsidRDefault="00A51AF9" w:rsidP="00A51AF9">
            <w:pPr>
              <w:jc w:val="right"/>
              <w:rPr>
                <w:sz w:val="14"/>
                <w:szCs w:val="14"/>
              </w:rPr>
            </w:pPr>
            <w:r>
              <w:rPr>
                <w:sz w:val="14"/>
                <w:szCs w:val="14"/>
              </w:rPr>
              <w:t>1,417,916</w:t>
            </w:r>
          </w:p>
        </w:tc>
        <w:tc>
          <w:tcPr>
            <w:tcW w:w="810" w:type="dxa"/>
            <w:tcBorders>
              <w:top w:val="nil"/>
              <w:left w:val="nil"/>
              <w:bottom w:val="nil"/>
              <w:right w:val="nil"/>
            </w:tcBorders>
            <w:shd w:val="clear" w:color="auto" w:fill="auto"/>
            <w:noWrap/>
            <w:tcMar>
              <w:left w:w="43" w:type="dxa"/>
              <w:right w:w="43" w:type="dxa"/>
            </w:tcMar>
            <w:vAlign w:val="center"/>
          </w:tcPr>
          <w:p w:rsidR="00A51AF9" w:rsidRDefault="00A51AF9" w:rsidP="00A51AF9">
            <w:pPr>
              <w:jc w:val="right"/>
              <w:rPr>
                <w:sz w:val="14"/>
                <w:szCs w:val="14"/>
              </w:rPr>
            </w:pPr>
            <w:r>
              <w:rPr>
                <w:sz w:val="14"/>
                <w:szCs w:val="14"/>
              </w:rPr>
              <w:t>1,381,695</w:t>
            </w:r>
          </w:p>
        </w:tc>
      </w:tr>
      <w:tr w:rsidR="00A51AF9" w:rsidRPr="008245E8" w:rsidTr="00783ACC">
        <w:trPr>
          <w:trHeight w:val="245"/>
        </w:trPr>
        <w:tc>
          <w:tcPr>
            <w:tcW w:w="2930" w:type="dxa"/>
            <w:tcBorders>
              <w:top w:val="nil"/>
              <w:left w:val="nil"/>
              <w:bottom w:val="nil"/>
              <w:right w:val="nil"/>
            </w:tcBorders>
            <w:shd w:val="clear" w:color="auto" w:fill="auto"/>
            <w:noWrap/>
            <w:vAlign w:val="center"/>
            <w:hideMark/>
          </w:tcPr>
          <w:p w:rsidR="00A51AF9" w:rsidRPr="008245E8" w:rsidRDefault="00A51AF9" w:rsidP="00A51AF9">
            <w:pPr>
              <w:ind w:firstLineChars="200" w:firstLine="320"/>
              <w:jc w:val="left"/>
              <w:rPr>
                <w:color w:val="auto"/>
                <w:szCs w:val="16"/>
              </w:rPr>
            </w:pPr>
            <w:r w:rsidRPr="008245E8">
              <w:rPr>
                <w:color w:val="auto"/>
                <w:szCs w:val="16"/>
              </w:rPr>
              <w:t>c) Other non-financial corporations</w:t>
            </w:r>
          </w:p>
        </w:tc>
        <w:tc>
          <w:tcPr>
            <w:tcW w:w="760"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sz w:val="14"/>
                <w:szCs w:val="14"/>
              </w:rPr>
            </w:pPr>
            <w:r>
              <w:rPr>
                <w:sz w:val="14"/>
                <w:szCs w:val="14"/>
              </w:rPr>
              <w:t>3,472,281</w:t>
            </w:r>
          </w:p>
        </w:tc>
        <w:tc>
          <w:tcPr>
            <w:tcW w:w="741"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sz w:val="14"/>
                <w:szCs w:val="14"/>
              </w:rPr>
            </w:pPr>
            <w:r>
              <w:rPr>
                <w:sz w:val="14"/>
                <w:szCs w:val="14"/>
              </w:rPr>
              <w:t>4,059,627</w:t>
            </w:r>
          </w:p>
        </w:tc>
        <w:tc>
          <w:tcPr>
            <w:tcW w:w="742"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sz w:val="14"/>
                <w:szCs w:val="14"/>
              </w:rPr>
            </w:pPr>
            <w:r>
              <w:rPr>
                <w:sz w:val="14"/>
                <w:szCs w:val="14"/>
              </w:rPr>
              <w:t>4,700,394</w:t>
            </w:r>
          </w:p>
        </w:tc>
        <w:tc>
          <w:tcPr>
            <w:tcW w:w="875"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sz w:val="14"/>
                <w:szCs w:val="14"/>
              </w:rPr>
            </w:pPr>
            <w:r>
              <w:rPr>
                <w:sz w:val="14"/>
                <w:szCs w:val="14"/>
              </w:rPr>
              <w:t>4,265,538</w:t>
            </w:r>
          </w:p>
        </w:tc>
        <w:tc>
          <w:tcPr>
            <w:tcW w:w="794" w:type="dxa"/>
            <w:tcBorders>
              <w:top w:val="nil"/>
              <w:left w:val="nil"/>
              <w:bottom w:val="nil"/>
              <w:right w:val="nil"/>
            </w:tcBorders>
            <w:shd w:val="clear" w:color="auto" w:fill="auto"/>
            <w:tcMar>
              <w:left w:w="43" w:type="dxa"/>
              <w:right w:w="43" w:type="dxa"/>
            </w:tcMar>
            <w:vAlign w:val="center"/>
          </w:tcPr>
          <w:p w:rsidR="00A51AF9" w:rsidRDefault="00A51AF9" w:rsidP="00A51AF9">
            <w:pPr>
              <w:jc w:val="right"/>
              <w:rPr>
                <w:sz w:val="14"/>
                <w:szCs w:val="14"/>
              </w:rPr>
            </w:pPr>
            <w:r>
              <w:rPr>
                <w:sz w:val="14"/>
                <w:szCs w:val="14"/>
              </w:rPr>
              <w:t>4,301,361</w:t>
            </w:r>
          </w:p>
        </w:tc>
        <w:tc>
          <w:tcPr>
            <w:tcW w:w="720"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sz w:val="14"/>
                <w:szCs w:val="14"/>
              </w:rPr>
            </w:pPr>
            <w:r>
              <w:rPr>
                <w:sz w:val="14"/>
                <w:szCs w:val="14"/>
              </w:rPr>
              <w:t>4,823,330</w:t>
            </w:r>
          </w:p>
        </w:tc>
        <w:tc>
          <w:tcPr>
            <w:tcW w:w="736" w:type="dxa"/>
            <w:tcBorders>
              <w:top w:val="nil"/>
              <w:left w:val="nil"/>
              <w:bottom w:val="nil"/>
              <w:right w:val="nil"/>
            </w:tcBorders>
            <w:shd w:val="clear" w:color="auto" w:fill="auto"/>
            <w:tcMar>
              <w:left w:w="43" w:type="dxa"/>
              <w:right w:w="43" w:type="dxa"/>
            </w:tcMar>
            <w:vAlign w:val="center"/>
          </w:tcPr>
          <w:p w:rsidR="00A51AF9" w:rsidRDefault="00A51AF9" w:rsidP="00A51AF9">
            <w:pPr>
              <w:jc w:val="right"/>
              <w:rPr>
                <w:sz w:val="14"/>
                <w:szCs w:val="14"/>
              </w:rPr>
            </w:pPr>
            <w:r>
              <w:rPr>
                <w:sz w:val="14"/>
                <w:szCs w:val="14"/>
              </w:rPr>
              <w:t>4,950,056</w:t>
            </w:r>
          </w:p>
        </w:tc>
        <w:tc>
          <w:tcPr>
            <w:tcW w:w="810" w:type="dxa"/>
            <w:tcBorders>
              <w:top w:val="nil"/>
              <w:left w:val="nil"/>
              <w:bottom w:val="nil"/>
              <w:right w:val="nil"/>
            </w:tcBorders>
            <w:shd w:val="clear" w:color="auto" w:fill="auto"/>
            <w:tcMar>
              <w:left w:w="43" w:type="dxa"/>
              <w:right w:w="43" w:type="dxa"/>
            </w:tcMar>
            <w:vAlign w:val="center"/>
          </w:tcPr>
          <w:p w:rsidR="00A51AF9" w:rsidRDefault="00A51AF9" w:rsidP="00A51AF9">
            <w:pPr>
              <w:jc w:val="right"/>
              <w:rPr>
                <w:sz w:val="14"/>
                <w:szCs w:val="14"/>
              </w:rPr>
            </w:pPr>
            <w:r>
              <w:rPr>
                <w:sz w:val="14"/>
                <w:szCs w:val="14"/>
              </w:rPr>
              <w:t>5,129,446</w:t>
            </w:r>
          </w:p>
        </w:tc>
        <w:tc>
          <w:tcPr>
            <w:tcW w:w="810" w:type="dxa"/>
            <w:tcBorders>
              <w:top w:val="nil"/>
              <w:left w:val="nil"/>
              <w:bottom w:val="nil"/>
              <w:right w:val="nil"/>
            </w:tcBorders>
            <w:shd w:val="clear" w:color="auto" w:fill="auto"/>
            <w:noWrap/>
            <w:tcMar>
              <w:left w:w="43" w:type="dxa"/>
              <w:right w:w="43" w:type="dxa"/>
            </w:tcMar>
            <w:vAlign w:val="center"/>
          </w:tcPr>
          <w:p w:rsidR="00A51AF9" w:rsidRDefault="00A51AF9" w:rsidP="00A51AF9">
            <w:pPr>
              <w:jc w:val="right"/>
              <w:rPr>
                <w:sz w:val="14"/>
                <w:szCs w:val="14"/>
              </w:rPr>
            </w:pPr>
            <w:r>
              <w:rPr>
                <w:sz w:val="14"/>
                <w:szCs w:val="14"/>
              </w:rPr>
              <w:t>5,124,977</w:t>
            </w:r>
          </w:p>
        </w:tc>
      </w:tr>
      <w:tr w:rsidR="00A51AF9" w:rsidRPr="008245E8" w:rsidTr="00783ACC">
        <w:trPr>
          <w:trHeight w:val="245"/>
        </w:trPr>
        <w:tc>
          <w:tcPr>
            <w:tcW w:w="2930" w:type="dxa"/>
            <w:tcBorders>
              <w:top w:val="nil"/>
              <w:left w:val="nil"/>
              <w:bottom w:val="single" w:sz="12" w:space="0" w:color="auto"/>
              <w:right w:val="nil"/>
            </w:tcBorders>
            <w:shd w:val="clear" w:color="auto" w:fill="auto"/>
            <w:noWrap/>
            <w:vAlign w:val="center"/>
            <w:hideMark/>
          </w:tcPr>
          <w:p w:rsidR="00A51AF9" w:rsidRPr="008245E8" w:rsidRDefault="00A51AF9" w:rsidP="00A51AF9">
            <w:pPr>
              <w:ind w:firstLineChars="200" w:firstLine="320"/>
              <w:jc w:val="left"/>
              <w:rPr>
                <w:color w:val="auto"/>
                <w:szCs w:val="16"/>
              </w:rPr>
            </w:pPr>
            <w:r w:rsidRPr="008245E8">
              <w:rPr>
                <w:color w:val="auto"/>
                <w:szCs w:val="16"/>
              </w:rPr>
              <w:t>d) Other resident sectors</w:t>
            </w:r>
          </w:p>
        </w:tc>
        <w:tc>
          <w:tcPr>
            <w:tcW w:w="760" w:type="dxa"/>
            <w:tcBorders>
              <w:top w:val="nil"/>
              <w:left w:val="nil"/>
              <w:bottom w:val="single" w:sz="12" w:space="0" w:color="auto"/>
              <w:right w:val="nil"/>
            </w:tcBorders>
            <w:shd w:val="clear" w:color="auto" w:fill="auto"/>
            <w:tcMar>
              <w:left w:w="43" w:type="dxa"/>
              <w:right w:w="43" w:type="dxa"/>
            </w:tcMar>
            <w:vAlign w:val="center"/>
            <w:hideMark/>
          </w:tcPr>
          <w:p w:rsidR="00A51AF9" w:rsidRDefault="00A51AF9" w:rsidP="00A51AF9">
            <w:pPr>
              <w:jc w:val="right"/>
              <w:rPr>
                <w:sz w:val="14"/>
                <w:szCs w:val="14"/>
              </w:rPr>
            </w:pPr>
            <w:r>
              <w:rPr>
                <w:sz w:val="14"/>
                <w:szCs w:val="14"/>
              </w:rPr>
              <w:t>905,198</w:t>
            </w:r>
          </w:p>
        </w:tc>
        <w:tc>
          <w:tcPr>
            <w:tcW w:w="741" w:type="dxa"/>
            <w:tcBorders>
              <w:top w:val="nil"/>
              <w:left w:val="nil"/>
              <w:bottom w:val="single" w:sz="12" w:space="0" w:color="auto"/>
              <w:right w:val="nil"/>
            </w:tcBorders>
            <w:shd w:val="clear" w:color="auto" w:fill="auto"/>
            <w:tcMar>
              <w:left w:w="43" w:type="dxa"/>
              <w:right w:w="43" w:type="dxa"/>
            </w:tcMar>
            <w:vAlign w:val="center"/>
            <w:hideMark/>
          </w:tcPr>
          <w:p w:rsidR="00A51AF9" w:rsidRDefault="00A51AF9" w:rsidP="00A51AF9">
            <w:pPr>
              <w:jc w:val="right"/>
              <w:rPr>
                <w:sz w:val="14"/>
                <w:szCs w:val="14"/>
              </w:rPr>
            </w:pPr>
            <w:r>
              <w:rPr>
                <w:sz w:val="14"/>
                <w:szCs w:val="14"/>
              </w:rPr>
              <w:t>1,066,820</w:t>
            </w:r>
          </w:p>
        </w:tc>
        <w:tc>
          <w:tcPr>
            <w:tcW w:w="742" w:type="dxa"/>
            <w:tcBorders>
              <w:top w:val="nil"/>
              <w:left w:val="nil"/>
              <w:bottom w:val="single" w:sz="12" w:space="0" w:color="auto"/>
              <w:right w:val="nil"/>
            </w:tcBorders>
            <w:shd w:val="clear" w:color="auto" w:fill="auto"/>
            <w:tcMar>
              <w:left w:w="43" w:type="dxa"/>
              <w:right w:w="43" w:type="dxa"/>
            </w:tcMar>
            <w:vAlign w:val="center"/>
            <w:hideMark/>
          </w:tcPr>
          <w:p w:rsidR="00A51AF9" w:rsidRDefault="00A51AF9" w:rsidP="00A51AF9">
            <w:pPr>
              <w:jc w:val="right"/>
              <w:rPr>
                <w:sz w:val="14"/>
                <w:szCs w:val="14"/>
              </w:rPr>
            </w:pPr>
            <w:r>
              <w:rPr>
                <w:sz w:val="14"/>
                <w:szCs w:val="14"/>
              </w:rPr>
              <w:t>1,243,954</w:t>
            </w:r>
          </w:p>
        </w:tc>
        <w:tc>
          <w:tcPr>
            <w:tcW w:w="875" w:type="dxa"/>
            <w:tcBorders>
              <w:top w:val="nil"/>
              <w:left w:val="nil"/>
              <w:bottom w:val="single" w:sz="12" w:space="0" w:color="auto"/>
              <w:right w:val="nil"/>
            </w:tcBorders>
            <w:shd w:val="clear" w:color="auto" w:fill="auto"/>
            <w:tcMar>
              <w:left w:w="43" w:type="dxa"/>
              <w:right w:w="43" w:type="dxa"/>
            </w:tcMar>
            <w:vAlign w:val="center"/>
            <w:hideMark/>
          </w:tcPr>
          <w:p w:rsidR="00A51AF9" w:rsidRDefault="00A51AF9" w:rsidP="00A51AF9">
            <w:pPr>
              <w:jc w:val="right"/>
              <w:rPr>
                <w:sz w:val="14"/>
                <w:szCs w:val="14"/>
              </w:rPr>
            </w:pPr>
            <w:r>
              <w:rPr>
                <w:sz w:val="14"/>
                <w:szCs w:val="14"/>
              </w:rPr>
              <w:t>1,160,348</w:t>
            </w:r>
          </w:p>
        </w:tc>
        <w:tc>
          <w:tcPr>
            <w:tcW w:w="794" w:type="dxa"/>
            <w:tcBorders>
              <w:top w:val="nil"/>
              <w:left w:val="nil"/>
              <w:bottom w:val="single" w:sz="12" w:space="0" w:color="auto"/>
              <w:right w:val="nil"/>
            </w:tcBorders>
            <w:shd w:val="clear" w:color="auto" w:fill="auto"/>
            <w:tcMar>
              <w:left w:w="43" w:type="dxa"/>
              <w:right w:w="43" w:type="dxa"/>
            </w:tcMar>
            <w:vAlign w:val="center"/>
          </w:tcPr>
          <w:p w:rsidR="00A51AF9" w:rsidRDefault="00A51AF9" w:rsidP="00A51AF9">
            <w:pPr>
              <w:jc w:val="right"/>
              <w:rPr>
                <w:sz w:val="14"/>
                <w:szCs w:val="14"/>
              </w:rPr>
            </w:pPr>
            <w:r>
              <w:rPr>
                <w:sz w:val="14"/>
                <w:szCs w:val="14"/>
              </w:rPr>
              <w:t>1,174,660</w:t>
            </w:r>
          </w:p>
        </w:tc>
        <w:tc>
          <w:tcPr>
            <w:tcW w:w="720" w:type="dxa"/>
            <w:tcBorders>
              <w:top w:val="nil"/>
              <w:left w:val="nil"/>
              <w:bottom w:val="single" w:sz="12" w:space="0" w:color="auto"/>
              <w:right w:val="nil"/>
            </w:tcBorders>
            <w:shd w:val="clear" w:color="auto" w:fill="auto"/>
            <w:tcMar>
              <w:left w:w="43" w:type="dxa"/>
              <w:right w:w="43" w:type="dxa"/>
            </w:tcMar>
            <w:vAlign w:val="center"/>
            <w:hideMark/>
          </w:tcPr>
          <w:p w:rsidR="00A51AF9" w:rsidRDefault="00A51AF9" w:rsidP="00A51AF9">
            <w:pPr>
              <w:jc w:val="right"/>
              <w:rPr>
                <w:sz w:val="14"/>
                <w:szCs w:val="14"/>
              </w:rPr>
            </w:pPr>
            <w:r>
              <w:rPr>
                <w:sz w:val="14"/>
                <w:szCs w:val="14"/>
              </w:rPr>
              <w:t>1,313,762</w:t>
            </w:r>
          </w:p>
        </w:tc>
        <w:tc>
          <w:tcPr>
            <w:tcW w:w="736" w:type="dxa"/>
            <w:tcBorders>
              <w:top w:val="nil"/>
              <w:left w:val="nil"/>
              <w:bottom w:val="single" w:sz="12" w:space="0" w:color="auto"/>
              <w:right w:val="nil"/>
            </w:tcBorders>
            <w:shd w:val="clear" w:color="auto" w:fill="auto"/>
            <w:tcMar>
              <w:left w:w="43" w:type="dxa"/>
              <w:right w:w="43" w:type="dxa"/>
            </w:tcMar>
            <w:vAlign w:val="center"/>
          </w:tcPr>
          <w:p w:rsidR="00A51AF9" w:rsidRDefault="00A51AF9" w:rsidP="00A51AF9">
            <w:pPr>
              <w:jc w:val="right"/>
              <w:rPr>
                <w:sz w:val="14"/>
                <w:szCs w:val="14"/>
              </w:rPr>
            </w:pPr>
            <w:r>
              <w:rPr>
                <w:sz w:val="14"/>
                <w:szCs w:val="14"/>
              </w:rPr>
              <w:t>1,327,306</w:t>
            </w:r>
          </w:p>
        </w:tc>
        <w:tc>
          <w:tcPr>
            <w:tcW w:w="810" w:type="dxa"/>
            <w:tcBorders>
              <w:top w:val="nil"/>
              <w:left w:val="nil"/>
              <w:bottom w:val="single" w:sz="12" w:space="0" w:color="auto"/>
              <w:right w:val="nil"/>
            </w:tcBorders>
            <w:shd w:val="clear" w:color="auto" w:fill="auto"/>
            <w:tcMar>
              <w:left w:w="43" w:type="dxa"/>
              <w:right w:w="43" w:type="dxa"/>
            </w:tcMar>
            <w:vAlign w:val="center"/>
          </w:tcPr>
          <w:p w:rsidR="00A51AF9" w:rsidRDefault="00A51AF9" w:rsidP="00A51AF9">
            <w:pPr>
              <w:jc w:val="right"/>
              <w:rPr>
                <w:sz w:val="14"/>
                <w:szCs w:val="14"/>
              </w:rPr>
            </w:pPr>
            <w:r>
              <w:rPr>
                <w:sz w:val="14"/>
                <w:szCs w:val="14"/>
              </w:rPr>
              <w:t>1,367,027</w:t>
            </w:r>
          </w:p>
        </w:tc>
        <w:tc>
          <w:tcPr>
            <w:tcW w:w="810" w:type="dxa"/>
            <w:tcBorders>
              <w:top w:val="nil"/>
              <w:left w:val="nil"/>
              <w:bottom w:val="single" w:sz="12" w:space="0" w:color="auto"/>
              <w:right w:val="nil"/>
            </w:tcBorders>
            <w:shd w:val="clear" w:color="auto" w:fill="auto"/>
            <w:noWrap/>
            <w:tcMar>
              <w:left w:w="43" w:type="dxa"/>
              <w:right w:w="43" w:type="dxa"/>
            </w:tcMar>
            <w:vAlign w:val="center"/>
          </w:tcPr>
          <w:p w:rsidR="00A51AF9" w:rsidRDefault="00A51AF9" w:rsidP="00A51AF9">
            <w:pPr>
              <w:jc w:val="right"/>
              <w:rPr>
                <w:sz w:val="14"/>
                <w:szCs w:val="14"/>
              </w:rPr>
            </w:pPr>
            <w:r>
              <w:rPr>
                <w:sz w:val="14"/>
                <w:szCs w:val="14"/>
              </w:rPr>
              <w:t>1,370,317</w:t>
            </w:r>
          </w:p>
        </w:tc>
      </w:tr>
    </w:tbl>
    <w:p w:rsidR="006146BD" w:rsidRDefault="006146BD" w:rsidP="0069571C">
      <w:pPr>
        <w:jc w:val="left"/>
        <w:rPr>
          <w:b/>
          <w:color w:val="auto"/>
        </w:rPr>
      </w:pPr>
    </w:p>
    <w:p w:rsidR="006146BD" w:rsidRPr="006146BD" w:rsidRDefault="006146BD" w:rsidP="006146BD"/>
    <w:p w:rsidR="006146BD" w:rsidRPr="006146BD" w:rsidRDefault="006146BD" w:rsidP="006146BD"/>
    <w:p w:rsidR="006146BD" w:rsidRPr="006146BD" w:rsidRDefault="006146BD" w:rsidP="006146BD"/>
    <w:p w:rsidR="006146BD" w:rsidRPr="006146BD" w:rsidRDefault="006146BD" w:rsidP="006146BD"/>
    <w:p w:rsidR="006146BD" w:rsidRDefault="006146BD" w:rsidP="006146BD"/>
    <w:p w:rsidR="006146BD" w:rsidRDefault="006146BD" w:rsidP="006146BD"/>
    <w:p w:rsidR="006146BD" w:rsidRDefault="006146BD" w:rsidP="006146BD"/>
    <w:p w:rsidR="006146BD" w:rsidRDefault="006146BD" w:rsidP="006146BD"/>
    <w:p w:rsidR="006146BD" w:rsidRDefault="006146BD" w:rsidP="006146BD"/>
    <w:p w:rsidR="006146BD" w:rsidRDefault="006146BD" w:rsidP="006146BD"/>
    <w:p w:rsidR="006146BD" w:rsidRDefault="006146BD" w:rsidP="006146BD"/>
    <w:p w:rsidR="006146BD" w:rsidRDefault="006146BD" w:rsidP="006146BD"/>
    <w:p w:rsidR="006146BD" w:rsidRDefault="006146BD" w:rsidP="006146BD"/>
    <w:p w:rsidR="006146BD" w:rsidRDefault="006146BD" w:rsidP="006146BD"/>
    <w:p w:rsidR="006146BD" w:rsidRDefault="006146BD" w:rsidP="006146BD"/>
    <w:p w:rsidR="006146BD" w:rsidRDefault="006146BD" w:rsidP="006146BD"/>
    <w:p w:rsidR="006146BD" w:rsidRDefault="006146BD" w:rsidP="006146BD"/>
    <w:tbl>
      <w:tblPr>
        <w:tblpPr w:leftFromText="180" w:rightFromText="180" w:vertAnchor="page" w:horzAnchor="margin" w:tblpY="931"/>
        <w:tblW w:w="9990" w:type="dxa"/>
        <w:tblLayout w:type="fixed"/>
        <w:tblLook w:val="04A0" w:firstRow="1" w:lastRow="0" w:firstColumn="1" w:lastColumn="0" w:noHBand="0" w:noVBand="1"/>
      </w:tblPr>
      <w:tblGrid>
        <w:gridCol w:w="3076"/>
        <w:gridCol w:w="812"/>
        <w:gridCol w:w="810"/>
        <w:gridCol w:w="810"/>
        <w:gridCol w:w="720"/>
        <w:gridCol w:w="810"/>
        <w:gridCol w:w="720"/>
        <w:gridCol w:w="720"/>
        <w:gridCol w:w="720"/>
        <w:gridCol w:w="792"/>
      </w:tblGrid>
      <w:tr w:rsidR="006146BD" w:rsidRPr="00E5171C" w:rsidTr="006146BD">
        <w:trPr>
          <w:trHeight w:val="245"/>
        </w:trPr>
        <w:tc>
          <w:tcPr>
            <w:tcW w:w="9990" w:type="dxa"/>
            <w:gridSpan w:val="10"/>
            <w:tcBorders>
              <w:top w:val="nil"/>
              <w:left w:val="nil"/>
              <w:bottom w:val="nil"/>
              <w:right w:val="nil"/>
            </w:tcBorders>
            <w:shd w:val="clear" w:color="auto" w:fill="auto"/>
            <w:noWrap/>
            <w:vAlign w:val="bottom"/>
            <w:hideMark/>
          </w:tcPr>
          <w:p w:rsidR="006146BD" w:rsidRPr="00E5171C" w:rsidRDefault="006146BD" w:rsidP="006146BD">
            <w:pPr>
              <w:rPr>
                <w:b/>
                <w:bCs/>
                <w:color w:val="auto"/>
                <w:sz w:val="28"/>
                <w:szCs w:val="28"/>
              </w:rPr>
            </w:pPr>
            <w:r>
              <w:rPr>
                <w:b/>
                <w:bCs/>
                <w:color w:val="auto"/>
                <w:sz w:val="28"/>
                <w:szCs w:val="28"/>
              </w:rPr>
              <w:lastRenderedPageBreak/>
              <w:t>2.2</w:t>
            </w:r>
            <w:r w:rsidRPr="00E5171C">
              <w:rPr>
                <w:b/>
                <w:bCs/>
                <w:color w:val="auto"/>
                <w:sz w:val="28"/>
                <w:szCs w:val="28"/>
              </w:rPr>
              <w:t xml:space="preserve">  Other Depository Corporations Survey </w:t>
            </w:r>
          </w:p>
        </w:tc>
      </w:tr>
      <w:tr w:rsidR="006146BD" w:rsidRPr="00E5171C" w:rsidTr="006146BD">
        <w:trPr>
          <w:trHeight w:val="245"/>
        </w:trPr>
        <w:tc>
          <w:tcPr>
            <w:tcW w:w="9990" w:type="dxa"/>
            <w:gridSpan w:val="10"/>
            <w:tcBorders>
              <w:top w:val="nil"/>
              <w:left w:val="nil"/>
              <w:bottom w:val="single" w:sz="12" w:space="0" w:color="auto"/>
              <w:right w:val="nil"/>
            </w:tcBorders>
            <w:shd w:val="clear" w:color="auto" w:fill="auto"/>
            <w:vAlign w:val="bottom"/>
            <w:hideMark/>
          </w:tcPr>
          <w:p w:rsidR="006146BD" w:rsidRPr="00E5171C" w:rsidRDefault="006146BD" w:rsidP="006146BD">
            <w:pPr>
              <w:jc w:val="right"/>
              <w:rPr>
                <w:color w:val="auto"/>
                <w:szCs w:val="16"/>
              </w:rPr>
            </w:pPr>
            <w:r w:rsidRPr="00E5171C">
              <w:rPr>
                <w:color w:val="auto"/>
                <w:szCs w:val="16"/>
              </w:rPr>
              <w:t>(Million Rupees)</w:t>
            </w:r>
          </w:p>
        </w:tc>
      </w:tr>
      <w:tr w:rsidR="00F704C5" w:rsidRPr="00E5171C" w:rsidTr="00F704C5">
        <w:trPr>
          <w:trHeight w:val="245"/>
        </w:trPr>
        <w:tc>
          <w:tcPr>
            <w:tcW w:w="3076" w:type="dxa"/>
            <w:vMerge w:val="restart"/>
            <w:tcBorders>
              <w:top w:val="nil"/>
              <w:left w:val="nil"/>
              <w:bottom w:val="single" w:sz="12" w:space="0" w:color="000000"/>
              <w:right w:val="single" w:sz="4" w:space="0" w:color="auto"/>
            </w:tcBorders>
            <w:shd w:val="clear" w:color="auto" w:fill="auto"/>
            <w:noWrap/>
            <w:vAlign w:val="center"/>
            <w:hideMark/>
          </w:tcPr>
          <w:p w:rsidR="00F704C5" w:rsidRPr="00E5171C" w:rsidRDefault="00F704C5" w:rsidP="00C66C94">
            <w:pPr>
              <w:rPr>
                <w:b/>
                <w:bCs/>
                <w:color w:val="auto"/>
                <w:szCs w:val="16"/>
              </w:rPr>
            </w:pPr>
            <w:r w:rsidRPr="00E5171C">
              <w:rPr>
                <w:b/>
                <w:bCs/>
                <w:color w:val="auto"/>
                <w:szCs w:val="16"/>
              </w:rPr>
              <w:t>I T E M S</w:t>
            </w:r>
          </w:p>
        </w:tc>
        <w:tc>
          <w:tcPr>
            <w:tcW w:w="812" w:type="dxa"/>
            <w:vMerge w:val="restart"/>
            <w:tcBorders>
              <w:top w:val="single" w:sz="12" w:space="0" w:color="auto"/>
              <w:left w:val="single" w:sz="4" w:space="0" w:color="auto"/>
              <w:right w:val="single" w:sz="4" w:space="0" w:color="auto"/>
            </w:tcBorders>
            <w:shd w:val="clear" w:color="auto" w:fill="auto"/>
            <w:vAlign w:val="center"/>
            <w:hideMark/>
          </w:tcPr>
          <w:p w:rsidR="00F704C5" w:rsidRPr="00E5171C" w:rsidRDefault="00F704C5" w:rsidP="00C66C94">
            <w:pPr>
              <w:jc w:val="right"/>
              <w:rPr>
                <w:b/>
                <w:bCs/>
                <w:color w:val="auto"/>
                <w:szCs w:val="16"/>
              </w:rPr>
            </w:pPr>
            <w:r>
              <w:rPr>
                <w:b/>
                <w:bCs/>
                <w:color w:val="auto"/>
                <w:szCs w:val="16"/>
              </w:rPr>
              <w:t>FY16</w:t>
            </w:r>
          </w:p>
        </w:tc>
        <w:tc>
          <w:tcPr>
            <w:tcW w:w="810" w:type="dxa"/>
            <w:vMerge w:val="restart"/>
            <w:tcBorders>
              <w:top w:val="nil"/>
              <w:left w:val="single" w:sz="4" w:space="0" w:color="auto"/>
              <w:right w:val="single" w:sz="4" w:space="0" w:color="auto"/>
            </w:tcBorders>
            <w:shd w:val="clear" w:color="auto" w:fill="auto"/>
            <w:vAlign w:val="center"/>
            <w:hideMark/>
          </w:tcPr>
          <w:p w:rsidR="00F704C5" w:rsidRPr="00E5171C" w:rsidRDefault="00F704C5" w:rsidP="00C66C94">
            <w:pPr>
              <w:jc w:val="right"/>
              <w:rPr>
                <w:b/>
                <w:bCs/>
                <w:color w:val="auto"/>
                <w:szCs w:val="16"/>
              </w:rPr>
            </w:pPr>
            <w:r w:rsidRPr="009311D7">
              <w:rPr>
                <w:b/>
                <w:bCs/>
                <w:color w:val="auto"/>
                <w:szCs w:val="16"/>
              </w:rPr>
              <w:t>FY17</w:t>
            </w:r>
          </w:p>
        </w:tc>
        <w:tc>
          <w:tcPr>
            <w:tcW w:w="810" w:type="dxa"/>
            <w:vMerge w:val="restart"/>
            <w:tcBorders>
              <w:top w:val="nil"/>
              <w:left w:val="single" w:sz="4" w:space="0" w:color="auto"/>
              <w:right w:val="single" w:sz="4" w:space="0" w:color="auto"/>
            </w:tcBorders>
            <w:shd w:val="clear" w:color="auto" w:fill="auto"/>
            <w:vAlign w:val="center"/>
          </w:tcPr>
          <w:p w:rsidR="00F704C5" w:rsidRPr="00E5171C" w:rsidRDefault="00F704C5" w:rsidP="00F704C5">
            <w:pPr>
              <w:jc w:val="right"/>
              <w:rPr>
                <w:b/>
                <w:bCs/>
                <w:color w:val="auto"/>
                <w:szCs w:val="16"/>
              </w:rPr>
            </w:pPr>
            <w:r>
              <w:rPr>
                <w:b/>
                <w:bCs/>
                <w:color w:val="auto"/>
                <w:szCs w:val="16"/>
              </w:rPr>
              <w:t>FY18</w:t>
            </w:r>
          </w:p>
        </w:tc>
        <w:tc>
          <w:tcPr>
            <w:tcW w:w="720" w:type="dxa"/>
            <w:tcBorders>
              <w:top w:val="nil"/>
              <w:left w:val="single" w:sz="4" w:space="0" w:color="auto"/>
              <w:bottom w:val="single" w:sz="4" w:space="0" w:color="auto"/>
              <w:right w:val="single" w:sz="4" w:space="0" w:color="auto"/>
            </w:tcBorders>
            <w:shd w:val="clear" w:color="auto" w:fill="auto"/>
            <w:vAlign w:val="center"/>
          </w:tcPr>
          <w:p w:rsidR="00F704C5" w:rsidRPr="00E5171C" w:rsidRDefault="00F704C5" w:rsidP="00C66C94">
            <w:pPr>
              <w:rPr>
                <w:b/>
                <w:bCs/>
                <w:color w:val="auto"/>
                <w:szCs w:val="16"/>
              </w:rPr>
            </w:pPr>
            <w:r>
              <w:rPr>
                <w:b/>
                <w:bCs/>
                <w:color w:val="auto"/>
                <w:szCs w:val="16"/>
              </w:rPr>
              <w:t>2017</w:t>
            </w:r>
          </w:p>
        </w:tc>
        <w:tc>
          <w:tcPr>
            <w:tcW w:w="2970" w:type="dxa"/>
            <w:gridSpan w:val="4"/>
            <w:tcBorders>
              <w:top w:val="single" w:sz="12" w:space="0" w:color="auto"/>
              <w:left w:val="single" w:sz="4" w:space="0" w:color="auto"/>
              <w:bottom w:val="single" w:sz="4" w:space="0" w:color="auto"/>
              <w:right w:val="nil"/>
            </w:tcBorders>
            <w:shd w:val="clear" w:color="auto" w:fill="auto"/>
            <w:vAlign w:val="center"/>
          </w:tcPr>
          <w:p w:rsidR="00F704C5" w:rsidRPr="00E5171C" w:rsidRDefault="00F704C5" w:rsidP="00C66C94">
            <w:pPr>
              <w:rPr>
                <w:b/>
                <w:bCs/>
                <w:color w:val="auto"/>
                <w:szCs w:val="16"/>
              </w:rPr>
            </w:pPr>
            <w:r>
              <w:rPr>
                <w:b/>
                <w:bCs/>
                <w:color w:val="auto"/>
                <w:szCs w:val="16"/>
              </w:rPr>
              <w:t>2018</w:t>
            </w:r>
          </w:p>
        </w:tc>
        <w:tc>
          <w:tcPr>
            <w:tcW w:w="792" w:type="dxa"/>
            <w:tcBorders>
              <w:top w:val="single" w:sz="12" w:space="0" w:color="auto"/>
              <w:left w:val="single" w:sz="4" w:space="0" w:color="auto"/>
              <w:bottom w:val="single" w:sz="4" w:space="0" w:color="auto"/>
              <w:right w:val="nil"/>
            </w:tcBorders>
            <w:shd w:val="clear" w:color="auto" w:fill="auto"/>
            <w:vAlign w:val="center"/>
          </w:tcPr>
          <w:p w:rsidR="00F704C5" w:rsidRPr="00E5171C" w:rsidRDefault="00F704C5" w:rsidP="00C66C94">
            <w:pPr>
              <w:rPr>
                <w:b/>
                <w:bCs/>
                <w:color w:val="auto"/>
                <w:szCs w:val="16"/>
              </w:rPr>
            </w:pPr>
            <w:r>
              <w:rPr>
                <w:b/>
                <w:bCs/>
                <w:color w:val="auto"/>
                <w:szCs w:val="16"/>
              </w:rPr>
              <w:t>2019</w:t>
            </w:r>
          </w:p>
        </w:tc>
      </w:tr>
      <w:tr w:rsidR="00F704C5" w:rsidRPr="00E5171C" w:rsidTr="00F704C5">
        <w:trPr>
          <w:trHeight w:val="245"/>
        </w:trPr>
        <w:tc>
          <w:tcPr>
            <w:tcW w:w="3076" w:type="dxa"/>
            <w:vMerge/>
            <w:tcBorders>
              <w:top w:val="nil"/>
              <w:left w:val="nil"/>
              <w:bottom w:val="single" w:sz="12" w:space="0" w:color="000000"/>
              <w:right w:val="single" w:sz="4" w:space="0" w:color="auto"/>
            </w:tcBorders>
            <w:shd w:val="clear" w:color="auto" w:fill="auto"/>
            <w:vAlign w:val="center"/>
            <w:hideMark/>
          </w:tcPr>
          <w:p w:rsidR="00F704C5" w:rsidRPr="00E5171C" w:rsidRDefault="00F704C5" w:rsidP="00F704C5">
            <w:pPr>
              <w:jc w:val="left"/>
              <w:rPr>
                <w:b/>
                <w:bCs/>
                <w:color w:val="auto"/>
                <w:szCs w:val="16"/>
              </w:rPr>
            </w:pPr>
          </w:p>
        </w:tc>
        <w:tc>
          <w:tcPr>
            <w:tcW w:w="812"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F704C5" w:rsidRPr="006619BF" w:rsidRDefault="00F704C5" w:rsidP="00F704C5">
            <w:pPr>
              <w:jc w:val="right"/>
              <w:rPr>
                <w:b/>
                <w:color w:val="auto"/>
                <w:sz w:val="14"/>
                <w:szCs w:val="14"/>
              </w:rPr>
            </w:pPr>
          </w:p>
        </w:tc>
        <w:tc>
          <w:tcPr>
            <w:tcW w:w="810"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F704C5" w:rsidRPr="006619BF" w:rsidRDefault="00F704C5" w:rsidP="00F704C5">
            <w:pPr>
              <w:jc w:val="right"/>
              <w:rPr>
                <w:b/>
                <w:color w:val="auto"/>
                <w:sz w:val="14"/>
                <w:szCs w:val="14"/>
              </w:rPr>
            </w:pPr>
          </w:p>
        </w:tc>
        <w:tc>
          <w:tcPr>
            <w:tcW w:w="810"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F704C5" w:rsidRPr="006619BF" w:rsidRDefault="00F704C5" w:rsidP="00F704C5">
            <w:pPr>
              <w:jc w:val="right"/>
              <w:rPr>
                <w:b/>
                <w:color w:val="auto"/>
                <w:sz w:val="14"/>
                <w:szCs w:val="14"/>
              </w:rPr>
            </w:pPr>
          </w:p>
        </w:tc>
        <w:tc>
          <w:tcPr>
            <w:tcW w:w="720"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F704C5" w:rsidRPr="006619BF" w:rsidRDefault="00F704C5" w:rsidP="00F704C5">
            <w:pPr>
              <w:jc w:val="right"/>
              <w:rPr>
                <w:b/>
                <w:color w:val="auto"/>
                <w:sz w:val="14"/>
                <w:szCs w:val="14"/>
              </w:rPr>
            </w:pPr>
            <w:r>
              <w:rPr>
                <w:b/>
                <w:color w:val="auto"/>
                <w:sz w:val="14"/>
                <w:szCs w:val="14"/>
              </w:rPr>
              <w:t>Dec</w:t>
            </w:r>
          </w:p>
        </w:tc>
        <w:tc>
          <w:tcPr>
            <w:tcW w:w="810"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tcPr>
          <w:p w:rsidR="00F704C5" w:rsidRPr="006619BF" w:rsidRDefault="00F704C5" w:rsidP="00F704C5">
            <w:pPr>
              <w:jc w:val="right"/>
              <w:rPr>
                <w:b/>
                <w:color w:val="auto"/>
                <w:sz w:val="14"/>
                <w:szCs w:val="14"/>
              </w:rPr>
            </w:pPr>
            <w:r>
              <w:rPr>
                <w:b/>
                <w:color w:val="auto"/>
                <w:sz w:val="14"/>
                <w:szCs w:val="14"/>
              </w:rPr>
              <w:t>Jan</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F704C5" w:rsidRPr="006619BF" w:rsidRDefault="00F704C5" w:rsidP="00F704C5">
            <w:pPr>
              <w:jc w:val="right"/>
              <w:rPr>
                <w:b/>
                <w:color w:val="auto"/>
                <w:sz w:val="14"/>
                <w:szCs w:val="14"/>
              </w:rPr>
            </w:pPr>
            <w:r>
              <w:rPr>
                <w:b/>
                <w:color w:val="auto"/>
                <w:sz w:val="14"/>
                <w:szCs w:val="14"/>
              </w:rPr>
              <w:t>Oct</w:t>
            </w:r>
          </w:p>
        </w:tc>
        <w:tc>
          <w:tcPr>
            <w:tcW w:w="720" w:type="dxa"/>
            <w:tcBorders>
              <w:top w:val="single" w:sz="4" w:space="0" w:color="auto"/>
              <w:bottom w:val="single" w:sz="12" w:space="0" w:color="auto"/>
            </w:tcBorders>
            <w:shd w:val="clear" w:color="auto" w:fill="auto"/>
            <w:tcMar>
              <w:left w:w="43" w:type="dxa"/>
              <w:right w:w="43" w:type="dxa"/>
            </w:tcMar>
            <w:vAlign w:val="center"/>
          </w:tcPr>
          <w:p w:rsidR="00F704C5" w:rsidRPr="006619BF" w:rsidRDefault="00F704C5" w:rsidP="00F704C5">
            <w:pPr>
              <w:jc w:val="right"/>
              <w:rPr>
                <w:b/>
                <w:color w:val="auto"/>
                <w:sz w:val="14"/>
                <w:szCs w:val="14"/>
              </w:rPr>
            </w:pPr>
            <w:r>
              <w:rPr>
                <w:b/>
                <w:color w:val="auto"/>
                <w:sz w:val="14"/>
                <w:szCs w:val="14"/>
              </w:rPr>
              <w:t>Nov</w:t>
            </w:r>
          </w:p>
        </w:tc>
        <w:tc>
          <w:tcPr>
            <w:tcW w:w="720" w:type="dxa"/>
            <w:tcBorders>
              <w:top w:val="single" w:sz="4" w:space="0" w:color="auto"/>
              <w:bottom w:val="single" w:sz="12" w:space="0" w:color="auto"/>
              <w:right w:val="single" w:sz="4" w:space="0" w:color="auto"/>
            </w:tcBorders>
            <w:shd w:val="clear" w:color="auto" w:fill="auto"/>
            <w:tcMar>
              <w:left w:w="43" w:type="dxa"/>
              <w:right w:w="43" w:type="dxa"/>
            </w:tcMar>
            <w:vAlign w:val="center"/>
          </w:tcPr>
          <w:p w:rsidR="00F704C5" w:rsidRPr="006619BF" w:rsidRDefault="00F704C5" w:rsidP="00F704C5">
            <w:pPr>
              <w:jc w:val="right"/>
              <w:rPr>
                <w:b/>
                <w:color w:val="auto"/>
                <w:sz w:val="14"/>
                <w:szCs w:val="14"/>
              </w:rPr>
            </w:pPr>
            <w:r>
              <w:rPr>
                <w:b/>
                <w:color w:val="auto"/>
                <w:sz w:val="14"/>
                <w:szCs w:val="14"/>
              </w:rPr>
              <w:t>Dec</w:t>
            </w:r>
          </w:p>
        </w:tc>
        <w:tc>
          <w:tcPr>
            <w:tcW w:w="792" w:type="dxa"/>
            <w:tcBorders>
              <w:top w:val="single" w:sz="4" w:space="0" w:color="auto"/>
              <w:left w:val="single" w:sz="4" w:space="0" w:color="auto"/>
              <w:bottom w:val="single" w:sz="12" w:space="0" w:color="auto"/>
              <w:right w:val="nil"/>
            </w:tcBorders>
            <w:shd w:val="clear" w:color="auto" w:fill="auto"/>
            <w:tcMar>
              <w:left w:w="43" w:type="dxa"/>
              <w:right w:w="43" w:type="dxa"/>
            </w:tcMar>
            <w:vAlign w:val="center"/>
          </w:tcPr>
          <w:p w:rsidR="00F704C5" w:rsidRPr="006619BF" w:rsidRDefault="00F704C5" w:rsidP="00F704C5">
            <w:pPr>
              <w:jc w:val="right"/>
              <w:rPr>
                <w:b/>
                <w:color w:val="auto"/>
                <w:sz w:val="14"/>
                <w:szCs w:val="14"/>
              </w:rPr>
            </w:pPr>
            <w:r>
              <w:rPr>
                <w:b/>
                <w:color w:val="auto"/>
                <w:sz w:val="14"/>
                <w:szCs w:val="14"/>
              </w:rPr>
              <w:t xml:space="preserve">Jan </w:t>
            </w:r>
            <w:r w:rsidRPr="008D6DF6">
              <w:rPr>
                <w:b/>
                <w:color w:val="auto"/>
                <w:sz w:val="14"/>
                <w:szCs w:val="14"/>
                <w:vertAlign w:val="superscript"/>
              </w:rPr>
              <w:t>P</w:t>
            </w:r>
          </w:p>
        </w:tc>
      </w:tr>
      <w:tr w:rsidR="00A51AF9" w:rsidRPr="00E5171C" w:rsidTr="00783ACC">
        <w:trPr>
          <w:trHeight w:val="245"/>
        </w:trPr>
        <w:tc>
          <w:tcPr>
            <w:tcW w:w="3076" w:type="dxa"/>
            <w:tcBorders>
              <w:top w:val="nil"/>
              <w:left w:val="nil"/>
              <w:bottom w:val="nil"/>
              <w:right w:val="nil"/>
            </w:tcBorders>
            <w:shd w:val="clear" w:color="auto" w:fill="auto"/>
            <w:noWrap/>
            <w:vAlign w:val="center"/>
            <w:hideMark/>
          </w:tcPr>
          <w:p w:rsidR="00A51AF9" w:rsidRPr="00E5171C" w:rsidRDefault="00A51AF9" w:rsidP="00A51AF9">
            <w:pPr>
              <w:jc w:val="left"/>
              <w:rPr>
                <w:b/>
                <w:bCs/>
                <w:color w:val="auto"/>
                <w:szCs w:val="16"/>
              </w:rPr>
            </w:pPr>
            <w:r w:rsidRPr="00E5171C">
              <w:rPr>
                <w:b/>
                <w:bCs/>
                <w:color w:val="auto"/>
                <w:szCs w:val="16"/>
              </w:rPr>
              <w:t>Liabilities to central bank</w:t>
            </w:r>
          </w:p>
        </w:tc>
        <w:tc>
          <w:tcPr>
            <w:tcW w:w="812"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b/>
                <w:bCs/>
                <w:sz w:val="14"/>
                <w:szCs w:val="14"/>
              </w:rPr>
            </w:pPr>
            <w:r>
              <w:rPr>
                <w:b/>
                <w:bCs/>
                <w:sz w:val="14"/>
                <w:szCs w:val="14"/>
              </w:rPr>
              <w:t>1,844,563</w:t>
            </w:r>
          </w:p>
        </w:tc>
        <w:tc>
          <w:tcPr>
            <w:tcW w:w="810"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b/>
                <w:bCs/>
                <w:sz w:val="14"/>
                <w:szCs w:val="14"/>
              </w:rPr>
            </w:pPr>
            <w:r>
              <w:rPr>
                <w:b/>
                <w:bCs/>
                <w:sz w:val="14"/>
                <w:szCs w:val="14"/>
              </w:rPr>
              <w:t>1,881,628</w:t>
            </w:r>
          </w:p>
        </w:tc>
        <w:tc>
          <w:tcPr>
            <w:tcW w:w="810"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b/>
                <w:bCs/>
                <w:sz w:val="14"/>
                <w:szCs w:val="14"/>
              </w:rPr>
            </w:pPr>
            <w:r>
              <w:rPr>
                <w:b/>
                <w:bCs/>
                <w:sz w:val="14"/>
                <w:szCs w:val="14"/>
              </w:rPr>
              <w:t>2,057,073</w:t>
            </w:r>
          </w:p>
        </w:tc>
        <w:tc>
          <w:tcPr>
            <w:tcW w:w="720"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b/>
                <w:bCs/>
                <w:sz w:val="14"/>
                <w:szCs w:val="14"/>
              </w:rPr>
            </w:pPr>
            <w:r>
              <w:rPr>
                <w:b/>
                <w:bCs/>
                <w:sz w:val="14"/>
                <w:szCs w:val="14"/>
              </w:rPr>
              <w:t>2,131,259</w:t>
            </w:r>
          </w:p>
        </w:tc>
        <w:tc>
          <w:tcPr>
            <w:tcW w:w="810" w:type="dxa"/>
            <w:tcBorders>
              <w:top w:val="nil"/>
              <w:left w:val="nil"/>
              <w:bottom w:val="nil"/>
              <w:right w:val="nil"/>
            </w:tcBorders>
            <w:shd w:val="clear" w:color="auto" w:fill="auto"/>
            <w:tcMar>
              <w:left w:w="43" w:type="dxa"/>
              <w:right w:w="43" w:type="dxa"/>
            </w:tcMar>
            <w:vAlign w:val="center"/>
          </w:tcPr>
          <w:p w:rsidR="00A51AF9" w:rsidRDefault="00A51AF9" w:rsidP="00A51AF9">
            <w:pPr>
              <w:jc w:val="right"/>
              <w:rPr>
                <w:b/>
                <w:bCs/>
                <w:sz w:val="14"/>
                <w:szCs w:val="14"/>
              </w:rPr>
            </w:pPr>
            <w:r>
              <w:rPr>
                <w:b/>
                <w:bCs/>
                <w:sz w:val="14"/>
                <w:szCs w:val="14"/>
              </w:rPr>
              <w:t>1,383,940</w:t>
            </w:r>
          </w:p>
        </w:tc>
        <w:tc>
          <w:tcPr>
            <w:tcW w:w="720"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b/>
                <w:bCs/>
                <w:sz w:val="14"/>
                <w:szCs w:val="14"/>
              </w:rPr>
            </w:pPr>
            <w:r>
              <w:rPr>
                <w:b/>
                <w:bCs/>
                <w:sz w:val="14"/>
                <w:szCs w:val="14"/>
              </w:rPr>
              <w:t>545,587</w:t>
            </w:r>
          </w:p>
        </w:tc>
        <w:tc>
          <w:tcPr>
            <w:tcW w:w="720" w:type="dxa"/>
            <w:tcBorders>
              <w:top w:val="nil"/>
              <w:left w:val="nil"/>
              <w:bottom w:val="nil"/>
              <w:right w:val="nil"/>
            </w:tcBorders>
            <w:shd w:val="clear" w:color="auto" w:fill="auto"/>
            <w:tcMar>
              <w:left w:w="43" w:type="dxa"/>
              <w:right w:w="43" w:type="dxa"/>
            </w:tcMar>
            <w:vAlign w:val="center"/>
          </w:tcPr>
          <w:p w:rsidR="00A51AF9" w:rsidRDefault="00A51AF9" w:rsidP="00A51AF9">
            <w:pPr>
              <w:jc w:val="right"/>
              <w:rPr>
                <w:b/>
                <w:bCs/>
                <w:sz w:val="14"/>
                <w:szCs w:val="14"/>
              </w:rPr>
            </w:pPr>
            <w:r>
              <w:rPr>
                <w:b/>
                <w:bCs/>
                <w:sz w:val="14"/>
                <w:szCs w:val="14"/>
              </w:rPr>
              <w:t>591,991</w:t>
            </w:r>
          </w:p>
        </w:tc>
        <w:tc>
          <w:tcPr>
            <w:tcW w:w="720" w:type="dxa"/>
            <w:tcBorders>
              <w:top w:val="nil"/>
              <w:left w:val="nil"/>
              <w:bottom w:val="nil"/>
              <w:right w:val="nil"/>
            </w:tcBorders>
            <w:shd w:val="clear" w:color="auto" w:fill="auto"/>
            <w:tcMar>
              <w:left w:w="43" w:type="dxa"/>
              <w:right w:w="43" w:type="dxa"/>
            </w:tcMar>
            <w:vAlign w:val="center"/>
          </w:tcPr>
          <w:p w:rsidR="00A51AF9" w:rsidRDefault="00A51AF9" w:rsidP="00A51AF9">
            <w:pPr>
              <w:jc w:val="right"/>
              <w:rPr>
                <w:b/>
                <w:bCs/>
                <w:sz w:val="14"/>
                <w:szCs w:val="14"/>
              </w:rPr>
            </w:pPr>
            <w:r>
              <w:rPr>
                <w:b/>
                <w:bCs/>
                <w:sz w:val="14"/>
                <w:szCs w:val="14"/>
              </w:rPr>
              <w:t>1,509,901</w:t>
            </w:r>
          </w:p>
        </w:tc>
        <w:tc>
          <w:tcPr>
            <w:tcW w:w="792" w:type="dxa"/>
            <w:tcBorders>
              <w:top w:val="nil"/>
              <w:left w:val="nil"/>
              <w:bottom w:val="nil"/>
              <w:right w:val="nil"/>
            </w:tcBorders>
            <w:shd w:val="clear" w:color="auto" w:fill="auto"/>
            <w:noWrap/>
            <w:tcMar>
              <w:left w:w="43" w:type="dxa"/>
              <w:right w:w="43" w:type="dxa"/>
            </w:tcMar>
            <w:vAlign w:val="center"/>
          </w:tcPr>
          <w:p w:rsidR="00A51AF9" w:rsidRDefault="00A51AF9" w:rsidP="00A51AF9">
            <w:pPr>
              <w:jc w:val="right"/>
              <w:rPr>
                <w:b/>
                <w:bCs/>
                <w:sz w:val="14"/>
                <w:szCs w:val="14"/>
              </w:rPr>
            </w:pPr>
            <w:r>
              <w:rPr>
                <w:b/>
                <w:bCs/>
                <w:sz w:val="14"/>
                <w:szCs w:val="14"/>
              </w:rPr>
              <w:t>596,579</w:t>
            </w:r>
          </w:p>
        </w:tc>
      </w:tr>
      <w:tr w:rsidR="00A51AF9" w:rsidRPr="00E5171C" w:rsidTr="00783ACC">
        <w:trPr>
          <w:trHeight w:val="245"/>
        </w:trPr>
        <w:tc>
          <w:tcPr>
            <w:tcW w:w="3076" w:type="dxa"/>
            <w:tcBorders>
              <w:top w:val="nil"/>
              <w:left w:val="nil"/>
              <w:bottom w:val="nil"/>
              <w:right w:val="nil"/>
            </w:tcBorders>
            <w:shd w:val="clear" w:color="auto" w:fill="auto"/>
            <w:noWrap/>
            <w:vAlign w:val="center"/>
            <w:hideMark/>
          </w:tcPr>
          <w:p w:rsidR="00A51AF9" w:rsidRPr="00E5171C" w:rsidRDefault="00A51AF9" w:rsidP="00A51AF9">
            <w:pPr>
              <w:jc w:val="left"/>
              <w:rPr>
                <w:b/>
                <w:bCs/>
                <w:color w:val="auto"/>
                <w:szCs w:val="16"/>
              </w:rPr>
            </w:pPr>
            <w:r w:rsidRPr="00E5171C">
              <w:rPr>
                <w:b/>
                <w:bCs/>
                <w:color w:val="auto"/>
                <w:szCs w:val="16"/>
              </w:rPr>
              <w:t>Deposits included in broad money(1+2)</w:t>
            </w:r>
          </w:p>
        </w:tc>
        <w:tc>
          <w:tcPr>
            <w:tcW w:w="812"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b/>
                <w:bCs/>
                <w:sz w:val="14"/>
                <w:szCs w:val="14"/>
              </w:rPr>
            </w:pPr>
            <w:r>
              <w:rPr>
                <w:b/>
                <w:bCs/>
                <w:sz w:val="14"/>
                <w:szCs w:val="14"/>
              </w:rPr>
              <w:t>9,302,445</w:t>
            </w:r>
          </w:p>
        </w:tc>
        <w:tc>
          <w:tcPr>
            <w:tcW w:w="810"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b/>
                <w:bCs/>
                <w:sz w:val="14"/>
                <w:szCs w:val="14"/>
              </w:rPr>
            </w:pPr>
            <w:r>
              <w:rPr>
                <w:b/>
                <w:bCs/>
                <w:sz w:val="14"/>
                <w:szCs w:val="14"/>
              </w:rPr>
              <w:t>10,483,658</w:t>
            </w:r>
          </w:p>
        </w:tc>
        <w:tc>
          <w:tcPr>
            <w:tcW w:w="810"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b/>
                <w:bCs/>
                <w:sz w:val="14"/>
                <w:szCs w:val="14"/>
              </w:rPr>
            </w:pPr>
            <w:r>
              <w:rPr>
                <w:b/>
                <w:bCs/>
                <w:sz w:val="14"/>
                <w:szCs w:val="14"/>
              </w:rPr>
              <w:t>11,377,575</w:t>
            </w:r>
          </w:p>
        </w:tc>
        <w:tc>
          <w:tcPr>
            <w:tcW w:w="720"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b/>
                <w:bCs/>
                <w:sz w:val="14"/>
                <w:szCs w:val="14"/>
              </w:rPr>
            </w:pPr>
            <w:r>
              <w:rPr>
                <w:b/>
                <w:bCs/>
                <w:sz w:val="14"/>
                <w:szCs w:val="14"/>
              </w:rPr>
              <w:t>10,812,163</w:t>
            </w:r>
          </w:p>
        </w:tc>
        <w:tc>
          <w:tcPr>
            <w:tcW w:w="810" w:type="dxa"/>
            <w:tcBorders>
              <w:top w:val="nil"/>
              <w:left w:val="nil"/>
              <w:bottom w:val="nil"/>
              <w:right w:val="nil"/>
            </w:tcBorders>
            <w:shd w:val="clear" w:color="auto" w:fill="auto"/>
            <w:tcMar>
              <w:left w:w="43" w:type="dxa"/>
              <w:right w:w="43" w:type="dxa"/>
            </w:tcMar>
            <w:vAlign w:val="center"/>
          </w:tcPr>
          <w:p w:rsidR="00A51AF9" w:rsidRDefault="00A51AF9" w:rsidP="00A51AF9">
            <w:pPr>
              <w:jc w:val="right"/>
              <w:rPr>
                <w:b/>
                <w:bCs/>
                <w:sz w:val="14"/>
                <w:szCs w:val="14"/>
              </w:rPr>
            </w:pPr>
            <w:r>
              <w:rPr>
                <w:b/>
                <w:bCs/>
                <w:sz w:val="14"/>
                <w:szCs w:val="14"/>
              </w:rPr>
              <w:t>10,629,591</w:t>
            </w:r>
          </w:p>
        </w:tc>
        <w:tc>
          <w:tcPr>
            <w:tcW w:w="720"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b/>
                <w:bCs/>
                <w:sz w:val="14"/>
                <w:szCs w:val="14"/>
              </w:rPr>
            </w:pPr>
            <w:r>
              <w:rPr>
                <w:b/>
                <w:bCs/>
                <w:sz w:val="14"/>
                <w:szCs w:val="14"/>
              </w:rPr>
              <w:t>11,403,828</w:t>
            </w:r>
          </w:p>
        </w:tc>
        <w:tc>
          <w:tcPr>
            <w:tcW w:w="720" w:type="dxa"/>
            <w:tcBorders>
              <w:top w:val="nil"/>
              <w:left w:val="nil"/>
              <w:bottom w:val="nil"/>
              <w:right w:val="nil"/>
            </w:tcBorders>
            <w:shd w:val="clear" w:color="auto" w:fill="auto"/>
            <w:tcMar>
              <w:left w:w="43" w:type="dxa"/>
              <w:right w:w="43" w:type="dxa"/>
            </w:tcMar>
            <w:vAlign w:val="center"/>
          </w:tcPr>
          <w:p w:rsidR="00A51AF9" w:rsidRDefault="00A51AF9" w:rsidP="00A51AF9">
            <w:pPr>
              <w:jc w:val="right"/>
              <w:rPr>
                <w:b/>
                <w:bCs/>
                <w:sz w:val="14"/>
                <w:szCs w:val="14"/>
              </w:rPr>
            </w:pPr>
            <w:r>
              <w:rPr>
                <w:b/>
                <w:bCs/>
                <w:sz w:val="14"/>
                <w:szCs w:val="14"/>
              </w:rPr>
              <w:t>11,519,713</w:t>
            </w:r>
          </w:p>
        </w:tc>
        <w:tc>
          <w:tcPr>
            <w:tcW w:w="720" w:type="dxa"/>
            <w:tcBorders>
              <w:top w:val="nil"/>
              <w:left w:val="nil"/>
              <w:bottom w:val="nil"/>
              <w:right w:val="nil"/>
            </w:tcBorders>
            <w:shd w:val="clear" w:color="auto" w:fill="auto"/>
            <w:tcMar>
              <w:left w:w="43" w:type="dxa"/>
              <w:right w:w="43" w:type="dxa"/>
            </w:tcMar>
            <w:vAlign w:val="center"/>
          </w:tcPr>
          <w:p w:rsidR="00A51AF9" w:rsidRDefault="00A51AF9" w:rsidP="00A51AF9">
            <w:pPr>
              <w:jc w:val="right"/>
              <w:rPr>
                <w:b/>
                <w:bCs/>
                <w:sz w:val="14"/>
                <w:szCs w:val="14"/>
              </w:rPr>
            </w:pPr>
            <w:r>
              <w:rPr>
                <w:b/>
                <w:bCs/>
                <w:sz w:val="14"/>
                <w:szCs w:val="14"/>
              </w:rPr>
              <w:t>11,822,646</w:t>
            </w:r>
          </w:p>
        </w:tc>
        <w:tc>
          <w:tcPr>
            <w:tcW w:w="792" w:type="dxa"/>
            <w:tcBorders>
              <w:top w:val="nil"/>
              <w:left w:val="nil"/>
              <w:bottom w:val="nil"/>
              <w:right w:val="nil"/>
            </w:tcBorders>
            <w:shd w:val="clear" w:color="auto" w:fill="auto"/>
            <w:noWrap/>
            <w:tcMar>
              <w:left w:w="43" w:type="dxa"/>
              <w:right w:w="43" w:type="dxa"/>
            </w:tcMar>
            <w:vAlign w:val="center"/>
          </w:tcPr>
          <w:p w:rsidR="00A51AF9" w:rsidRDefault="00A51AF9" w:rsidP="00A51AF9">
            <w:pPr>
              <w:jc w:val="right"/>
              <w:rPr>
                <w:b/>
                <w:bCs/>
                <w:sz w:val="14"/>
                <w:szCs w:val="14"/>
              </w:rPr>
            </w:pPr>
            <w:r>
              <w:rPr>
                <w:b/>
                <w:bCs/>
                <w:sz w:val="14"/>
                <w:szCs w:val="14"/>
              </w:rPr>
              <w:t>11,567,111</w:t>
            </w:r>
          </w:p>
        </w:tc>
      </w:tr>
      <w:tr w:rsidR="00A51AF9" w:rsidRPr="00E5171C" w:rsidTr="00783ACC">
        <w:trPr>
          <w:trHeight w:val="245"/>
        </w:trPr>
        <w:tc>
          <w:tcPr>
            <w:tcW w:w="3076" w:type="dxa"/>
            <w:tcBorders>
              <w:top w:val="nil"/>
              <w:left w:val="nil"/>
              <w:bottom w:val="nil"/>
              <w:right w:val="nil"/>
            </w:tcBorders>
            <w:shd w:val="clear" w:color="auto" w:fill="auto"/>
            <w:noWrap/>
            <w:vAlign w:val="center"/>
            <w:hideMark/>
          </w:tcPr>
          <w:p w:rsidR="00A51AF9" w:rsidRPr="00E5171C" w:rsidRDefault="00A51AF9" w:rsidP="00A51AF9">
            <w:pPr>
              <w:jc w:val="left"/>
              <w:rPr>
                <w:b/>
                <w:bCs/>
                <w:color w:val="auto"/>
                <w:szCs w:val="16"/>
              </w:rPr>
            </w:pPr>
            <w:r w:rsidRPr="00E5171C">
              <w:rPr>
                <w:b/>
                <w:bCs/>
                <w:color w:val="auto"/>
                <w:szCs w:val="16"/>
              </w:rPr>
              <w:t>1)  Transferable deposits</w:t>
            </w:r>
          </w:p>
        </w:tc>
        <w:tc>
          <w:tcPr>
            <w:tcW w:w="812"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b/>
                <w:bCs/>
                <w:sz w:val="14"/>
                <w:szCs w:val="14"/>
              </w:rPr>
            </w:pPr>
            <w:r>
              <w:rPr>
                <w:b/>
                <w:bCs/>
                <w:sz w:val="14"/>
                <w:szCs w:val="14"/>
              </w:rPr>
              <w:t>6,985,524</w:t>
            </w:r>
          </w:p>
        </w:tc>
        <w:tc>
          <w:tcPr>
            <w:tcW w:w="810"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b/>
                <w:bCs/>
                <w:sz w:val="14"/>
                <w:szCs w:val="14"/>
              </w:rPr>
            </w:pPr>
            <w:r>
              <w:rPr>
                <w:b/>
                <w:bCs/>
                <w:sz w:val="14"/>
                <w:szCs w:val="14"/>
              </w:rPr>
              <w:t>7,991,825</w:t>
            </w:r>
          </w:p>
        </w:tc>
        <w:tc>
          <w:tcPr>
            <w:tcW w:w="810"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b/>
                <w:bCs/>
                <w:sz w:val="14"/>
                <w:szCs w:val="14"/>
              </w:rPr>
            </w:pPr>
            <w:r>
              <w:rPr>
                <w:b/>
                <w:bCs/>
                <w:sz w:val="14"/>
                <w:szCs w:val="14"/>
              </w:rPr>
              <w:t>8,733,675</w:t>
            </w:r>
          </w:p>
        </w:tc>
        <w:tc>
          <w:tcPr>
            <w:tcW w:w="720"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b/>
                <w:bCs/>
                <w:sz w:val="14"/>
                <w:szCs w:val="14"/>
              </w:rPr>
            </w:pPr>
            <w:r>
              <w:rPr>
                <w:b/>
                <w:bCs/>
                <w:sz w:val="14"/>
                <w:szCs w:val="14"/>
              </w:rPr>
              <w:t>8,156,395</w:t>
            </w:r>
          </w:p>
        </w:tc>
        <w:tc>
          <w:tcPr>
            <w:tcW w:w="810" w:type="dxa"/>
            <w:tcBorders>
              <w:top w:val="nil"/>
              <w:left w:val="nil"/>
              <w:bottom w:val="nil"/>
              <w:right w:val="nil"/>
            </w:tcBorders>
            <w:shd w:val="clear" w:color="auto" w:fill="auto"/>
            <w:tcMar>
              <w:left w:w="43" w:type="dxa"/>
              <w:right w:w="43" w:type="dxa"/>
            </w:tcMar>
            <w:vAlign w:val="center"/>
          </w:tcPr>
          <w:p w:rsidR="00A51AF9" w:rsidRDefault="00A51AF9" w:rsidP="00A51AF9">
            <w:pPr>
              <w:jc w:val="right"/>
              <w:rPr>
                <w:b/>
                <w:bCs/>
                <w:sz w:val="14"/>
                <w:szCs w:val="14"/>
              </w:rPr>
            </w:pPr>
            <w:r>
              <w:rPr>
                <w:b/>
                <w:bCs/>
                <w:sz w:val="14"/>
                <w:szCs w:val="14"/>
              </w:rPr>
              <w:t>8,087,101</w:t>
            </w:r>
          </w:p>
        </w:tc>
        <w:tc>
          <w:tcPr>
            <w:tcW w:w="720"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b/>
                <w:bCs/>
                <w:sz w:val="14"/>
                <w:szCs w:val="14"/>
              </w:rPr>
            </w:pPr>
            <w:r>
              <w:rPr>
                <w:b/>
                <w:bCs/>
                <w:sz w:val="14"/>
                <w:szCs w:val="14"/>
              </w:rPr>
              <w:t>8,711,960</w:t>
            </w:r>
          </w:p>
        </w:tc>
        <w:tc>
          <w:tcPr>
            <w:tcW w:w="720" w:type="dxa"/>
            <w:tcBorders>
              <w:top w:val="nil"/>
              <w:left w:val="nil"/>
              <w:bottom w:val="nil"/>
              <w:right w:val="nil"/>
            </w:tcBorders>
            <w:shd w:val="clear" w:color="auto" w:fill="auto"/>
            <w:tcMar>
              <w:left w:w="43" w:type="dxa"/>
              <w:right w:w="43" w:type="dxa"/>
            </w:tcMar>
            <w:vAlign w:val="center"/>
          </w:tcPr>
          <w:p w:rsidR="00A51AF9" w:rsidRDefault="00A51AF9" w:rsidP="00A51AF9">
            <w:pPr>
              <w:jc w:val="right"/>
              <w:rPr>
                <w:b/>
                <w:bCs/>
                <w:sz w:val="14"/>
                <w:szCs w:val="14"/>
              </w:rPr>
            </w:pPr>
            <w:r>
              <w:rPr>
                <w:b/>
                <w:bCs/>
                <w:sz w:val="14"/>
                <w:szCs w:val="14"/>
              </w:rPr>
              <w:t>8,785,252</w:t>
            </w:r>
          </w:p>
        </w:tc>
        <w:tc>
          <w:tcPr>
            <w:tcW w:w="720" w:type="dxa"/>
            <w:tcBorders>
              <w:top w:val="nil"/>
              <w:left w:val="nil"/>
              <w:bottom w:val="nil"/>
              <w:right w:val="nil"/>
            </w:tcBorders>
            <w:shd w:val="clear" w:color="auto" w:fill="auto"/>
            <w:tcMar>
              <w:left w:w="43" w:type="dxa"/>
              <w:right w:w="43" w:type="dxa"/>
            </w:tcMar>
            <w:vAlign w:val="center"/>
          </w:tcPr>
          <w:p w:rsidR="00A51AF9" w:rsidRDefault="00A51AF9" w:rsidP="00A51AF9">
            <w:pPr>
              <w:jc w:val="right"/>
              <w:rPr>
                <w:b/>
                <w:bCs/>
                <w:sz w:val="14"/>
                <w:szCs w:val="14"/>
              </w:rPr>
            </w:pPr>
            <w:r>
              <w:rPr>
                <w:b/>
                <w:bCs/>
                <w:sz w:val="14"/>
                <w:szCs w:val="14"/>
              </w:rPr>
              <w:t>8,951,234</w:t>
            </w:r>
          </w:p>
        </w:tc>
        <w:tc>
          <w:tcPr>
            <w:tcW w:w="792" w:type="dxa"/>
            <w:tcBorders>
              <w:top w:val="nil"/>
              <w:left w:val="nil"/>
              <w:bottom w:val="nil"/>
              <w:right w:val="nil"/>
            </w:tcBorders>
            <w:shd w:val="clear" w:color="auto" w:fill="auto"/>
            <w:noWrap/>
            <w:tcMar>
              <w:left w:w="43" w:type="dxa"/>
              <w:right w:w="43" w:type="dxa"/>
            </w:tcMar>
            <w:vAlign w:val="center"/>
          </w:tcPr>
          <w:p w:rsidR="00A51AF9" w:rsidRDefault="00A51AF9" w:rsidP="00A51AF9">
            <w:pPr>
              <w:jc w:val="right"/>
              <w:rPr>
                <w:b/>
                <w:bCs/>
                <w:sz w:val="14"/>
                <w:szCs w:val="14"/>
              </w:rPr>
            </w:pPr>
            <w:r>
              <w:rPr>
                <w:b/>
                <w:bCs/>
                <w:sz w:val="14"/>
                <w:szCs w:val="14"/>
              </w:rPr>
              <w:t>8,806,017</w:t>
            </w:r>
          </w:p>
        </w:tc>
      </w:tr>
      <w:tr w:rsidR="00A51AF9" w:rsidRPr="00E5171C" w:rsidTr="00783ACC">
        <w:trPr>
          <w:trHeight w:val="245"/>
        </w:trPr>
        <w:tc>
          <w:tcPr>
            <w:tcW w:w="3076" w:type="dxa"/>
            <w:tcBorders>
              <w:top w:val="nil"/>
              <w:left w:val="nil"/>
              <w:bottom w:val="nil"/>
              <w:right w:val="nil"/>
            </w:tcBorders>
            <w:shd w:val="clear" w:color="auto" w:fill="auto"/>
            <w:noWrap/>
            <w:vAlign w:val="center"/>
            <w:hideMark/>
          </w:tcPr>
          <w:p w:rsidR="00A51AF9" w:rsidRPr="00E5171C" w:rsidRDefault="00A51AF9" w:rsidP="00A51AF9">
            <w:pPr>
              <w:ind w:firstLineChars="168" w:firstLine="269"/>
              <w:jc w:val="left"/>
              <w:rPr>
                <w:color w:val="auto"/>
                <w:szCs w:val="16"/>
              </w:rPr>
            </w:pPr>
            <w:r w:rsidRPr="00E5171C">
              <w:rPr>
                <w:color w:val="auto"/>
                <w:szCs w:val="16"/>
              </w:rPr>
              <w:t>a) Other 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sz w:val="14"/>
                <w:szCs w:val="14"/>
              </w:rPr>
            </w:pPr>
            <w:r>
              <w:rPr>
                <w:sz w:val="14"/>
                <w:szCs w:val="14"/>
              </w:rPr>
              <w:t>163,554</w:t>
            </w:r>
          </w:p>
        </w:tc>
        <w:tc>
          <w:tcPr>
            <w:tcW w:w="810"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sz w:val="14"/>
                <w:szCs w:val="14"/>
              </w:rPr>
            </w:pPr>
            <w:r>
              <w:rPr>
                <w:sz w:val="14"/>
                <w:szCs w:val="14"/>
              </w:rPr>
              <w:t>249,897</w:t>
            </w:r>
          </w:p>
        </w:tc>
        <w:tc>
          <w:tcPr>
            <w:tcW w:w="810"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sz w:val="14"/>
                <w:szCs w:val="14"/>
              </w:rPr>
            </w:pPr>
            <w:r>
              <w:rPr>
                <w:sz w:val="14"/>
                <w:szCs w:val="14"/>
              </w:rPr>
              <w:t>217,753</w:t>
            </w:r>
          </w:p>
        </w:tc>
        <w:tc>
          <w:tcPr>
            <w:tcW w:w="720"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sz w:val="14"/>
                <w:szCs w:val="14"/>
              </w:rPr>
            </w:pPr>
            <w:r>
              <w:rPr>
                <w:sz w:val="14"/>
                <w:szCs w:val="14"/>
              </w:rPr>
              <w:t>242,845</w:t>
            </w:r>
          </w:p>
        </w:tc>
        <w:tc>
          <w:tcPr>
            <w:tcW w:w="810" w:type="dxa"/>
            <w:tcBorders>
              <w:top w:val="nil"/>
              <w:left w:val="nil"/>
              <w:bottom w:val="nil"/>
              <w:right w:val="nil"/>
            </w:tcBorders>
            <w:shd w:val="clear" w:color="auto" w:fill="auto"/>
            <w:tcMar>
              <w:left w:w="43" w:type="dxa"/>
              <w:right w:w="43" w:type="dxa"/>
            </w:tcMar>
            <w:vAlign w:val="center"/>
          </w:tcPr>
          <w:p w:rsidR="00A51AF9" w:rsidRDefault="00A51AF9" w:rsidP="00A51AF9">
            <w:pPr>
              <w:jc w:val="right"/>
              <w:rPr>
                <w:sz w:val="14"/>
                <w:szCs w:val="14"/>
              </w:rPr>
            </w:pPr>
            <w:r>
              <w:rPr>
                <w:sz w:val="14"/>
                <w:szCs w:val="14"/>
              </w:rPr>
              <w:t>213,669</w:t>
            </w:r>
          </w:p>
        </w:tc>
        <w:tc>
          <w:tcPr>
            <w:tcW w:w="720"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sz w:val="14"/>
                <w:szCs w:val="14"/>
              </w:rPr>
            </w:pPr>
            <w:r>
              <w:rPr>
                <w:sz w:val="14"/>
                <w:szCs w:val="14"/>
              </w:rPr>
              <w:t>196,374</w:t>
            </w:r>
          </w:p>
        </w:tc>
        <w:tc>
          <w:tcPr>
            <w:tcW w:w="720" w:type="dxa"/>
            <w:tcBorders>
              <w:top w:val="nil"/>
              <w:left w:val="nil"/>
              <w:bottom w:val="nil"/>
              <w:right w:val="nil"/>
            </w:tcBorders>
            <w:shd w:val="clear" w:color="auto" w:fill="auto"/>
            <w:tcMar>
              <w:left w:w="43" w:type="dxa"/>
              <w:right w:w="43" w:type="dxa"/>
            </w:tcMar>
            <w:vAlign w:val="center"/>
          </w:tcPr>
          <w:p w:rsidR="00A51AF9" w:rsidRDefault="00A51AF9" w:rsidP="00A51AF9">
            <w:pPr>
              <w:jc w:val="right"/>
              <w:rPr>
                <w:sz w:val="14"/>
                <w:szCs w:val="14"/>
              </w:rPr>
            </w:pPr>
            <w:r>
              <w:rPr>
                <w:sz w:val="14"/>
                <w:szCs w:val="14"/>
              </w:rPr>
              <w:t>222,300</w:t>
            </w:r>
          </w:p>
        </w:tc>
        <w:tc>
          <w:tcPr>
            <w:tcW w:w="720" w:type="dxa"/>
            <w:tcBorders>
              <w:top w:val="nil"/>
              <w:left w:val="nil"/>
              <w:bottom w:val="nil"/>
              <w:right w:val="nil"/>
            </w:tcBorders>
            <w:shd w:val="clear" w:color="auto" w:fill="auto"/>
            <w:tcMar>
              <w:left w:w="43" w:type="dxa"/>
              <w:right w:w="43" w:type="dxa"/>
            </w:tcMar>
            <w:vAlign w:val="center"/>
          </w:tcPr>
          <w:p w:rsidR="00A51AF9" w:rsidRDefault="00A51AF9" w:rsidP="00A51AF9">
            <w:pPr>
              <w:jc w:val="right"/>
              <w:rPr>
                <w:sz w:val="14"/>
                <w:szCs w:val="14"/>
              </w:rPr>
            </w:pPr>
            <w:r>
              <w:rPr>
                <w:sz w:val="14"/>
                <w:szCs w:val="14"/>
              </w:rPr>
              <w:t>250,444</w:t>
            </w:r>
          </w:p>
        </w:tc>
        <w:tc>
          <w:tcPr>
            <w:tcW w:w="792" w:type="dxa"/>
            <w:tcBorders>
              <w:top w:val="nil"/>
              <w:left w:val="nil"/>
              <w:bottom w:val="nil"/>
              <w:right w:val="nil"/>
            </w:tcBorders>
            <w:shd w:val="clear" w:color="auto" w:fill="auto"/>
            <w:noWrap/>
            <w:tcMar>
              <w:left w:w="43" w:type="dxa"/>
              <w:right w:w="43" w:type="dxa"/>
            </w:tcMar>
            <w:vAlign w:val="center"/>
          </w:tcPr>
          <w:p w:rsidR="00A51AF9" w:rsidRDefault="00A51AF9" w:rsidP="00A51AF9">
            <w:pPr>
              <w:jc w:val="right"/>
              <w:rPr>
                <w:sz w:val="14"/>
                <w:szCs w:val="14"/>
              </w:rPr>
            </w:pPr>
            <w:r>
              <w:rPr>
                <w:sz w:val="14"/>
                <w:szCs w:val="14"/>
              </w:rPr>
              <w:t>248,473</w:t>
            </w:r>
          </w:p>
        </w:tc>
      </w:tr>
      <w:tr w:rsidR="00A51AF9" w:rsidRPr="00E5171C" w:rsidTr="00783ACC">
        <w:trPr>
          <w:trHeight w:val="245"/>
        </w:trPr>
        <w:tc>
          <w:tcPr>
            <w:tcW w:w="3076" w:type="dxa"/>
            <w:tcBorders>
              <w:top w:val="nil"/>
              <w:left w:val="nil"/>
              <w:bottom w:val="nil"/>
              <w:right w:val="nil"/>
            </w:tcBorders>
            <w:shd w:val="clear" w:color="auto" w:fill="auto"/>
            <w:noWrap/>
            <w:vAlign w:val="center"/>
            <w:hideMark/>
          </w:tcPr>
          <w:p w:rsidR="00A51AF9" w:rsidRPr="00E5171C" w:rsidRDefault="00A51AF9" w:rsidP="00A51AF9">
            <w:pPr>
              <w:ind w:firstLineChars="168" w:firstLine="269"/>
              <w:jc w:val="left"/>
              <w:rPr>
                <w:color w:val="auto"/>
                <w:szCs w:val="16"/>
              </w:rPr>
            </w:pPr>
            <w:r w:rsidRPr="00E5171C">
              <w:rPr>
                <w:color w:val="auto"/>
                <w:szCs w:val="16"/>
              </w:rPr>
              <w:t>b) Public non-financial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sz w:val="14"/>
                <w:szCs w:val="14"/>
              </w:rPr>
            </w:pPr>
            <w:r>
              <w:rPr>
                <w:sz w:val="14"/>
                <w:szCs w:val="14"/>
              </w:rPr>
              <w:t>235,194</w:t>
            </w:r>
          </w:p>
        </w:tc>
        <w:tc>
          <w:tcPr>
            <w:tcW w:w="810"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sz w:val="14"/>
                <w:szCs w:val="14"/>
              </w:rPr>
            </w:pPr>
            <w:r>
              <w:rPr>
                <w:sz w:val="14"/>
                <w:szCs w:val="14"/>
              </w:rPr>
              <w:t>312,106</w:t>
            </w:r>
          </w:p>
        </w:tc>
        <w:tc>
          <w:tcPr>
            <w:tcW w:w="810"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sz w:val="14"/>
                <w:szCs w:val="14"/>
              </w:rPr>
            </w:pPr>
            <w:r>
              <w:rPr>
                <w:sz w:val="14"/>
                <w:szCs w:val="14"/>
              </w:rPr>
              <w:t>359,520</w:t>
            </w:r>
          </w:p>
        </w:tc>
        <w:tc>
          <w:tcPr>
            <w:tcW w:w="720"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sz w:val="14"/>
                <w:szCs w:val="14"/>
              </w:rPr>
            </w:pPr>
            <w:r>
              <w:rPr>
                <w:sz w:val="14"/>
                <w:szCs w:val="14"/>
              </w:rPr>
              <w:t>277,999</w:t>
            </w:r>
          </w:p>
        </w:tc>
        <w:tc>
          <w:tcPr>
            <w:tcW w:w="810" w:type="dxa"/>
            <w:tcBorders>
              <w:top w:val="nil"/>
              <w:left w:val="nil"/>
              <w:bottom w:val="nil"/>
              <w:right w:val="nil"/>
            </w:tcBorders>
            <w:shd w:val="clear" w:color="auto" w:fill="auto"/>
            <w:tcMar>
              <w:left w:w="43" w:type="dxa"/>
              <w:right w:w="43" w:type="dxa"/>
            </w:tcMar>
            <w:vAlign w:val="center"/>
          </w:tcPr>
          <w:p w:rsidR="00A51AF9" w:rsidRDefault="00A51AF9" w:rsidP="00A51AF9">
            <w:pPr>
              <w:jc w:val="right"/>
              <w:rPr>
                <w:sz w:val="14"/>
                <w:szCs w:val="14"/>
              </w:rPr>
            </w:pPr>
            <w:r>
              <w:rPr>
                <w:sz w:val="14"/>
                <w:szCs w:val="14"/>
              </w:rPr>
              <w:t>303,139</w:t>
            </w:r>
          </w:p>
        </w:tc>
        <w:tc>
          <w:tcPr>
            <w:tcW w:w="720"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sz w:val="14"/>
                <w:szCs w:val="14"/>
              </w:rPr>
            </w:pPr>
            <w:r>
              <w:rPr>
                <w:sz w:val="14"/>
                <w:szCs w:val="14"/>
              </w:rPr>
              <w:t>346,568</w:t>
            </w:r>
          </w:p>
        </w:tc>
        <w:tc>
          <w:tcPr>
            <w:tcW w:w="720" w:type="dxa"/>
            <w:tcBorders>
              <w:top w:val="nil"/>
              <w:left w:val="nil"/>
              <w:bottom w:val="nil"/>
              <w:right w:val="nil"/>
            </w:tcBorders>
            <w:shd w:val="clear" w:color="auto" w:fill="auto"/>
            <w:tcMar>
              <w:left w:w="43" w:type="dxa"/>
              <w:right w:w="43" w:type="dxa"/>
            </w:tcMar>
            <w:vAlign w:val="center"/>
          </w:tcPr>
          <w:p w:rsidR="00A51AF9" w:rsidRDefault="00A51AF9" w:rsidP="00A51AF9">
            <w:pPr>
              <w:jc w:val="right"/>
              <w:rPr>
                <w:sz w:val="14"/>
                <w:szCs w:val="14"/>
              </w:rPr>
            </w:pPr>
            <w:r>
              <w:rPr>
                <w:sz w:val="14"/>
                <w:szCs w:val="14"/>
              </w:rPr>
              <w:t>352,068</w:t>
            </w:r>
          </w:p>
        </w:tc>
        <w:tc>
          <w:tcPr>
            <w:tcW w:w="720" w:type="dxa"/>
            <w:tcBorders>
              <w:top w:val="nil"/>
              <w:left w:val="nil"/>
              <w:bottom w:val="nil"/>
              <w:right w:val="nil"/>
            </w:tcBorders>
            <w:shd w:val="clear" w:color="auto" w:fill="auto"/>
            <w:tcMar>
              <w:left w:w="43" w:type="dxa"/>
              <w:right w:w="43" w:type="dxa"/>
            </w:tcMar>
            <w:vAlign w:val="center"/>
          </w:tcPr>
          <w:p w:rsidR="00A51AF9" w:rsidRDefault="00A51AF9" w:rsidP="00A51AF9">
            <w:pPr>
              <w:jc w:val="right"/>
              <w:rPr>
                <w:sz w:val="14"/>
                <w:szCs w:val="14"/>
              </w:rPr>
            </w:pPr>
            <w:r>
              <w:rPr>
                <w:sz w:val="14"/>
                <w:szCs w:val="14"/>
              </w:rPr>
              <w:t>314,476</w:t>
            </w:r>
          </w:p>
        </w:tc>
        <w:tc>
          <w:tcPr>
            <w:tcW w:w="792" w:type="dxa"/>
            <w:tcBorders>
              <w:top w:val="nil"/>
              <w:left w:val="nil"/>
              <w:bottom w:val="nil"/>
              <w:right w:val="nil"/>
            </w:tcBorders>
            <w:shd w:val="clear" w:color="auto" w:fill="auto"/>
            <w:noWrap/>
            <w:tcMar>
              <w:left w:w="43" w:type="dxa"/>
              <w:right w:w="43" w:type="dxa"/>
            </w:tcMar>
            <w:vAlign w:val="center"/>
          </w:tcPr>
          <w:p w:rsidR="00A51AF9" w:rsidRDefault="00A51AF9" w:rsidP="00A51AF9">
            <w:pPr>
              <w:jc w:val="right"/>
              <w:rPr>
                <w:sz w:val="14"/>
                <w:szCs w:val="14"/>
              </w:rPr>
            </w:pPr>
            <w:r>
              <w:rPr>
                <w:sz w:val="14"/>
                <w:szCs w:val="14"/>
              </w:rPr>
              <w:t>312,412</w:t>
            </w:r>
          </w:p>
        </w:tc>
      </w:tr>
      <w:tr w:rsidR="00A51AF9" w:rsidRPr="00E5171C" w:rsidTr="00783ACC">
        <w:trPr>
          <w:trHeight w:val="245"/>
        </w:trPr>
        <w:tc>
          <w:tcPr>
            <w:tcW w:w="3076" w:type="dxa"/>
            <w:tcBorders>
              <w:top w:val="nil"/>
              <w:left w:val="nil"/>
              <w:bottom w:val="nil"/>
              <w:right w:val="nil"/>
            </w:tcBorders>
            <w:shd w:val="clear" w:color="auto" w:fill="auto"/>
            <w:noWrap/>
            <w:vAlign w:val="center"/>
            <w:hideMark/>
          </w:tcPr>
          <w:p w:rsidR="00A51AF9" w:rsidRPr="00E5171C" w:rsidRDefault="00A51AF9" w:rsidP="00A51AF9">
            <w:pPr>
              <w:ind w:firstLineChars="168" w:firstLine="269"/>
              <w:jc w:val="left"/>
              <w:rPr>
                <w:color w:val="auto"/>
                <w:szCs w:val="16"/>
              </w:rPr>
            </w:pPr>
            <w:r w:rsidRPr="00E5171C">
              <w:rPr>
                <w:color w:val="auto"/>
                <w:szCs w:val="16"/>
              </w:rPr>
              <w:t>c) Other non-financial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sz w:val="14"/>
                <w:szCs w:val="14"/>
              </w:rPr>
            </w:pPr>
            <w:r>
              <w:rPr>
                <w:sz w:val="14"/>
                <w:szCs w:val="14"/>
              </w:rPr>
              <w:t>2,111,205</w:t>
            </w:r>
          </w:p>
        </w:tc>
        <w:tc>
          <w:tcPr>
            <w:tcW w:w="810"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sz w:val="14"/>
                <w:szCs w:val="14"/>
              </w:rPr>
            </w:pPr>
            <w:r>
              <w:rPr>
                <w:sz w:val="14"/>
                <w:szCs w:val="14"/>
              </w:rPr>
              <w:t>2,358,188</w:t>
            </w:r>
          </w:p>
        </w:tc>
        <w:tc>
          <w:tcPr>
            <w:tcW w:w="810"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sz w:val="14"/>
                <w:szCs w:val="14"/>
              </w:rPr>
            </w:pPr>
            <w:r>
              <w:rPr>
                <w:sz w:val="14"/>
                <w:szCs w:val="14"/>
              </w:rPr>
              <w:t>2,503,447</w:t>
            </w:r>
          </w:p>
        </w:tc>
        <w:tc>
          <w:tcPr>
            <w:tcW w:w="720"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sz w:val="14"/>
                <w:szCs w:val="14"/>
              </w:rPr>
            </w:pPr>
            <w:r>
              <w:rPr>
                <w:sz w:val="14"/>
                <w:szCs w:val="14"/>
              </w:rPr>
              <w:t>2,382,076</w:t>
            </w:r>
          </w:p>
        </w:tc>
        <w:tc>
          <w:tcPr>
            <w:tcW w:w="810" w:type="dxa"/>
            <w:tcBorders>
              <w:top w:val="nil"/>
              <w:left w:val="nil"/>
              <w:bottom w:val="nil"/>
              <w:right w:val="nil"/>
            </w:tcBorders>
            <w:shd w:val="clear" w:color="auto" w:fill="auto"/>
            <w:tcMar>
              <w:left w:w="43" w:type="dxa"/>
              <w:right w:w="43" w:type="dxa"/>
            </w:tcMar>
            <w:vAlign w:val="center"/>
          </w:tcPr>
          <w:p w:rsidR="00A51AF9" w:rsidRDefault="00A51AF9" w:rsidP="00A51AF9">
            <w:pPr>
              <w:jc w:val="right"/>
              <w:rPr>
                <w:sz w:val="14"/>
                <w:szCs w:val="14"/>
              </w:rPr>
            </w:pPr>
            <w:r>
              <w:rPr>
                <w:sz w:val="14"/>
                <w:szCs w:val="14"/>
              </w:rPr>
              <w:t>2,332,985</w:t>
            </w:r>
          </w:p>
        </w:tc>
        <w:tc>
          <w:tcPr>
            <w:tcW w:w="720"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sz w:val="14"/>
                <w:szCs w:val="14"/>
              </w:rPr>
            </w:pPr>
            <w:r>
              <w:rPr>
                <w:sz w:val="14"/>
                <w:szCs w:val="14"/>
              </w:rPr>
              <w:t>2,483,550</w:t>
            </w:r>
          </w:p>
        </w:tc>
        <w:tc>
          <w:tcPr>
            <w:tcW w:w="720" w:type="dxa"/>
            <w:tcBorders>
              <w:top w:val="nil"/>
              <w:left w:val="nil"/>
              <w:bottom w:val="nil"/>
              <w:right w:val="nil"/>
            </w:tcBorders>
            <w:shd w:val="clear" w:color="auto" w:fill="auto"/>
            <w:tcMar>
              <w:left w:w="43" w:type="dxa"/>
              <w:right w:w="43" w:type="dxa"/>
            </w:tcMar>
            <w:vAlign w:val="center"/>
          </w:tcPr>
          <w:p w:rsidR="00A51AF9" w:rsidRDefault="00A51AF9" w:rsidP="00A51AF9">
            <w:pPr>
              <w:jc w:val="right"/>
              <w:rPr>
                <w:sz w:val="14"/>
                <w:szCs w:val="14"/>
              </w:rPr>
            </w:pPr>
            <w:r>
              <w:rPr>
                <w:sz w:val="14"/>
                <w:szCs w:val="14"/>
              </w:rPr>
              <w:t>2,463,329</w:t>
            </w:r>
          </w:p>
        </w:tc>
        <w:tc>
          <w:tcPr>
            <w:tcW w:w="720" w:type="dxa"/>
            <w:tcBorders>
              <w:top w:val="nil"/>
              <w:left w:val="nil"/>
              <w:bottom w:val="nil"/>
              <w:right w:val="nil"/>
            </w:tcBorders>
            <w:shd w:val="clear" w:color="auto" w:fill="auto"/>
            <w:tcMar>
              <w:left w:w="43" w:type="dxa"/>
              <w:right w:w="43" w:type="dxa"/>
            </w:tcMar>
            <w:vAlign w:val="center"/>
          </w:tcPr>
          <w:p w:rsidR="00A51AF9" w:rsidRDefault="00A51AF9" w:rsidP="00A51AF9">
            <w:pPr>
              <w:jc w:val="right"/>
              <w:rPr>
                <w:sz w:val="14"/>
                <w:szCs w:val="14"/>
              </w:rPr>
            </w:pPr>
            <w:r>
              <w:rPr>
                <w:sz w:val="14"/>
                <w:szCs w:val="14"/>
              </w:rPr>
              <w:t>2,402,542</w:t>
            </w:r>
          </w:p>
        </w:tc>
        <w:tc>
          <w:tcPr>
            <w:tcW w:w="792" w:type="dxa"/>
            <w:tcBorders>
              <w:top w:val="nil"/>
              <w:left w:val="nil"/>
              <w:bottom w:val="nil"/>
              <w:right w:val="nil"/>
            </w:tcBorders>
            <w:shd w:val="clear" w:color="auto" w:fill="auto"/>
            <w:noWrap/>
            <w:tcMar>
              <w:left w:w="43" w:type="dxa"/>
              <w:right w:w="43" w:type="dxa"/>
            </w:tcMar>
            <w:vAlign w:val="center"/>
          </w:tcPr>
          <w:p w:rsidR="00A51AF9" w:rsidRDefault="00A51AF9" w:rsidP="00A51AF9">
            <w:pPr>
              <w:jc w:val="right"/>
              <w:rPr>
                <w:sz w:val="14"/>
                <w:szCs w:val="14"/>
              </w:rPr>
            </w:pPr>
            <w:r>
              <w:rPr>
                <w:sz w:val="14"/>
                <w:szCs w:val="14"/>
              </w:rPr>
              <w:t>2,320,944</w:t>
            </w:r>
          </w:p>
        </w:tc>
      </w:tr>
      <w:tr w:rsidR="00A51AF9" w:rsidRPr="00E5171C" w:rsidTr="00783ACC">
        <w:trPr>
          <w:trHeight w:val="245"/>
        </w:trPr>
        <w:tc>
          <w:tcPr>
            <w:tcW w:w="3076" w:type="dxa"/>
            <w:tcBorders>
              <w:top w:val="nil"/>
              <w:left w:val="nil"/>
              <w:bottom w:val="nil"/>
              <w:right w:val="nil"/>
            </w:tcBorders>
            <w:shd w:val="clear" w:color="auto" w:fill="auto"/>
            <w:noWrap/>
            <w:vAlign w:val="center"/>
            <w:hideMark/>
          </w:tcPr>
          <w:p w:rsidR="00A51AF9" w:rsidRPr="00E5171C" w:rsidRDefault="00A51AF9" w:rsidP="00A51AF9">
            <w:pPr>
              <w:ind w:firstLineChars="168" w:firstLine="269"/>
              <w:jc w:val="left"/>
              <w:rPr>
                <w:color w:val="auto"/>
                <w:szCs w:val="16"/>
              </w:rPr>
            </w:pPr>
            <w:r w:rsidRPr="00E5171C">
              <w:rPr>
                <w:color w:val="auto"/>
                <w:szCs w:val="16"/>
              </w:rPr>
              <w:t>d) Other resident sectors</w:t>
            </w:r>
          </w:p>
        </w:tc>
        <w:tc>
          <w:tcPr>
            <w:tcW w:w="812"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sz w:val="14"/>
                <w:szCs w:val="14"/>
              </w:rPr>
            </w:pPr>
            <w:r>
              <w:rPr>
                <w:sz w:val="14"/>
                <w:szCs w:val="14"/>
              </w:rPr>
              <w:t>4,475,571</w:t>
            </w:r>
          </w:p>
        </w:tc>
        <w:tc>
          <w:tcPr>
            <w:tcW w:w="810"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sz w:val="14"/>
                <w:szCs w:val="14"/>
              </w:rPr>
            </w:pPr>
            <w:r>
              <w:rPr>
                <w:sz w:val="14"/>
                <w:szCs w:val="14"/>
              </w:rPr>
              <w:t>5,071,634</w:t>
            </w:r>
          </w:p>
        </w:tc>
        <w:tc>
          <w:tcPr>
            <w:tcW w:w="810"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sz w:val="14"/>
                <w:szCs w:val="14"/>
              </w:rPr>
            </w:pPr>
            <w:r>
              <w:rPr>
                <w:sz w:val="14"/>
                <w:szCs w:val="14"/>
              </w:rPr>
              <w:t>5,652,955</w:t>
            </w:r>
          </w:p>
        </w:tc>
        <w:tc>
          <w:tcPr>
            <w:tcW w:w="720"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sz w:val="14"/>
                <w:szCs w:val="14"/>
              </w:rPr>
            </w:pPr>
            <w:r>
              <w:rPr>
                <w:sz w:val="14"/>
                <w:szCs w:val="14"/>
              </w:rPr>
              <w:t>5,253,474</w:t>
            </w:r>
          </w:p>
        </w:tc>
        <w:tc>
          <w:tcPr>
            <w:tcW w:w="810" w:type="dxa"/>
            <w:tcBorders>
              <w:top w:val="nil"/>
              <w:left w:val="nil"/>
              <w:bottom w:val="nil"/>
              <w:right w:val="nil"/>
            </w:tcBorders>
            <w:shd w:val="clear" w:color="auto" w:fill="auto"/>
            <w:tcMar>
              <w:left w:w="43" w:type="dxa"/>
              <w:right w:w="43" w:type="dxa"/>
            </w:tcMar>
            <w:vAlign w:val="center"/>
          </w:tcPr>
          <w:p w:rsidR="00A51AF9" w:rsidRDefault="00A51AF9" w:rsidP="00A51AF9">
            <w:pPr>
              <w:jc w:val="right"/>
              <w:rPr>
                <w:sz w:val="14"/>
                <w:szCs w:val="14"/>
              </w:rPr>
            </w:pPr>
            <w:r>
              <w:rPr>
                <w:sz w:val="14"/>
                <w:szCs w:val="14"/>
              </w:rPr>
              <w:t>5,237,308</w:t>
            </w:r>
          </w:p>
        </w:tc>
        <w:tc>
          <w:tcPr>
            <w:tcW w:w="720"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sz w:val="14"/>
                <w:szCs w:val="14"/>
              </w:rPr>
            </w:pPr>
            <w:r>
              <w:rPr>
                <w:sz w:val="14"/>
                <w:szCs w:val="14"/>
              </w:rPr>
              <w:t>5,685,469</w:t>
            </w:r>
          </w:p>
        </w:tc>
        <w:tc>
          <w:tcPr>
            <w:tcW w:w="720" w:type="dxa"/>
            <w:tcBorders>
              <w:top w:val="nil"/>
              <w:left w:val="nil"/>
              <w:bottom w:val="nil"/>
              <w:right w:val="nil"/>
            </w:tcBorders>
            <w:shd w:val="clear" w:color="auto" w:fill="auto"/>
            <w:tcMar>
              <w:left w:w="43" w:type="dxa"/>
              <w:right w:w="43" w:type="dxa"/>
            </w:tcMar>
            <w:vAlign w:val="center"/>
          </w:tcPr>
          <w:p w:rsidR="00A51AF9" w:rsidRDefault="00A51AF9" w:rsidP="00A51AF9">
            <w:pPr>
              <w:jc w:val="right"/>
              <w:rPr>
                <w:sz w:val="14"/>
                <w:szCs w:val="14"/>
              </w:rPr>
            </w:pPr>
            <w:r>
              <w:rPr>
                <w:sz w:val="14"/>
                <w:szCs w:val="14"/>
              </w:rPr>
              <w:t>5,747,555</w:t>
            </w:r>
          </w:p>
        </w:tc>
        <w:tc>
          <w:tcPr>
            <w:tcW w:w="720" w:type="dxa"/>
            <w:tcBorders>
              <w:top w:val="nil"/>
              <w:left w:val="nil"/>
              <w:bottom w:val="nil"/>
              <w:right w:val="nil"/>
            </w:tcBorders>
            <w:shd w:val="clear" w:color="auto" w:fill="auto"/>
            <w:tcMar>
              <w:left w:w="43" w:type="dxa"/>
              <w:right w:w="43" w:type="dxa"/>
            </w:tcMar>
            <w:vAlign w:val="center"/>
          </w:tcPr>
          <w:p w:rsidR="00A51AF9" w:rsidRDefault="00A51AF9" w:rsidP="00A51AF9">
            <w:pPr>
              <w:jc w:val="right"/>
              <w:rPr>
                <w:sz w:val="14"/>
                <w:szCs w:val="14"/>
              </w:rPr>
            </w:pPr>
            <w:r>
              <w:rPr>
                <w:sz w:val="14"/>
                <w:szCs w:val="14"/>
              </w:rPr>
              <w:t>5,983,772</w:t>
            </w:r>
          </w:p>
        </w:tc>
        <w:tc>
          <w:tcPr>
            <w:tcW w:w="792" w:type="dxa"/>
            <w:tcBorders>
              <w:top w:val="nil"/>
              <w:left w:val="nil"/>
              <w:bottom w:val="nil"/>
              <w:right w:val="nil"/>
            </w:tcBorders>
            <w:shd w:val="clear" w:color="auto" w:fill="auto"/>
            <w:noWrap/>
            <w:tcMar>
              <w:left w:w="43" w:type="dxa"/>
              <w:right w:w="43" w:type="dxa"/>
            </w:tcMar>
            <w:vAlign w:val="center"/>
          </w:tcPr>
          <w:p w:rsidR="00A51AF9" w:rsidRDefault="00A51AF9" w:rsidP="00A51AF9">
            <w:pPr>
              <w:jc w:val="right"/>
              <w:rPr>
                <w:sz w:val="14"/>
                <w:szCs w:val="14"/>
              </w:rPr>
            </w:pPr>
            <w:r>
              <w:rPr>
                <w:sz w:val="14"/>
                <w:szCs w:val="14"/>
              </w:rPr>
              <w:t>5,924,189</w:t>
            </w:r>
          </w:p>
        </w:tc>
      </w:tr>
      <w:tr w:rsidR="00A51AF9" w:rsidRPr="00E5171C" w:rsidTr="00783ACC">
        <w:trPr>
          <w:trHeight w:val="245"/>
        </w:trPr>
        <w:tc>
          <w:tcPr>
            <w:tcW w:w="3076" w:type="dxa"/>
            <w:tcBorders>
              <w:top w:val="nil"/>
              <w:left w:val="nil"/>
              <w:bottom w:val="nil"/>
              <w:right w:val="nil"/>
            </w:tcBorders>
            <w:shd w:val="clear" w:color="auto" w:fill="auto"/>
            <w:noWrap/>
            <w:vAlign w:val="center"/>
            <w:hideMark/>
          </w:tcPr>
          <w:p w:rsidR="00A51AF9" w:rsidRPr="00E5171C" w:rsidRDefault="00A51AF9" w:rsidP="00A51AF9">
            <w:pPr>
              <w:jc w:val="left"/>
              <w:rPr>
                <w:b/>
                <w:bCs/>
                <w:color w:val="auto"/>
                <w:szCs w:val="16"/>
              </w:rPr>
            </w:pPr>
            <w:r w:rsidRPr="00E5171C">
              <w:rPr>
                <w:b/>
                <w:bCs/>
                <w:color w:val="auto"/>
                <w:szCs w:val="16"/>
              </w:rPr>
              <w:t>2)  Other deposits</w:t>
            </w:r>
          </w:p>
        </w:tc>
        <w:tc>
          <w:tcPr>
            <w:tcW w:w="812"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b/>
                <w:bCs/>
                <w:sz w:val="14"/>
                <w:szCs w:val="14"/>
              </w:rPr>
            </w:pPr>
            <w:r>
              <w:rPr>
                <w:b/>
                <w:bCs/>
                <w:sz w:val="14"/>
                <w:szCs w:val="14"/>
              </w:rPr>
              <w:t>2,316,921</w:t>
            </w:r>
          </w:p>
        </w:tc>
        <w:tc>
          <w:tcPr>
            <w:tcW w:w="810"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b/>
                <w:bCs/>
                <w:sz w:val="14"/>
                <w:szCs w:val="14"/>
              </w:rPr>
            </w:pPr>
            <w:r>
              <w:rPr>
                <w:b/>
                <w:bCs/>
                <w:sz w:val="14"/>
                <w:szCs w:val="14"/>
              </w:rPr>
              <w:t>2,491,833</w:t>
            </w:r>
          </w:p>
        </w:tc>
        <w:tc>
          <w:tcPr>
            <w:tcW w:w="810"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b/>
                <w:bCs/>
                <w:sz w:val="14"/>
                <w:szCs w:val="14"/>
              </w:rPr>
            </w:pPr>
            <w:r>
              <w:rPr>
                <w:b/>
                <w:bCs/>
                <w:sz w:val="14"/>
                <w:szCs w:val="14"/>
              </w:rPr>
              <w:t>2,643,900</w:t>
            </w:r>
          </w:p>
        </w:tc>
        <w:tc>
          <w:tcPr>
            <w:tcW w:w="720"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b/>
                <w:bCs/>
                <w:sz w:val="14"/>
                <w:szCs w:val="14"/>
              </w:rPr>
            </w:pPr>
            <w:r>
              <w:rPr>
                <w:b/>
                <w:bCs/>
                <w:sz w:val="14"/>
                <w:szCs w:val="14"/>
              </w:rPr>
              <w:t>2,655,768</w:t>
            </w:r>
          </w:p>
        </w:tc>
        <w:tc>
          <w:tcPr>
            <w:tcW w:w="810" w:type="dxa"/>
            <w:tcBorders>
              <w:top w:val="nil"/>
              <w:left w:val="nil"/>
              <w:bottom w:val="nil"/>
              <w:right w:val="nil"/>
            </w:tcBorders>
            <w:shd w:val="clear" w:color="auto" w:fill="auto"/>
            <w:tcMar>
              <w:left w:w="43" w:type="dxa"/>
              <w:right w:w="43" w:type="dxa"/>
            </w:tcMar>
            <w:vAlign w:val="center"/>
          </w:tcPr>
          <w:p w:rsidR="00A51AF9" w:rsidRDefault="00A51AF9" w:rsidP="00A51AF9">
            <w:pPr>
              <w:jc w:val="right"/>
              <w:rPr>
                <w:b/>
                <w:bCs/>
                <w:sz w:val="14"/>
                <w:szCs w:val="14"/>
              </w:rPr>
            </w:pPr>
            <w:r>
              <w:rPr>
                <w:b/>
                <w:bCs/>
                <w:sz w:val="14"/>
                <w:szCs w:val="14"/>
              </w:rPr>
              <w:t>2,542,490</w:t>
            </w:r>
          </w:p>
        </w:tc>
        <w:tc>
          <w:tcPr>
            <w:tcW w:w="720"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b/>
                <w:bCs/>
                <w:sz w:val="14"/>
                <w:szCs w:val="14"/>
              </w:rPr>
            </w:pPr>
            <w:r>
              <w:rPr>
                <w:b/>
                <w:bCs/>
                <w:sz w:val="14"/>
                <w:szCs w:val="14"/>
              </w:rPr>
              <w:t>2,691,867</w:t>
            </w:r>
          </w:p>
        </w:tc>
        <w:tc>
          <w:tcPr>
            <w:tcW w:w="720" w:type="dxa"/>
            <w:tcBorders>
              <w:top w:val="nil"/>
              <w:left w:val="nil"/>
              <w:bottom w:val="nil"/>
              <w:right w:val="nil"/>
            </w:tcBorders>
            <w:shd w:val="clear" w:color="auto" w:fill="auto"/>
            <w:tcMar>
              <w:left w:w="43" w:type="dxa"/>
              <w:right w:w="43" w:type="dxa"/>
            </w:tcMar>
            <w:vAlign w:val="center"/>
          </w:tcPr>
          <w:p w:rsidR="00A51AF9" w:rsidRDefault="00A51AF9" w:rsidP="00A51AF9">
            <w:pPr>
              <w:jc w:val="right"/>
              <w:rPr>
                <w:b/>
                <w:bCs/>
                <w:sz w:val="14"/>
                <w:szCs w:val="14"/>
              </w:rPr>
            </w:pPr>
            <w:r>
              <w:rPr>
                <w:b/>
                <w:bCs/>
                <w:sz w:val="14"/>
                <w:szCs w:val="14"/>
              </w:rPr>
              <w:t>2,734,461</w:t>
            </w:r>
          </w:p>
        </w:tc>
        <w:tc>
          <w:tcPr>
            <w:tcW w:w="720" w:type="dxa"/>
            <w:tcBorders>
              <w:top w:val="nil"/>
              <w:left w:val="nil"/>
              <w:bottom w:val="nil"/>
              <w:right w:val="nil"/>
            </w:tcBorders>
            <w:shd w:val="clear" w:color="auto" w:fill="auto"/>
            <w:tcMar>
              <w:left w:w="43" w:type="dxa"/>
              <w:right w:w="43" w:type="dxa"/>
            </w:tcMar>
            <w:vAlign w:val="center"/>
          </w:tcPr>
          <w:p w:rsidR="00A51AF9" w:rsidRDefault="00A51AF9" w:rsidP="00A51AF9">
            <w:pPr>
              <w:jc w:val="right"/>
              <w:rPr>
                <w:b/>
                <w:bCs/>
                <w:sz w:val="14"/>
                <w:szCs w:val="14"/>
              </w:rPr>
            </w:pPr>
            <w:r>
              <w:rPr>
                <w:b/>
                <w:bCs/>
                <w:sz w:val="14"/>
                <w:szCs w:val="14"/>
              </w:rPr>
              <w:t>2,871,412</w:t>
            </w:r>
          </w:p>
        </w:tc>
        <w:tc>
          <w:tcPr>
            <w:tcW w:w="792" w:type="dxa"/>
            <w:tcBorders>
              <w:top w:val="nil"/>
              <w:left w:val="nil"/>
              <w:bottom w:val="nil"/>
              <w:right w:val="nil"/>
            </w:tcBorders>
            <w:shd w:val="clear" w:color="auto" w:fill="auto"/>
            <w:noWrap/>
            <w:tcMar>
              <w:left w:w="43" w:type="dxa"/>
              <w:right w:w="43" w:type="dxa"/>
            </w:tcMar>
            <w:vAlign w:val="center"/>
          </w:tcPr>
          <w:p w:rsidR="00A51AF9" w:rsidRDefault="00A51AF9" w:rsidP="00A51AF9">
            <w:pPr>
              <w:jc w:val="right"/>
              <w:rPr>
                <w:b/>
                <w:bCs/>
                <w:sz w:val="14"/>
                <w:szCs w:val="14"/>
              </w:rPr>
            </w:pPr>
            <w:r>
              <w:rPr>
                <w:b/>
                <w:bCs/>
                <w:sz w:val="14"/>
                <w:szCs w:val="14"/>
              </w:rPr>
              <w:t>2,761,094</w:t>
            </w:r>
          </w:p>
        </w:tc>
      </w:tr>
      <w:tr w:rsidR="00A51AF9" w:rsidRPr="00E5171C" w:rsidTr="00783ACC">
        <w:trPr>
          <w:trHeight w:val="245"/>
        </w:trPr>
        <w:tc>
          <w:tcPr>
            <w:tcW w:w="3076" w:type="dxa"/>
            <w:tcBorders>
              <w:top w:val="nil"/>
              <w:left w:val="nil"/>
              <w:bottom w:val="nil"/>
              <w:right w:val="nil"/>
            </w:tcBorders>
            <w:shd w:val="clear" w:color="auto" w:fill="auto"/>
            <w:noWrap/>
            <w:vAlign w:val="center"/>
            <w:hideMark/>
          </w:tcPr>
          <w:p w:rsidR="00A51AF9" w:rsidRPr="00E5171C" w:rsidRDefault="00A51AF9" w:rsidP="00A51AF9">
            <w:pPr>
              <w:ind w:firstLineChars="168" w:firstLine="269"/>
              <w:jc w:val="left"/>
              <w:rPr>
                <w:color w:val="auto"/>
                <w:szCs w:val="16"/>
              </w:rPr>
            </w:pPr>
            <w:r w:rsidRPr="00E5171C">
              <w:rPr>
                <w:color w:val="auto"/>
                <w:szCs w:val="16"/>
              </w:rPr>
              <w:t>a) Other 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sz w:val="14"/>
                <w:szCs w:val="14"/>
              </w:rPr>
            </w:pPr>
            <w:r>
              <w:rPr>
                <w:sz w:val="14"/>
                <w:szCs w:val="14"/>
              </w:rPr>
              <w:t>66,144</w:t>
            </w:r>
          </w:p>
        </w:tc>
        <w:tc>
          <w:tcPr>
            <w:tcW w:w="810"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sz w:val="14"/>
                <w:szCs w:val="14"/>
              </w:rPr>
            </w:pPr>
            <w:r>
              <w:rPr>
                <w:sz w:val="14"/>
                <w:szCs w:val="14"/>
              </w:rPr>
              <w:t>74,546</w:t>
            </w:r>
          </w:p>
        </w:tc>
        <w:tc>
          <w:tcPr>
            <w:tcW w:w="810"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sz w:val="14"/>
                <w:szCs w:val="14"/>
              </w:rPr>
            </w:pPr>
            <w:r>
              <w:rPr>
                <w:sz w:val="14"/>
                <w:szCs w:val="14"/>
              </w:rPr>
              <w:t>80,923</w:t>
            </w:r>
          </w:p>
        </w:tc>
        <w:tc>
          <w:tcPr>
            <w:tcW w:w="720"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sz w:val="14"/>
                <w:szCs w:val="14"/>
              </w:rPr>
            </w:pPr>
            <w:r>
              <w:rPr>
                <w:sz w:val="14"/>
                <w:szCs w:val="14"/>
              </w:rPr>
              <w:t>89,235</w:t>
            </w:r>
          </w:p>
        </w:tc>
        <w:tc>
          <w:tcPr>
            <w:tcW w:w="810" w:type="dxa"/>
            <w:tcBorders>
              <w:top w:val="nil"/>
              <w:left w:val="nil"/>
              <w:bottom w:val="nil"/>
              <w:right w:val="nil"/>
            </w:tcBorders>
            <w:shd w:val="clear" w:color="auto" w:fill="auto"/>
            <w:tcMar>
              <w:left w:w="43" w:type="dxa"/>
              <w:right w:w="43" w:type="dxa"/>
            </w:tcMar>
            <w:vAlign w:val="center"/>
          </w:tcPr>
          <w:p w:rsidR="00A51AF9" w:rsidRDefault="00A51AF9" w:rsidP="00A51AF9">
            <w:pPr>
              <w:jc w:val="right"/>
              <w:rPr>
                <w:sz w:val="14"/>
                <w:szCs w:val="14"/>
              </w:rPr>
            </w:pPr>
            <w:r>
              <w:rPr>
                <w:sz w:val="14"/>
                <w:szCs w:val="14"/>
              </w:rPr>
              <w:t>83,384</w:t>
            </w:r>
          </w:p>
        </w:tc>
        <w:tc>
          <w:tcPr>
            <w:tcW w:w="720"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sz w:val="14"/>
                <w:szCs w:val="14"/>
              </w:rPr>
            </w:pPr>
            <w:r>
              <w:rPr>
                <w:sz w:val="14"/>
                <w:szCs w:val="14"/>
              </w:rPr>
              <w:t>80,796</w:t>
            </w:r>
          </w:p>
        </w:tc>
        <w:tc>
          <w:tcPr>
            <w:tcW w:w="720" w:type="dxa"/>
            <w:tcBorders>
              <w:top w:val="nil"/>
              <w:left w:val="nil"/>
              <w:bottom w:val="nil"/>
              <w:right w:val="nil"/>
            </w:tcBorders>
            <w:shd w:val="clear" w:color="auto" w:fill="auto"/>
            <w:tcMar>
              <w:left w:w="43" w:type="dxa"/>
              <w:right w:w="43" w:type="dxa"/>
            </w:tcMar>
            <w:vAlign w:val="center"/>
          </w:tcPr>
          <w:p w:rsidR="00A51AF9" w:rsidRDefault="00A51AF9" w:rsidP="00A51AF9">
            <w:pPr>
              <w:jc w:val="right"/>
              <w:rPr>
                <w:sz w:val="14"/>
                <w:szCs w:val="14"/>
              </w:rPr>
            </w:pPr>
            <w:r>
              <w:rPr>
                <w:sz w:val="14"/>
                <w:szCs w:val="14"/>
              </w:rPr>
              <w:t>76,150</w:t>
            </w:r>
          </w:p>
        </w:tc>
        <w:tc>
          <w:tcPr>
            <w:tcW w:w="720" w:type="dxa"/>
            <w:tcBorders>
              <w:top w:val="nil"/>
              <w:left w:val="nil"/>
              <w:bottom w:val="nil"/>
              <w:right w:val="nil"/>
            </w:tcBorders>
            <w:shd w:val="clear" w:color="auto" w:fill="auto"/>
            <w:tcMar>
              <w:left w:w="43" w:type="dxa"/>
              <w:right w:w="43" w:type="dxa"/>
            </w:tcMar>
            <w:vAlign w:val="center"/>
          </w:tcPr>
          <w:p w:rsidR="00A51AF9" w:rsidRDefault="00A51AF9" w:rsidP="00A51AF9">
            <w:pPr>
              <w:jc w:val="right"/>
              <w:rPr>
                <w:sz w:val="14"/>
                <w:szCs w:val="14"/>
              </w:rPr>
            </w:pPr>
            <w:r>
              <w:rPr>
                <w:sz w:val="14"/>
                <w:szCs w:val="14"/>
              </w:rPr>
              <w:t>98,841</w:t>
            </w:r>
          </w:p>
        </w:tc>
        <w:tc>
          <w:tcPr>
            <w:tcW w:w="792" w:type="dxa"/>
            <w:tcBorders>
              <w:top w:val="nil"/>
              <w:left w:val="nil"/>
              <w:bottom w:val="nil"/>
              <w:right w:val="nil"/>
            </w:tcBorders>
            <w:shd w:val="clear" w:color="auto" w:fill="auto"/>
            <w:noWrap/>
            <w:tcMar>
              <w:left w:w="43" w:type="dxa"/>
              <w:right w:w="43" w:type="dxa"/>
            </w:tcMar>
            <w:vAlign w:val="center"/>
          </w:tcPr>
          <w:p w:rsidR="00A51AF9" w:rsidRDefault="00A51AF9" w:rsidP="00A51AF9">
            <w:pPr>
              <w:jc w:val="right"/>
              <w:rPr>
                <w:sz w:val="14"/>
                <w:szCs w:val="14"/>
              </w:rPr>
            </w:pPr>
            <w:r>
              <w:rPr>
                <w:sz w:val="14"/>
                <w:szCs w:val="14"/>
              </w:rPr>
              <w:t>75,899</w:t>
            </w:r>
          </w:p>
        </w:tc>
      </w:tr>
      <w:tr w:rsidR="00A51AF9" w:rsidRPr="00E5171C" w:rsidTr="00783ACC">
        <w:trPr>
          <w:trHeight w:val="245"/>
        </w:trPr>
        <w:tc>
          <w:tcPr>
            <w:tcW w:w="3076" w:type="dxa"/>
            <w:tcBorders>
              <w:top w:val="nil"/>
              <w:left w:val="nil"/>
              <w:bottom w:val="nil"/>
              <w:right w:val="nil"/>
            </w:tcBorders>
            <w:shd w:val="clear" w:color="auto" w:fill="auto"/>
            <w:noWrap/>
            <w:vAlign w:val="center"/>
            <w:hideMark/>
          </w:tcPr>
          <w:p w:rsidR="00A51AF9" w:rsidRPr="00E5171C" w:rsidRDefault="00A51AF9" w:rsidP="00A51AF9">
            <w:pPr>
              <w:ind w:firstLineChars="168" w:firstLine="269"/>
              <w:jc w:val="left"/>
              <w:rPr>
                <w:color w:val="auto"/>
                <w:szCs w:val="16"/>
              </w:rPr>
            </w:pPr>
            <w:r w:rsidRPr="00E5171C">
              <w:rPr>
                <w:color w:val="auto"/>
                <w:szCs w:val="16"/>
              </w:rPr>
              <w:t>b) Public non-financial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sz w:val="14"/>
                <w:szCs w:val="14"/>
              </w:rPr>
            </w:pPr>
            <w:r>
              <w:rPr>
                <w:sz w:val="14"/>
                <w:szCs w:val="14"/>
              </w:rPr>
              <w:t>349,933</w:t>
            </w:r>
          </w:p>
        </w:tc>
        <w:tc>
          <w:tcPr>
            <w:tcW w:w="810"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sz w:val="14"/>
                <w:szCs w:val="14"/>
              </w:rPr>
            </w:pPr>
            <w:r>
              <w:rPr>
                <w:sz w:val="14"/>
                <w:szCs w:val="14"/>
              </w:rPr>
              <w:t>411,242</w:t>
            </w:r>
          </w:p>
        </w:tc>
        <w:tc>
          <w:tcPr>
            <w:tcW w:w="810"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sz w:val="14"/>
                <w:szCs w:val="14"/>
              </w:rPr>
            </w:pPr>
            <w:r>
              <w:rPr>
                <w:sz w:val="14"/>
                <w:szCs w:val="14"/>
              </w:rPr>
              <w:t>428,607</w:t>
            </w:r>
          </w:p>
        </w:tc>
        <w:tc>
          <w:tcPr>
            <w:tcW w:w="720"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sz w:val="14"/>
                <w:szCs w:val="14"/>
              </w:rPr>
            </w:pPr>
            <w:r>
              <w:rPr>
                <w:sz w:val="14"/>
                <w:szCs w:val="14"/>
              </w:rPr>
              <w:t>446,815</w:t>
            </w:r>
          </w:p>
        </w:tc>
        <w:tc>
          <w:tcPr>
            <w:tcW w:w="810" w:type="dxa"/>
            <w:tcBorders>
              <w:top w:val="nil"/>
              <w:left w:val="nil"/>
              <w:bottom w:val="nil"/>
              <w:right w:val="nil"/>
            </w:tcBorders>
            <w:shd w:val="clear" w:color="auto" w:fill="auto"/>
            <w:tcMar>
              <w:left w:w="43" w:type="dxa"/>
              <w:right w:w="43" w:type="dxa"/>
            </w:tcMar>
            <w:vAlign w:val="center"/>
          </w:tcPr>
          <w:p w:rsidR="00A51AF9" w:rsidRDefault="00A51AF9" w:rsidP="00A51AF9">
            <w:pPr>
              <w:jc w:val="right"/>
              <w:rPr>
                <w:sz w:val="14"/>
                <w:szCs w:val="14"/>
              </w:rPr>
            </w:pPr>
            <w:r>
              <w:rPr>
                <w:sz w:val="14"/>
                <w:szCs w:val="14"/>
              </w:rPr>
              <w:t>426,840</w:t>
            </w:r>
          </w:p>
        </w:tc>
        <w:tc>
          <w:tcPr>
            <w:tcW w:w="720"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sz w:val="14"/>
                <w:szCs w:val="14"/>
              </w:rPr>
            </w:pPr>
            <w:r>
              <w:rPr>
                <w:sz w:val="14"/>
                <w:szCs w:val="14"/>
              </w:rPr>
              <w:t>445,535</w:t>
            </w:r>
          </w:p>
        </w:tc>
        <w:tc>
          <w:tcPr>
            <w:tcW w:w="720" w:type="dxa"/>
            <w:tcBorders>
              <w:top w:val="nil"/>
              <w:left w:val="nil"/>
              <w:bottom w:val="nil"/>
              <w:right w:val="nil"/>
            </w:tcBorders>
            <w:shd w:val="clear" w:color="auto" w:fill="auto"/>
            <w:tcMar>
              <w:left w:w="43" w:type="dxa"/>
              <w:right w:w="43" w:type="dxa"/>
            </w:tcMar>
            <w:vAlign w:val="center"/>
          </w:tcPr>
          <w:p w:rsidR="00A51AF9" w:rsidRDefault="00A51AF9" w:rsidP="00A51AF9">
            <w:pPr>
              <w:jc w:val="right"/>
              <w:rPr>
                <w:sz w:val="14"/>
                <w:szCs w:val="14"/>
              </w:rPr>
            </w:pPr>
            <w:r>
              <w:rPr>
                <w:sz w:val="14"/>
                <w:szCs w:val="14"/>
              </w:rPr>
              <w:t>454,974</w:t>
            </w:r>
          </w:p>
        </w:tc>
        <w:tc>
          <w:tcPr>
            <w:tcW w:w="720" w:type="dxa"/>
            <w:tcBorders>
              <w:top w:val="nil"/>
              <w:left w:val="nil"/>
              <w:bottom w:val="nil"/>
              <w:right w:val="nil"/>
            </w:tcBorders>
            <w:shd w:val="clear" w:color="auto" w:fill="auto"/>
            <w:tcMar>
              <w:left w:w="43" w:type="dxa"/>
              <w:right w:w="43" w:type="dxa"/>
            </w:tcMar>
            <w:vAlign w:val="center"/>
          </w:tcPr>
          <w:p w:rsidR="00A51AF9" w:rsidRDefault="00A51AF9" w:rsidP="00A51AF9">
            <w:pPr>
              <w:jc w:val="right"/>
              <w:rPr>
                <w:sz w:val="14"/>
                <w:szCs w:val="14"/>
              </w:rPr>
            </w:pPr>
            <w:r>
              <w:rPr>
                <w:sz w:val="14"/>
                <w:szCs w:val="14"/>
              </w:rPr>
              <w:t>447,996</w:t>
            </w:r>
          </w:p>
        </w:tc>
        <w:tc>
          <w:tcPr>
            <w:tcW w:w="792" w:type="dxa"/>
            <w:tcBorders>
              <w:top w:val="nil"/>
              <w:left w:val="nil"/>
              <w:bottom w:val="nil"/>
              <w:right w:val="nil"/>
            </w:tcBorders>
            <w:shd w:val="clear" w:color="auto" w:fill="auto"/>
            <w:noWrap/>
            <w:tcMar>
              <w:left w:w="43" w:type="dxa"/>
              <w:right w:w="43" w:type="dxa"/>
            </w:tcMar>
            <w:vAlign w:val="center"/>
          </w:tcPr>
          <w:p w:rsidR="00A51AF9" w:rsidRDefault="00A51AF9" w:rsidP="00A51AF9">
            <w:pPr>
              <w:jc w:val="right"/>
              <w:rPr>
                <w:sz w:val="14"/>
                <w:szCs w:val="14"/>
              </w:rPr>
            </w:pPr>
            <w:r>
              <w:rPr>
                <w:sz w:val="14"/>
                <w:szCs w:val="14"/>
              </w:rPr>
              <w:t>396,908</w:t>
            </w:r>
          </w:p>
        </w:tc>
      </w:tr>
      <w:tr w:rsidR="00A51AF9" w:rsidRPr="00E5171C" w:rsidTr="00783ACC">
        <w:trPr>
          <w:trHeight w:val="245"/>
        </w:trPr>
        <w:tc>
          <w:tcPr>
            <w:tcW w:w="3076" w:type="dxa"/>
            <w:tcBorders>
              <w:top w:val="nil"/>
              <w:left w:val="nil"/>
              <w:bottom w:val="nil"/>
              <w:right w:val="nil"/>
            </w:tcBorders>
            <w:shd w:val="clear" w:color="auto" w:fill="auto"/>
            <w:noWrap/>
            <w:vAlign w:val="center"/>
            <w:hideMark/>
          </w:tcPr>
          <w:p w:rsidR="00A51AF9" w:rsidRPr="00E5171C" w:rsidRDefault="00A51AF9" w:rsidP="00A51AF9">
            <w:pPr>
              <w:ind w:firstLineChars="168" w:firstLine="269"/>
              <w:jc w:val="left"/>
              <w:rPr>
                <w:color w:val="auto"/>
                <w:szCs w:val="16"/>
              </w:rPr>
            </w:pPr>
            <w:r w:rsidRPr="00E5171C">
              <w:rPr>
                <w:color w:val="auto"/>
                <w:szCs w:val="16"/>
              </w:rPr>
              <w:t>c) Other non-financial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sz w:val="14"/>
                <w:szCs w:val="14"/>
              </w:rPr>
            </w:pPr>
            <w:r>
              <w:rPr>
                <w:sz w:val="14"/>
                <w:szCs w:val="14"/>
              </w:rPr>
              <w:t>747,141</w:t>
            </w:r>
          </w:p>
        </w:tc>
        <w:tc>
          <w:tcPr>
            <w:tcW w:w="810"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sz w:val="14"/>
                <w:szCs w:val="14"/>
              </w:rPr>
            </w:pPr>
            <w:r>
              <w:rPr>
                <w:sz w:val="14"/>
                <w:szCs w:val="14"/>
              </w:rPr>
              <w:t>828,116</w:t>
            </w:r>
          </w:p>
        </w:tc>
        <w:tc>
          <w:tcPr>
            <w:tcW w:w="810"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sz w:val="14"/>
                <w:szCs w:val="14"/>
              </w:rPr>
            </w:pPr>
            <w:r>
              <w:rPr>
                <w:sz w:val="14"/>
                <w:szCs w:val="14"/>
              </w:rPr>
              <w:t>862,865</w:t>
            </w:r>
          </w:p>
        </w:tc>
        <w:tc>
          <w:tcPr>
            <w:tcW w:w="720"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sz w:val="14"/>
                <w:szCs w:val="14"/>
              </w:rPr>
            </w:pPr>
            <w:r>
              <w:rPr>
                <w:sz w:val="14"/>
                <w:szCs w:val="14"/>
              </w:rPr>
              <w:t>887,948</w:t>
            </w:r>
          </w:p>
        </w:tc>
        <w:tc>
          <w:tcPr>
            <w:tcW w:w="810" w:type="dxa"/>
            <w:tcBorders>
              <w:top w:val="nil"/>
              <w:left w:val="nil"/>
              <w:bottom w:val="nil"/>
              <w:right w:val="nil"/>
            </w:tcBorders>
            <w:shd w:val="clear" w:color="auto" w:fill="auto"/>
            <w:tcMar>
              <w:left w:w="43" w:type="dxa"/>
              <w:right w:w="43" w:type="dxa"/>
            </w:tcMar>
            <w:vAlign w:val="center"/>
          </w:tcPr>
          <w:p w:rsidR="00A51AF9" w:rsidRDefault="00A51AF9" w:rsidP="00A51AF9">
            <w:pPr>
              <w:jc w:val="right"/>
              <w:rPr>
                <w:sz w:val="14"/>
                <w:szCs w:val="14"/>
              </w:rPr>
            </w:pPr>
            <w:r>
              <w:rPr>
                <w:sz w:val="14"/>
                <w:szCs w:val="14"/>
              </w:rPr>
              <w:t>784,510</w:t>
            </w:r>
          </w:p>
        </w:tc>
        <w:tc>
          <w:tcPr>
            <w:tcW w:w="720"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sz w:val="14"/>
                <w:szCs w:val="14"/>
              </w:rPr>
            </w:pPr>
            <w:r>
              <w:rPr>
                <w:sz w:val="14"/>
                <w:szCs w:val="14"/>
              </w:rPr>
              <w:t>841,051</w:t>
            </w:r>
          </w:p>
        </w:tc>
        <w:tc>
          <w:tcPr>
            <w:tcW w:w="720" w:type="dxa"/>
            <w:tcBorders>
              <w:top w:val="nil"/>
              <w:left w:val="nil"/>
              <w:bottom w:val="nil"/>
              <w:right w:val="nil"/>
            </w:tcBorders>
            <w:shd w:val="clear" w:color="auto" w:fill="auto"/>
            <w:tcMar>
              <w:left w:w="43" w:type="dxa"/>
              <w:right w:w="43" w:type="dxa"/>
            </w:tcMar>
            <w:vAlign w:val="center"/>
          </w:tcPr>
          <w:p w:rsidR="00A51AF9" w:rsidRDefault="00A51AF9" w:rsidP="00A51AF9">
            <w:pPr>
              <w:jc w:val="right"/>
              <w:rPr>
                <w:sz w:val="14"/>
                <w:szCs w:val="14"/>
              </w:rPr>
            </w:pPr>
            <w:r>
              <w:rPr>
                <w:sz w:val="14"/>
                <w:szCs w:val="14"/>
              </w:rPr>
              <w:t>854,493</w:t>
            </w:r>
          </w:p>
        </w:tc>
        <w:tc>
          <w:tcPr>
            <w:tcW w:w="720" w:type="dxa"/>
            <w:tcBorders>
              <w:top w:val="nil"/>
              <w:left w:val="nil"/>
              <w:bottom w:val="nil"/>
              <w:right w:val="nil"/>
            </w:tcBorders>
            <w:shd w:val="clear" w:color="auto" w:fill="auto"/>
            <w:tcMar>
              <w:left w:w="43" w:type="dxa"/>
              <w:right w:w="43" w:type="dxa"/>
            </w:tcMar>
            <w:vAlign w:val="center"/>
          </w:tcPr>
          <w:p w:rsidR="00A51AF9" w:rsidRDefault="00A51AF9" w:rsidP="00A51AF9">
            <w:pPr>
              <w:jc w:val="right"/>
              <w:rPr>
                <w:sz w:val="14"/>
                <w:szCs w:val="14"/>
              </w:rPr>
            </w:pPr>
            <w:r>
              <w:rPr>
                <w:sz w:val="14"/>
                <w:szCs w:val="14"/>
              </w:rPr>
              <w:t>915,341</w:t>
            </w:r>
          </w:p>
        </w:tc>
        <w:tc>
          <w:tcPr>
            <w:tcW w:w="792" w:type="dxa"/>
            <w:tcBorders>
              <w:top w:val="nil"/>
              <w:left w:val="nil"/>
              <w:bottom w:val="nil"/>
              <w:right w:val="nil"/>
            </w:tcBorders>
            <w:shd w:val="clear" w:color="auto" w:fill="auto"/>
            <w:noWrap/>
            <w:tcMar>
              <w:left w:w="43" w:type="dxa"/>
              <w:right w:w="43" w:type="dxa"/>
            </w:tcMar>
            <w:vAlign w:val="center"/>
          </w:tcPr>
          <w:p w:rsidR="00A51AF9" w:rsidRDefault="00A51AF9" w:rsidP="00A51AF9">
            <w:pPr>
              <w:jc w:val="right"/>
              <w:rPr>
                <w:sz w:val="14"/>
                <w:szCs w:val="14"/>
              </w:rPr>
            </w:pPr>
            <w:r>
              <w:rPr>
                <w:sz w:val="14"/>
                <w:szCs w:val="14"/>
              </w:rPr>
              <w:t>846,119</w:t>
            </w:r>
          </w:p>
        </w:tc>
      </w:tr>
      <w:tr w:rsidR="00A51AF9" w:rsidRPr="00E5171C" w:rsidTr="00783ACC">
        <w:trPr>
          <w:trHeight w:val="245"/>
        </w:trPr>
        <w:tc>
          <w:tcPr>
            <w:tcW w:w="3076" w:type="dxa"/>
            <w:tcBorders>
              <w:top w:val="nil"/>
              <w:left w:val="nil"/>
              <w:bottom w:val="nil"/>
              <w:right w:val="nil"/>
            </w:tcBorders>
            <w:shd w:val="clear" w:color="auto" w:fill="auto"/>
            <w:noWrap/>
            <w:vAlign w:val="center"/>
            <w:hideMark/>
          </w:tcPr>
          <w:p w:rsidR="00A51AF9" w:rsidRPr="00E5171C" w:rsidRDefault="00A51AF9" w:rsidP="00A51AF9">
            <w:pPr>
              <w:ind w:firstLineChars="168" w:firstLine="269"/>
              <w:jc w:val="left"/>
              <w:rPr>
                <w:color w:val="auto"/>
                <w:szCs w:val="16"/>
              </w:rPr>
            </w:pPr>
            <w:r w:rsidRPr="00E5171C">
              <w:rPr>
                <w:color w:val="auto"/>
                <w:szCs w:val="16"/>
              </w:rPr>
              <w:t>d) Other resident sectors</w:t>
            </w:r>
          </w:p>
        </w:tc>
        <w:tc>
          <w:tcPr>
            <w:tcW w:w="812"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sz w:val="14"/>
                <w:szCs w:val="14"/>
              </w:rPr>
            </w:pPr>
            <w:r>
              <w:rPr>
                <w:sz w:val="14"/>
                <w:szCs w:val="14"/>
              </w:rPr>
              <w:t>1,153,702</w:t>
            </w:r>
          </w:p>
        </w:tc>
        <w:tc>
          <w:tcPr>
            <w:tcW w:w="810"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sz w:val="14"/>
                <w:szCs w:val="14"/>
              </w:rPr>
            </w:pPr>
            <w:r>
              <w:rPr>
                <w:sz w:val="14"/>
                <w:szCs w:val="14"/>
              </w:rPr>
              <w:t>1,177,930</w:t>
            </w:r>
          </w:p>
        </w:tc>
        <w:tc>
          <w:tcPr>
            <w:tcW w:w="810"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sz w:val="14"/>
                <w:szCs w:val="14"/>
              </w:rPr>
            </w:pPr>
            <w:r>
              <w:rPr>
                <w:sz w:val="14"/>
                <w:szCs w:val="14"/>
              </w:rPr>
              <w:t>1,271,505</w:t>
            </w:r>
          </w:p>
        </w:tc>
        <w:tc>
          <w:tcPr>
            <w:tcW w:w="720"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sz w:val="14"/>
                <w:szCs w:val="14"/>
              </w:rPr>
            </w:pPr>
            <w:r>
              <w:rPr>
                <w:sz w:val="14"/>
                <w:szCs w:val="14"/>
              </w:rPr>
              <w:t>1,231,769</w:t>
            </w:r>
          </w:p>
        </w:tc>
        <w:tc>
          <w:tcPr>
            <w:tcW w:w="810" w:type="dxa"/>
            <w:tcBorders>
              <w:top w:val="nil"/>
              <w:left w:val="nil"/>
              <w:bottom w:val="nil"/>
              <w:right w:val="nil"/>
            </w:tcBorders>
            <w:shd w:val="clear" w:color="auto" w:fill="auto"/>
            <w:tcMar>
              <w:left w:w="43" w:type="dxa"/>
              <w:right w:w="43" w:type="dxa"/>
            </w:tcMar>
            <w:vAlign w:val="center"/>
          </w:tcPr>
          <w:p w:rsidR="00A51AF9" w:rsidRDefault="00A51AF9" w:rsidP="00A51AF9">
            <w:pPr>
              <w:jc w:val="right"/>
              <w:rPr>
                <w:sz w:val="14"/>
                <w:szCs w:val="14"/>
              </w:rPr>
            </w:pPr>
            <w:r>
              <w:rPr>
                <w:sz w:val="14"/>
                <w:szCs w:val="14"/>
              </w:rPr>
              <w:t>1,247,756</w:t>
            </w:r>
          </w:p>
        </w:tc>
        <w:tc>
          <w:tcPr>
            <w:tcW w:w="720"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sz w:val="14"/>
                <w:szCs w:val="14"/>
              </w:rPr>
            </w:pPr>
            <w:r>
              <w:rPr>
                <w:sz w:val="14"/>
                <w:szCs w:val="14"/>
              </w:rPr>
              <w:t>1,324,485</w:t>
            </w:r>
          </w:p>
        </w:tc>
        <w:tc>
          <w:tcPr>
            <w:tcW w:w="720" w:type="dxa"/>
            <w:tcBorders>
              <w:top w:val="nil"/>
              <w:left w:val="nil"/>
              <w:bottom w:val="nil"/>
              <w:right w:val="nil"/>
            </w:tcBorders>
            <w:shd w:val="clear" w:color="auto" w:fill="auto"/>
            <w:tcMar>
              <w:left w:w="43" w:type="dxa"/>
              <w:right w:w="43" w:type="dxa"/>
            </w:tcMar>
            <w:vAlign w:val="center"/>
          </w:tcPr>
          <w:p w:rsidR="00A51AF9" w:rsidRDefault="00A51AF9" w:rsidP="00A51AF9">
            <w:pPr>
              <w:jc w:val="right"/>
              <w:rPr>
                <w:sz w:val="14"/>
                <w:szCs w:val="14"/>
              </w:rPr>
            </w:pPr>
            <w:r>
              <w:rPr>
                <w:sz w:val="14"/>
                <w:szCs w:val="14"/>
              </w:rPr>
              <w:t>1,348,845</w:t>
            </w:r>
          </w:p>
        </w:tc>
        <w:tc>
          <w:tcPr>
            <w:tcW w:w="720" w:type="dxa"/>
            <w:tcBorders>
              <w:top w:val="nil"/>
              <w:left w:val="nil"/>
              <w:bottom w:val="nil"/>
              <w:right w:val="nil"/>
            </w:tcBorders>
            <w:shd w:val="clear" w:color="auto" w:fill="auto"/>
            <w:tcMar>
              <w:left w:w="43" w:type="dxa"/>
              <w:right w:w="43" w:type="dxa"/>
            </w:tcMar>
            <w:vAlign w:val="center"/>
          </w:tcPr>
          <w:p w:rsidR="00A51AF9" w:rsidRDefault="00A51AF9" w:rsidP="00A51AF9">
            <w:pPr>
              <w:jc w:val="right"/>
              <w:rPr>
                <w:sz w:val="14"/>
                <w:szCs w:val="14"/>
              </w:rPr>
            </w:pPr>
            <w:r>
              <w:rPr>
                <w:sz w:val="14"/>
                <w:szCs w:val="14"/>
              </w:rPr>
              <w:t>1,409,235</w:t>
            </w:r>
          </w:p>
        </w:tc>
        <w:tc>
          <w:tcPr>
            <w:tcW w:w="792" w:type="dxa"/>
            <w:tcBorders>
              <w:top w:val="nil"/>
              <w:left w:val="nil"/>
              <w:bottom w:val="nil"/>
              <w:right w:val="nil"/>
            </w:tcBorders>
            <w:shd w:val="clear" w:color="auto" w:fill="auto"/>
            <w:noWrap/>
            <w:tcMar>
              <w:left w:w="43" w:type="dxa"/>
              <w:right w:w="43" w:type="dxa"/>
            </w:tcMar>
            <w:vAlign w:val="center"/>
          </w:tcPr>
          <w:p w:rsidR="00A51AF9" w:rsidRDefault="00A51AF9" w:rsidP="00A51AF9">
            <w:pPr>
              <w:jc w:val="right"/>
              <w:rPr>
                <w:sz w:val="14"/>
                <w:szCs w:val="14"/>
              </w:rPr>
            </w:pPr>
            <w:r>
              <w:rPr>
                <w:sz w:val="14"/>
                <w:szCs w:val="14"/>
              </w:rPr>
              <w:t>1,442,167</w:t>
            </w:r>
          </w:p>
        </w:tc>
      </w:tr>
      <w:tr w:rsidR="00A51AF9" w:rsidRPr="00E5171C" w:rsidTr="00783ACC">
        <w:trPr>
          <w:trHeight w:val="245"/>
        </w:trPr>
        <w:tc>
          <w:tcPr>
            <w:tcW w:w="3076" w:type="dxa"/>
            <w:tcBorders>
              <w:top w:val="nil"/>
              <w:left w:val="nil"/>
              <w:bottom w:val="nil"/>
              <w:right w:val="nil"/>
            </w:tcBorders>
            <w:shd w:val="clear" w:color="auto" w:fill="auto"/>
            <w:noWrap/>
            <w:vAlign w:val="center"/>
            <w:hideMark/>
          </w:tcPr>
          <w:p w:rsidR="00A51AF9" w:rsidRPr="00E5171C" w:rsidRDefault="00A51AF9" w:rsidP="00A51AF9">
            <w:pPr>
              <w:jc w:val="left"/>
              <w:rPr>
                <w:b/>
                <w:bCs/>
                <w:color w:val="auto"/>
                <w:szCs w:val="16"/>
              </w:rPr>
            </w:pPr>
            <w:r w:rsidRPr="00E5171C">
              <w:rPr>
                <w:b/>
                <w:bCs/>
                <w:color w:val="auto"/>
                <w:szCs w:val="16"/>
              </w:rPr>
              <w:t>Securities other than shares, included in broad money</w:t>
            </w:r>
          </w:p>
        </w:tc>
        <w:tc>
          <w:tcPr>
            <w:tcW w:w="812"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b/>
                <w:bCs/>
                <w:sz w:val="14"/>
                <w:szCs w:val="14"/>
              </w:rPr>
            </w:pPr>
            <w:r>
              <w:rPr>
                <w:b/>
                <w:bCs/>
                <w:sz w:val="14"/>
                <w:szCs w:val="14"/>
              </w:rPr>
              <w:t>10</w:t>
            </w:r>
          </w:p>
        </w:tc>
        <w:tc>
          <w:tcPr>
            <w:tcW w:w="810"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b/>
                <w:bCs/>
                <w:sz w:val="14"/>
                <w:szCs w:val="14"/>
              </w:rPr>
            </w:pPr>
            <w:r>
              <w:rPr>
                <w:b/>
                <w:bCs/>
                <w:sz w:val="14"/>
                <w:szCs w:val="14"/>
              </w:rPr>
              <w:t>10</w:t>
            </w:r>
          </w:p>
        </w:tc>
        <w:tc>
          <w:tcPr>
            <w:tcW w:w="810"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b/>
                <w:bCs/>
                <w:sz w:val="14"/>
                <w:szCs w:val="14"/>
              </w:rPr>
            </w:pPr>
            <w:r>
              <w:rPr>
                <w:b/>
                <w:bCs/>
                <w:sz w:val="14"/>
                <w:szCs w:val="14"/>
              </w:rPr>
              <w:t>16</w:t>
            </w:r>
          </w:p>
        </w:tc>
        <w:tc>
          <w:tcPr>
            <w:tcW w:w="720"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b/>
                <w:bCs/>
                <w:sz w:val="14"/>
                <w:szCs w:val="14"/>
              </w:rPr>
            </w:pPr>
            <w:r>
              <w:rPr>
                <w:b/>
                <w:bCs/>
                <w:sz w:val="14"/>
                <w:szCs w:val="14"/>
              </w:rPr>
              <w:t>10</w:t>
            </w:r>
          </w:p>
        </w:tc>
        <w:tc>
          <w:tcPr>
            <w:tcW w:w="810" w:type="dxa"/>
            <w:tcBorders>
              <w:top w:val="nil"/>
              <w:left w:val="nil"/>
              <w:bottom w:val="nil"/>
              <w:right w:val="nil"/>
            </w:tcBorders>
            <w:shd w:val="clear" w:color="auto" w:fill="auto"/>
            <w:tcMar>
              <w:left w:w="43" w:type="dxa"/>
              <w:right w:w="43" w:type="dxa"/>
            </w:tcMar>
            <w:vAlign w:val="center"/>
          </w:tcPr>
          <w:p w:rsidR="00A51AF9" w:rsidRDefault="00A51AF9" w:rsidP="00A51AF9">
            <w:pPr>
              <w:jc w:val="right"/>
              <w:rPr>
                <w:b/>
                <w:bCs/>
                <w:sz w:val="14"/>
                <w:szCs w:val="14"/>
              </w:rPr>
            </w:pPr>
            <w:r>
              <w:rPr>
                <w:b/>
                <w:bCs/>
                <w:sz w:val="14"/>
                <w:szCs w:val="14"/>
              </w:rPr>
              <w:t>16</w:t>
            </w:r>
          </w:p>
        </w:tc>
        <w:tc>
          <w:tcPr>
            <w:tcW w:w="720"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b/>
                <w:bCs/>
                <w:sz w:val="14"/>
                <w:szCs w:val="14"/>
              </w:rPr>
            </w:pPr>
            <w:r>
              <w:rPr>
                <w:b/>
                <w:bCs/>
                <w:sz w:val="14"/>
                <w:szCs w:val="14"/>
              </w:rPr>
              <w:t>16</w:t>
            </w:r>
          </w:p>
        </w:tc>
        <w:tc>
          <w:tcPr>
            <w:tcW w:w="720" w:type="dxa"/>
            <w:tcBorders>
              <w:top w:val="nil"/>
              <w:left w:val="nil"/>
              <w:bottom w:val="nil"/>
              <w:right w:val="nil"/>
            </w:tcBorders>
            <w:shd w:val="clear" w:color="auto" w:fill="auto"/>
            <w:tcMar>
              <w:left w:w="43" w:type="dxa"/>
              <w:right w:w="43" w:type="dxa"/>
            </w:tcMar>
            <w:vAlign w:val="center"/>
          </w:tcPr>
          <w:p w:rsidR="00A51AF9" w:rsidRDefault="00A51AF9" w:rsidP="00A51AF9">
            <w:pPr>
              <w:jc w:val="right"/>
              <w:rPr>
                <w:b/>
                <w:bCs/>
                <w:sz w:val="14"/>
                <w:szCs w:val="14"/>
              </w:rPr>
            </w:pPr>
            <w:r>
              <w:rPr>
                <w:b/>
                <w:bCs/>
                <w:sz w:val="14"/>
                <w:szCs w:val="14"/>
              </w:rPr>
              <w:t>16</w:t>
            </w:r>
          </w:p>
        </w:tc>
        <w:tc>
          <w:tcPr>
            <w:tcW w:w="720" w:type="dxa"/>
            <w:tcBorders>
              <w:top w:val="nil"/>
              <w:left w:val="nil"/>
              <w:bottom w:val="nil"/>
              <w:right w:val="nil"/>
            </w:tcBorders>
            <w:shd w:val="clear" w:color="auto" w:fill="auto"/>
            <w:tcMar>
              <w:left w:w="43" w:type="dxa"/>
              <w:right w:w="43" w:type="dxa"/>
            </w:tcMar>
            <w:vAlign w:val="center"/>
          </w:tcPr>
          <w:p w:rsidR="00A51AF9" w:rsidRDefault="00A51AF9" w:rsidP="00A51AF9">
            <w:pPr>
              <w:jc w:val="right"/>
              <w:rPr>
                <w:b/>
                <w:bCs/>
                <w:sz w:val="14"/>
                <w:szCs w:val="14"/>
              </w:rPr>
            </w:pPr>
            <w:r>
              <w:rPr>
                <w:b/>
                <w:bCs/>
                <w:sz w:val="14"/>
                <w:szCs w:val="14"/>
              </w:rPr>
              <w:t>16</w:t>
            </w:r>
          </w:p>
        </w:tc>
        <w:tc>
          <w:tcPr>
            <w:tcW w:w="792" w:type="dxa"/>
            <w:tcBorders>
              <w:top w:val="nil"/>
              <w:left w:val="nil"/>
              <w:bottom w:val="nil"/>
              <w:right w:val="nil"/>
            </w:tcBorders>
            <w:shd w:val="clear" w:color="auto" w:fill="auto"/>
            <w:noWrap/>
            <w:tcMar>
              <w:left w:w="43" w:type="dxa"/>
              <w:right w:w="43" w:type="dxa"/>
            </w:tcMar>
            <w:vAlign w:val="center"/>
          </w:tcPr>
          <w:p w:rsidR="00A51AF9" w:rsidRDefault="00A51AF9" w:rsidP="00A51AF9">
            <w:pPr>
              <w:jc w:val="right"/>
              <w:rPr>
                <w:b/>
                <w:bCs/>
                <w:sz w:val="14"/>
                <w:szCs w:val="14"/>
              </w:rPr>
            </w:pPr>
            <w:r>
              <w:rPr>
                <w:b/>
                <w:bCs/>
                <w:sz w:val="14"/>
                <w:szCs w:val="14"/>
              </w:rPr>
              <w:t>16</w:t>
            </w:r>
          </w:p>
        </w:tc>
      </w:tr>
      <w:tr w:rsidR="00A51AF9" w:rsidRPr="00E5171C" w:rsidTr="00783ACC">
        <w:trPr>
          <w:trHeight w:val="245"/>
        </w:trPr>
        <w:tc>
          <w:tcPr>
            <w:tcW w:w="3076" w:type="dxa"/>
            <w:tcBorders>
              <w:top w:val="nil"/>
              <w:left w:val="nil"/>
              <w:bottom w:val="nil"/>
              <w:right w:val="nil"/>
            </w:tcBorders>
            <w:shd w:val="clear" w:color="auto" w:fill="auto"/>
            <w:noWrap/>
            <w:vAlign w:val="center"/>
            <w:hideMark/>
          </w:tcPr>
          <w:p w:rsidR="00A51AF9" w:rsidRPr="00E5171C" w:rsidRDefault="00A51AF9" w:rsidP="00A51AF9">
            <w:pPr>
              <w:ind w:firstLineChars="200" w:firstLine="320"/>
              <w:jc w:val="left"/>
              <w:rPr>
                <w:color w:val="auto"/>
                <w:szCs w:val="16"/>
              </w:rPr>
            </w:pPr>
            <w:r w:rsidRPr="00E5171C">
              <w:rPr>
                <w:color w:val="auto"/>
                <w:szCs w:val="16"/>
              </w:rPr>
              <w:t>a) Other 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sz w:val="14"/>
                <w:szCs w:val="14"/>
              </w:rPr>
            </w:pPr>
            <w:r>
              <w:rPr>
                <w:sz w:val="14"/>
                <w:szCs w:val="14"/>
              </w:rPr>
              <w:t>7</w:t>
            </w:r>
          </w:p>
        </w:tc>
        <w:tc>
          <w:tcPr>
            <w:tcW w:w="810"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sz w:val="14"/>
                <w:szCs w:val="14"/>
              </w:rPr>
            </w:pPr>
            <w:r>
              <w:rPr>
                <w:sz w:val="14"/>
                <w:szCs w:val="14"/>
              </w:rPr>
              <w:t>7</w:t>
            </w:r>
          </w:p>
        </w:tc>
        <w:tc>
          <w:tcPr>
            <w:tcW w:w="810"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sz w:val="14"/>
                <w:szCs w:val="14"/>
              </w:rPr>
            </w:pPr>
            <w:r>
              <w:rPr>
                <w:sz w:val="14"/>
                <w:szCs w:val="14"/>
              </w:rPr>
              <w:t>12</w:t>
            </w:r>
          </w:p>
        </w:tc>
        <w:tc>
          <w:tcPr>
            <w:tcW w:w="720"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sz w:val="14"/>
                <w:szCs w:val="14"/>
              </w:rPr>
            </w:pPr>
            <w:r>
              <w:rPr>
                <w:sz w:val="14"/>
                <w:szCs w:val="14"/>
              </w:rPr>
              <w:t>7</w:t>
            </w:r>
          </w:p>
        </w:tc>
        <w:tc>
          <w:tcPr>
            <w:tcW w:w="810" w:type="dxa"/>
            <w:tcBorders>
              <w:top w:val="nil"/>
              <w:left w:val="nil"/>
              <w:bottom w:val="nil"/>
              <w:right w:val="nil"/>
            </w:tcBorders>
            <w:shd w:val="clear" w:color="auto" w:fill="auto"/>
            <w:tcMar>
              <w:left w:w="43" w:type="dxa"/>
              <w:right w:w="43" w:type="dxa"/>
            </w:tcMar>
            <w:vAlign w:val="center"/>
          </w:tcPr>
          <w:p w:rsidR="00A51AF9" w:rsidRDefault="00A51AF9" w:rsidP="00A51AF9">
            <w:pPr>
              <w:jc w:val="right"/>
              <w:rPr>
                <w:sz w:val="14"/>
                <w:szCs w:val="14"/>
              </w:rPr>
            </w:pPr>
            <w:r>
              <w:rPr>
                <w:sz w:val="14"/>
                <w:szCs w:val="14"/>
              </w:rPr>
              <w:t>12</w:t>
            </w:r>
          </w:p>
        </w:tc>
        <w:tc>
          <w:tcPr>
            <w:tcW w:w="720"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sz w:val="14"/>
                <w:szCs w:val="14"/>
              </w:rPr>
            </w:pPr>
            <w:r>
              <w:rPr>
                <w:sz w:val="14"/>
                <w:szCs w:val="14"/>
              </w:rPr>
              <w:t>13</w:t>
            </w:r>
          </w:p>
        </w:tc>
        <w:tc>
          <w:tcPr>
            <w:tcW w:w="720" w:type="dxa"/>
            <w:tcBorders>
              <w:top w:val="nil"/>
              <w:left w:val="nil"/>
              <w:bottom w:val="nil"/>
              <w:right w:val="nil"/>
            </w:tcBorders>
            <w:shd w:val="clear" w:color="auto" w:fill="auto"/>
            <w:tcMar>
              <w:left w:w="43" w:type="dxa"/>
              <w:right w:w="43" w:type="dxa"/>
            </w:tcMar>
            <w:vAlign w:val="center"/>
          </w:tcPr>
          <w:p w:rsidR="00A51AF9" w:rsidRDefault="00A51AF9" w:rsidP="00A51AF9">
            <w:pPr>
              <w:jc w:val="right"/>
              <w:rPr>
                <w:sz w:val="14"/>
                <w:szCs w:val="14"/>
              </w:rPr>
            </w:pPr>
            <w:r>
              <w:rPr>
                <w:sz w:val="14"/>
                <w:szCs w:val="14"/>
              </w:rPr>
              <w:t>13</w:t>
            </w:r>
          </w:p>
        </w:tc>
        <w:tc>
          <w:tcPr>
            <w:tcW w:w="720" w:type="dxa"/>
            <w:tcBorders>
              <w:top w:val="nil"/>
              <w:left w:val="nil"/>
              <w:bottom w:val="nil"/>
              <w:right w:val="nil"/>
            </w:tcBorders>
            <w:shd w:val="clear" w:color="auto" w:fill="auto"/>
            <w:tcMar>
              <w:left w:w="43" w:type="dxa"/>
              <w:right w:w="43" w:type="dxa"/>
            </w:tcMar>
            <w:vAlign w:val="center"/>
          </w:tcPr>
          <w:p w:rsidR="00A51AF9" w:rsidRDefault="00A51AF9" w:rsidP="00A51AF9">
            <w:pPr>
              <w:jc w:val="right"/>
              <w:rPr>
                <w:sz w:val="14"/>
                <w:szCs w:val="14"/>
              </w:rPr>
            </w:pPr>
            <w:r>
              <w:rPr>
                <w:sz w:val="14"/>
                <w:szCs w:val="14"/>
              </w:rPr>
              <w:t>13</w:t>
            </w:r>
          </w:p>
        </w:tc>
        <w:tc>
          <w:tcPr>
            <w:tcW w:w="792" w:type="dxa"/>
            <w:tcBorders>
              <w:top w:val="nil"/>
              <w:left w:val="nil"/>
              <w:bottom w:val="nil"/>
              <w:right w:val="nil"/>
            </w:tcBorders>
            <w:shd w:val="clear" w:color="auto" w:fill="auto"/>
            <w:noWrap/>
            <w:tcMar>
              <w:left w:w="43" w:type="dxa"/>
              <w:right w:w="43" w:type="dxa"/>
            </w:tcMar>
            <w:vAlign w:val="center"/>
          </w:tcPr>
          <w:p w:rsidR="00A51AF9" w:rsidRDefault="00A51AF9" w:rsidP="00A51AF9">
            <w:pPr>
              <w:jc w:val="right"/>
              <w:rPr>
                <w:sz w:val="14"/>
                <w:szCs w:val="14"/>
              </w:rPr>
            </w:pPr>
            <w:r>
              <w:rPr>
                <w:sz w:val="14"/>
                <w:szCs w:val="14"/>
              </w:rPr>
              <w:t>13</w:t>
            </w:r>
          </w:p>
        </w:tc>
      </w:tr>
      <w:tr w:rsidR="00A51AF9" w:rsidRPr="00E5171C" w:rsidTr="00783ACC">
        <w:trPr>
          <w:trHeight w:val="245"/>
        </w:trPr>
        <w:tc>
          <w:tcPr>
            <w:tcW w:w="3076" w:type="dxa"/>
            <w:tcBorders>
              <w:top w:val="nil"/>
              <w:left w:val="nil"/>
              <w:bottom w:val="nil"/>
              <w:right w:val="nil"/>
            </w:tcBorders>
            <w:shd w:val="clear" w:color="auto" w:fill="auto"/>
            <w:noWrap/>
            <w:vAlign w:val="center"/>
            <w:hideMark/>
          </w:tcPr>
          <w:p w:rsidR="00A51AF9" w:rsidRPr="00E5171C" w:rsidRDefault="00A51AF9" w:rsidP="00A51AF9">
            <w:pPr>
              <w:ind w:firstLineChars="200" w:firstLine="320"/>
              <w:jc w:val="left"/>
              <w:rPr>
                <w:color w:val="auto"/>
                <w:szCs w:val="16"/>
              </w:rPr>
            </w:pPr>
            <w:r w:rsidRPr="00E5171C">
              <w:rPr>
                <w:color w:val="auto"/>
                <w:szCs w:val="16"/>
              </w:rPr>
              <w:t>b) Public non-financial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A51AF9" w:rsidRDefault="00A51AF9" w:rsidP="00A51AF9">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A51AF9" w:rsidRDefault="00A51AF9" w:rsidP="00A51AF9">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A51AF9" w:rsidRDefault="00A51AF9" w:rsidP="00A51AF9">
            <w:pPr>
              <w:jc w:val="right"/>
              <w:rPr>
                <w:sz w:val="14"/>
                <w:szCs w:val="14"/>
              </w:rPr>
            </w:pPr>
            <w:r>
              <w:rPr>
                <w:sz w:val="14"/>
                <w:szCs w:val="14"/>
              </w:rPr>
              <w:t>-</w:t>
            </w:r>
          </w:p>
        </w:tc>
        <w:tc>
          <w:tcPr>
            <w:tcW w:w="792" w:type="dxa"/>
            <w:tcBorders>
              <w:top w:val="nil"/>
              <w:left w:val="nil"/>
              <w:bottom w:val="nil"/>
              <w:right w:val="nil"/>
            </w:tcBorders>
            <w:shd w:val="clear" w:color="auto" w:fill="auto"/>
            <w:noWrap/>
            <w:tcMar>
              <w:left w:w="43" w:type="dxa"/>
              <w:right w:w="43" w:type="dxa"/>
            </w:tcMar>
            <w:vAlign w:val="center"/>
          </w:tcPr>
          <w:p w:rsidR="00A51AF9" w:rsidRDefault="00A51AF9" w:rsidP="00A51AF9">
            <w:pPr>
              <w:jc w:val="right"/>
              <w:rPr>
                <w:sz w:val="14"/>
                <w:szCs w:val="14"/>
              </w:rPr>
            </w:pPr>
            <w:r>
              <w:rPr>
                <w:sz w:val="14"/>
                <w:szCs w:val="14"/>
              </w:rPr>
              <w:t>-</w:t>
            </w:r>
          </w:p>
        </w:tc>
      </w:tr>
      <w:tr w:rsidR="00A51AF9" w:rsidRPr="00E5171C" w:rsidTr="00783ACC">
        <w:trPr>
          <w:trHeight w:val="245"/>
        </w:trPr>
        <w:tc>
          <w:tcPr>
            <w:tcW w:w="3076" w:type="dxa"/>
            <w:tcBorders>
              <w:top w:val="nil"/>
              <w:left w:val="nil"/>
              <w:bottom w:val="nil"/>
              <w:right w:val="nil"/>
            </w:tcBorders>
            <w:shd w:val="clear" w:color="auto" w:fill="auto"/>
            <w:noWrap/>
            <w:vAlign w:val="center"/>
            <w:hideMark/>
          </w:tcPr>
          <w:p w:rsidR="00A51AF9" w:rsidRPr="00E5171C" w:rsidRDefault="00A51AF9" w:rsidP="00A51AF9">
            <w:pPr>
              <w:ind w:firstLineChars="200" w:firstLine="320"/>
              <w:jc w:val="left"/>
              <w:rPr>
                <w:color w:val="auto"/>
                <w:szCs w:val="16"/>
              </w:rPr>
            </w:pPr>
            <w:r w:rsidRPr="00E5171C">
              <w:rPr>
                <w:color w:val="auto"/>
                <w:szCs w:val="16"/>
              </w:rPr>
              <w:t>c) Other non-financial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sz w:val="14"/>
                <w:szCs w:val="14"/>
              </w:rPr>
            </w:pPr>
            <w:r>
              <w:rPr>
                <w:sz w:val="14"/>
                <w:szCs w:val="14"/>
              </w:rPr>
              <w:t>3</w:t>
            </w:r>
          </w:p>
        </w:tc>
        <w:tc>
          <w:tcPr>
            <w:tcW w:w="810"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sz w:val="14"/>
                <w:szCs w:val="14"/>
              </w:rPr>
            </w:pPr>
            <w:r>
              <w:rPr>
                <w:sz w:val="14"/>
                <w:szCs w:val="14"/>
              </w:rPr>
              <w:t>3</w:t>
            </w:r>
          </w:p>
        </w:tc>
        <w:tc>
          <w:tcPr>
            <w:tcW w:w="810"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sz w:val="14"/>
                <w:szCs w:val="14"/>
              </w:rPr>
            </w:pPr>
            <w:r>
              <w:rPr>
                <w:sz w:val="14"/>
                <w:szCs w:val="14"/>
              </w:rPr>
              <w:t>3</w:t>
            </w:r>
          </w:p>
        </w:tc>
        <w:tc>
          <w:tcPr>
            <w:tcW w:w="720"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sz w:val="14"/>
                <w:szCs w:val="14"/>
              </w:rPr>
            </w:pPr>
            <w:r>
              <w:rPr>
                <w:sz w:val="14"/>
                <w:szCs w:val="14"/>
              </w:rPr>
              <w:t>3</w:t>
            </w:r>
          </w:p>
        </w:tc>
        <w:tc>
          <w:tcPr>
            <w:tcW w:w="810" w:type="dxa"/>
            <w:tcBorders>
              <w:top w:val="nil"/>
              <w:left w:val="nil"/>
              <w:bottom w:val="nil"/>
              <w:right w:val="nil"/>
            </w:tcBorders>
            <w:shd w:val="clear" w:color="auto" w:fill="auto"/>
            <w:tcMar>
              <w:left w:w="43" w:type="dxa"/>
              <w:right w:w="43" w:type="dxa"/>
            </w:tcMar>
            <w:vAlign w:val="center"/>
          </w:tcPr>
          <w:p w:rsidR="00A51AF9" w:rsidRDefault="00A51AF9" w:rsidP="00A51AF9">
            <w:pPr>
              <w:jc w:val="right"/>
              <w:rPr>
                <w:sz w:val="14"/>
                <w:szCs w:val="14"/>
              </w:rPr>
            </w:pPr>
            <w:r>
              <w:rPr>
                <w:sz w:val="14"/>
                <w:szCs w:val="14"/>
              </w:rPr>
              <w:t>3</w:t>
            </w:r>
          </w:p>
        </w:tc>
        <w:tc>
          <w:tcPr>
            <w:tcW w:w="720"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sz w:val="14"/>
                <w:szCs w:val="14"/>
              </w:rPr>
            </w:pPr>
            <w:r>
              <w:rPr>
                <w:sz w:val="14"/>
                <w:szCs w:val="14"/>
              </w:rPr>
              <w:t>3</w:t>
            </w:r>
          </w:p>
        </w:tc>
        <w:tc>
          <w:tcPr>
            <w:tcW w:w="720" w:type="dxa"/>
            <w:tcBorders>
              <w:top w:val="nil"/>
              <w:left w:val="nil"/>
              <w:bottom w:val="nil"/>
              <w:right w:val="nil"/>
            </w:tcBorders>
            <w:shd w:val="clear" w:color="auto" w:fill="auto"/>
            <w:tcMar>
              <w:left w:w="43" w:type="dxa"/>
              <w:right w:w="43" w:type="dxa"/>
            </w:tcMar>
            <w:vAlign w:val="center"/>
          </w:tcPr>
          <w:p w:rsidR="00A51AF9" w:rsidRDefault="00A51AF9" w:rsidP="00A51AF9">
            <w:pPr>
              <w:jc w:val="right"/>
              <w:rPr>
                <w:sz w:val="14"/>
                <w:szCs w:val="14"/>
              </w:rPr>
            </w:pPr>
            <w:r>
              <w:rPr>
                <w:sz w:val="14"/>
                <w:szCs w:val="14"/>
              </w:rPr>
              <w:t>3</w:t>
            </w:r>
          </w:p>
        </w:tc>
        <w:tc>
          <w:tcPr>
            <w:tcW w:w="720" w:type="dxa"/>
            <w:tcBorders>
              <w:top w:val="nil"/>
              <w:left w:val="nil"/>
              <w:bottom w:val="nil"/>
              <w:right w:val="nil"/>
            </w:tcBorders>
            <w:shd w:val="clear" w:color="auto" w:fill="auto"/>
            <w:tcMar>
              <w:left w:w="43" w:type="dxa"/>
              <w:right w:w="43" w:type="dxa"/>
            </w:tcMar>
            <w:vAlign w:val="center"/>
          </w:tcPr>
          <w:p w:rsidR="00A51AF9" w:rsidRDefault="00A51AF9" w:rsidP="00A51AF9">
            <w:pPr>
              <w:jc w:val="right"/>
              <w:rPr>
                <w:sz w:val="14"/>
                <w:szCs w:val="14"/>
              </w:rPr>
            </w:pPr>
            <w:r>
              <w:rPr>
                <w:sz w:val="14"/>
                <w:szCs w:val="14"/>
              </w:rPr>
              <w:t>3</w:t>
            </w:r>
          </w:p>
        </w:tc>
        <w:tc>
          <w:tcPr>
            <w:tcW w:w="792" w:type="dxa"/>
            <w:tcBorders>
              <w:top w:val="nil"/>
              <w:left w:val="nil"/>
              <w:bottom w:val="nil"/>
              <w:right w:val="nil"/>
            </w:tcBorders>
            <w:shd w:val="clear" w:color="auto" w:fill="auto"/>
            <w:noWrap/>
            <w:tcMar>
              <w:left w:w="43" w:type="dxa"/>
              <w:right w:w="43" w:type="dxa"/>
            </w:tcMar>
            <w:vAlign w:val="center"/>
          </w:tcPr>
          <w:p w:rsidR="00A51AF9" w:rsidRDefault="00A51AF9" w:rsidP="00A51AF9">
            <w:pPr>
              <w:jc w:val="right"/>
              <w:rPr>
                <w:sz w:val="14"/>
                <w:szCs w:val="14"/>
              </w:rPr>
            </w:pPr>
            <w:r>
              <w:rPr>
                <w:sz w:val="14"/>
                <w:szCs w:val="14"/>
              </w:rPr>
              <w:t>3</w:t>
            </w:r>
          </w:p>
        </w:tc>
      </w:tr>
      <w:tr w:rsidR="00A51AF9" w:rsidRPr="00E5171C" w:rsidTr="00783ACC">
        <w:trPr>
          <w:trHeight w:val="245"/>
        </w:trPr>
        <w:tc>
          <w:tcPr>
            <w:tcW w:w="3076" w:type="dxa"/>
            <w:tcBorders>
              <w:top w:val="nil"/>
              <w:left w:val="nil"/>
              <w:bottom w:val="nil"/>
              <w:right w:val="nil"/>
            </w:tcBorders>
            <w:shd w:val="clear" w:color="auto" w:fill="auto"/>
            <w:noWrap/>
            <w:vAlign w:val="center"/>
            <w:hideMark/>
          </w:tcPr>
          <w:p w:rsidR="00A51AF9" w:rsidRPr="00E5171C" w:rsidRDefault="00A51AF9" w:rsidP="00A51AF9">
            <w:pPr>
              <w:ind w:firstLineChars="200" w:firstLine="320"/>
              <w:jc w:val="left"/>
              <w:rPr>
                <w:color w:val="auto"/>
                <w:szCs w:val="16"/>
              </w:rPr>
            </w:pPr>
            <w:r w:rsidRPr="00E5171C">
              <w:rPr>
                <w:color w:val="auto"/>
                <w:szCs w:val="16"/>
              </w:rPr>
              <w:t>d) Other resident sectors</w:t>
            </w:r>
          </w:p>
        </w:tc>
        <w:tc>
          <w:tcPr>
            <w:tcW w:w="812"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A51AF9" w:rsidRDefault="00A51AF9" w:rsidP="00A51AF9">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A51AF9" w:rsidRDefault="00A51AF9" w:rsidP="00A51AF9">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A51AF9" w:rsidRDefault="00A51AF9" w:rsidP="00A51AF9">
            <w:pPr>
              <w:jc w:val="right"/>
              <w:rPr>
                <w:sz w:val="14"/>
                <w:szCs w:val="14"/>
              </w:rPr>
            </w:pPr>
            <w:r>
              <w:rPr>
                <w:sz w:val="14"/>
                <w:szCs w:val="14"/>
              </w:rPr>
              <w:t>-</w:t>
            </w:r>
          </w:p>
        </w:tc>
        <w:tc>
          <w:tcPr>
            <w:tcW w:w="792" w:type="dxa"/>
            <w:tcBorders>
              <w:top w:val="nil"/>
              <w:left w:val="nil"/>
              <w:bottom w:val="nil"/>
              <w:right w:val="nil"/>
            </w:tcBorders>
            <w:shd w:val="clear" w:color="auto" w:fill="auto"/>
            <w:noWrap/>
            <w:tcMar>
              <w:left w:w="43" w:type="dxa"/>
              <w:right w:w="43" w:type="dxa"/>
            </w:tcMar>
            <w:vAlign w:val="center"/>
          </w:tcPr>
          <w:p w:rsidR="00A51AF9" w:rsidRDefault="00A51AF9" w:rsidP="00A51AF9">
            <w:pPr>
              <w:jc w:val="right"/>
              <w:rPr>
                <w:sz w:val="14"/>
                <w:szCs w:val="14"/>
              </w:rPr>
            </w:pPr>
            <w:r>
              <w:rPr>
                <w:sz w:val="14"/>
                <w:szCs w:val="14"/>
              </w:rPr>
              <w:t>-</w:t>
            </w:r>
          </w:p>
        </w:tc>
      </w:tr>
      <w:tr w:rsidR="00A51AF9" w:rsidRPr="00E5171C" w:rsidTr="00783ACC">
        <w:trPr>
          <w:trHeight w:val="245"/>
        </w:trPr>
        <w:tc>
          <w:tcPr>
            <w:tcW w:w="3076" w:type="dxa"/>
            <w:tcBorders>
              <w:top w:val="nil"/>
              <w:left w:val="nil"/>
              <w:bottom w:val="nil"/>
              <w:right w:val="nil"/>
            </w:tcBorders>
            <w:shd w:val="clear" w:color="auto" w:fill="auto"/>
            <w:noWrap/>
            <w:vAlign w:val="center"/>
            <w:hideMark/>
          </w:tcPr>
          <w:p w:rsidR="00A51AF9" w:rsidRPr="00E5171C" w:rsidRDefault="00A51AF9" w:rsidP="00A51AF9">
            <w:pPr>
              <w:jc w:val="left"/>
              <w:rPr>
                <w:b/>
                <w:bCs/>
                <w:color w:val="auto"/>
                <w:szCs w:val="16"/>
              </w:rPr>
            </w:pPr>
            <w:r w:rsidRPr="00E5171C">
              <w:rPr>
                <w:b/>
                <w:bCs/>
                <w:color w:val="auto"/>
                <w:szCs w:val="16"/>
              </w:rPr>
              <w:t>Deposits excluded from broad money</w:t>
            </w:r>
          </w:p>
        </w:tc>
        <w:tc>
          <w:tcPr>
            <w:tcW w:w="812"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A51AF9" w:rsidRDefault="00A51AF9" w:rsidP="00A51AF9">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A51AF9" w:rsidRDefault="00A51AF9" w:rsidP="00A51AF9">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A51AF9" w:rsidRDefault="00A51AF9" w:rsidP="00A51AF9">
            <w:pPr>
              <w:jc w:val="right"/>
              <w:rPr>
                <w:sz w:val="14"/>
                <w:szCs w:val="14"/>
              </w:rPr>
            </w:pPr>
            <w:r>
              <w:rPr>
                <w:sz w:val="14"/>
                <w:szCs w:val="14"/>
              </w:rPr>
              <w:t>-</w:t>
            </w:r>
          </w:p>
        </w:tc>
        <w:tc>
          <w:tcPr>
            <w:tcW w:w="792" w:type="dxa"/>
            <w:tcBorders>
              <w:top w:val="nil"/>
              <w:left w:val="nil"/>
              <w:bottom w:val="nil"/>
              <w:right w:val="nil"/>
            </w:tcBorders>
            <w:shd w:val="clear" w:color="auto" w:fill="auto"/>
            <w:noWrap/>
            <w:tcMar>
              <w:left w:w="43" w:type="dxa"/>
              <w:right w:w="43" w:type="dxa"/>
            </w:tcMar>
            <w:vAlign w:val="center"/>
          </w:tcPr>
          <w:p w:rsidR="00A51AF9" w:rsidRDefault="00A51AF9" w:rsidP="00A51AF9">
            <w:pPr>
              <w:jc w:val="right"/>
              <w:rPr>
                <w:sz w:val="14"/>
                <w:szCs w:val="14"/>
              </w:rPr>
            </w:pPr>
            <w:r>
              <w:rPr>
                <w:sz w:val="14"/>
                <w:szCs w:val="14"/>
              </w:rPr>
              <w:t>-</w:t>
            </w:r>
          </w:p>
        </w:tc>
      </w:tr>
      <w:tr w:rsidR="00A51AF9" w:rsidRPr="00E5171C" w:rsidTr="00783ACC">
        <w:trPr>
          <w:trHeight w:val="245"/>
        </w:trPr>
        <w:tc>
          <w:tcPr>
            <w:tcW w:w="3076" w:type="dxa"/>
            <w:tcBorders>
              <w:top w:val="nil"/>
              <w:left w:val="nil"/>
              <w:bottom w:val="nil"/>
              <w:right w:val="nil"/>
            </w:tcBorders>
            <w:shd w:val="clear" w:color="auto" w:fill="auto"/>
            <w:noWrap/>
            <w:vAlign w:val="center"/>
            <w:hideMark/>
          </w:tcPr>
          <w:p w:rsidR="00A51AF9" w:rsidRPr="00E5171C" w:rsidRDefault="00A51AF9" w:rsidP="00A51AF9">
            <w:pPr>
              <w:ind w:firstLineChars="200" w:firstLine="320"/>
              <w:jc w:val="left"/>
              <w:rPr>
                <w:i/>
                <w:iCs/>
                <w:color w:val="auto"/>
                <w:szCs w:val="16"/>
              </w:rPr>
            </w:pPr>
            <w:r w:rsidRPr="00E5171C">
              <w:rPr>
                <w:i/>
                <w:iCs/>
                <w:color w:val="auto"/>
                <w:szCs w:val="16"/>
              </w:rPr>
              <w:t>Of which: Other 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A51AF9" w:rsidRDefault="00A51AF9" w:rsidP="00A51AF9">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A51AF9" w:rsidRDefault="00A51AF9" w:rsidP="00A51AF9">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A51AF9" w:rsidRDefault="00A51AF9" w:rsidP="00A51AF9">
            <w:pPr>
              <w:jc w:val="right"/>
              <w:rPr>
                <w:sz w:val="14"/>
                <w:szCs w:val="14"/>
              </w:rPr>
            </w:pPr>
            <w:r>
              <w:rPr>
                <w:sz w:val="14"/>
                <w:szCs w:val="14"/>
              </w:rPr>
              <w:t>-</w:t>
            </w:r>
          </w:p>
        </w:tc>
        <w:tc>
          <w:tcPr>
            <w:tcW w:w="792" w:type="dxa"/>
            <w:tcBorders>
              <w:top w:val="nil"/>
              <w:left w:val="nil"/>
              <w:bottom w:val="nil"/>
              <w:right w:val="nil"/>
            </w:tcBorders>
            <w:shd w:val="clear" w:color="auto" w:fill="auto"/>
            <w:noWrap/>
            <w:tcMar>
              <w:left w:w="43" w:type="dxa"/>
              <w:right w:w="43" w:type="dxa"/>
            </w:tcMar>
            <w:vAlign w:val="center"/>
          </w:tcPr>
          <w:p w:rsidR="00A51AF9" w:rsidRDefault="00A51AF9" w:rsidP="00A51AF9">
            <w:pPr>
              <w:jc w:val="right"/>
              <w:rPr>
                <w:sz w:val="14"/>
                <w:szCs w:val="14"/>
              </w:rPr>
            </w:pPr>
            <w:r>
              <w:rPr>
                <w:sz w:val="14"/>
                <w:szCs w:val="14"/>
              </w:rPr>
              <w:t>-</w:t>
            </w:r>
          </w:p>
        </w:tc>
      </w:tr>
      <w:tr w:rsidR="00A51AF9" w:rsidRPr="00E5171C" w:rsidTr="00783ACC">
        <w:trPr>
          <w:trHeight w:val="245"/>
        </w:trPr>
        <w:tc>
          <w:tcPr>
            <w:tcW w:w="3076" w:type="dxa"/>
            <w:tcBorders>
              <w:top w:val="nil"/>
              <w:left w:val="nil"/>
              <w:bottom w:val="nil"/>
              <w:right w:val="nil"/>
            </w:tcBorders>
            <w:shd w:val="clear" w:color="auto" w:fill="auto"/>
            <w:noWrap/>
            <w:vAlign w:val="center"/>
            <w:hideMark/>
          </w:tcPr>
          <w:p w:rsidR="00A51AF9" w:rsidRPr="00E5171C" w:rsidRDefault="00A51AF9" w:rsidP="00A51AF9">
            <w:pPr>
              <w:jc w:val="left"/>
              <w:rPr>
                <w:b/>
                <w:bCs/>
                <w:color w:val="auto"/>
                <w:szCs w:val="16"/>
              </w:rPr>
            </w:pPr>
            <w:r w:rsidRPr="00E5171C">
              <w:rPr>
                <w:b/>
                <w:bCs/>
                <w:color w:val="auto"/>
                <w:szCs w:val="16"/>
              </w:rPr>
              <w:t>Securities other than shares, excluded from broad money</w:t>
            </w:r>
          </w:p>
        </w:tc>
        <w:tc>
          <w:tcPr>
            <w:tcW w:w="812"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b/>
                <w:bCs/>
                <w:sz w:val="14"/>
                <w:szCs w:val="14"/>
              </w:rPr>
            </w:pPr>
            <w:r>
              <w:rPr>
                <w:b/>
                <w:bCs/>
                <w:sz w:val="14"/>
                <w:szCs w:val="14"/>
              </w:rPr>
              <w:t>11,528</w:t>
            </w:r>
          </w:p>
        </w:tc>
        <w:tc>
          <w:tcPr>
            <w:tcW w:w="810"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b/>
                <w:bCs/>
                <w:sz w:val="14"/>
                <w:szCs w:val="14"/>
              </w:rPr>
            </w:pPr>
            <w:r>
              <w:rPr>
                <w:b/>
                <w:bCs/>
                <w:sz w:val="14"/>
                <w:szCs w:val="14"/>
              </w:rPr>
              <w:t>15,535</w:t>
            </w:r>
          </w:p>
        </w:tc>
        <w:tc>
          <w:tcPr>
            <w:tcW w:w="810"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b/>
                <w:bCs/>
                <w:sz w:val="14"/>
                <w:szCs w:val="14"/>
              </w:rPr>
            </w:pPr>
            <w:r>
              <w:rPr>
                <w:b/>
                <w:bCs/>
                <w:sz w:val="14"/>
                <w:szCs w:val="14"/>
              </w:rPr>
              <w:t>19,530</w:t>
            </w:r>
          </w:p>
        </w:tc>
        <w:tc>
          <w:tcPr>
            <w:tcW w:w="720"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b/>
                <w:bCs/>
                <w:sz w:val="14"/>
                <w:szCs w:val="14"/>
              </w:rPr>
            </w:pPr>
            <w:r>
              <w:rPr>
                <w:b/>
                <w:bCs/>
                <w:sz w:val="14"/>
                <w:szCs w:val="14"/>
              </w:rPr>
              <w:t>17,979</w:t>
            </w:r>
          </w:p>
        </w:tc>
        <w:tc>
          <w:tcPr>
            <w:tcW w:w="810" w:type="dxa"/>
            <w:tcBorders>
              <w:top w:val="nil"/>
              <w:left w:val="nil"/>
              <w:bottom w:val="nil"/>
              <w:right w:val="nil"/>
            </w:tcBorders>
            <w:shd w:val="clear" w:color="auto" w:fill="auto"/>
            <w:tcMar>
              <w:left w:w="43" w:type="dxa"/>
              <w:right w:w="43" w:type="dxa"/>
            </w:tcMar>
            <w:vAlign w:val="center"/>
          </w:tcPr>
          <w:p w:rsidR="00A51AF9" w:rsidRDefault="00A51AF9" w:rsidP="00A51AF9">
            <w:pPr>
              <w:jc w:val="right"/>
              <w:rPr>
                <w:b/>
                <w:bCs/>
                <w:sz w:val="14"/>
                <w:szCs w:val="14"/>
              </w:rPr>
            </w:pPr>
            <w:r>
              <w:rPr>
                <w:b/>
                <w:bCs/>
                <w:sz w:val="14"/>
                <w:szCs w:val="14"/>
              </w:rPr>
              <w:t>18,070</w:t>
            </w:r>
          </w:p>
        </w:tc>
        <w:tc>
          <w:tcPr>
            <w:tcW w:w="720"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b/>
                <w:bCs/>
                <w:sz w:val="14"/>
                <w:szCs w:val="14"/>
              </w:rPr>
            </w:pPr>
            <w:r>
              <w:rPr>
                <w:b/>
                <w:bCs/>
                <w:sz w:val="14"/>
                <w:szCs w:val="14"/>
              </w:rPr>
              <w:t>27,404</w:t>
            </w:r>
          </w:p>
        </w:tc>
        <w:tc>
          <w:tcPr>
            <w:tcW w:w="720" w:type="dxa"/>
            <w:tcBorders>
              <w:top w:val="nil"/>
              <w:left w:val="nil"/>
              <w:bottom w:val="nil"/>
              <w:right w:val="nil"/>
            </w:tcBorders>
            <w:shd w:val="clear" w:color="auto" w:fill="auto"/>
            <w:tcMar>
              <w:left w:w="43" w:type="dxa"/>
              <w:right w:w="43" w:type="dxa"/>
            </w:tcMar>
            <w:vAlign w:val="center"/>
          </w:tcPr>
          <w:p w:rsidR="00A51AF9" w:rsidRDefault="00A51AF9" w:rsidP="00A51AF9">
            <w:pPr>
              <w:jc w:val="right"/>
              <w:rPr>
                <w:b/>
                <w:bCs/>
                <w:sz w:val="14"/>
                <w:szCs w:val="14"/>
              </w:rPr>
            </w:pPr>
            <w:r>
              <w:rPr>
                <w:b/>
                <w:bCs/>
                <w:sz w:val="14"/>
                <w:szCs w:val="14"/>
              </w:rPr>
              <w:t>27,650</w:t>
            </w:r>
          </w:p>
        </w:tc>
        <w:tc>
          <w:tcPr>
            <w:tcW w:w="720" w:type="dxa"/>
            <w:tcBorders>
              <w:top w:val="nil"/>
              <w:left w:val="nil"/>
              <w:bottom w:val="nil"/>
              <w:right w:val="nil"/>
            </w:tcBorders>
            <w:shd w:val="clear" w:color="auto" w:fill="auto"/>
            <w:tcMar>
              <w:left w:w="43" w:type="dxa"/>
              <w:right w:w="43" w:type="dxa"/>
            </w:tcMar>
            <w:vAlign w:val="center"/>
          </w:tcPr>
          <w:p w:rsidR="00A51AF9" w:rsidRDefault="00A51AF9" w:rsidP="00A51AF9">
            <w:pPr>
              <w:jc w:val="right"/>
              <w:rPr>
                <w:b/>
                <w:bCs/>
                <w:sz w:val="14"/>
                <w:szCs w:val="14"/>
              </w:rPr>
            </w:pPr>
            <w:r>
              <w:rPr>
                <w:b/>
                <w:bCs/>
                <w:sz w:val="14"/>
                <w:szCs w:val="14"/>
              </w:rPr>
              <w:t>32,549</w:t>
            </w:r>
          </w:p>
        </w:tc>
        <w:tc>
          <w:tcPr>
            <w:tcW w:w="792" w:type="dxa"/>
            <w:tcBorders>
              <w:top w:val="nil"/>
              <w:left w:val="nil"/>
              <w:bottom w:val="nil"/>
              <w:right w:val="nil"/>
            </w:tcBorders>
            <w:shd w:val="clear" w:color="auto" w:fill="auto"/>
            <w:noWrap/>
            <w:tcMar>
              <w:left w:w="43" w:type="dxa"/>
              <w:right w:w="43" w:type="dxa"/>
            </w:tcMar>
            <w:vAlign w:val="center"/>
          </w:tcPr>
          <w:p w:rsidR="00A51AF9" w:rsidRDefault="00A51AF9" w:rsidP="00A51AF9">
            <w:pPr>
              <w:jc w:val="right"/>
              <w:rPr>
                <w:b/>
                <w:bCs/>
                <w:sz w:val="14"/>
                <w:szCs w:val="14"/>
              </w:rPr>
            </w:pPr>
            <w:r>
              <w:rPr>
                <w:b/>
                <w:bCs/>
                <w:sz w:val="14"/>
                <w:szCs w:val="14"/>
              </w:rPr>
              <w:t>32,632</w:t>
            </w:r>
          </w:p>
        </w:tc>
      </w:tr>
      <w:tr w:rsidR="00A51AF9" w:rsidRPr="00E5171C" w:rsidTr="00783ACC">
        <w:trPr>
          <w:trHeight w:val="245"/>
        </w:trPr>
        <w:tc>
          <w:tcPr>
            <w:tcW w:w="3076" w:type="dxa"/>
            <w:tcBorders>
              <w:top w:val="nil"/>
              <w:left w:val="nil"/>
              <w:bottom w:val="nil"/>
              <w:right w:val="nil"/>
            </w:tcBorders>
            <w:shd w:val="clear" w:color="auto" w:fill="auto"/>
            <w:vAlign w:val="center"/>
            <w:hideMark/>
          </w:tcPr>
          <w:p w:rsidR="00A51AF9" w:rsidRPr="00E5171C" w:rsidRDefault="00A51AF9" w:rsidP="00A51AF9">
            <w:pPr>
              <w:ind w:firstLineChars="200" w:firstLine="320"/>
              <w:jc w:val="left"/>
              <w:rPr>
                <w:i/>
                <w:iCs/>
                <w:color w:val="auto"/>
                <w:szCs w:val="16"/>
              </w:rPr>
            </w:pPr>
            <w:r w:rsidRPr="00E5171C">
              <w:rPr>
                <w:i/>
                <w:iCs/>
                <w:color w:val="auto"/>
                <w:szCs w:val="16"/>
              </w:rPr>
              <w:t>Of which: Other 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i/>
                <w:iCs/>
                <w:sz w:val="14"/>
                <w:szCs w:val="14"/>
              </w:rPr>
            </w:pPr>
            <w:r>
              <w:rPr>
                <w:i/>
                <w:iCs/>
                <w:sz w:val="14"/>
                <w:szCs w:val="14"/>
              </w:rPr>
              <w:t>6,909</w:t>
            </w:r>
          </w:p>
        </w:tc>
        <w:tc>
          <w:tcPr>
            <w:tcW w:w="810"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i/>
                <w:iCs/>
                <w:sz w:val="14"/>
                <w:szCs w:val="14"/>
              </w:rPr>
            </w:pPr>
            <w:r>
              <w:rPr>
                <w:i/>
                <w:iCs/>
                <w:sz w:val="14"/>
                <w:szCs w:val="14"/>
              </w:rPr>
              <w:t>11,582</w:t>
            </w:r>
          </w:p>
        </w:tc>
        <w:tc>
          <w:tcPr>
            <w:tcW w:w="810"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i/>
                <w:iCs/>
                <w:sz w:val="14"/>
                <w:szCs w:val="14"/>
              </w:rPr>
            </w:pPr>
            <w:r>
              <w:rPr>
                <w:i/>
                <w:iCs/>
                <w:sz w:val="14"/>
                <w:szCs w:val="14"/>
              </w:rPr>
              <w:t>12,876</w:t>
            </w:r>
          </w:p>
        </w:tc>
        <w:tc>
          <w:tcPr>
            <w:tcW w:w="720"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i/>
                <w:iCs/>
                <w:sz w:val="14"/>
                <w:szCs w:val="14"/>
              </w:rPr>
            </w:pPr>
            <w:r>
              <w:rPr>
                <w:i/>
                <w:iCs/>
                <w:sz w:val="14"/>
                <w:szCs w:val="14"/>
              </w:rPr>
              <w:t>12,287</w:t>
            </w:r>
          </w:p>
        </w:tc>
        <w:tc>
          <w:tcPr>
            <w:tcW w:w="810" w:type="dxa"/>
            <w:tcBorders>
              <w:top w:val="nil"/>
              <w:left w:val="nil"/>
              <w:bottom w:val="nil"/>
              <w:right w:val="nil"/>
            </w:tcBorders>
            <w:shd w:val="clear" w:color="auto" w:fill="auto"/>
            <w:tcMar>
              <w:left w:w="43" w:type="dxa"/>
              <w:right w:w="43" w:type="dxa"/>
            </w:tcMar>
            <w:vAlign w:val="center"/>
          </w:tcPr>
          <w:p w:rsidR="00A51AF9" w:rsidRDefault="00A51AF9" w:rsidP="00A51AF9">
            <w:pPr>
              <w:jc w:val="right"/>
              <w:rPr>
                <w:i/>
                <w:iCs/>
                <w:sz w:val="14"/>
                <w:szCs w:val="14"/>
              </w:rPr>
            </w:pPr>
            <w:r>
              <w:rPr>
                <w:i/>
                <w:iCs/>
                <w:sz w:val="14"/>
                <w:szCs w:val="14"/>
              </w:rPr>
              <w:t>12,327</w:t>
            </w:r>
          </w:p>
        </w:tc>
        <w:tc>
          <w:tcPr>
            <w:tcW w:w="720"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i/>
                <w:iCs/>
                <w:sz w:val="14"/>
                <w:szCs w:val="14"/>
              </w:rPr>
            </w:pPr>
            <w:r>
              <w:rPr>
                <w:i/>
                <w:iCs/>
                <w:sz w:val="14"/>
                <w:szCs w:val="14"/>
              </w:rPr>
              <w:t>18,766</w:t>
            </w:r>
          </w:p>
        </w:tc>
        <w:tc>
          <w:tcPr>
            <w:tcW w:w="720" w:type="dxa"/>
            <w:tcBorders>
              <w:top w:val="nil"/>
              <w:left w:val="nil"/>
              <w:bottom w:val="nil"/>
              <w:right w:val="nil"/>
            </w:tcBorders>
            <w:shd w:val="clear" w:color="auto" w:fill="auto"/>
            <w:tcMar>
              <w:left w:w="43" w:type="dxa"/>
              <w:right w:w="43" w:type="dxa"/>
            </w:tcMar>
            <w:vAlign w:val="center"/>
          </w:tcPr>
          <w:p w:rsidR="00A51AF9" w:rsidRDefault="00A51AF9" w:rsidP="00A51AF9">
            <w:pPr>
              <w:jc w:val="right"/>
              <w:rPr>
                <w:i/>
                <w:iCs/>
                <w:sz w:val="14"/>
                <w:szCs w:val="14"/>
              </w:rPr>
            </w:pPr>
            <w:r>
              <w:rPr>
                <w:i/>
                <w:iCs/>
                <w:sz w:val="14"/>
                <w:szCs w:val="14"/>
              </w:rPr>
              <w:t>18,859</w:t>
            </w:r>
          </w:p>
        </w:tc>
        <w:tc>
          <w:tcPr>
            <w:tcW w:w="720" w:type="dxa"/>
            <w:tcBorders>
              <w:top w:val="nil"/>
              <w:left w:val="nil"/>
              <w:bottom w:val="nil"/>
              <w:right w:val="nil"/>
            </w:tcBorders>
            <w:shd w:val="clear" w:color="auto" w:fill="auto"/>
            <w:tcMar>
              <w:left w:w="43" w:type="dxa"/>
              <w:right w:w="43" w:type="dxa"/>
            </w:tcMar>
            <w:vAlign w:val="center"/>
          </w:tcPr>
          <w:p w:rsidR="00A51AF9" w:rsidRDefault="00A51AF9" w:rsidP="00A51AF9">
            <w:pPr>
              <w:jc w:val="right"/>
              <w:rPr>
                <w:i/>
                <w:iCs/>
                <w:sz w:val="14"/>
                <w:szCs w:val="14"/>
              </w:rPr>
            </w:pPr>
            <w:r>
              <w:rPr>
                <w:i/>
                <w:iCs/>
                <w:sz w:val="14"/>
                <w:szCs w:val="14"/>
              </w:rPr>
              <w:t>20,228</w:t>
            </w:r>
          </w:p>
        </w:tc>
        <w:tc>
          <w:tcPr>
            <w:tcW w:w="792" w:type="dxa"/>
            <w:tcBorders>
              <w:top w:val="nil"/>
              <w:left w:val="nil"/>
              <w:bottom w:val="nil"/>
              <w:right w:val="nil"/>
            </w:tcBorders>
            <w:shd w:val="clear" w:color="auto" w:fill="auto"/>
            <w:noWrap/>
            <w:tcMar>
              <w:left w:w="43" w:type="dxa"/>
              <w:right w:w="43" w:type="dxa"/>
            </w:tcMar>
            <w:vAlign w:val="center"/>
          </w:tcPr>
          <w:p w:rsidR="00A51AF9" w:rsidRDefault="00A51AF9" w:rsidP="00A51AF9">
            <w:pPr>
              <w:jc w:val="right"/>
              <w:rPr>
                <w:i/>
                <w:iCs/>
                <w:sz w:val="14"/>
                <w:szCs w:val="14"/>
              </w:rPr>
            </w:pPr>
            <w:r>
              <w:rPr>
                <w:i/>
                <w:iCs/>
                <w:sz w:val="14"/>
                <w:szCs w:val="14"/>
              </w:rPr>
              <w:t>20,324</w:t>
            </w:r>
          </w:p>
        </w:tc>
      </w:tr>
      <w:tr w:rsidR="00A51AF9" w:rsidRPr="00E5171C" w:rsidTr="00783ACC">
        <w:trPr>
          <w:trHeight w:val="245"/>
        </w:trPr>
        <w:tc>
          <w:tcPr>
            <w:tcW w:w="3076" w:type="dxa"/>
            <w:tcBorders>
              <w:top w:val="nil"/>
              <w:left w:val="nil"/>
              <w:bottom w:val="nil"/>
              <w:right w:val="nil"/>
            </w:tcBorders>
            <w:shd w:val="clear" w:color="auto" w:fill="auto"/>
            <w:noWrap/>
            <w:vAlign w:val="center"/>
            <w:hideMark/>
          </w:tcPr>
          <w:p w:rsidR="00A51AF9" w:rsidRPr="00E5171C" w:rsidRDefault="00A51AF9" w:rsidP="00A51AF9">
            <w:pPr>
              <w:jc w:val="left"/>
              <w:rPr>
                <w:b/>
                <w:bCs/>
                <w:color w:val="auto"/>
                <w:szCs w:val="16"/>
              </w:rPr>
            </w:pPr>
            <w:r w:rsidRPr="00E5171C">
              <w:rPr>
                <w:b/>
                <w:bCs/>
                <w:color w:val="auto"/>
                <w:szCs w:val="16"/>
              </w:rPr>
              <w:t>Loans</w:t>
            </w:r>
          </w:p>
        </w:tc>
        <w:tc>
          <w:tcPr>
            <w:tcW w:w="812"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b/>
                <w:bCs/>
                <w:sz w:val="14"/>
                <w:szCs w:val="14"/>
              </w:rPr>
            </w:pPr>
            <w:r>
              <w:rPr>
                <w:b/>
                <w:bCs/>
                <w:sz w:val="14"/>
                <w:szCs w:val="14"/>
              </w:rPr>
              <w:t>17,397</w:t>
            </w:r>
          </w:p>
        </w:tc>
        <w:tc>
          <w:tcPr>
            <w:tcW w:w="810"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b/>
                <w:bCs/>
                <w:sz w:val="14"/>
                <w:szCs w:val="14"/>
              </w:rPr>
            </w:pPr>
            <w:r>
              <w:rPr>
                <w:b/>
                <w:bCs/>
                <w:sz w:val="14"/>
                <w:szCs w:val="14"/>
              </w:rPr>
              <w:t>11,395</w:t>
            </w:r>
          </w:p>
        </w:tc>
        <w:tc>
          <w:tcPr>
            <w:tcW w:w="810"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b/>
                <w:bCs/>
                <w:sz w:val="14"/>
                <w:szCs w:val="14"/>
              </w:rPr>
            </w:pPr>
            <w:r>
              <w:rPr>
                <w:b/>
                <w:bCs/>
                <w:sz w:val="14"/>
                <w:szCs w:val="14"/>
              </w:rPr>
              <w:t>12,744</w:t>
            </w:r>
          </w:p>
        </w:tc>
        <w:tc>
          <w:tcPr>
            <w:tcW w:w="720"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b/>
                <w:bCs/>
                <w:sz w:val="14"/>
                <w:szCs w:val="14"/>
              </w:rPr>
            </w:pPr>
            <w:r>
              <w:rPr>
                <w:b/>
                <w:bCs/>
                <w:sz w:val="14"/>
                <w:szCs w:val="14"/>
              </w:rPr>
              <w:t>12,127</w:t>
            </w:r>
          </w:p>
        </w:tc>
        <w:tc>
          <w:tcPr>
            <w:tcW w:w="810" w:type="dxa"/>
            <w:tcBorders>
              <w:top w:val="nil"/>
              <w:left w:val="nil"/>
              <w:bottom w:val="nil"/>
              <w:right w:val="nil"/>
            </w:tcBorders>
            <w:shd w:val="clear" w:color="auto" w:fill="auto"/>
            <w:tcMar>
              <w:left w:w="43" w:type="dxa"/>
              <w:right w:w="43" w:type="dxa"/>
            </w:tcMar>
            <w:vAlign w:val="center"/>
          </w:tcPr>
          <w:p w:rsidR="00A51AF9" w:rsidRDefault="00A51AF9" w:rsidP="00A51AF9">
            <w:pPr>
              <w:jc w:val="right"/>
              <w:rPr>
                <w:b/>
                <w:bCs/>
                <w:sz w:val="14"/>
                <w:szCs w:val="14"/>
              </w:rPr>
            </w:pPr>
            <w:r>
              <w:rPr>
                <w:b/>
                <w:bCs/>
                <w:sz w:val="14"/>
                <w:szCs w:val="14"/>
              </w:rPr>
              <w:t>12,883</w:t>
            </w:r>
          </w:p>
        </w:tc>
        <w:tc>
          <w:tcPr>
            <w:tcW w:w="720"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b/>
                <w:bCs/>
                <w:sz w:val="14"/>
                <w:szCs w:val="14"/>
              </w:rPr>
            </w:pPr>
            <w:r>
              <w:rPr>
                <w:b/>
                <w:bCs/>
                <w:sz w:val="14"/>
                <w:szCs w:val="14"/>
              </w:rPr>
              <w:t>12,198</w:t>
            </w:r>
          </w:p>
        </w:tc>
        <w:tc>
          <w:tcPr>
            <w:tcW w:w="720" w:type="dxa"/>
            <w:tcBorders>
              <w:top w:val="nil"/>
              <w:left w:val="nil"/>
              <w:bottom w:val="nil"/>
              <w:right w:val="nil"/>
            </w:tcBorders>
            <w:shd w:val="clear" w:color="auto" w:fill="auto"/>
            <w:tcMar>
              <w:left w:w="43" w:type="dxa"/>
              <w:right w:w="43" w:type="dxa"/>
            </w:tcMar>
            <w:vAlign w:val="center"/>
          </w:tcPr>
          <w:p w:rsidR="00A51AF9" w:rsidRDefault="00A51AF9" w:rsidP="00A51AF9">
            <w:pPr>
              <w:jc w:val="right"/>
              <w:rPr>
                <w:b/>
                <w:bCs/>
                <w:sz w:val="14"/>
                <w:szCs w:val="14"/>
              </w:rPr>
            </w:pPr>
            <w:r>
              <w:rPr>
                <w:b/>
                <w:bCs/>
                <w:sz w:val="14"/>
                <w:szCs w:val="14"/>
              </w:rPr>
              <w:t>12,761</w:t>
            </w:r>
          </w:p>
        </w:tc>
        <w:tc>
          <w:tcPr>
            <w:tcW w:w="720" w:type="dxa"/>
            <w:tcBorders>
              <w:top w:val="nil"/>
              <w:left w:val="nil"/>
              <w:bottom w:val="nil"/>
              <w:right w:val="nil"/>
            </w:tcBorders>
            <w:shd w:val="clear" w:color="auto" w:fill="auto"/>
            <w:tcMar>
              <w:left w:w="43" w:type="dxa"/>
              <w:right w:w="43" w:type="dxa"/>
            </w:tcMar>
            <w:vAlign w:val="center"/>
          </w:tcPr>
          <w:p w:rsidR="00A51AF9" w:rsidRDefault="00A51AF9" w:rsidP="00A51AF9">
            <w:pPr>
              <w:jc w:val="right"/>
              <w:rPr>
                <w:b/>
                <w:bCs/>
                <w:sz w:val="14"/>
                <w:szCs w:val="14"/>
              </w:rPr>
            </w:pPr>
            <w:r>
              <w:rPr>
                <w:b/>
                <w:bCs/>
                <w:sz w:val="14"/>
                <w:szCs w:val="14"/>
              </w:rPr>
              <w:t>18,779</w:t>
            </w:r>
          </w:p>
        </w:tc>
        <w:tc>
          <w:tcPr>
            <w:tcW w:w="792" w:type="dxa"/>
            <w:tcBorders>
              <w:top w:val="nil"/>
              <w:left w:val="nil"/>
              <w:bottom w:val="nil"/>
              <w:right w:val="nil"/>
            </w:tcBorders>
            <w:shd w:val="clear" w:color="auto" w:fill="auto"/>
            <w:noWrap/>
            <w:tcMar>
              <w:left w:w="43" w:type="dxa"/>
              <w:right w:w="43" w:type="dxa"/>
            </w:tcMar>
            <w:vAlign w:val="center"/>
          </w:tcPr>
          <w:p w:rsidR="00A51AF9" w:rsidRDefault="00A51AF9" w:rsidP="00A51AF9">
            <w:pPr>
              <w:jc w:val="right"/>
              <w:rPr>
                <w:b/>
                <w:bCs/>
                <w:sz w:val="14"/>
                <w:szCs w:val="14"/>
              </w:rPr>
            </w:pPr>
            <w:r>
              <w:rPr>
                <w:b/>
                <w:bCs/>
                <w:sz w:val="14"/>
                <w:szCs w:val="14"/>
              </w:rPr>
              <w:t>19,101</w:t>
            </w:r>
          </w:p>
        </w:tc>
      </w:tr>
      <w:tr w:rsidR="00A51AF9" w:rsidRPr="00E5171C" w:rsidTr="00783ACC">
        <w:trPr>
          <w:trHeight w:val="245"/>
        </w:trPr>
        <w:tc>
          <w:tcPr>
            <w:tcW w:w="3076" w:type="dxa"/>
            <w:tcBorders>
              <w:top w:val="nil"/>
              <w:left w:val="nil"/>
              <w:bottom w:val="nil"/>
              <w:right w:val="nil"/>
            </w:tcBorders>
            <w:shd w:val="clear" w:color="auto" w:fill="auto"/>
            <w:vAlign w:val="center"/>
            <w:hideMark/>
          </w:tcPr>
          <w:p w:rsidR="00A51AF9" w:rsidRPr="00E5171C" w:rsidRDefault="00A51AF9" w:rsidP="00A51AF9">
            <w:pPr>
              <w:ind w:firstLineChars="200" w:firstLine="320"/>
              <w:jc w:val="left"/>
              <w:rPr>
                <w:i/>
                <w:iCs/>
                <w:color w:val="auto"/>
                <w:szCs w:val="16"/>
              </w:rPr>
            </w:pPr>
            <w:r w:rsidRPr="00E5171C">
              <w:rPr>
                <w:i/>
                <w:iCs/>
                <w:color w:val="auto"/>
                <w:szCs w:val="16"/>
              </w:rPr>
              <w:t xml:space="preserve">Of which: Other financial corporations </w:t>
            </w:r>
          </w:p>
        </w:tc>
        <w:tc>
          <w:tcPr>
            <w:tcW w:w="812"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i/>
                <w:iCs/>
                <w:sz w:val="14"/>
                <w:szCs w:val="14"/>
              </w:rPr>
            </w:pPr>
            <w:r>
              <w:rPr>
                <w:i/>
                <w:iCs/>
                <w:sz w:val="14"/>
                <w:szCs w:val="14"/>
              </w:rPr>
              <w:t>7,382</w:t>
            </w:r>
          </w:p>
        </w:tc>
        <w:tc>
          <w:tcPr>
            <w:tcW w:w="810"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i/>
                <w:iCs/>
                <w:sz w:val="14"/>
                <w:szCs w:val="14"/>
              </w:rPr>
            </w:pPr>
            <w:r>
              <w:rPr>
                <w:i/>
                <w:iCs/>
                <w:sz w:val="14"/>
                <w:szCs w:val="14"/>
              </w:rPr>
              <w:t>1,743</w:t>
            </w:r>
          </w:p>
        </w:tc>
        <w:tc>
          <w:tcPr>
            <w:tcW w:w="810"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i/>
                <w:iCs/>
                <w:sz w:val="14"/>
                <w:szCs w:val="14"/>
              </w:rPr>
            </w:pPr>
            <w:r>
              <w:rPr>
                <w:i/>
                <w:iCs/>
                <w:sz w:val="14"/>
                <w:szCs w:val="14"/>
              </w:rPr>
              <w:t>3,411</w:t>
            </w:r>
          </w:p>
        </w:tc>
        <w:tc>
          <w:tcPr>
            <w:tcW w:w="720"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i/>
                <w:iCs/>
                <w:sz w:val="14"/>
                <w:szCs w:val="14"/>
              </w:rPr>
            </w:pPr>
            <w:r>
              <w:rPr>
                <w:i/>
                <w:iCs/>
                <w:sz w:val="14"/>
                <w:szCs w:val="14"/>
              </w:rPr>
              <w:t>2,652</w:t>
            </w:r>
          </w:p>
        </w:tc>
        <w:tc>
          <w:tcPr>
            <w:tcW w:w="810" w:type="dxa"/>
            <w:tcBorders>
              <w:top w:val="nil"/>
              <w:left w:val="nil"/>
              <w:bottom w:val="nil"/>
              <w:right w:val="nil"/>
            </w:tcBorders>
            <w:shd w:val="clear" w:color="auto" w:fill="auto"/>
            <w:tcMar>
              <w:left w:w="43" w:type="dxa"/>
              <w:right w:w="43" w:type="dxa"/>
            </w:tcMar>
            <w:vAlign w:val="center"/>
          </w:tcPr>
          <w:p w:rsidR="00A51AF9" w:rsidRDefault="00A51AF9" w:rsidP="00A51AF9">
            <w:pPr>
              <w:jc w:val="right"/>
              <w:rPr>
                <w:i/>
                <w:iCs/>
                <w:sz w:val="14"/>
                <w:szCs w:val="14"/>
              </w:rPr>
            </w:pPr>
            <w:r>
              <w:rPr>
                <w:i/>
                <w:iCs/>
                <w:sz w:val="14"/>
                <w:szCs w:val="14"/>
              </w:rPr>
              <w:t>3,368</w:t>
            </w:r>
          </w:p>
        </w:tc>
        <w:tc>
          <w:tcPr>
            <w:tcW w:w="720"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i/>
                <w:iCs/>
                <w:sz w:val="14"/>
                <w:szCs w:val="14"/>
              </w:rPr>
            </w:pPr>
            <w:r>
              <w:rPr>
                <w:i/>
                <w:iCs/>
                <w:sz w:val="14"/>
                <w:szCs w:val="14"/>
              </w:rPr>
              <w:t>2,865</w:t>
            </w:r>
          </w:p>
        </w:tc>
        <w:tc>
          <w:tcPr>
            <w:tcW w:w="720" w:type="dxa"/>
            <w:tcBorders>
              <w:top w:val="nil"/>
              <w:left w:val="nil"/>
              <w:bottom w:val="nil"/>
              <w:right w:val="nil"/>
            </w:tcBorders>
            <w:shd w:val="clear" w:color="auto" w:fill="auto"/>
            <w:tcMar>
              <w:left w:w="43" w:type="dxa"/>
              <w:right w:w="43" w:type="dxa"/>
            </w:tcMar>
            <w:vAlign w:val="center"/>
          </w:tcPr>
          <w:p w:rsidR="00A51AF9" w:rsidRDefault="00A51AF9" w:rsidP="00A51AF9">
            <w:pPr>
              <w:jc w:val="right"/>
              <w:rPr>
                <w:i/>
                <w:iCs/>
                <w:sz w:val="14"/>
                <w:szCs w:val="14"/>
              </w:rPr>
            </w:pPr>
            <w:r>
              <w:rPr>
                <w:i/>
                <w:iCs/>
                <w:sz w:val="14"/>
                <w:szCs w:val="14"/>
              </w:rPr>
              <w:t>3,660</w:t>
            </w:r>
          </w:p>
        </w:tc>
        <w:tc>
          <w:tcPr>
            <w:tcW w:w="720" w:type="dxa"/>
            <w:tcBorders>
              <w:top w:val="nil"/>
              <w:left w:val="nil"/>
              <w:bottom w:val="nil"/>
              <w:right w:val="nil"/>
            </w:tcBorders>
            <w:shd w:val="clear" w:color="auto" w:fill="auto"/>
            <w:tcMar>
              <w:left w:w="43" w:type="dxa"/>
              <w:right w:w="43" w:type="dxa"/>
            </w:tcMar>
            <w:vAlign w:val="center"/>
          </w:tcPr>
          <w:p w:rsidR="00A51AF9" w:rsidRDefault="00A51AF9" w:rsidP="00A51AF9">
            <w:pPr>
              <w:jc w:val="right"/>
              <w:rPr>
                <w:i/>
                <w:iCs/>
                <w:sz w:val="14"/>
                <w:szCs w:val="14"/>
              </w:rPr>
            </w:pPr>
            <w:r>
              <w:rPr>
                <w:i/>
                <w:iCs/>
                <w:sz w:val="14"/>
                <w:szCs w:val="14"/>
              </w:rPr>
              <w:t>9,678</w:t>
            </w:r>
          </w:p>
        </w:tc>
        <w:tc>
          <w:tcPr>
            <w:tcW w:w="792" w:type="dxa"/>
            <w:tcBorders>
              <w:top w:val="nil"/>
              <w:left w:val="nil"/>
              <w:bottom w:val="nil"/>
              <w:right w:val="nil"/>
            </w:tcBorders>
            <w:shd w:val="clear" w:color="auto" w:fill="auto"/>
            <w:noWrap/>
            <w:tcMar>
              <w:left w:w="43" w:type="dxa"/>
              <w:right w:w="43" w:type="dxa"/>
            </w:tcMar>
            <w:vAlign w:val="center"/>
          </w:tcPr>
          <w:p w:rsidR="00A51AF9" w:rsidRDefault="00A51AF9" w:rsidP="00A51AF9">
            <w:pPr>
              <w:jc w:val="right"/>
              <w:rPr>
                <w:i/>
                <w:iCs/>
                <w:sz w:val="14"/>
                <w:szCs w:val="14"/>
              </w:rPr>
            </w:pPr>
            <w:r>
              <w:rPr>
                <w:i/>
                <w:iCs/>
                <w:sz w:val="14"/>
                <w:szCs w:val="14"/>
              </w:rPr>
              <w:t>10,000</w:t>
            </w:r>
          </w:p>
        </w:tc>
      </w:tr>
      <w:tr w:rsidR="00A51AF9" w:rsidRPr="00E5171C" w:rsidTr="00783ACC">
        <w:trPr>
          <w:trHeight w:val="245"/>
        </w:trPr>
        <w:tc>
          <w:tcPr>
            <w:tcW w:w="3076" w:type="dxa"/>
            <w:tcBorders>
              <w:top w:val="nil"/>
              <w:left w:val="nil"/>
              <w:bottom w:val="nil"/>
              <w:right w:val="nil"/>
            </w:tcBorders>
            <w:shd w:val="clear" w:color="auto" w:fill="auto"/>
            <w:noWrap/>
            <w:vAlign w:val="center"/>
            <w:hideMark/>
          </w:tcPr>
          <w:p w:rsidR="00A51AF9" w:rsidRPr="00E5171C" w:rsidRDefault="00A51AF9" w:rsidP="00A51AF9">
            <w:pPr>
              <w:jc w:val="left"/>
              <w:rPr>
                <w:b/>
                <w:bCs/>
                <w:color w:val="auto"/>
                <w:szCs w:val="16"/>
              </w:rPr>
            </w:pPr>
            <w:r w:rsidRPr="00E5171C">
              <w:rPr>
                <w:b/>
                <w:bCs/>
                <w:color w:val="auto"/>
                <w:szCs w:val="16"/>
              </w:rPr>
              <w:t>Financial derivatives</w:t>
            </w:r>
          </w:p>
        </w:tc>
        <w:tc>
          <w:tcPr>
            <w:tcW w:w="812"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b/>
                <w:bCs/>
                <w:sz w:val="14"/>
                <w:szCs w:val="14"/>
              </w:rPr>
            </w:pPr>
            <w:r>
              <w:rPr>
                <w:b/>
                <w:bCs/>
                <w:sz w:val="14"/>
                <w:szCs w:val="14"/>
              </w:rPr>
              <w:t>1,515</w:t>
            </w:r>
          </w:p>
        </w:tc>
        <w:tc>
          <w:tcPr>
            <w:tcW w:w="810"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b/>
                <w:bCs/>
                <w:sz w:val="14"/>
                <w:szCs w:val="14"/>
              </w:rPr>
            </w:pPr>
            <w:r>
              <w:rPr>
                <w:b/>
                <w:bCs/>
                <w:sz w:val="14"/>
                <w:szCs w:val="14"/>
              </w:rPr>
              <w:t>962</w:t>
            </w:r>
          </w:p>
        </w:tc>
        <w:tc>
          <w:tcPr>
            <w:tcW w:w="810"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b/>
                <w:bCs/>
                <w:sz w:val="14"/>
                <w:szCs w:val="14"/>
              </w:rPr>
            </w:pPr>
            <w:r>
              <w:rPr>
                <w:b/>
                <w:bCs/>
                <w:sz w:val="14"/>
                <w:szCs w:val="14"/>
              </w:rPr>
              <w:t>3,686</w:t>
            </w:r>
          </w:p>
        </w:tc>
        <w:tc>
          <w:tcPr>
            <w:tcW w:w="720"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b/>
                <w:bCs/>
                <w:sz w:val="14"/>
                <w:szCs w:val="14"/>
              </w:rPr>
            </w:pPr>
            <w:r>
              <w:rPr>
                <w:b/>
                <w:bCs/>
                <w:sz w:val="14"/>
                <w:szCs w:val="14"/>
              </w:rPr>
              <w:t>1,486</w:t>
            </w:r>
          </w:p>
        </w:tc>
        <w:tc>
          <w:tcPr>
            <w:tcW w:w="810" w:type="dxa"/>
            <w:tcBorders>
              <w:top w:val="nil"/>
              <w:left w:val="nil"/>
              <w:bottom w:val="nil"/>
              <w:right w:val="nil"/>
            </w:tcBorders>
            <w:shd w:val="clear" w:color="auto" w:fill="auto"/>
            <w:tcMar>
              <w:left w:w="43" w:type="dxa"/>
              <w:right w:w="43" w:type="dxa"/>
            </w:tcMar>
            <w:vAlign w:val="center"/>
          </w:tcPr>
          <w:p w:rsidR="00A51AF9" w:rsidRDefault="00A51AF9" w:rsidP="00A51AF9">
            <w:pPr>
              <w:jc w:val="right"/>
              <w:rPr>
                <w:b/>
                <w:bCs/>
                <w:sz w:val="14"/>
                <w:szCs w:val="14"/>
              </w:rPr>
            </w:pPr>
            <w:r>
              <w:rPr>
                <w:b/>
                <w:bCs/>
                <w:sz w:val="14"/>
                <w:szCs w:val="14"/>
              </w:rPr>
              <w:t>1,345</w:t>
            </w:r>
          </w:p>
        </w:tc>
        <w:tc>
          <w:tcPr>
            <w:tcW w:w="720"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b/>
                <w:bCs/>
                <w:sz w:val="14"/>
                <w:szCs w:val="14"/>
              </w:rPr>
            </w:pPr>
            <w:r>
              <w:rPr>
                <w:b/>
                <w:bCs/>
                <w:sz w:val="14"/>
                <w:szCs w:val="14"/>
              </w:rPr>
              <w:t>4,632</w:t>
            </w:r>
          </w:p>
        </w:tc>
        <w:tc>
          <w:tcPr>
            <w:tcW w:w="720" w:type="dxa"/>
            <w:tcBorders>
              <w:top w:val="nil"/>
              <w:left w:val="nil"/>
              <w:bottom w:val="nil"/>
              <w:right w:val="nil"/>
            </w:tcBorders>
            <w:shd w:val="clear" w:color="auto" w:fill="auto"/>
            <w:tcMar>
              <w:left w:w="43" w:type="dxa"/>
              <w:right w:w="43" w:type="dxa"/>
            </w:tcMar>
            <w:vAlign w:val="center"/>
          </w:tcPr>
          <w:p w:rsidR="00A51AF9" w:rsidRDefault="00A51AF9" w:rsidP="00A51AF9">
            <w:pPr>
              <w:jc w:val="right"/>
              <w:rPr>
                <w:b/>
                <w:bCs/>
                <w:sz w:val="14"/>
                <w:szCs w:val="14"/>
              </w:rPr>
            </w:pPr>
            <w:r>
              <w:rPr>
                <w:b/>
                <w:bCs/>
                <w:sz w:val="14"/>
                <w:szCs w:val="14"/>
              </w:rPr>
              <w:t>5,277</w:t>
            </w:r>
          </w:p>
        </w:tc>
        <w:tc>
          <w:tcPr>
            <w:tcW w:w="720" w:type="dxa"/>
            <w:tcBorders>
              <w:top w:val="nil"/>
              <w:left w:val="nil"/>
              <w:bottom w:val="nil"/>
              <w:right w:val="nil"/>
            </w:tcBorders>
            <w:shd w:val="clear" w:color="auto" w:fill="auto"/>
            <w:tcMar>
              <w:left w:w="43" w:type="dxa"/>
              <w:right w:w="43" w:type="dxa"/>
            </w:tcMar>
            <w:vAlign w:val="center"/>
          </w:tcPr>
          <w:p w:rsidR="00A51AF9" w:rsidRDefault="00A51AF9" w:rsidP="00A51AF9">
            <w:pPr>
              <w:jc w:val="right"/>
              <w:rPr>
                <w:b/>
                <w:bCs/>
                <w:sz w:val="14"/>
                <w:szCs w:val="14"/>
              </w:rPr>
            </w:pPr>
            <w:r>
              <w:rPr>
                <w:b/>
                <w:bCs/>
                <w:sz w:val="14"/>
                <w:szCs w:val="14"/>
              </w:rPr>
              <w:t>3,948</w:t>
            </w:r>
          </w:p>
        </w:tc>
        <w:tc>
          <w:tcPr>
            <w:tcW w:w="792" w:type="dxa"/>
            <w:tcBorders>
              <w:top w:val="nil"/>
              <w:left w:val="nil"/>
              <w:bottom w:val="nil"/>
              <w:right w:val="nil"/>
            </w:tcBorders>
            <w:shd w:val="clear" w:color="auto" w:fill="auto"/>
            <w:noWrap/>
            <w:tcMar>
              <w:left w:w="43" w:type="dxa"/>
              <w:right w:w="43" w:type="dxa"/>
            </w:tcMar>
            <w:vAlign w:val="center"/>
          </w:tcPr>
          <w:p w:rsidR="00A51AF9" w:rsidRDefault="00A51AF9" w:rsidP="00A51AF9">
            <w:pPr>
              <w:jc w:val="right"/>
              <w:rPr>
                <w:b/>
                <w:bCs/>
                <w:sz w:val="14"/>
                <w:szCs w:val="14"/>
              </w:rPr>
            </w:pPr>
            <w:r>
              <w:rPr>
                <w:b/>
                <w:bCs/>
                <w:sz w:val="14"/>
                <w:szCs w:val="14"/>
              </w:rPr>
              <w:t>3,510</w:t>
            </w:r>
          </w:p>
        </w:tc>
      </w:tr>
      <w:tr w:rsidR="00A51AF9" w:rsidRPr="00E5171C" w:rsidTr="00783ACC">
        <w:trPr>
          <w:trHeight w:val="245"/>
        </w:trPr>
        <w:tc>
          <w:tcPr>
            <w:tcW w:w="3076" w:type="dxa"/>
            <w:tcBorders>
              <w:top w:val="nil"/>
              <w:left w:val="nil"/>
              <w:bottom w:val="nil"/>
              <w:right w:val="nil"/>
            </w:tcBorders>
            <w:shd w:val="clear" w:color="auto" w:fill="auto"/>
            <w:vAlign w:val="center"/>
            <w:hideMark/>
          </w:tcPr>
          <w:p w:rsidR="00A51AF9" w:rsidRPr="00E5171C" w:rsidRDefault="00A51AF9" w:rsidP="00A51AF9">
            <w:pPr>
              <w:ind w:firstLineChars="200" w:firstLine="320"/>
              <w:jc w:val="left"/>
              <w:rPr>
                <w:i/>
                <w:iCs/>
                <w:color w:val="auto"/>
                <w:szCs w:val="16"/>
              </w:rPr>
            </w:pPr>
            <w:r w:rsidRPr="00E5171C">
              <w:rPr>
                <w:i/>
                <w:iCs/>
                <w:color w:val="auto"/>
                <w:szCs w:val="16"/>
              </w:rPr>
              <w:t xml:space="preserve">Of which: Other financial corporations </w:t>
            </w:r>
          </w:p>
        </w:tc>
        <w:tc>
          <w:tcPr>
            <w:tcW w:w="812"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i/>
                <w:iCs/>
                <w:sz w:val="14"/>
                <w:szCs w:val="14"/>
              </w:rPr>
            </w:pPr>
            <w:r>
              <w:rPr>
                <w:i/>
                <w:iCs/>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i/>
                <w:iCs/>
                <w:sz w:val="14"/>
                <w:szCs w:val="14"/>
              </w:rPr>
            </w:pPr>
            <w:r>
              <w:rPr>
                <w:i/>
                <w:iCs/>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i/>
                <w:iCs/>
                <w:sz w:val="14"/>
                <w:szCs w:val="14"/>
              </w:rPr>
            </w:pPr>
            <w:r>
              <w:rPr>
                <w:i/>
                <w:iCs/>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i/>
                <w:iCs/>
                <w:sz w:val="14"/>
                <w:szCs w:val="14"/>
              </w:rPr>
            </w:pPr>
            <w:r>
              <w:rPr>
                <w:i/>
                <w:iCs/>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A51AF9" w:rsidRDefault="00A51AF9" w:rsidP="00A51AF9">
            <w:pPr>
              <w:jc w:val="right"/>
              <w:rPr>
                <w:i/>
                <w:iCs/>
                <w:sz w:val="14"/>
                <w:szCs w:val="14"/>
              </w:rPr>
            </w:pPr>
            <w:r>
              <w:rPr>
                <w:i/>
                <w:iCs/>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i/>
                <w:iCs/>
                <w:sz w:val="14"/>
                <w:szCs w:val="14"/>
              </w:rPr>
            </w:pPr>
            <w:r>
              <w:rPr>
                <w:i/>
                <w:iCs/>
                <w:sz w:val="14"/>
                <w:szCs w:val="14"/>
              </w:rPr>
              <w:t>20</w:t>
            </w:r>
          </w:p>
        </w:tc>
        <w:tc>
          <w:tcPr>
            <w:tcW w:w="720" w:type="dxa"/>
            <w:tcBorders>
              <w:top w:val="nil"/>
              <w:left w:val="nil"/>
              <w:bottom w:val="nil"/>
              <w:right w:val="nil"/>
            </w:tcBorders>
            <w:shd w:val="clear" w:color="auto" w:fill="auto"/>
            <w:tcMar>
              <w:left w:w="43" w:type="dxa"/>
              <w:right w:w="43" w:type="dxa"/>
            </w:tcMar>
            <w:vAlign w:val="center"/>
          </w:tcPr>
          <w:p w:rsidR="00A51AF9" w:rsidRDefault="00A51AF9" w:rsidP="00A51AF9">
            <w:pPr>
              <w:jc w:val="right"/>
              <w:rPr>
                <w:i/>
                <w:iCs/>
                <w:sz w:val="14"/>
                <w:szCs w:val="14"/>
              </w:rPr>
            </w:pPr>
            <w:r>
              <w:rPr>
                <w:i/>
                <w:iCs/>
                <w:sz w:val="14"/>
                <w:szCs w:val="14"/>
              </w:rPr>
              <w:t>26</w:t>
            </w:r>
          </w:p>
        </w:tc>
        <w:tc>
          <w:tcPr>
            <w:tcW w:w="720" w:type="dxa"/>
            <w:tcBorders>
              <w:top w:val="nil"/>
              <w:left w:val="nil"/>
              <w:bottom w:val="nil"/>
              <w:right w:val="nil"/>
            </w:tcBorders>
            <w:shd w:val="clear" w:color="auto" w:fill="auto"/>
            <w:tcMar>
              <w:left w:w="43" w:type="dxa"/>
              <w:right w:w="43" w:type="dxa"/>
            </w:tcMar>
            <w:vAlign w:val="center"/>
          </w:tcPr>
          <w:p w:rsidR="00A51AF9" w:rsidRDefault="00A51AF9" w:rsidP="00A51AF9">
            <w:pPr>
              <w:jc w:val="right"/>
              <w:rPr>
                <w:i/>
                <w:iCs/>
                <w:sz w:val="14"/>
                <w:szCs w:val="14"/>
              </w:rPr>
            </w:pPr>
            <w:r>
              <w:rPr>
                <w:i/>
                <w:iCs/>
                <w:sz w:val="14"/>
                <w:szCs w:val="14"/>
              </w:rPr>
              <w:t>33</w:t>
            </w:r>
          </w:p>
        </w:tc>
        <w:tc>
          <w:tcPr>
            <w:tcW w:w="792" w:type="dxa"/>
            <w:tcBorders>
              <w:top w:val="nil"/>
              <w:left w:val="nil"/>
              <w:bottom w:val="nil"/>
              <w:right w:val="nil"/>
            </w:tcBorders>
            <w:shd w:val="clear" w:color="auto" w:fill="auto"/>
            <w:noWrap/>
            <w:tcMar>
              <w:left w:w="43" w:type="dxa"/>
              <w:right w:w="43" w:type="dxa"/>
            </w:tcMar>
            <w:vAlign w:val="center"/>
          </w:tcPr>
          <w:p w:rsidR="00A51AF9" w:rsidRDefault="00A51AF9" w:rsidP="00A51AF9">
            <w:pPr>
              <w:jc w:val="right"/>
              <w:rPr>
                <w:i/>
                <w:iCs/>
                <w:sz w:val="14"/>
                <w:szCs w:val="14"/>
              </w:rPr>
            </w:pPr>
            <w:r>
              <w:rPr>
                <w:i/>
                <w:iCs/>
                <w:sz w:val="14"/>
                <w:szCs w:val="14"/>
              </w:rPr>
              <w:t>30</w:t>
            </w:r>
          </w:p>
        </w:tc>
      </w:tr>
      <w:tr w:rsidR="00A51AF9" w:rsidRPr="00E5171C" w:rsidTr="00783ACC">
        <w:trPr>
          <w:trHeight w:val="245"/>
        </w:trPr>
        <w:tc>
          <w:tcPr>
            <w:tcW w:w="3076" w:type="dxa"/>
            <w:tcBorders>
              <w:top w:val="nil"/>
              <w:left w:val="nil"/>
              <w:bottom w:val="nil"/>
              <w:right w:val="nil"/>
            </w:tcBorders>
            <w:shd w:val="clear" w:color="auto" w:fill="auto"/>
            <w:noWrap/>
            <w:vAlign w:val="center"/>
            <w:hideMark/>
          </w:tcPr>
          <w:p w:rsidR="00A51AF9" w:rsidRPr="00E5171C" w:rsidRDefault="00A51AF9" w:rsidP="00A51AF9">
            <w:pPr>
              <w:jc w:val="left"/>
              <w:rPr>
                <w:b/>
                <w:bCs/>
                <w:color w:val="auto"/>
                <w:szCs w:val="16"/>
              </w:rPr>
            </w:pPr>
            <w:r w:rsidRPr="00E5171C">
              <w:rPr>
                <w:b/>
                <w:bCs/>
                <w:color w:val="auto"/>
                <w:szCs w:val="16"/>
              </w:rPr>
              <w:t>Trade credit and advances</w:t>
            </w:r>
          </w:p>
        </w:tc>
        <w:tc>
          <w:tcPr>
            <w:tcW w:w="812"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b/>
                <w:bCs/>
                <w:sz w:val="14"/>
                <w:szCs w:val="14"/>
              </w:rPr>
            </w:pPr>
            <w:r>
              <w:rPr>
                <w:b/>
                <w:bCs/>
                <w:sz w:val="14"/>
                <w:szCs w:val="14"/>
              </w:rPr>
              <w:t>63</w:t>
            </w:r>
          </w:p>
        </w:tc>
        <w:tc>
          <w:tcPr>
            <w:tcW w:w="810"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b/>
                <w:bCs/>
                <w:sz w:val="14"/>
                <w:szCs w:val="14"/>
              </w:rPr>
            </w:pPr>
            <w:r>
              <w:rPr>
                <w:b/>
                <w:bCs/>
                <w:sz w:val="14"/>
                <w:szCs w:val="14"/>
              </w:rPr>
              <w:t>127</w:t>
            </w:r>
          </w:p>
        </w:tc>
        <w:tc>
          <w:tcPr>
            <w:tcW w:w="810"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b/>
                <w:bCs/>
                <w:sz w:val="14"/>
                <w:szCs w:val="14"/>
              </w:rPr>
            </w:pPr>
            <w:r>
              <w:rPr>
                <w:b/>
                <w:bCs/>
                <w:sz w:val="14"/>
                <w:szCs w:val="14"/>
              </w:rPr>
              <w:t>136</w:t>
            </w:r>
          </w:p>
        </w:tc>
        <w:tc>
          <w:tcPr>
            <w:tcW w:w="720"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b/>
                <w:bCs/>
                <w:sz w:val="14"/>
                <w:szCs w:val="14"/>
              </w:rPr>
            </w:pPr>
            <w:r>
              <w:rPr>
                <w:b/>
                <w:bCs/>
                <w:sz w:val="14"/>
                <w:szCs w:val="14"/>
              </w:rPr>
              <w:t>342</w:t>
            </w:r>
          </w:p>
        </w:tc>
        <w:tc>
          <w:tcPr>
            <w:tcW w:w="810" w:type="dxa"/>
            <w:tcBorders>
              <w:top w:val="nil"/>
              <w:left w:val="nil"/>
              <w:bottom w:val="nil"/>
              <w:right w:val="nil"/>
            </w:tcBorders>
            <w:shd w:val="clear" w:color="auto" w:fill="auto"/>
            <w:tcMar>
              <w:left w:w="43" w:type="dxa"/>
              <w:right w:w="43" w:type="dxa"/>
            </w:tcMar>
            <w:vAlign w:val="center"/>
          </w:tcPr>
          <w:p w:rsidR="00A51AF9" w:rsidRDefault="00A51AF9" w:rsidP="00A51AF9">
            <w:pPr>
              <w:jc w:val="right"/>
              <w:rPr>
                <w:b/>
                <w:bCs/>
                <w:sz w:val="14"/>
                <w:szCs w:val="14"/>
              </w:rPr>
            </w:pPr>
            <w:r>
              <w:rPr>
                <w:b/>
                <w:bCs/>
                <w:sz w:val="14"/>
                <w:szCs w:val="14"/>
              </w:rPr>
              <w:t>343</w:t>
            </w:r>
          </w:p>
        </w:tc>
        <w:tc>
          <w:tcPr>
            <w:tcW w:w="720"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b/>
                <w:bCs/>
                <w:sz w:val="14"/>
                <w:szCs w:val="14"/>
              </w:rPr>
            </w:pPr>
            <w:r>
              <w:rPr>
                <w:b/>
                <w:bCs/>
                <w:sz w:val="14"/>
                <w:szCs w:val="14"/>
              </w:rPr>
              <w:t>165</w:t>
            </w:r>
          </w:p>
        </w:tc>
        <w:tc>
          <w:tcPr>
            <w:tcW w:w="720" w:type="dxa"/>
            <w:tcBorders>
              <w:top w:val="nil"/>
              <w:left w:val="nil"/>
              <w:bottom w:val="nil"/>
              <w:right w:val="nil"/>
            </w:tcBorders>
            <w:shd w:val="clear" w:color="auto" w:fill="auto"/>
            <w:tcMar>
              <w:left w:w="43" w:type="dxa"/>
              <w:right w:w="43" w:type="dxa"/>
            </w:tcMar>
            <w:vAlign w:val="center"/>
          </w:tcPr>
          <w:p w:rsidR="00A51AF9" w:rsidRDefault="00A51AF9" w:rsidP="00A51AF9">
            <w:pPr>
              <w:jc w:val="right"/>
              <w:rPr>
                <w:b/>
                <w:bCs/>
                <w:sz w:val="14"/>
                <w:szCs w:val="14"/>
              </w:rPr>
            </w:pPr>
            <w:r>
              <w:rPr>
                <w:b/>
                <w:bCs/>
                <w:sz w:val="14"/>
                <w:szCs w:val="14"/>
              </w:rPr>
              <w:t>154</w:t>
            </w:r>
          </w:p>
        </w:tc>
        <w:tc>
          <w:tcPr>
            <w:tcW w:w="720" w:type="dxa"/>
            <w:tcBorders>
              <w:top w:val="nil"/>
              <w:left w:val="nil"/>
              <w:bottom w:val="nil"/>
              <w:right w:val="nil"/>
            </w:tcBorders>
            <w:shd w:val="clear" w:color="auto" w:fill="auto"/>
            <w:tcMar>
              <w:left w:w="43" w:type="dxa"/>
              <w:right w:w="43" w:type="dxa"/>
            </w:tcMar>
            <w:vAlign w:val="center"/>
          </w:tcPr>
          <w:p w:rsidR="00A51AF9" w:rsidRDefault="00A51AF9" w:rsidP="00A51AF9">
            <w:pPr>
              <w:jc w:val="right"/>
              <w:rPr>
                <w:b/>
                <w:bCs/>
                <w:sz w:val="14"/>
                <w:szCs w:val="14"/>
              </w:rPr>
            </w:pPr>
            <w:r>
              <w:rPr>
                <w:b/>
                <w:bCs/>
                <w:sz w:val="14"/>
                <w:szCs w:val="14"/>
              </w:rPr>
              <w:t>79</w:t>
            </w:r>
          </w:p>
        </w:tc>
        <w:tc>
          <w:tcPr>
            <w:tcW w:w="792" w:type="dxa"/>
            <w:tcBorders>
              <w:top w:val="nil"/>
              <w:left w:val="nil"/>
              <w:bottom w:val="nil"/>
              <w:right w:val="nil"/>
            </w:tcBorders>
            <w:shd w:val="clear" w:color="auto" w:fill="auto"/>
            <w:noWrap/>
            <w:tcMar>
              <w:left w:w="43" w:type="dxa"/>
              <w:right w:w="43" w:type="dxa"/>
            </w:tcMar>
            <w:vAlign w:val="center"/>
          </w:tcPr>
          <w:p w:rsidR="00A51AF9" w:rsidRDefault="00A51AF9" w:rsidP="00A51AF9">
            <w:pPr>
              <w:jc w:val="right"/>
              <w:rPr>
                <w:b/>
                <w:bCs/>
                <w:sz w:val="14"/>
                <w:szCs w:val="14"/>
              </w:rPr>
            </w:pPr>
            <w:r>
              <w:rPr>
                <w:b/>
                <w:bCs/>
                <w:sz w:val="14"/>
                <w:szCs w:val="14"/>
              </w:rPr>
              <w:t>84</w:t>
            </w:r>
          </w:p>
        </w:tc>
      </w:tr>
      <w:tr w:rsidR="00A51AF9" w:rsidRPr="00E5171C" w:rsidTr="00783ACC">
        <w:trPr>
          <w:trHeight w:val="245"/>
        </w:trPr>
        <w:tc>
          <w:tcPr>
            <w:tcW w:w="3076" w:type="dxa"/>
            <w:tcBorders>
              <w:top w:val="nil"/>
              <w:left w:val="nil"/>
              <w:bottom w:val="nil"/>
              <w:right w:val="nil"/>
            </w:tcBorders>
            <w:shd w:val="clear" w:color="auto" w:fill="auto"/>
            <w:vAlign w:val="center"/>
            <w:hideMark/>
          </w:tcPr>
          <w:p w:rsidR="00A51AF9" w:rsidRPr="00E5171C" w:rsidRDefault="00A51AF9" w:rsidP="00A51AF9">
            <w:pPr>
              <w:ind w:firstLineChars="200" w:firstLine="320"/>
              <w:jc w:val="left"/>
              <w:rPr>
                <w:i/>
                <w:iCs/>
                <w:color w:val="auto"/>
                <w:szCs w:val="16"/>
              </w:rPr>
            </w:pPr>
            <w:r w:rsidRPr="00E5171C">
              <w:rPr>
                <w:i/>
                <w:iCs/>
                <w:color w:val="auto"/>
                <w:szCs w:val="16"/>
              </w:rPr>
              <w:t xml:space="preserve">Of which: Other financial corporations </w:t>
            </w:r>
          </w:p>
        </w:tc>
        <w:tc>
          <w:tcPr>
            <w:tcW w:w="812"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A51AF9" w:rsidRDefault="00A51AF9" w:rsidP="00A51AF9">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A51AF9" w:rsidRDefault="00A51AF9" w:rsidP="00A51AF9">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A51AF9" w:rsidRDefault="00A51AF9" w:rsidP="00A51AF9">
            <w:pPr>
              <w:jc w:val="right"/>
              <w:rPr>
                <w:sz w:val="14"/>
                <w:szCs w:val="14"/>
              </w:rPr>
            </w:pPr>
            <w:r>
              <w:rPr>
                <w:sz w:val="14"/>
                <w:szCs w:val="14"/>
              </w:rPr>
              <w:t>-</w:t>
            </w:r>
          </w:p>
        </w:tc>
        <w:tc>
          <w:tcPr>
            <w:tcW w:w="792" w:type="dxa"/>
            <w:tcBorders>
              <w:top w:val="nil"/>
              <w:left w:val="nil"/>
              <w:bottom w:val="nil"/>
              <w:right w:val="nil"/>
            </w:tcBorders>
            <w:shd w:val="clear" w:color="auto" w:fill="auto"/>
            <w:noWrap/>
            <w:tcMar>
              <w:left w:w="43" w:type="dxa"/>
              <w:right w:w="43" w:type="dxa"/>
            </w:tcMar>
            <w:vAlign w:val="center"/>
          </w:tcPr>
          <w:p w:rsidR="00A51AF9" w:rsidRDefault="00A51AF9" w:rsidP="00A51AF9">
            <w:pPr>
              <w:jc w:val="right"/>
              <w:rPr>
                <w:sz w:val="14"/>
                <w:szCs w:val="14"/>
              </w:rPr>
            </w:pPr>
            <w:r>
              <w:rPr>
                <w:sz w:val="14"/>
                <w:szCs w:val="14"/>
              </w:rPr>
              <w:t>-</w:t>
            </w:r>
          </w:p>
        </w:tc>
      </w:tr>
      <w:tr w:rsidR="00A51AF9" w:rsidRPr="00E5171C" w:rsidTr="00783ACC">
        <w:trPr>
          <w:trHeight w:val="245"/>
        </w:trPr>
        <w:tc>
          <w:tcPr>
            <w:tcW w:w="3076" w:type="dxa"/>
            <w:tcBorders>
              <w:top w:val="nil"/>
              <w:left w:val="nil"/>
              <w:bottom w:val="nil"/>
              <w:right w:val="nil"/>
            </w:tcBorders>
            <w:shd w:val="clear" w:color="auto" w:fill="auto"/>
            <w:noWrap/>
            <w:vAlign w:val="center"/>
            <w:hideMark/>
          </w:tcPr>
          <w:p w:rsidR="00A51AF9" w:rsidRPr="00E5171C" w:rsidRDefault="00A51AF9" w:rsidP="00A51AF9">
            <w:pPr>
              <w:jc w:val="left"/>
              <w:rPr>
                <w:b/>
                <w:bCs/>
                <w:color w:val="auto"/>
                <w:szCs w:val="16"/>
              </w:rPr>
            </w:pPr>
            <w:r w:rsidRPr="00E5171C">
              <w:rPr>
                <w:b/>
                <w:bCs/>
                <w:color w:val="auto"/>
                <w:szCs w:val="16"/>
              </w:rPr>
              <w:t>Shares and other equity</w:t>
            </w:r>
          </w:p>
        </w:tc>
        <w:tc>
          <w:tcPr>
            <w:tcW w:w="812"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b/>
                <w:bCs/>
                <w:sz w:val="14"/>
                <w:szCs w:val="14"/>
              </w:rPr>
            </w:pPr>
            <w:r>
              <w:rPr>
                <w:b/>
                <w:bCs/>
                <w:sz w:val="14"/>
                <w:szCs w:val="14"/>
              </w:rPr>
              <w:t>1,576,544</w:t>
            </w:r>
          </w:p>
        </w:tc>
        <w:tc>
          <w:tcPr>
            <w:tcW w:w="810"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b/>
                <w:bCs/>
                <w:sz w:val="14"/>
                <w:szCs w:val="14"/>
              </w:rPr>
            </w:pPr>
            <w:r>
              <w:rPr>
                <w:b/>
                <w:bCs/>
                <w:sz w:val="14"/>
                <w:szCs w:val="14"/>
              </w:rPr>
              <w:t>1,682,897</w:t>
            </w:r>
          </w:p>
        </w:tc>
        <w:tc>
          <w:tcPr>
            <w:tcW w:w="810"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b/>
                <w:bCs/>
                <w:sz w:val="14"/>
                <w:szCs w:val="14"/>
              </w:rPr>
            </w:pPr>
            <w:r>
              <w:rPr>
                <w:b/>
                <w:bCs/>
                <w:sz w:val="14"/>
                <w:szCs w:val="14"/>
              </w:rPr>
              <w:t>1,678,673</w:t>
            </w:r>
          </w:p>
        </w:tc>
        <w:tc>
          <w:tcPr>
            <w:tcW w:w="720"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b/>
                <w:bCs/>
                <w:sz w:val="14"/>
                <w:szCs w:val="14"/>
              </w:rPr>
            </w:pPr>
            <w:r>
              <w:rPr>
                <w:b/>
                <w:bCs/>
                <w:sz w:val="14"/>
                <w:szCs w:val="14"/>
              </w:rPr>
              <w:t>1,654,541</w:t>
            </w:r>
          </w:p>
        </w:tc>
        <w:tc>
          <w:tcPr>
            <w:tcW w:w="810" w:type="dxa"/>
            <w:tcBorders>
              <w:top w:val="nil"/>
              <w:left w:val="nil"/>
              <w:bottom w:val="nil"/>
              <w:right w:val="nil"/>
            </w:tcBorders>
            <w:shd w:val="clear" w:color="auto" w:fill="auto"/>
            <w:tcMar>
              <w:left w:w="43" w:type="dxa"/>
              <w:right w:w="43" w:type="dxa"/>
            </w:tcMar>
            <w:vAlign w:val="center"/>
          </w:tcPr>
          <w:p w:rsidR="00A51AF9" w:rsidRDefault="00A51AF9" w:rsidP="00A51AF9">
            <w:pPr>
              <w:jc w:val="right"/>
              <w:rPr>
                <w:b/>
                <w:bCs/>
                <w:sz w:val="14"/>
                <w:szCs w:val="14"/>
              </w:rPr>
            </w:pPr>
            <w:r>
              <w:rPr>
                <w:b/>
                <w:bCs/>
                <w:sz w:val="14"/>
                <w:szCs w:val="14"/>
              </w:rPr>
              <w:t>1,699,854</w:t>
            </w:r>
          </w:p>
        </w:tc>
        <w:tc>
          <w:tcPr>
            <w:tcW w:w="720"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b/>
                <w:bCs/>
                <w:sz w:val="14"/>
                <w:szCs w:val="14"/>
              </w:rPr>
            </w:pPr>
            <w:r>
              <w:rPr>
                <w:b/>
                <w:bCs/>
                <w:sz w:val="14"/>
                <w:szCs w:val="14"/>
              </w:rPr>
              <w:t>1,676,682</w:t>
            </w:r>
          </w:p>
        </w:tc>
        <w:tc>
          <w:tcPr>
            <w:tcW w:w="720" w:type="dxa"/>
            <w:tcBorders>
              <w:top w:val="nil"/>
              <w:left w:val="nil"/>
              <w:bottom w:val="nil"/>
              <w:right w:val="nil"/>
            </w:tcBorders>
            <w:shd w:val="clear" w:color="auto" w:fill="auto"/>
            <w:tcMar>
              <w:left w:w="43" w:type="dxa"/>
              <w:right w:w="43" w:type="dxa"/>
            </w:tcMar>
            <w:vAlign w:val="center"/>
          </w:tcPr>
          <w:p w:rsidR="00A51AF9" w:rsidRDefault="00A51AF9" w:rsidP="00A51AF9">
            <w:pPr>
              <w:jc w:val="right"/>
              <w:rPr>
                <w:b/>
                <w:bCs/>
                <w:sz w:val="14"/>
                <w:szCs w:val="14"/>
              </w:rPr>
            </w:pPr>
            <w:r>
              <w:rPr>
                <w:b/>
                <w:bCs/>
                <w:sz w:val="14"/>
                <w:szCs w:val="14"/>
              </w:rPr>
              <w:t>1,680,272</w:t>
            </w:r>
          </w:p>
        </w:tc>
        <w:tc>
          <w:tcPr>
            <w:tcW w:w="720" w:type="dxa"/>
            <w:tcBorders>
              <w:top w:val="nil"/>
              <w:left w:val="nil"/>
              <w:bottom w:val="nil"/>
              <w:right w:val="nil"/>
            </w:tcBorders>
            <w:shd w:val="clear" w:color="auto" w:fill="auto"/>
            <w:tcMar>
              <w:left w:w="43" w:type="dxa"/>
              <w:right w:w="43" w:type="dxa"/>
            </w:tcMar>
            <w:vAlign w:val="center"/>
          </w:tcPr>
          <w:p w:rsidR="00A51AF9" w:rsidRDefault="00A51AF9" w:rsidP="00A51AF9">
            <w:pPr>
              <w:jc w:val="right"/>
              <w:rPr>
                <w:b/>
                <w:bCs/>
                <w:sz w:val="14"/>
                <w:szCs w:val="14"/>
              </w:rPr>
            </w:pPr>
            <w:r>
              <w:rPr>
                <w:b/>
                <w:bCs/>
                <w:sz w:val="14"/>
                <w:szCs w:val="14"/>
              </w:rPr>
              <w:t>1,688,707</w:t>
            </w:r>
          </w:p>
        </w:tc>
        <w:tc>
          <w:tcPr>
            <w:tcW w:w="792" w:type="dxa"/>
            <w:tcBorders>
              <w:top w:val="nil"/>
              <w:left w:val="nil"/>
              <w:bottom w:val="nil"/>
              <w:right w:val="nil"/>
            </w:tcBorders>
            <w:shd w:val="clear" w:color="auto" w:fill="auto"/>
            <w:noWrap/>
            <w:tcMar>
              <w:left w:w="43" w:type="dxa"/>
              <w:right w:w="43" w:type="dxa"/>
            </w:tcMar>
            <w:vAlign w:val="center"/>
          </w:tcPr>
          <w:p w:rsidR="00A51AF9" w:rsidRDefault="00A51AF9" w:rsidP="00A51AF9">
            <w:pPr>
              <w:jc w:val="right"/>
              <w:rPr>
                <w:b/>
                <w:bCs/>
                <w:sz w:val="14"/>
                <w:szCs w:val="14"/>
              </w:rPr>
            </w:pPr>
            <w:r>
              <w:rPr>
                <w:b/>
                <w:bCs/>
                <w:sz w:val="14"/>
                <w:szCs w:val="14"/>
              </w:rPr>
              <w:t>1,727,803</w:t>
            </w:r>
          </w:p>
        </w:tc>
      </w:tr>
      <w:tr w:rsidR="00A51AF9" w:rsidRPr="00E5171C" w:rsidTr="00783ACC">
        <w:trPr>
          <w:trHeight w:val="245"/>
        </w:trPr>
        <w:tc>
          <w:tcPr>
            <w:tcW w:w="3076" w:type="dxa"/>
            <w:tcBorders>
              <w:top w:val="nil"/>
              <w:left w:val="nil"/>
              <w:bottom w:val="nil"/>
              <w:right w:val="nil"/>
            </w:tcBorders>
            <w:shd w:val="clear" w:color="auto" w:fill="auto"/>
            <w:noWrap/>
            <w:vAlign w:val="center"/>
            <w:hideMark/>
          </w:tcPr>
          <w:p w:rsidR="00A51AF9" w:rsidRPr="00E5171C" w:rsidRDefault="00A51AF9" w:rsidP="00A51AF9">
            <w:pPr>
              <w:ind w:firstLineChars="200" w:firstLine="320"/>
              <w:jc w:val="left"/>
              <w:rPr>
                <w:color w:val="auto"/>
                <w:szCs w:val="16"/>
              </w:rPr>
            </w:pPr>
            <w:r w:rsidRPr="00E5171C">
              <w:rPr>
                <w:color w:val="auto"/>
                <w:szCs w:val="16"/>
              </w:rPr>
              <w:t>a) Funds contributed by owners</w:t>
            </w:r>
          </w:p>
        </w:tc>
        <w:tc>
          <w:tcPr>
            <w:tcW w:w="812"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sz w:val="14"/>
                <w:szCs w:val="14"/>
              </w:rPr>
            </w:pPr>
            <w:r>
              <w:rPr>
                <w:sz w:val="14"/>
                <w:szCs w:val="14"/>
              </w:rPr>
              <w:t>628,439</w:t>
            </w:r>
          </w:p>
        </w:tc>
        <w:tc>
          <w:tcPr>
            <w:tcW w:w="810"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sz w:val="14"/>
                <w:szCs w:val="14"/>
              </w:rPr>
            </w:pPr>
            <w:r>
              <w:rPr>
                <w:sz w:val="14"/>
                <w:szCs w:val="14"/>
              </w:rPr>
              <w:t>737,674</w:t>
            </w:r>
          </w:p>
        </w:tc>
        <w:tc>
          <w:tcPr>
            <w:tcW w:w="810"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sz w:val="14"/>
                <w:szCs w:val="14"/>
              </w:rPr>
            </w:pPr>
            <w:r>
              <w:rPr>
                <w:sz w:val="14"/>
                <w:szCs w:val="14"/>
              </w:rPr>
              <w:t>610,095</w:t>
            </w:r>
          </w:p>
        </w:tc>
        <w:tc>
          <w:tcPr>
            <w:tcW w:w="720"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sz w:val="14"/>
                <w:szCs w:val="14"/>
              </w:rPr>
            </w:pPr>
            <w:r>
              <w:rPr>
                <w:sz w:val="14"/>
                <w:szCs w:val="14"/>
              </w:rPr>
              <w:t>601,486</w:t>
            </w:r>
          </w:p>
        </w:tc>
        <w:tc>
          <w:tcPr>
            <w:tcW w:w="810" w:type="dxa"/>
            <w:tcBorders>
              <w:top w:val="nil"/>
              <w:left w:val="nil"/>
              <w:bottom w:val="nil"/>
              <w:right w:val="nil"/>
            </w:tcBorders>
            <w:shd w:val="clear" w:color="auto" w:fill="auto"/>
            <w:tcMar>
              <w:left w:w="43" w:type="dxa"/>
              <w:right w:w="43" w:type="dxa"/>
            </w:tcMar>
            <w:vAlign w:val="center"/>
          </w:tcPr>
          <w:p w:rsidR="00A51AF9" w:rsidRDefault="00A51AF9" w:rsidP="00A51AF9">
            <w:pPr>
              <w:jc w:val="right"/>
              <w:rPr>
                <w:sz w:val="14"/>
                <w:szCs w:val="14"/>
              </w:rPr>
            </w:pPr>
            <w:r>
              <w:rPr>
                <w:sz w:val="14"/>
                <w:szCs w:val="14"/>
              </w:rPr>
              <w:t>603,319</w:t>
            </w:r>
          </w:p>
        </w:tc>
        <w:tc>
          <w:tcPr>
            <w:tcW w:w="720"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sz w:val="14"/>
                <w:szCs w:val="14"/>
              </w:rPr>
            </w:pPr>
            <w:r>
              <w:rPr>
                <w:sz w:val="14"/>
                <w:szCs w:val="14"/>
              </w:rPr>
              <w:t>616,119</w:t>
            </w:r>
          </w:p>
        </w:tc>
        <w:tc>
          <w:tcPr>
            <w:tcW w:w="720" w:type="dxa"/>
            <w:tcBorders>
              <w:top w:val="nil"/>
              <w:left w:val="nil"/>
              <w:bottom w:val="nil"/>
              <w:right w:val="nil"/>
            </w:tcBorders>
            <w:shd w:val="clear" w:color="auto" w:fill="auto"/>
            <w:tcMar>
              <w:left w:w="43" w:type="dxa"/>
              <w:right w:w="43" w:type="dxa"/>
            </w:tcMar>
            <w:vAlign w:val="center"/>
          </w:tcPr>
          <w:p w:rsidR="00A51AF9" w:rsidRDefault="00A51AF9" w:rsidP="00A51AF9">
            <w:pPr>
              <w:jc w:val="right"/>
              <w:rPr>
                <w:sz w:val="14"/>
                <w:szCs w:val="14"/>
              </w:rPr>
            </w:pPr>
            <w:r>
              <w:rPr>
                <w:sz w:val="14"/>
                <w:szCs w:val="14"/>
              </w:rPr>
              <w:t>618,731</w:t>
            </w:r>
          </w:p>
        </w:tc>
        <w:tc>
          <w:tcPr>
            <w:tcW w:w="720" w:type="dxa"/>
            <w:tcBorders>
              <w:top w:val="nil"/>
              <w:left w:val="nil"/>
              <w:bottom w:val="nil"/>
              <w:right w:val="nil"/>
            </w:tcBorders>
            <w:shd w:val="clear" w:color="auto" w:fill="auto"/>
            <w:tcMar>
              <w:left w:w="43" w:type="dxa"/>
              <w:right w:w="43" w:type="dxa"/>
            </w:tcMar>
            <w:vAlign w:val="center"/>
          </w:tcPr>
          <w:p w:rsidR="00A51AF9" w:rsidRDefault="00A51AF9" w:rsidP="00A51AF9">
            <w:pPr>
              <w:jc w:val="right"/>
              <w:rPr>
                <w:sz w:val="14"/>
                <w:szCs w:val="14"/>
              </w:rPr>
            </w:pPr>
            <w:r>
              <w:rPr>
                <w:sz w:val="14"/>
                <w:szCs w:val="14"/>
              </w:rPr>
              <w:t>626,843</w:t>
            </w:r>
          </w:p>
        </w:tc>
        <w:tc>
          <w:tcPr>
            <w:tcW w:w="792" w:type="dxa"/>
            <w:tcBorders>
              <w:top w:val="nil"/>
              <w:left w:val="nil"/>
              <w:bottom w:val="nil"/>
              <w:right w:val="nil"/>
            </w:tcBorders>
            <w:shd w:val="clear" w:color="auto" w:fill="auto"/>
            <w:noWrap/>
            <w:tcMar>
              <w:left w:w="43" w:type="dxa"/>
              <w:right w:w="43" w:type="dxa"/>
            </w:tcMar>
            <w:vAlign w:val="center"/>
          </w:tcPr>
          <w:p w:rsidR="00A51AF9" w:rsidRDefault="00A51AF9" w:rsidP="00A51AF9">
            <w:pPr>
              <w:jc w:val="right"/>
              <w:rPr>
                <w:sz w:val="14"/>
                <w:szCs w:val="14"/>
              </w:rPr>
            </w:pPr>
            <w:r>
              <w:rPr>
                <w:sz w:val="14"/>
                <w:szCs w:val="14"/>
              </w:rPr>
              <w:t>626,516</w:t>
            </w:r>
          </w:p>
        </w:tc>
      </w:tr>
      <w:tr w:rsidR="00A51AF9" w:rsidRPr="00E5171C" w:rsidTr="00783ACC">
        <w:trPr>
          <w:trHeight w:val="245"/>
        </w:trPr>
        <w:tc>
          <w:tcPr>
            <w:tcW w:w="3076" w:type="dxa"/>
            <w:tcBorders>
              <w:top w:val="nil"/>
              <w:left w:val="nil"/>
              <w:bottom w:val="nil"/>
              <w:right w:val="nil"/>
            </w:tcBorders>
            <w:shd w:val="clear" w:color="auto" w:fill="auto"/>
            <w:noWrap/>
            <w:vAlign w:val="center"/>
            <w:hideMark/>
          </w:tcPr>
          <w:p w:rsidR="00A51AF9" w:rsidRPr="00E5171C" w:rsidRDefault="00A51AF9" w:rsidP="00A51AF9">
            <w:pPr>
              <w:ind w:firstLineChars="200" w:firstLine="320"/>
              <w:jc w:val="left"/>
              <w:rPr>
                <w:color w:val="auto"/>
                <w:szCs w:val="16"/>
              </w:rPr>
            </w:pPr>
            <w:r w:rsidRPr="00E5171C">
              <w:rPr>
                <w:color w:val="auto"/>
                <w:szCs w:val="16"/>
              </w:rPr>
              <w:t>b) Retained earnings</w:t>
            </w:r>
          </w:p>
        </w:tc>
        <w:tc>
          <w:tcPr>
            <w:tcW w:w="812"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sz w:val="14"/>
                <w:szCs w:val="14"/>
              </w:rPr>
            </w:pPr>
            <w:r>
              <w:rPr>
                <w:sz w:val="14"/>
                <w:szCs w:val="14"/>
              </w:rPr>
              <w:t>321,786</w:t>
            </w:r>
          </w:p>
        </w:tc>
        <w:tc>
          <w:tcPr>
            <w:tcW w:w="810"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sz w:val="14"/>
                <w:szCs w:val="14"/>
              </w:rPr>
            </w:pPr>
            <w:r>
              <w:rPr>
                <w:sz w:val="14"/>
                <w:szCs w:val="14"/>
              </w:rPr>
              <w:t>385,969</w:t>
            </w:r>
          </w:p>
        </w:tc>
        <w:tc>
          <w:tcPr>
            <w:tcW w:w="810"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sz w:val="14"/>
                <w:szCs w:val="14"/>
              </w:rPr>
            </w:pPr>
            <w:r>
              <w:rPr>
                <w:sz w:val="14"/>
                <w:szCs w:val="14"/>
              </w:rPr>
              <w:t>447,303</w:t>
            </w:r>
          </w:p>
        </w:tc>
        <w:tc>
          <w:tcPr>
            <w:tcW w:w="720"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sz w:val="14"/>
                <w:szCs w:val="14"/>
              </w:rPr>
            </w:pPr>
            <w:r>
              <w:rPr>
                <w:sz w:val="14"/>
                <w:szCs w:val="14"/>
              </w:rPr>
              <w:t>462,359</w:t>
            </w:r>
          </w:p>
        </w:tc>
        <w:tc>
          <w:tcPr>
            <w:tcW w:w="810" w:type="dxa"/>
            <w:tcBorders>
              <w:top w:val="nil"/>
              <w:left w:val="nil"/>
              <w:bottom w:val="nil"/>
              <w:right w:val="nil"/>
            </w:tcBorders>
            <w:shd w:val="clear" w:color="auto" w:fill="auto"/>
            <w:tcMar>
              <w:left w:w="43" w:type="dxa"/>
              <w:right w:w="43" w:type="dxa"/>
            </w:tcMar>
            <w:vAlign w:val="center"/>
          </w:tcPr>
          <w:p w:rsidR="00A51AF9" w:rsidRDefault="00A51AF9" w:rsidP="00A51AF9">
            <w:pPr>
              <w:jc w:val="right"/>
              <w:rPr>
                <w:sz w:val="14"/>
                <w:szCs w:val="14"/>
              </w:rPr>
            </w:pPr>
            <w:r>
              <w:rPr>
                <w:sz w:val="14"/>
                <w:szCs w:val="14"/>
              </w:rPr>
              <w:t>465,785</w:t>
            </w:r>
          </w:p>
        </w:tc>
        <w:tc>
          <w:tcPr>
            <w:tcW w:w="720"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sz w:val="14"/>
                <w:szCs w:val="14"/>
              </w:rPr>
            </w:pPr>
            <w:r>
              <w:rPr>
                <w:sz w:val="14"/>
                <w:szCs w:val="14"/>
              </w:rPr>
              <w:t>476,150</w:t>
            </w:r>
          </w:p>
        </w:tc>
        <w:tc>
          <w:tcPr>
            <w:tcW w:w="720" w:type="dxa"/>
            <w:tcBorders>
              <w:top w:val="nil"/>
              <w:left w:val="nil"/>
              <w:bottom w:val="nil"/>
              <w:right w:val="nil"/>
            </w:tcBorders>
            <w:shd w:val="clear" w:color="auto" w:fill="auto"/>
            <w:tcMar>
              <w:left w:w="43" w:type="dxa"/>
              <w:right w:w="43" w:type="dxa"/>
            </w:tcMar>
            <w:vAlign w:val="center"/>
          </w:tcPr>
          <w:p w:rsidR="00A51AF9" w:rsidRDefault="00A51AF9" w:rsidP="00A51AF9">
            <w:pPr>
              <w:jc w:val="right"/>
              <w:rPr>
                <w:sz w:val="14"/>
                <w:szCs w:val="14"/>
              </w:rPr>
            </w:pPr>
            <w:r>
              <w:rPr>
                <w:sz w:val="14"/>
                <w:szCs w:val="14"/>
              </w:rPr>
              <w:t>489,252</w:t>
            </w:r>
          </w:p>
        </w:tc>
        <w:tc>
          <w:tcPr>
            <w:tcW w:w="720" w:type="dxa"/>
            <w:tcBorders>
              <w:top w:val="nil"/>
              <w:left w:val="nil"/>
              <w:bottom w:val="nil"/>
              <w:right w:val="nil"/>
            </w:tcBorders>
            <w:shd w:val="clear" w:color="auto" w:fill="auto"/>
            <w:tcMar>
              <w:left w:w="43" w:type="dxa"/>
              <w:right w:w="43" w:type="dxa"/>
            </w:tcMar>
            <w:vAlign w:val="center"/>
          </w:tcPr>
          <w:p w:rsidR="00A51AF9" w:rsidRDefault="00A51AF9" w:rsidP="00A51AF9">
            <w:pPr>
              <w:jc w:val="right"/>
              <w:rPr>
                <w:sz w:val="14"/>
                <w:szCs w:val="14"/>
              </w:rPr>
            </w:pPr>
            <w:r>
              <w:rPr>
                <w:sz w:val="14"/>
                <w:szCs w:val="14"/>
              </w:rPr>
              <w:t>496,953</w:t>
            </w:r>
          </w:p>
        </w:tc>
        <w:tc>
          <w:tcPr>
            <w:tcW w:w="792" w:type="dxa"/>
            <w:tcBorders>
              <w:top w:val="nil"/>
              <w:left w:val="nil"/>
              <w:bottom w:val="nil"/>
              <w:right w:val="nil"/>
            </w:tcBorders>
            <w:shd w:val="clear" w:color="auto" w:fill="auto"/>
            <w:noWrap/>
            <w:tcMar>
              <w:left w:w="43" w:type="dxa"/>
              <w:right w:w="43" w:type="dxa"/>
            </w:tcMar>
            <w:vAlign w:val="center"/>
          </w:tcPr>
          <w:p w:rsidR="00A51AF9" w:rsidRDefault="00A51AF9" w:rsidP="00A51AF9">
            <w:pPr>
              <w:jc w:val="right"/>
              <w:rPr>
                <w:sz w:val="14"/>
                <w:szCs w:val="14"/>
              </w:rPr>
            </w:pPr>
            <w:r>
              <w:rPr>
                <w:sz w:val="14"/>
                <w:szCs w:val="14"/>
              </w:rPr>
              <w:t>491,249</w:t>
            </w:r>
          </w:p>
        </w:tc>
      </w:tr>
      <w:tr w:rsidR="00A51AF9" w:rsidRPr="00E5171C" w:rsidTr="00783ACC">
        <w:trPr>
          <w:trHeight w:val="245"/>
        </w:trPr>
        <w:tc>
          <w:tcPr>
            <w:tcW w:w="3076" w:type="dxa"/>
            <w:tcBorders>
              <w:top w:val="nil"/>
              <w:left w:val="nil"/>
              <w:bottom w:val="nil"/>
              <w:right w:val="nil"/>
            </w:tcBorders>
            <w:shd w:val="clear" w:color="auto" w:fill="auto"/>
            <w:noWrap/>
            <w:vAlign w:val="center"/>
            <w:hideMark/>
          </w:tcPr>
          <w:p w:rsidR="00A51AF9" w:rsidRPr="00E5171C" w:rsidRDefault="00A51AF9" w:rsidP="00A51AF9">
            <w:pPr>
              <w:ind w:firstLineChars="200" w:firstLine="320"/>
              <w:jc w:val="left"/>
              <w:rPr>
                <w:color w:val="auto"/>
                <w:szCs w:val="16"/>
              </w:rPr>
            </w:pPr>
            <w:r w:rsidRPr="00E5171C">
              <w:rPr>
                <w:color w:val="auto"/>
                <w:szCs w:val="16"/>
              </w:rPr>
              <w:t>c) General and special reserves</w:t>
            </w:r>
          </w:p>
        </w:tc>
        <w:tc>
          <w:tcPr>
            <w:tcW w:w="812"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sz w:val="14"/>
                <w:szCs w:val="14"/>
              </w:rPr>
            </w:pPr>
            <w:r>
              <w:rPr>
                <w:sz w:val="14"/>
                <w:szCs w:val="14"/>
              </w:rPr>
              <w:t>334,891</w:t>
            </w:r>
          </w:p>
        </w:tc>
        <w:tc>
          <w:tcPr>
            <w:tcW w:w="810"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sz w:val="14"/>
                <w:szCs w:val="14"/>
              </w:rPr>
            </w:pPr>
            <w:r>
              <w:rPr>
                <w:sz w:val="14"/>
                <w:szCs w:val="14"/>
              </w:rPr>
              <w:t>288,062</w:t>
            </w:r>
          </w:p>
        </w:tc>
        <w:tc>
          <w:tcPr>
            <w:tcW w:w="810"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sz w:val="14"/>
                <w:szCs w:val="14"/>
              </w:rPr>
            </w:pPr>
            <w:r>
              <w:rPr>
                <w:sz w:val="14"/>
                <w:szCs w:val="14"/>
              </w:rPr>
              <w:t>377,673</w:t>
            </w:r>
          </w:p>
        </w:tc>
        <w:tc>
          <w:tcPr>
            <w:tcW w:w="720"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sz w:val="14"/>
                <w:szCs w:val="14"/>
              </w:rPr>
            </w:pPr>
            <w:r>
              <w:rPr>
                <w:sz w:val="14"/>
                <w:szCs w:val="14"/>
              </w:rPr>
              <w:t>337,224</w:t>
            </w:r>
          </w:p>
        </w:tc>
        <w:tc>
          <w:tcPr>
            <w:tcW w:w="810" w:type="dxa"/>
            <w:tcBorders>
              <w:top w:val="nil"/>
              <w:left w:val="nil"/>
              <w:bottom w:val="nil"/>
              <w:right w:val="nil"/>
            </w:tcBorders>
            <w:shd w:val="clear" w:color="auto" w:fill="auto"/>
            <w:tcMar>
              <w:left w:w="43" w:type="dxa"/>
              <w:right w:w="43" w:type="dxa"/>
            </w:tcMar>
            <w:vAlign w:val="center"/>
          </w:tcPr>
          <w:p w:rsidR="00A51AF9" w:rsidRDefault="00A51AF9" w:rsidP="00A51AF9">
            <w:pPr>
              <w:jc w:val="right"/>
              <w:rPr>
                <w:sz w:val="14"/>
                <w:szCs w:val="14"/>
              </w:rPr>
            </w:pPr>
            <w:r>
              <w:rPr>
                <w:sz w:val="14"/>
                <w:szCs w:val="14"/>
              </w:rPr>
              <w:t>359,904</w:t>
            </w:r>
          </w:p>
        </w:tc>
        <w:tc>
          <w:tcPr>
            <w:tcW w:w="720"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sz w:val="14"/>
                <w:szCs w:val="14"/>
              </w:rPr>
            </w:pPr>
            <w:r>
              <w:rPr>
                <w:sz w:val="14"/>
                <w:szCs w:val="14"/>
              </w:rPr>
              <w:t>378,014</w:t>
            </w:r>
          </w:p>
        </w:tc>
        <w:tc>
          <w:tcPr>
            <w:tcW w:w="720" w:type="dxa"/>
            <w:tcBorders>
              <w:top w:val="nil"/>
              <w:left w:val="nil"/>
              <w:bottom w:val="nil"/>
              <w:right w:val="nil"/>
            </w:tcBorders>
            <w:shd w:val="clear" w:color="auto" w:fill="auto"/>
            <w:tcMar>
              <w:left w:w="43" w:type="dxa"/>
              <w:right w:w="43" w:type="dxa"/>
            </w:tcMar>
            <w:vAlign w:val="center"/>
          </w:tcPr>
          <w:p w:rsidR="00A51AF9" w:rsidRDefault="00A51AF9" w:rsidP="00A51AF9">
            <w:pPr>
              <w:jc w:val="right"/>
              <w:rPr>
                <w:sz w:val="14"/>
                <w:szCs w:val="14"/>
              </w:rPr>
            </w:pPr>
            <w:r>
              <w:rPr>
                <w:sz w:val="14"/>
                <w:szCs w:val="14"/>
              </w:rPr>
              <w:t>377,856</w:t>
            </w:r>
          </w:p>
        </w:tc>
        <w:tc>
          <w:tcPr>
            <w:tcW w:w="720" w:type="dxa"/>
            <w:tcBorders>
              <w:top w:val="nil"/>
              <w:left w:val="nil"/>
              <w:bottom w:val="nil"/>
              <w:right w:val="nil"/>
            </w:tcBorders>
            <w:shd w:val="clear" w:color="auto" w:fill="auto"/>
            <w:tcMar>
              <w:left w:w="43" w:type="dxa"/>
              <w:right w:w="43" w:type="dxa"/>
            </w:tcMar>
            <w:vAlign w:val="center"/>
          </w:tcPr>
          <w:p w:rsidR="00A51AF9" w:rsidRDefault="00A51AF9" w:rsidP="00A51AF9">
            <w:pPr>
              <w:jc w:val="right"/>
              <w:rPr>
                <w:sz w:val="14"/>
                <w:szCs w:val="14"/>
              </w:rPr>
            </w:pPr>
            <w:r>
              <w:rPr>
                <w:sz w:val="14"/>
                <w:szCs w:val="14"/>
              </w:rPr>
              <w:t>389,044</w:t>
            </w:r>
          </w:p>
        </w:tc>
        <w:tc>
          <w:tcPr>
            <w:tcW w:w="792" w:type="dxa"/>
            <w:tcBorders>
              <w:top w:val="nil"/>
              <w:left w:val="nil"/>
              <w:bottom w:val="nil"/>
              <w:right w:val="nil"/>
            </w:tcBorders>
            <w:shd w:val="clear" w:color="auto" w:fill="auto"/>
            <w:noWrap/>
            <w:tcMar>
              <w:left w:w="43" w:type="dxa"/>
              <w:right w:w="43" w:type="dxa"/>
            </w:tcMar>
            <w:vAlign w:val="center"/>
          </w:tcPr>
          <w:p w:rsidR="00A51AF9" w:rsidRDefault="00A51AF9" w:rsidP="00A51AF9">
            <w:pPr>
              <w:jc w:val="right"/>
              <w:rPr>
                <w:sz w:val="14"/>
                <w:szCs w:val="14"/>
              </w:rPr>
            </w:pPr>
            <w:r>
              <w:rPr>
                <w:sz w:val="14"/>
                <w:szCs w:val="14"/>
              </w:rPr>
              <w:t>406,800</w:t>
            </w:r>
          </w:p>
        </w:tc>
      </w:tr>
      <w:tr w:rsidR="00A51AF9" w:rsidRPr="00E5171C" w:rsidTr="00783ACC">
        <w:trPr>
          <w:trHeight w:val="245"/>
        </w:trPr>
        <w:tc>
          <w:tcPr>
            <w:tcW w:w="3076" w:type="dxa"/>
            <w:tcBorders>
              <w:top w:val="nil"/>
              <w:left w:val="nil"/>
              <w:bottom w:val="nil"/>
              <w:right w:val="nil"/>
            </w:tcBorders>
            <w:shd w:val="clear" w:color="auto" w:fill="auto"/>
            <w:noWrap/>
            <w:vAlign w:val="center"/>
            <w:hideMark/>
          </w:tcPr>
          <w:p w:rsidR="00A51AF9" w:rsidRPr="00E5171C" w:rsidRDefault="00A51AF9" w:rsidP="00A51AF9">
            <w:pPr>
              <w:ind w:firstLineChars="200" w:firstLine="320"/>
              <w:jc w:val="left"/>
              <w:rPr>
                <w:color w:val="auto"/>
                <w:szCs w:val="16"/>
              </w:rPr>
            </w:pPr>
            <w:r w:rsidRPr="00E5171C">
              <w:rPr>
                <w:color w:val="auto"/>
                <w:szCs w:val="16"/>
              </w:rPr>
              <w:t>d) Valuation adjustment</w:t>
            </w:r>
          </w:p>
        </w:tc>
        <w:tc>
          <w:tcPr>
            <w:tcW w:w="812"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sz w:val="14"/>
                <w:szCs w:val="14"/>
              </w:rPr>
            </w:pPr>
            <w:r>
              <w:rPr>
                <w:sz w:val="14"/>
                <w:szCs w:val="14"/>
              </w:rPr>
              <w:t>291,428</w:t>
            </w:r>
          </w:p>
        </w:tc>
        <w:tc>
          <w:tcPr>
            <w:tcW w:w="810"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sz w:val="14"/>
                <w:szCs w:val="14"/>
              </w:rPr>
            </w:pPr>
            <w:r>
              <w:rPr>
                <w:sz w:val="14"/>
                <w:szCs w:val="14"/>
              </w:rPr>
              <w:t>271,191</w:t>
            </w:r>
          </w:p>
        </w:tc>
        <w:tc>
          <w:tcPr>
            <w:tcW w:w="810"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sz w:val="14"/>
                <w:szCs w:val="14"/>
              </w:rPr>
            </w:pPr>
            <w:r>
              <w:rPr>
                <w:sz w:val="14"/>
                <w:szCs w:val="14"/>
              </w:rPr>
              <w:t>243,601</w:t>
            </w:r>
          </w:p>
        </w:tc>
        <w:tc>
          <w:tcPr>
            <w:tcW w:w="720"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sz w:val="14"/>
                <w:szCs w:val="14"/>
              </w:rPr>
            </w:pPr>
            <w:r>
              <w:rPr>
                <w:sz w:val="14"/>
                <w:szCs w:val="14"/>
              </w:rPr>
              <w:t>253,471</w:t>
            </w:r>
          </w:p>
        </w:tc>
        <w:tc>
          <w:tcPr>
            <w:tcW w:w="810" w:type="dxa"/>
            <w:tcBorders>
              <w:top w:val="nil"/>
              <w:left w:val="nil"/>
              <w:bottom w:val="nil"/>
              <w:right w:val="nil"/>
            </w:tcBorders>
            <w:shd w:val="clear" w:color="auto" w:fill="auto"/>
            <w:tcMar>
              <w:left w:w="43" w:type="dxa"/>
              <w:right w:w="43" w:type="dxa"/>
            </w:tcMar>
            <w:vAlign w:val="center"/>
          </w:tcPr>
          <w:p w:rsidR="00A51AF9" w:rsidRDefault="00A51AF9" w:rsidP="00A51AF9">
            <w:pPr>
              <w:jc w:val="right"/>
              <w:rPr>
                <w:sz w:val="14"/>
                <w:szCs w:val="14"/>
              </w:rPr>
            </w:pPr>
            <w:r>
              <w:rPr>
                <w:sz w:val="14"/>
                <w:szCs w:val="14"/>
              </w:rPr>
              <w:t>270,846</w:t>
            </w:r>
          </w:p>
        </w:tc>
        <w:tc>
          <w:tcPr>
            <w:tcW w:w="720"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sz w:val="14"/>
                <w:szCs w:val="14"/>
              </w:rPr>
            </w:pPr>
            <w:r>
              <w:rPr>
                <w:sz w:val="14"/>
                <w:szCs w:val="14"/>
              </w:rPr>
              <w:t>206,398</w:t>
            </w:r>
          </w:p>
        </w:tc>
        <w:tc>
          <w:tcPr>
            <w:tcW w:w="720" w:type="dxa"/>
            <w:tcBorders>
              <w:top w:val="nil"/>
              <w:left w:val="nil"/>
              <w:bottom w:val="nil"/>
              <w:right w:val="nil"/>
            </w:tcBorders>
            <w:shd w:val="clear" w:color="auto" w:fill="auto"/>
            <w:tcMar>
              <w:left w:w="43" w:type="dxa"/>
              <w:right w:w="43" w:type="dxa"/>
            </w:tcMar>
            <w:vAlign w:val="center"/>
          </w:tcPr>
          <w:p w:rsidR="00A51AF9" w:rsidRDefault="00A51AF9" w:rsidP="00A51AF9">
            <w:pPr>
              <w:jc w:val="right"/>
              <w:rPr>
                <w:sz w:val="14"/>
                <w:szCs w:val="14"/>
              </w:rPr>
            </w:pPr>
            <w:r>
              <w:rPr>
                <w:sz w:val="14"/>
                <w:szCs w:val="14"/>
              </w:rPr>
              <w:t>194,432</w:t>
            </w:r>
          </w:p>
        </w:tc>
        <w:tc>
          <w:tcPr>
            <w:tcW w:w="720" w:type="dxa"/>
            <w:tcBorders>
              <w:top w:val="nil"/>
              <w:left w:val="nil"/>
              <w:bottom w:val="nil"/>
              <w:right w:val="nil"/>
            </w:tcBorders>
            <w:shd w:val="clear" w:color="auto" w:fill="auto"/>
            <w:tcMar>
              <w:left w:w="43" w:type="dxa"/>
              <w:right w:w="43" w:type="dxa"/>
            </w:tcMar>
            <w:vAlign w:val="center"/>
          </w:tcPr>
          <w:p w:rsidR="00A51AF9" w:rsidRDefault="00A51AF9" w:rsidP="00A51AF9">
            <w:pPr>
              <w:jc w:val="right"/>
              <w:rPr>
                <w:sz w:val="14"/>
                <w:szCs w:val="14"/>
              </w:rPr>
            </w:pPr>
            <w:r>
              <w:rPr>
                <w:sz w:val="14"/>
                <w:szCs w:val="14"/>
              </w:rPr>
              <w:t>175,866</w:t>
            </w:r>
          </w:p>
        </w:tc>
        <w:tc>
          <w:tcPr>
            <w:tcW w:w="792" w:type="dxa"/>
            <w:tcBorders>
              <w:top w:val="nil"/>
              <w:left w:val="nil"/>
              <w:bottom w:val="nil"/>
              <w:right w:val="nil"/>
            </w:tcBorders>
            <w:shd w:val="clear" w:color="auto" w:fill="auto"/>
            <w:noWrap/>
            <w:tcMar>
              <w:left w:w="43" w:type="dxa"/>
              <w:right w:w="43" w:type="dxa"/>
            </w:tcMar>
            <w:vAlign w:val="center"/>
          </w:tcPr>
          <w:p w:rsidR="00A51AF9" w:rsidRDefault="00A51AF9" w:rsidP="00A51AF9">
            <w:pPr>
              <w:jc w:val="right"/>
              <w:rPr>
                <w:sz w:val="14"/>
                <w:szCs w:val="14"/>
              </w:rPr>
            </w:pPr>
            <w:r>
              <w:rPr>
                <w:sz w:val="14"/>
                <w:szCs w:val="14"/>
              </w:rPr>
              <w:t>203,239</w:t>
            </w:r>
          </w:p>
        </w:tc>
      </w:tr>
      <w:tr w:rsidR="00A51AF9" w:rsidRPr="00E5171C" w:rsidTr="00783ACC">
        <w:trPr>
          <w:trHeight w:val="245"/>
        </w:trPr>
        <w:tc>
          <w:tcPr>
            <w:tcW w:w="3076" w:type="dxa"/>
            <w:tcBorders>
              <w:top w:val="nil"/>
              <w:left w:val="nil"/>
              <w:bottom w:val="nil"/>
              <w:right w:val="nil"/>
            </w:tcBorders>
            <w:shd w:val="clear" w:color="auto" w:fill="auto"/>
            <w:noWrap/>
            <w:vAlign w:val="center"/>
            <w:hideMark/>
          </w:tcPr>
          <w:p w:rsidR="00A51AF9" w:rsidRPr="00E5171C" w:rsidRDefault="00A51AF9" w:rsidP="00A51AF9">
            <w:pPr>
              <w:jc w:val="left"/>
              <w:rPr>
                <w:b/>
                <w:bCs/>
                <w:color w:val="auto"/>
                <w:szCs w:val="16"/>
              </w:rPr>
            </w:pPr>
            <w:r w:rsidRPr="00E5171C">
              <w:rPr>
                <w:b/>
                <w:bCs/>
                <w:color w:val="auto"/>
                <w:szCs w:val="16"/>
              </w:rPr>
              <w:t>Other items (net)</w:t>
            </w:r>
          </w:p>
        </w:tc>
        <w:tc>
          <w:tcPr>
            <w:tcW w:w="812"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b/>
                <w:bCs/>
                <w:sz w:val="14"/>
                <w:szCs w:val="14"/>
              </w:rPr>
            </w:pPr>
            <w:r>
              <w:rPr>
                <w:b/>
                <w:bCs/>
                <w:sz w:val="14"/>
                <w:szCs w:val="14"/>
              </w:rPr>
              <w:t>19,503</w:t>
            </w:r>
          </w:p>
        </w:tc>
        <w:tc>
          <w:tcPr>
            <w:tcW w:w="810"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b/>
                <w:bCs/>
                <w:sz w:val="14"/>
                <w:szCs w:val="14"/>
              </w:rPr>
            </w:pPr>
            <w:r>
              <w:rPr>
                <w:b/>
                <w:bCs/>
                <w:sz w:val="14"/>
                <w:szCs w:val="14"/>
              </w:rPr>
              <w:t>12,494</w:t>
            </w:r>
          </w:p>
        </w:tc>
        <w:tc>
          <w:tcPr>
            <w:tcW w:w="810"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b/>
                <w:bCs/>
                <w:sz w:val="14"/>
                <w:szCs w:val="14"/>
              </w:rPr>
            </w:pPr>
            <w:r>
              <w:rPr>
                <w:b/>
                <w:bCs/>
                <w:sz w:val="14"/>
                <w:szCs w:val="14"/>
              </w:rPr>
              <w:t>(75,794)</w:t>
            </w:r>
          </w:p>
        </w:tc>
        <w:tc>
          <w:tcPr>
            <w:tcW w:w="720"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b/>
                <w:bCs/>
                <w:sz w:val="14"/>
                <w:szCs w:val="14"/>
              </w:rPr>
            </w:pPr>
            <w:r>
              <w:rPr>
                <w:b/>
                <w:bCs/>
                <w:sz w:val="14"/>
                <w:szCs w:val="14"/>
              </w:rPr>
              <w:t>(36,496)</w:t>
            </w:r>
          </w:p>
        </w:tc>
        <w:tc>
          <w:tcPr>
            <w:tcW w:w="810" w:type="dxa"/>
            <w:tcBorders>
              <w:top w:val="nil"/>
              <w:left w:val="nil"/>
              <w:bottom w:val="nil"/>
              <w:right w:val="nil"/>
            </w:tcBorders>
            <w:shd w:val="clear" w:color="auto" w:fill="auto"/>
            <w:tcMar>
              <w:left w:w="43" w:type="dxa"/>
              <w:right w:w="43" w:type="dxa"/>
            </w:tcMar>
            <w:vAlign w:val="center"/>
          </w:tcPr>
          <w:p w:rsidR="00A51AF9" w:rsidRDefault="00A51AF9" w:rsidP="00A51AF9">
            <w:pPr>
              <w:jc w:val="right"/>
              <w:rPr>
                <w:b/>
                <w:bCs/>
                <w:sz w:val="14"/>
                <w:szCs w:val="14"/>
              </w:rPr>
            </w:pPr>
            <w:r>
              <w:rPr>
                <w:b/>
                <w:bCs/>
                <w:sz w:val="14"/>
                <w:szCs w:val="14"/>
              </w:rPr>
              <w:t>(1,884)</w:t>
            </w:r>
          </w:p>
        </w:tc>
        <w:tc>
          <w:tcPr>
            <w:tcW w:w="720"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b/>
                <w:bCs/>
                <w:sz w:val="14"/>
                <w:szCs w:val="14"/>
              </w:rPr>
            </w:pPr>
            <w:r>
              <w:rPr>
                <w:b/>
                <w:bCs/>
                <w:sz w:val="14"/>
                <w:szCs w:val="14"/>
              </w:rPr>
              <w:t>(137,718)</w:t>
            </w:r>
          </w:p>
        </w:tc>
        <w:tc>
          <w:tcPr>
            <w:tcW w:w="720" w:type="dxa"/>
            <w:tcBorders>
              <w:top w:val="nil"/>
              <w:left w:val="nil"/>
              <w:bottom w:val="nil"/>
              <w:right w:val="nil"/>
            </w:tcBorders>
            <w:shd w:val="clear" w:color="auto" w:fill="auto"/>
            <w:tcMar>
              <w:left w:w="43" w:type="dxa"/>
              <w:right w:w="43" w:type="dxa"/>
            </w:tcMar>
            <w:vAlign w:val="center"/>
          </w:tcPr>
          <w:p w:rsidR="00A51AF9" w:rsidRDefault="00A51AF9" w:rsidP="00A51AF9">
            <w:pPr>
              <w:jc w:val="right"/>
              <w:rPr>
                <w:b/>
                <w:bCs/>
                <w:sz w:val="14"/>
                <w:szCs w:val="14"/>
              </w:rPr>
            </w:pPr>
            <w:r>
              <w:rPr>
                <w:b/>
                <w:bCs/>
                <w:sz w:val="14"/>
                <w:szCs w:val="14"/>
              </w:rPr>
              <w:t>(160,521)</w:t>
            </w:r>
          </w:p>
        </w:tc>
        <w:tc>
          <w:tcPr>
            <w:tcW w:w="720" w:type="dxa"/>
            <w:tcBorders>
              <w:top w:val="nil"/>
              <w:left w:val="nil"/>
              <w:bottom w:val="nil"/>
              <w:right w:val="nil"/>
            </w:tcBorders>
            <w:shd w:val="clear" w:color="auto" w:fill="auto"/>
            <w:tcMar>
              <w:left w:w="43" w:type="dxa"/>
              <w:right w:w="43" w:type="dxa"/>
            </w:tcMar>
            <w:vAlign w:val="center"/>
          </w:tcPr>
          <w:p w:rsidR="00A51AF9" w:rsidRDefault="00A51AF9" w:rsidP="00A51AF9">
            <w:pPr>
              <w:jc w:val="right"/>
              <w:rPr>
                <w:b/>
                <w:bCs/>
                <w:sz w:val="14"/>
                <w:szCs w:val="14"/>
              </w:rPr>
            </w:pPr>
            <w:r>
              <w:rPr>
                <w:b/>
                <w:bCs/>
                <w:sz w:val="14"/>
                <w:szCs w:val="14"/>
              </w:rPr>
              <w:t>(131,083)</w:t>
            </w:r>
          </w:p>
        </w:tc>
        <w:tc>
          <w:tcPr>
            <w:tcW w:w="792" w:type="dxa"/>
            <w:tcBorders>
              <w:top w:val="nil"/>
              <w:left w:val="nil"/>
              <w:bottom w:val="nil"/>
              <w:right w:val="nil"/>
            </w:tcBorders>
            <w:shd w:val="clear" w:color="auto" w:fill="auto"/>
            <w:noWrap/>
            <w:tcMar>
              <w:left w:w="43" w:type="dxa"/>
              <w:right w:w="43" w:type="dxa"/>
            </w:tcMar>
            <w:vAlign w:val="center"/>
          </w:tcPr>
          <w:p w:rsidR="00A51AF9" w:rsidRDefault="00A51AF9" w:rsidP="00A51AF9">
            <w:pPr>
              <w:jc w:val="right"/>
              <w:rPr>
                <w:b/>
                <w:bCs/>
                <w:sz w:val="14"/>
                <w:szCs w:val="14"/>
              </w:rPr>
            </w:pPr>
            <w:r>
              <w:rPr>
                <w:b/>
                <w:bCs/>
                <w:sz w:val="14"/>
                <w:szCs w:val="14"/>
              </w:rPr>
              <w:t>(158,862)</w:t>
            </w:r>
          </w:p>
        </w:tc>
      </w:tr>
      <w:tr w:rsidR="00A51AF9" w:rsidRPr="00E5171C" w:rsidTr="00783ACC">
        <w:trPr>
          <w:trHeight w:val="245"/>
        </w:trPr>
        <w:tc>
          <w:tcPr>
            <w:tcW w:w="3076" w:type="dxa"/>
            <w:tcBorders>
              <w:top w:val="nil"/>
              <w:left w:val="nil"/>
              <w:bottom w:val="nil"/>
              <w:right w:val="nil"/>
            </w:tcBorders>
            <w:shd w:val="clear" w:color="auto" w:fill="auto"/>
            <w:noWrap/>
            <w:vAlign w:val="center"/>
            <w:hideMark/>
          </w:tcPr>
          <w:p w:rsidR="00A51AF9" w:rsidRPr="00E5171C" w:rsidRDefault="00A51AF9" w:rsidP="00A51AF9">
            <w:pPr>
              <w:jc w:val="left"/>
              <w:rPr>
                <w:b/>
                <w:bCs/>
                <w:color w:val="auto"/>
                <w:szCs w:val="16"/>
              </w:rPr>
            </w:pPr>
            <w:r w:rsidRPr="00E5171C">
              <w:rPr>
                <w:b/>
                <w:bCs/>
                <w:color w:val="auto"/>
                <w:szCs w:val="16"/>
              </w:rPr>
              <w:t>Other liabilities</w:t>
            </w:r>
          </w:p>
        </w:tc>
        <w:tc>
          <w:tcPr>
            <w:tcW w:w="812"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b/>
                <w:bCs/>
                <w:sz w:val="14"/>
                <w:szCs w:val="14"/>
              </w:rPr>
            </w:pPr>
            <w:r>
              <w:rPr>
                <w:b/>
                <w:bCs/>
                <w:sz w:val="14"/>
                <w:szCs w:val="14"/>
              </w:rPr>
              <w:t>1,242,915</w:t>
            </w:r>
          </w:p>
        </w:tc>
        <w:tc>
          <w:tcPr>
            <w:tcW w:w="810"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b/>
                <w:bCs/>
                <w:sz w:val="14"/>
                <w:szCs w:val="14"/>
              </w:rPr>
            </w:pPr>
            <w:r>
              <w:rPr>
                <w:b/>
                <w:bCs/>
                <w:sz w:val="14"/>
                <w:szCs w:val="14"/>
              </w:rPr>
              <w:t>1,325,403</w:t>
            </w:r>
          </w:p>
        </w:tc>
        <w:tc>
          <w:tcPr>
            <w:tcW w:w="810"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b/>
                <w:bCs/>
                <w:sz w:val="14"/>
                <w:szCs w:val="14"/>
              </w:rPr>
            </w:pPr>
            <w:r>
              <w:rPr>
                <w:b/>
                <w:bCs/>
                <w:sz w:val="14"/>
                <w:szCs w:val="14"/>
              </w:rPr>
              <w:t>1,453,328</w:t>
            </w:r>
          </w:p>
        </w:tc>
        <w:tc>
          <w:tcPr>
            <w:tcW w:w="720"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b/>
                <w:bCs/>
                <w:sz w:val="14"/>
                <w:szCs w:val="14"/>
              </w:rPr>
            </w:pPr>
            <w:r>
              <w:rPr>
                <w:b/>
                <w:bCs/>
                <w:sz w:val="14"/>
                <w:szCs w:val="14"/>
              </w:rPr>
              <w:t>1,335,189</w:t>
            </w:r>
          </w:p>
        </w:tc>
        <w:tc>
          <w:tcPr>
            <w:tcW w:w="810" w:type="dxa"/>
            <w:tcBorders>
              <w:top w:val="nil"/>
              <w:left w:val="nil"/>
              <w:bottom w:val="nil"/>
              <w:right w:val="nil"/>
            </w:tcBorders>
            <w:shd w:val="clear" w:color="auto" w:fill="auto"/>
            <w:tcMar>
              <w:left w:w="43" w:type="dxa"/>
              <w:right w:w="43" w:type="dxa"/>
            </w:tcMar>
            <w:vAlign w:val="center"/>
          </w:tcPr>
          <w:p w:rsidR="00A51AF9" w:rsidRDefault="00A51AF9" w:rsidP="00A51AF9">
            <w:pPr>
              <w:jc w:val="right"/>
              <w:rPr>
                <w:b/>
                <w:bCs/>
                <w:sz w:val="14"/>
                <w:szCs w:val="14"/>
              </w:rPr>
            </w:pPr>
            <w:r>
              <w:rPr>
                <w:b/>
                <w:bCs/>
                <w:sz w:val="14"/>
                <w:szCs w:val="14"/>
              </w:rPr>
              <w:t>1,373,777</w:t>
            </w:r>
          </w:p>
        </w:tc>
        <w:tc>
          <w:tcPr>
            <w:tcW w:w="720"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b/>
                <w:bCs/>
                <w:sz w:val="14"/>
                <w:szCs w:val="14"/>
              </w:rPr>
            </w:pPr>
            <w:r>
              <w:rPr>
                <w:b/>
                <w:bCs/>
                <w:sz w:val="14"/>
                <w:szCs w:val="14"/>
              </w:rPr>
              <w:t>1,430,292</w:t>
            </w:r>
          </w:p>
        </w:tc>
        <w:tc>
          <w:tcPr>
            <w:tcW w:w="720" w:type="dxa"/>
            <w:tcBorders>
              <w:top w:val="nil"/>
              <w:left w:val="nil"/>
              <w:bottom w:val="nil"/>
              <w:right w:val="nil"/>
            </w:tcBorders>
            <w:shd w:val="clear" w:color="auto" w:fill="auto"/>
            <w:tcMar>
              <w:left w:w="43" w:type="dxa"/>
              <w:right w:w="43" w:type="dxa"/>
            </w:tcMar>
            <w:vAlign w:val="center"/>
          </w:tcPr>
          <w:p w:rsidR="00A51AF9" w:rsidRDefault="00A51AF9" w:rsidP="00A51AF9">
            <w:pPr>
              <w:jc w:val="right"/>
              <w:rPr>
                <w:b/>
                <w:bCs/>
                <w:sz w:val="14"/>
                <w:szCs w:val="14"/>
              </w:rPr>
            </w:pPr>
            <w:r>
              <w:rPr>
                <w:b/>
                <w:bCs/>
                <w:sz w:val="14"/>
                <w:szCs w:val="14"/>
              </w:rPr>
              <w:t>1,493,855</w:t>
            </w:r>
          </w:p>
        </w:tc>
        <w:tc>
          <w:tcPr>
            <w:tcW w:w="720" w:type="dxa"/>
            <w:tcBorders>
              <w:top w:val="nil"/>
              <w:left w:val="nil"/>
              <w:bottom w:val="nil"/>
              <w:right w:val="nil"/>
            </w:tcBorders>
            <w:shd w:val="clear" w:color="auto" w:fill="auto"/>
            <w:tcMar>
              <w:left w:w="43" w:type="dxa"/>
              <w:right w:w="43" w:type="dxa"/>
            </w:tcMar>
            <w:vAlign w:val="center"/>
          </w:tcPr>
          <w:p w:rsidR="00A51AF9" w:rsidRDefault="00A51AF9" w:rsidP="00A51AF9">
            <w:pPr>
              <w:jc w:val="right"/>
              <w:rPr>
                <w:b/>
                <w:bCs/>
                <w:sz w:val="14"/>
                <w:szCs w:val="14"/>
              </w:rPr>
            </w:pPr>
            <w:r>
              <w:rPr>
                <w:b/>
                <w:bCs/>
                <w:sz w:val="14"/>
                <w:szCs w:val="14"/>
              </w:rPr>
              <w:t>1,510,762</w:t>
            </w:r>
          </w:p>
        </w:tc>
        <w:tc>
          <w:tcPr>
            <w:tcW w:w="792" w:type="dxa"/>
            <w:tcBorders>
              <w:top w:val="nil"/>
              <w:left w:val="nil"/>
              <w:bottom w:val="nil"/>
              <w:right w:val="nil"/>
            </w:tcBorders>
            <w:shd w:val="clear" w:color="auto" w:fill="auto"/>
            <w:noWrap/>
            <w:tcMar>
              <w:left w:w="43" w:type="dxa"/>
              <w:right w:w="43" w:type="dxa"/>
            </w:tcMar>
            <w:vAlign w:val="center"/>
          </w:tcPr>
          <w:p w:rsidR="00A51AF9" w:rsidRDefault="00A51AF9" w:rsidP="00A51AF9">
            <w:pPr>
              <w:jc w:val="right"/>
              <w:rPr>
                <w:b/>
                <w:bCs/>
                <w:sz w:val="14"/>
                <w:szCs w:val="14"/>
              </w:rPr>
            </w:pPr>
            <w:r>
              <w:rPr>
                <w:b/>
                <w:bCs/>
                <w:sz w:val="14"/>
                <w:szCs w:val="14"/>
              </w:rPr>
              <w:t>1,512,236</w:t>
            </w:r>
          </w:p>
        </w:tc>
      </w:tr>
      <w:tr w:rsidR="00A51AF9" w:rsidRPr="00E5171C" w:rsidTr="00783ACC">
        <w:trPr>
          <w:trHeight w:val="245"/>
        </w:trPr>
        <w:tc>
          <w:tcPr>
            <w:tcW w:w="3076" w:type="dxa"/>
            <w:tcBorders>
              <w:top w:val="nil"/>
              <w:left w:val="nil"/>
              <w:bottom w:val="nil"/>
              <w:right w:val="nil"/>
            </w:tcBorders>
            <w:shd w:val="clear" w:color="auto" w:fill="auto"/>
            <w:noWrap/>
            <w:vAlign w:val="center"/>
            <w:hideMark/>
          </w:tcPr>
          <w:p w:rsidR="00A51AF9" w:rsidRPr="00E5171C" w:rsidRDefault="00A51AF9" w:rsidP="00A51AF9">
            <w:pPr>
              <w:jc w:val="left"/>
              <w:rPr>
                <w:b/>
                <w:bCs/>
                <w:color w:val="auto"/>
                <w:szCs w:val="16"/>
              </w:rPr>
            </w:pPr>
            <w:r w:rsidRPr="00E5171C">
              <w:rPr>
                <w:b/>
                <w:bCs/>
                <w:color w:val="auto"/>
                <w:szCs w:val="16"/>
              </w:rPr>
              <w:t>less: Other assets</w:t>
            </w:r>
          </w:p>
        </w:tc>
        <w:tc>
          <w:tcPr>
            <w:tcW w:w="812"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b/>
                <w:bCs/>
                <w:sz w:val="14"/>
                <w:szCs w:val="14"/>
              </w:rPr>
            </w:pPr>
            <w:r>
              <w:rPr>
                <w:b/>
                <w:bCs/>
                <w:sz w:val="14"/>
                <w:szCs w:val="14"/>
              </w:rPr>
              <w:t>1,196,670</w:t>
            </w:r>
          </w:p>
        </w:tc>
        <w:tc>
          <w:tcPr>
            <w:tcW w:w="810"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b/>
                <w:bCs/>
                <w:sz w:val="14"/>
                <w:szCs w:val="14"/>
              </w:rPr>
            </w:pPr>
            <w:r>
              <w:rPr>
                <w:b/>
                <w:bCs/>
                <w:sz w:val="14"/>
                <w:szCs w:val="14"/>
              </w:rPr>
              <w:t>1,269,919</w:t>
            </w:r>
          </w:p>
        </w:tc>
        <w:tc>
          <w:tcPr>
            <w:tcW w:w="810"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b/>
                <w:bCs/>
                <w:sz w:val="14"/>
                <w:szCs w:val="14"/>
              </w:rPr>
            </w:pPr>
            <w:r>
              <w:rPr>
                <w:b/>
                <w:bCs/>
                <w:sz w:val="14"/>
                <w:szCs w:val="14"/>
              </w:rPr>
              <w:t>1,462,839</w:t>
            </w:r>
          </w:p>
        </w:tc>
        <w:tc>
          <w:tcPr>
            <w:tcW w:w="720"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b/>
                <w:bCs/>
                <w:sz w:val="14"/>
                <w:szCs w:val="14"/>
              </w:rPr>
            </w:pPr>
            <w:r>
              <w:rPr>
                <w:b/>
                <w:bCs/>
                <w:sz w:val="14"/>
                <w:szCs w:val="14"/>
              </w:rPr>
              <w:t>1,339,110</w:t>
            </w:r>
          </w:p>
        </w:tc>
        <w:tc>
          <w:tcPr>
            <w:tcW w:w="810" w:type="dxa"/>
            <w:tcBorders>
              <w:top w:val="nil"/>
              <w:left w:val="nil"/>
              <w:bottom w:val="nil"/>
              <w:right w:val="nil"/>
            </w:tcBorders>
            <w:shd w:val="clear" w:color="auto" w:fill="auto"/>
            <w:tcMar>
              <w:left w:w="43" w:type="dxa"/>
              <w:right w:w="43" w:type="dxa"/>
            </w:tcMar>
            <w:vAlign w:val="center"/>
          </w:tcPr>
          <w:p w:rsidR="00A51AF9" w:rsidRDefault="00A51AF9" w:rsidP="00A51AF9">
            <w:pPr>
              <w:jc w:val="right"/>
              <w:rPr>
                <w:b/>
                <w:bCs/>
                <w:sz w:val="14"/>
                <w:szCs w:val="14"/>
              </w:rPr>
            </w:pPr>
            <w:r>
              <w:rPr>
                <w:b/>
                <w:bCs/>
                <w:sz w:val="14"/>
                <w:szCs w:val="14"/>
              </w:rPr>
              <w:t>1,329,915</w:t>
            </w:r>
          </w:p>
        </w:tc>
        <w:tc>
          <w:tcPr>
            <w:tcW w:w="720" w:type="dxa"/>
            <w:tcBorders>
              <w:top w:val="nil"/>
              <w:left w:val="nil"/>
              <w:bottom w:val="nil"/>
              <w:right w:val="nil"/>
            </w:tcBorders>
            <w:shd w:val="clear" w:color="auto" w:fill="auto"/>
            <w:tcMar>
              <w:left w:w="43" w:type="dxa"/>
              <w:right w:w="43" w:type="dxa"/>
            </w:tcMar>
            <w:vAlign w:val="center"/>
            <w:hideMark/>
          </w:tcPr>
          <w:p w:rsidR="00A51AF9" w:rsidRDefault="00A51AF9" w:rsidP="00A51AF9">
            <w:pPr>
              <w:jc w:val="right"/>
              <w:rPr>
                <w:b/>
                <w:bCs/>
                <w:sz w:val="14"/>
                <w:szCs w:val="14"/>
              </w:rPr>
            </w:pPr>
            <w:r>
              <w:rPr>
                <w:b/>
                <w:bCs/>
                <w:sz w:val="14"/>
                <w:szCs w:val="14"/>
              </w:rPr>
              <w:t>1,470,274</w:t>
            </w:r>
          </w:p>
        </w:tc>
        <w:tc>
          <w:tcPr>
            <w:tcW w:w="720" w:type="dxa"/>
            <w:tcBorders>
              <w:top w:val="nil"/>
              <w:left w:val="nil"/>
              <w:bottom w:val="nil"/>
              <w:right w:val="nil"/>
            </w:tcBorders>
            <w:shd w:val="clear" w:color="auto" w:fill="auto"/>
            <w:tcMar>
              <w:left w:w="43" w:type="dxa"/>
              <w:right w:w="43" w:type="dxa"/>
            </w:tcMar>
            <w:vAlign w:val="center"/>
          </w:tcPr>
          <w:p w:rsidR="00A51AF9" w:rsidRDefault="00A51AF9" w:rsidP="00A51AF9">
            <w:pPr>
              <w:jc w:val="right"/>
              <w:rPr>
                <w:b/>
                <w:bCs/>
                <w:sz w:val="14"/>
                <w:szCs w:val="14"/>
              </w:rPr>
            </w:pPr>
            <w:r>
              <w:rPr>
                <w:b/>
                <w:bCs/>
                <w:sz w:val="14"/>
                <w:szCs w:val="14"/>
              </w:rPr>
              <w:t>1,523,812</w:t>
            </w:r>
          </w:p>
        </w:tc>
        <w:tc>
          <w:tcPr>
            <w:tcW w:w="720" w:type="dxa"/>
            <w:tcBorders>
              <w:top w:val="nil"/>
              <w:left w:val="nil"/>
              <w:bottom w:val="nil"/>
              <w:right w:val="nil"/>
            </w:tcBorders>
            <w:shd w:val="clear" w:color="auto" w:fill="auto"/>
            <w:tcMar>
              <w:left w:w="43" w:type="dxa"/>
              <w:right w:w="43" w:type="dxa"/>
            </w:tcMar>
            <w:vAlign w:val="center"/>
          </w:tcPr>
          <w:p w:rsidR="00A51AF9" w:rsidRDefault="00A51AF9" w:rsidP="00A51AF9">
            <w:pPr>
              <w:jc w:val="right"/>
              <w:rPr>
                <w:b/>
                <w:bCs/>
                <w:sz w:val="14"/>
                <w:szCs w:val="14"/>
              </w:rPr>
            </w:pPr>
            <w:r>
              <w:rPr>
                <w:b/>
                <w:bCs/>
                <w:sz w:val="14"/>
                <w:szCs w:val="14"/>
              </w:rPr>
              <w:t>1,581,049</w:t>
            </w:r>
          </w:p>
        </w:tc>
        <w:tc>
          <w:tcPr>
            <w:tcW w:w="792" w:type="dxa"/>
            <w:tcBorders>
              <w:top w:val="nil"/>
              <w:left w:val="nil"/>
              <w:bottom w:val="nil"/>
              <w:right w:val="nil"/>
            </w:tcBorders>
            <w:shd w:val="clear" w:color="auto" w:fill="auto"/>
            <w:noWrap/>
            <w:tcMar>
              <w:left w:w="43" w:type="dxa"/>
              <w:right w:w="43" w:type="dxa"/>
            </w:tcMar>
            <w:vAlign w:val="center"/>
          </w:tcPr>
          <w:p w:rsidR="00A51AF9" w:rsidRDefault="00A51AF9" w:rsidP="00A51AF9">
            <w:pPr>
              <w:jc w:val="right"/>
              <w:rPr>
                <w:b/>
                <w:bCs/>
                <w:sz w:val="14"/>
                <w:szCs w:val="14"/>
              </w:rPr>
            </w:pPr>
            <w:r>
              <w:rPr>
                <w:b/>
                <w:bCs/>
                <w:sz w:val="14"/>
                <w:szCs w:val="14"/>
              </w:rPr>
              <w:t>1,577,044</w:t>
            </w:r>
          </w:p>
        </w:tc>
      </w:tr>
      <w:tr w:rsidR="00A51AF9" w:rsidRPr="00E5171C" w:rsidTr="00783ACC">
        <w:trPr>
          <w:trHeight w:val="245"/>
        </w:trPr>
        <w:tc>
          <w:tcPr>
            <w:tcW w:w="3076" w:type="dxa"/>
            <w:tcBorders>
              <w:top w:val="nil"/>
              <w:left w:val="nil"/>
              <w:bottom w:val="single" w:sz="12" w:space="0" w:color="auto"/>
              <w:right w:val="nil"/>
            </w:tcBorders>
            <w:shd w:val="clear" w:color="auto" w:fill="auto"/>
            <w:noWrap/>
            <w:vAlign w:val="center"/>
            <w:hideMark/>
          </w:tcPr>
          <w:p w:rsidR="00A51AF9" w:rsidRPr="00E5171C" w:rsidRDefault="00A51AF9" w:rsidP="00A51AF9">
            <w:pPr>
              <w:jc w:val="left"/>
              <w:rPr>
                <w:b/>
                <w:bCs/>
                <w:color w:val="auto"/>
                <w:szCs w:val="16"/>
              </w:rPr>
            </w:pPr>
            <w:r w:rsidRPr="00E5171C">
              <w:rPr>
                <w:b/>
                <w:bCs/>
                <w:color w:val="auto"/>
                <w:szCs w:val="16"/>
              </w:rPr>
              <w:t>plus: Consolidation adjustment</w:t>
            </w:r>
          </w:p>
        </w:tc>
        <w:tc>
          <w:tcPr>
            <w:tcW w:w="812" w:type="dxa"/>
            <w:tcBorders>
              <w:top w:val="nil"/>
              <w:left w:val="nil"/>
              <w:bottom w:val="single" w:sz="12" w:space="0" w:color="auto"/>
              <w:right w:val="nil"/>
            </w:tcBorders>
            <w:shd w:val="clear" w:color="auto" w:fill="auto"/>
            <w:tcMar>
              <w:left w:w="43" w:type="dxa"/>
              <w:right w:w="43" w:type="dxa"/>
            </w:tcMar>
            <w:vAlign w:val="center"/>
            <w:hideMark/>
          </w:tcPr>
          <w:p w:rsidR="00A51AF9" w:rsidRDefault="00A51AF9" w:rsidP="00A51AF9">
            <w:pPr>
              <w:jc w:val="right"/>
              <w:rPr>
                <w:b/>
                <w:bCs/>
                <w:sz w:val="14"/>
                <w:szCs w:val="14"/>
              </w:rPr>
            </w:pPr>
            <w:r>
              <w:rPr>
                <w:b/>
                <w:bCs/>
                <w:sz w:val="14"/>
                <w:szCs w:val="14"/>
              </w:rPr>
              <w:t>(26,741)</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A51AF9" w:rsidRDefault="00A51AF9" w:rsidP="00A51AF9">
            <w:pPr>
              <w:jc w:val="right"/>
              <w:rPr>
                <w:b/>
                <w:bCs/>
                <w:sz w:val="14"/>
                <w:szCs w:val="14"/>
              </w:rPr>
            </w:pPr>
            <w:r>
              <w:rPr>
                <w:b/>
                <w:bCs/>
                <w:sz w:val="14"/>
                <w:szCs w:val="14"/>
              </w:rPr>
              <w:t>(42,990)</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A51AF9" w:rsidRDefault="00A51AF9" w:rsidP="00A51AF9">
            <w:pPr>
              <w:jc w:val="right"/>
              <w:rPr>
                <w:b/>
                <w:bCs/>
                <w:sz w:val="14"/>
                <w:szCs w:val="14"/>
              </w:rPr>
            </w:pPr>
            <w:r>
              <w:rPr>
                <w:b/>
                <w:bCs/>
                <w:sz w:val="14"/>
                <w:szCs w:val="14"/>
              </w:rPr>
              <w:t>(66,283)</w:t>
            </w:r>
          </w:p>
        </w:tc>
        <w:tc>
          <w:tcPr>
            <w:tcW w:w="720" w:type="dxa"/>
            <w:tcBorders>
              <w:top w:val="nil"/>
              <w:left w:val="nil"/>
              <w:bottom w:val="single" w:sz="12" w:space="0" w:color="auto"/>
              <w:right w:val="nil"/>
            </w:tcBorders>
            <w:shd w:val="clear" w:color="auto" w:fill="auto"/>
            <w:tcMar>
              <w:left w:w="43" w:type="dxa"/>
              <w:right w:w="43" w:type="dxa"/>
            </w:tcMar>
            <w:vAlign w:val="center"/>
            <w:hideMark/>
          </w:tcPr>
          <w:p w:rsidR="00A51AF9" w:rsidRDefault="00A51AF9" w:rsidP="00A51AF9">
            <w:pPr>
              <w:jc w:val="right"/>
              <w:rPr>
                <w:b/>
                <w:bCs/>
                <w:sz w:val="14"/>
                <w:szCs w:val="14"/>
              </w:rPr>
            </w:pPr>
            <w:r>
              <w:rPr>
                <w:b/>
                <w:bCs/>
                <w:sz w:val="14"/>
                <w:szCs w:val="14"/>
              </w:rPr>
              <w:t>(32,575)</w:t>
            </w:r>
          </w:p>
        </w:tc>
        <w:tc>
          <w:tcPr>
            <w:tcW w:w="810" w:type="dxa"/>
            <w:tcBorders>
              <w:top w:val="nil"/>
              <w:left w:val="nil"/>
              <w:bottom w:val="single" w:sz="12" w:space="0" w:color="auto"/>
              <w:right w:val="nil"/>
            </w:tcBorders>
            <w:shd w:val="clear" w:color="auto" w:fill="auto"/>
            <w:tcMar>
              <w:left w:w="43" w:type="dxa"/>
              <w:right w:w="43" w:type="dxa"/>
            </w:tcMar>
            <w:vAlign w:val="center"/>
          </w:tcPr>
          <w:p w:rsidR="00A51AF9" w:rsidRDefault="00A51AF9" w:rsidP="00A51AF9">
            <w:pPr>
              <w:jc w:val="right"/>
              <w:rPr>
                <w:b/>
                <w:bCs/>
                <w:sz w:val="14"/>
                <w:szCs w:val="14"/>
              </w:rPr>
            </w:pPr>
            <w:r>
              <w:rPr>
                <w:b/>
                <w:bCs/>
                <w:sz w:val="14"/>
                <w:szCs w:val="14"/>
              </w:rPr>
              <w:t>(45,746)</w:t>
            </w:r>
          </w:p>
        </w:tc>
        <w:tc>
          <w:tcPr>
            <w:tcW w:w="720" w:type="dxa"/>
            <w:tcBorders>
              <w:top w:val="nil"/>
              <w:left w:val="nil"/>
              <w:bottom w:val="single" w:sz="12" w:space="0" w:color="auto"/>
              <w:right w:val="nil"/>
            </w:tcBorders>
            <w:shd w:val="clear" w:color="auto" w:fill="auto"/>
            <w:tcMar>
              <w:left w:w="43" w:type="dxa"/>
              <w:right w:w="43" w:type="dxa"/>
            </w:tcMar>
            <w:vAlign w:val="center"/>
            <w:hideMark/>
          </w:tcPr>
          <w:p w:rsidR="00A51AF9" w:rsidRDefault="00A51AF9" w:rsidP="00A51AF9">
            <w:pPr>
              <w:jc w:val="right"/>
              <w:rPr>
                <w:b/>
                <w:bCs/>
                <w:sz w:val="14"/>
                <w:szCs w:val="14"/>
              </w:rPr>
            </w:pPr>
            <w:r>
              <w:rPr>
                <w:b/>
                <w:bCs/>
                <w:sz w:val="14"/>
                <w:szCs w:val="14"/>
              </w:rPr>
              <w:t>(97,736)</w:t>
            </w:r>
          </w:p>
        </w:tc>
        <w:tc>
          <w:tcPr>
            <w:tcW w:w="720" w:type="dxa"/>
            <w:tcBorders>
              <w:top w:val="nil"/>
              <w:left w:val="nil"/>
              <w:bottom w:val="single" w:sz="12" w:space="0" w:color="auto"/>
              <w:right w:val="nil"/>
            </w:tcBorders>
            <w:shd w:val="clear" w:color="auto" w:fill="auto"/>
            <w:tcMar>
              <w:left w:w="43" w:type="dxa"/>
              <w:right w:w="43" w:type="dxa"/>
            </w:tcMar>
            <w:vAlign w:val="center"/>
          </w:tcPr>
          <w:p w:rsidR="00A51AF9" w:rsidRDefault="00A51AF9" w:rsidP="00A51AF9">
            <w:pPr>
              <w:jc w:val="right"/>
              <w:rPr>
                <w:b/>
                <w:bCs/>
                <w:sz w:val="14"/>
                <w:szCs w:val="14"/>
              </w:rPr>
            </w:pPr>
            <w:r>
              <w:rPr>
                <w:b/>
                <w:bCs/>
                <w:sz w:val="14"/>
                <w:szCs w:val="14"/>
              </w:rPr>
              <w:t>(130,565)</w:t>
            </w:r>
          </w:p>
        </w:tc>
        <w:tc>
          <w:tcPr>
            <w:tcW w:w="720" w:type="dxa"/>
            <w:tcBorders>
              <w:top w:val="nil"/>
              <w:left w:val="nil"/>
              <w:bottom w:val="single" w:sz="12" w:space="0" w:color="auto"/>
              <w:right w:val="nil"/>
            </w:tcBorders>
            <w:shd w:val="clear" w:color="auto" w:fill="auto"/>
            <w:tcMar>
              <w:left w:w="43" w:type="dxa"/>
              <w:right w:w="43" w:type="dxa"/>
            </w:tcMar>
            <w:vAlign w:val="center"/>
          </w:tcPr>
          <w:p w:rsidR="00A51AF9" w:rsidRDefault="00A51AF9" w:rsidP="00A51AF9">
            <w:pPr>
              <w:jc w:val="right"/>
              <w:rPr>
                <w:b/>
                <w:bCs/>
                <w:sz w:val="14"/>
                <w:szCs w:val="14"/>
              </w:rPr>
            </w:pPr>
            <w:r>
              <w:rPr>
                <w:b/>
                <w:bCs/>
                <w:sz w:val="14"/>
                <w:szCs w:val="14"/>
              </w:rPr>
              <w:t>(60,796)</w:t>
            </w:r>
          </w:p>
        </w:tc>
        <w:tc>
          <w:tcPr>
            <w:tcW w:w="792" w:type="dxa"/>
            <w:tcBorders>
              <w:top w:val="nil"/>
              <w:left w:val="nil"/>
              <w:bottom w:val="single" w:sz="12" w:space="0" w:color="auto"/>
              <w:right w:val="nil"/>
            </w:tcBorders>
            <w:shd w:val="clear" w:color="auto" w:fill="auto"/>
            <w:noWrap/>
            <w:tcMar>
              <w:left w:w="43" w:type="dxa"/>
              <w:right w:w="43" w:type="dxa"/>
            </w:tcMar>
            <w:vAlign w:val="center"/>
          </w:tcPr>
          <w:p w:rsidR="00A51AF9" w:rsidRDefault="00A51AF9" w:rsidP="00A51AF9">
            <w:pPr>
              <w:jc w:val="right"/>
              <w:rPr>
                <w:b/>
                <w:bCs/>
                <w:sz w:val="14"/>
                <w:szCs w:val="14"/>
              </w:rPr>
            </w:pPr>
            <w:r>
              <w:rPr>
                <w:b/>
                <w:bCs/>
                <w:sz w:val="14"/>
                <w:szCs w:val="14"/>
              </w:rPr>
              <w:t>(94,055)</w:t>
            </w:r>
          </w:p>
        </w:tc>
      </w:tr>
      <w:tr w:rsidR="00F704C5" w:rsidRPr="00E5171C" w:rsidTr="00CE511E">
        <w:trPr>
          <w:trHeight w:val="245"/>
        </w:trPr>
        <w:tc>
          <w:tcPr>
            <w:tcW w:w="9990" w:type="dxa"/>
            <w:gridSpan w:val="10"/>
            <w:tcBorders>
              <w:top w:val="single" w:sz="12" w:space="0" w:color="auto"/>
              <w:left w:val="nil"/>
              <w:bottom w:val="nil"/>
              <w:right w:val="nil"/>
            </w:tcBorders>
            <w:shd w:val="clear" w:color="auto" w:fill="auto"/>
            <w:noWrap/>
            <w:vAlign w:val="center"/>
            <w:hideMark/>
          </w:tcPr>
          <w:p w:rsidR="00F704C5" w:rsidRPr="00E5171C" w:rsidRDefault="00F704C5" w:rsidP="00F704C5">
            <w:pPr>
              <w:jc w:val="left"/>
              <w:rPr>
                <w:rFonts w:ascii="Calibri" w:hAnsi="Calibri"/>
                <w:sz w:val="22"/>
                <w:szCs w:val="22"/>
              </w:rPr>
            </w:pPr>
            <w:r w:rsidRPr="00E5171C">
              <w:rPr>
                <w:b/>
                <w:bCs/>
                <w:color w:val="auto"/>
                <w:szCs w:val="16"/>
              </w:rPr>
              <w:t xml:space="preserve">Note:  </w:t>
            </w:r>
          </w:p>
        </w:tc>
      </w:tr>
      <w:tr w:rsidR="00F704C5" w:rsidRPr="00E5171C" w:rsidTr="008D7277">
        <w:trPr>
          <w:trHeight w:val="1032"/>
        </w:trPr>
        <w:tc>
          <w:tcPr>
            <w:tcW w:w="9990" w:type="dxa"/>
            <w:gridSpan w:val="10"/>
            <w:tcBorders>
              <w:top w:val="nil"/>
              <w:left w:val="nil"/>
              <w:bottom w:val="nil"/>
              <w:right w:val="nil"/>
            </w:tcBorders>
            <w:shd w:val="clear" w:color="auto" w:fill="auto"/>
            <w:noWrap/>
            <w:vAlign w:val="center"/>
            <w:hideMark/>
          </w:tcPr>
          <w:p w:rsidR="00F704C5" w:rsidRPr="008D7277" w:rsidRDefault="00F704C5" w:rsidP="00F704C5">
            <w:pPr>
              <w:numPr>
                <w:ilvl w:val="0"/>
                <w:numId w:val="12"/>
              </w:numPr>
              <w:tabs>
                <w:tab w:val="left" w:pos="450"/>
              </w:tabs>
              <w:ind w:left="270" w:firstLine="0"/>
              <w:jc w:val="left"/>
              <w:rPr>
                <w:color w:val="auto"/>
                <w:szCs w:val="16"/>
              </w:rPr>
            </w:pPr>
            <w:r w:rsidRPr="008D7277">
              <w:rPr>
                <w:color w:val="auto"/>
                <w:szCs w:val="16"/>
              </w:rPr>
              <w:t>Other Depository Corporations (ODCs) include the data of Banks, DFIs, MFBs, Deposit Accepting Non Bank Financial Companies and Money Market Mutual Funds (MMMFs) . The scope of ODCs survey has been enhanced with the inclusion of MMMFs with effect from April 2017. The archive of the ODCs including MMMFs has been prepared from July 2012. Therefore, the estimates are not comparable with Analytical Accounts of Banking Sector (up to June 2008 prepared under money &amp; banking guide and up to June 2012 prepared under MFSM) and monetary aggregates of weekly monetary survey based on data of SBP and Scheduled Banks</w:t>
            </w:r>
          </w:p>
        </w:tc>
      </w:tr>
      <w:tr w:rsidR="00F704C5" w:rsidRPr="00E5171C" w:rsidTr="00CE511E">
        <w:trPr>
          <w:trHeight w:val="245"/>
        </w:trPr>
        <w:tc>
          <w:tcPr>
            <w:tcW w:w="9990" w:type="dxa"/>
            <w:gridSpan w:val="10"/>
            <w:tcBorders>
              <w:top w:val="nil"/>
              <w:left w:val="nil"/>
              <w:bottom w:val="nil"/>
              <w:right w:val="nil"/>
            </w:tcBorders>
            <w:shd w:val="clear" w:color="auto" w:fill="auto"/>
            <w:noWrap/>
            <w:vAlign w:val="center"/>
            <w:hideMark/>
          </w:tcPr>
          <w:p w:rsidR="00F704C5" w:rsidRPr="00E5171C" w:rsidRDefault="00F704C5" w:rsidP="00F704C5">
            <w:pPr>
              <w:ind w:left="270"/>
              <w:jc w:val="left"/>
              <w:rPr>
                <w:rFonts w:ascii="Calibri" w:hAnsi="Calibri"/>
                <w:sz w:val="22"/>
                <w:szCs w:val="22"/>
              </w:rPr>
            </w:pPr>
            <w:r>
              <w:rPr>
                <w:color w:val="auto"/>
                <w:szCs w:val="16"/>
              </w:rPr>
              <w:t>2</w:t>
            </w:r>
            <w:r w:rsidRPr="00E5171C">
              <w:rPr>
                <w:color w:val="auto"/>
                <w:szCs w:val="16"/>
              </w:rPr>
              <w:t>. General Government includes Central and Provincial Government</w:t>
            </w:r>
          </w:p>
        </w:tc>
      </w:tr>
      <w:tr w:rsidR="00F704C5" w:rsidRPr="00E5171C" w:rsidTr="00CE511E">
        <w:trPr>
          <w:trHeight w:val="245"/>
        </w:trPr>
        <w:tc>
          <w:tcPr>
            <w:tcW w:w="9990" w:type="dxa"/>
            <w:gridSpan w:val="10"/>
            <w:tcBorders>
              <w:top w:val="nil"/>
              <w:left w:val="nil"/>
              <w:bottom w:val="nil"/>
              <w:right w:val="nil"/>
            </w:tcBorders>
            <w:shd w:val="clear" w:color="auto" w:fill="auto"/>
            <w:noWrap/>
            <w:vAlign w:val="center"/>
            <w:hideMark/>
          </w:tcPr>
          <w:p w:rsidR="00F704C5" w:rsidRPr="00E5171C" w:rsidRDefault="00F704C5" w:rsidP="00F704C5">
            <w:pPr>
              <w:ind w:left="270"/>
              <w:jc w:val="left"/>
              <w:rPr>
                <w:rFonts w:ascii="Calibri" w:hAnsi="Calibri"/>
                <w:sz w:val="22"/>
                <w:szCs w:val="22"/>
              </w:rPr>
            </w:pPr>
            <w:r>
              <w:rPr>
                <w:color w:val="auto"/>
                <w:szCs w:val="16"/>
              </w:rPr>
              <w:t>3</w:t>
            </w:r>
            <w:r w:rsidRPr="00E5171C">
              <w:rPr>
                <w:color w:val="auto"/>
                <w:szCs w:val="16"/>
              </w:rPr>
              <w:t>. Provincial Governments includes Provincial and Local Governments</w:t>
            </w:r>
          </w:p>
        </w:tc>
      </w:tr>
      <w:tr w:rsidR="00F704C5" w:rsidRPr="00E5171C" w:rsidTr="00CE511E">
        <w:trPr>
          <w:trHeight w:val="245"/>
        </w:trPr>
        <w:tc>
          <w:tcPr>
            <w:tcW w:w="9990" w:type="dxa"/>
            <w:gridSpan w:val="10"/>
            <w:tcBorders>
              <w:top w:val="nil"/>
              <w:left w:val="nil"/>
              <w:bottom w:val="nil"/>
              <w:right w:val="nil"/>
            </w:tcBorders>
            <w:shd w:val="clear" w:color="auto" w:fill="auto"/>
            <w:noWrap/>
            <w:vAlign w:val="center"/>
            <w:hideMark/>
          </w:tcPr>
          <w:p w:rsidR="00F704C5" w:rsidRPr="00E5171C" w:rsidRDefault="00F704C5" w:rsidP="00F704C5">
            <w:pPr>
              <w:ind w:left="270"/>
              <w:jc w:val="left"/>
              <w:rPr>
                <w:rFonts w:ascii="Calibri" w:hAnsi="Calibri"/>
                <w:sz w:val="22"/>
                <w:szCs w:val="22"/>
              </w:rPr>
            </w:pPr>
            <w:r>
              <w:rPr>
                <w:color w:val="auto"/>
                <w:szCs w:val="16"/>
              </w:rPr>
              <w:t>4</w:t>
            </w:r>
            <w:r w:rsidRPr="00E5171C">
              <w:rPr>
                <w:color w:val="auto"/>
                <w:szCs w:val="16"/>
              </w:rPr>
              <w:t>. The data may not tally with the table 3 at http://www.sbp.org.pk/ecodata/Ana_Acc_bkg.pdf and table 2.3 of Statistical Bulletin due to difference in classification and Sectorization</w:t>
            </w:r>
          </w:p>
        </w:tc>
      </w:tr>
      <w:tr w:rsidR="00F704C5" w:rsidRPr="00E5171C" w:rsidTr="00CE511E">
        <w:trPr>
          <w:trHeight w:val="245"/>
        </w:trPr>
        <w:tc>
          <w:tcPr>
            <w:tcW w:w="9990" w:type="dxa"/>
            <w:gridSpan w:val="10"/>
            <w:tcBorders>
              <w:top w:val="nil"/>
              <w:left w:val="nil"/>
              <w:bottom w:val="nil"/>
              <w:right w:val="nil"/>
            </w:tcBorders>
            <w:shd w:val="clear" w:color="auto" w:fill="auto"/>
            <w:noWrap/>
            <w:vAlign w:val="center"/>
            <w:hideMark/>
          </w:tcPr>
          <w:p w:rsidR="00F704C5" w:rsidRPr="00E5171C" w:rsidRDefault="00F704C5" w:rsidP="00F704C5">
            <w:pPr>
              <w:ind w:left="270"/>
              <w:jc w:val="left"/>
              <w:rPr>
                <w:rFonts w:ascii="Calibri" w:hAnsi="Calibri"/>
                <w:sz w:val="22"/>
                <w:szCs w:val="22"/>
              </w:rPr>
            </w:pPr>
            <w:r>
              <w:rPr>
                <w:color w:val="auto"/>
                <w:szCs w:val="16"/>
              </w:rPr>
              <w:t>5. Note e</w:t>
            </w:r>
            <w:r w:rsidRPr="00E5171C">
              <w:rPr>
                <w:color w:val="auto"/>
                <w:szCs w:val="16"/>
              </w:rPr>
              <w:t>xplaining major changes is available at: http://www.sbp.org.pk/departments/stats/ntb.htm</w:t>
            </w:r>
          </w:p>
        </w:tc>
      </w:tr>
      <w:tr w:rsidR="00F704C5" w:rsidRPr="00E5171C" w:rsidTr="00CE511E">
        <w:trPr>
          <w:trHeight w:val="245"/>
        </w:trPr>
        <w:tc>
          <w:tcPr>
            <w:tcW w:w="9990" w:type="dxa"/>
            <w:gridSpan w:val="10"/>
            <w:tcBorders>
              <w:top w:val="nil"/>
              <w:left w:val="nil"/>
              <w:bottom w:val="nil"/>
              <w:right w:val="nil"/>
            </w:tcBorders>
            <w:shd w:val="clear" w:color="auto" w:fill="auto"/>
            <w:vAlign w:val="center"/>
            <w:hideMark/>
          </w:tcPr>
          <w:p w:rsidR="00F704C5" w:rsidRPr="00E5171C" w:rsidRDefault="00B60EEB" w:rsidP="00F704C5">
            <w:pPr>
              <w:ind w:left="270"/>
              <w:jc w:val="left"/>
              <w:rPr>
                <w:rFonts w:ascii="Calibri" w:hAnsi="Calibri"/>
                <w:sz w:val="22"/>
                <w:szCs w:val="22"/>
              </w:rPr>
            </w:pPr>
            <w:hyperlink w:history="1">
              <w:r w:rsidR="00F704C5" w:rsidRPr="00260D5B">
                <w:rPr>
                  <w:rStyle w:val="Hyperlink"/>
                </w:rPr>
                <w:t xml:space="preserve">6. Islamic Financings, Advances (against Murabaha etc) and Other related items previously reported under Other Assets has been reclassified as domestic claims / credit  from June 2014. Details of reclassifications/revisions are available in revision study on SBP website at: www.sbp.org.pk/ecodata/Revision_Monetary_Stats.pdf </w:t>
              </w:r>
            </w:hyperlink>
          </w:p>
        </w:tc>
      </w:tr>
      <w:tr w:rsidR="00F704C5" w:rsidRPr="00E5171C" w:rsidTr="00CE511E">
        <w:trPr>
          <w:trHeight w:val="245"/>
        </w:trPr>
        <w:tc>
          <w:tcPr>
            <w:tcW w:w="9990" w:type="dxa"/>
            <w:gridSpan w:val="10"/>
            <w:tcBorders>
              <w:top w:val="nil"/>
              <w:left w:val="nil"/>
              <w:bottom w:val="nil"/>
              <w:right w:val="nil"/>
            </w:tcBorders>
            <w:shd w:val="clear" w:color="auto" w:fill="auto"/>
            <w:vAlign w:val="center"/>
            <w:hideMark/>
          </w:tcPr>
          <w:p w:rsidR="00F704C5" w:rsidRDefault="00F704C5" w:rsidP="00F704C5">
            <w:pPr>
              <w:ind w:left="270"/>
              <w:jc w:val="left"/>
            </w:pPr>
            <w:r>
              <w:t xml:space="preserve">Archive Link:  </w:t>
            </w:r>
            <w:hyperlink r:id="rId10" w:history="1">
              <w:r w:rsidRPr="006434B7">
                <w:rPr>
                  <w:rStyle w:val="Hyperlink"/>
                </w:rPr>
                <w:t>http://www.sbp.org.pk/ecodata/AnaAccDepArch.xls</w:t>
              </w:r>
            </w:hyperlink>
            <w:r>
              <w:t xml:space="preserve"> </w:t>
            </w:r>
          </w:p>
        </w:tc>
      </w:tr>
    </w:tbl>
    <w:p w:rsidR="006146BD" w:rsidRPr="006146BD" w:rsidRDefault="006146BD" w:rsidP="006146BD"/>
    <w:p w:rsidR="006146BD" w:rsidRPr="006146BD" w:rsidRDefault="006146BD" w:rsidP="006146BD"/>
    <w:p w:rsidR="006146BD" w:rsidRPr="006146BD" w:rsidRDefault="006146BD" w:rsidP="006146BD"/>
    <w:p w:rsidR="006146BD" w:rsidRPr="006146BD" w:rsidRDefault="006146BD" w:rsidP="006146BD"/>
    <w:p w:rsidR="006146BD" w:rsidRPr="006146BD" w:rsidRDefault="006146BD" w:rsidP="006146BD"/>
    <w:p w:rsidR="006146BD" w:rsidRPr="006146BD" w:rsidRDefault="006146BD" w:rsidP="006146BD"/>
    <w:p w:rsidR="00F46CD6" w:rsidRDefault="00F46CD6" w:rsidP="00F46CD6">
      <w:pPr>
        <w:jc w:val="left"/>
        <w:rPr>
          <w:color w:val="auto"/>
        </w:rPr>
      </w:pPr>
    </w:p>
    <w:p w:rsidR="00F46CD6" w:rsidRDefault="00F46CD6" w:rsidP="00F46CD6">
      <w:pPr>
        <w:jc w:val="left"/>
        <w:rPr>
          <w:color w:val="auto"/>
        </w:rPr>
      </w:pPr>
    </w:p>
    <w:tbl>
      <w:tblPr>
        <w:tblpPr w:leftFromText="187" w:rightFromText="187" w:vertAnchor="text" w:tblpXSpec="center" w:tblpY="1"/>
        <w:tblOverlap w:val="never"/>
        <w:tblW w:w="10098" w:type="dxa"/>
        <w:tblLayout w:type="fixed"/>
        <w:tblLook w:val="04A0" w:firstRow="1" w:lastRow="0" w:firstColumn="1" w:lastColumn="0" w:noHBand="0" w:noVBand="1"/>
      </w:tblPr>
      <w:tblGrid>
        <w:gridCol w:w="3142"/>
        <w:gridCol w:w="788"/>
        <w:gridCol w:w="813"/>
        <w:gridCol w:w="813"/>
        <w:gridCol w:w="762"/>
        <w:gridCol w:w="720"/>
        <w:gridCol w:w="810"/>
        <w:gridCol w:w="810"/>
        <w:gridCol w:w="720"/>
        <w:gridCol w:w="720"/>
      </w:tblGrid>
      <w:tr w:rsidR="00F46CD6" w:rsidRPr="002D5FD9" w:rsidTr="00261F80">
        <w:trPr>
          <w:trHeight w:val="216"/>
        </w:trPr>
        <w:tc>
          <w:tcPr>
            <w:tcW w:w="10098" w:type="dxa"/>
            <w:gridSpan w:val="10"/>
            <w:tcBorders>
              <w:top w:val="nil"/>
              <w:left w:val="nil"/>
              <w:bottom w:val="nil"/>
              <w:right w:val="nil"/>
            </w:tcBorders>
            <w:shd w:val="clear" w:color="auto" w:fill="auto"/>
            <w:noWrap/>
            <w:vAlign w:val="bottom"/>
            <w:hideMark/>
          </w:tcPr>
          <w:p w:rsidR="00F46CD6" w:rsidRPr="002D5FD9" w:rsidRDefault="00F46CD6" w:rsidP="00261F80">
            <w:pPr>
              <w:rPr>
                <w:b/>
                <w:bCs/>
                <w:sz w:val="28"/>
                <w:szCs w:val="28"/>
              </w:rPr>
            </w:pPr>
            <w:r>
              <w:rPr>
                <w:b/>
                <w:bCs/>
                <w:sz w:val="28"/>
                <w:szCs w:val="28"/>
              </w:rPr>
              <w:t>2.3</w:t>
            </w:r>
            <w:r w:rsidRPr="002D5FD9">
              <w:rPr>
                <w:b/>
                <w:bCs/>
                <w:sz w:val="28"/>
                <w:szCs w:val="28"/>
              </w:rPr>
              <w:t xml:space="preserve">   Depository</w:t>
            </w:r>
            <w:r w:rsidRPr="002D5FD9">
              <w:rPr>
                <w:b/>
                <w:bCs/>
                <w:i/>
                <w:iCs/>
                <w:sz w:val="24"/>
                <w:szCs w:val="24"/>
              </w:rPr>
              <w:t xml:space="preserve"> </w:t>
            </w:r>
            <w:r w:rsidRPr="002D5FD9">
              <w:rPr>
                <w:b/>
                <w:bCs/>
                <w:sz w:val="28"/>
                <w:szCs w:val="28"/>
              </w:rPr>
              <w:t xml:space="preserve">Corporations Survey  </w:t>
            </w:r>
          </w:p>
        </w:tc>
      </w:tr>
      <w:tr w:rsidR="00F46CD6" w:rsidRPr="002D5FD9" w:rsidTr="00261F80">
        <w:trPr>
          <w:trHeight w:val="216"/>
        </w:trPr>
        <w:tc>
          <w:tcPr>
            <w:tcW w:w="10098" w:type="dxa"/>
            <w:gridSpan w:val="10"/>
            <w:tcBorders>
              <w:top w:val="nil"/>
              <w:left w:val="nil"/>
              <w:bottom w:val="single" w:sz="12" w:space="0" w:color="auto"/>
              <w:right w:val="nil"/>
            </w:tcBorders>
            <w:shd w:val="clear" w:color="auto" w:fill="auto"/>
            <w:noWrap/>
            <w:vAlign w:val="bottom"/>
            <w:hideMark/>
          </w:tcPr>
          <w:p w:rsidR="00F46CD6" w:rsidRPr="002D5FD9" w:rsidRDefault="00F46CD6" w:rsidP="00261F80">
            <w:pPr>
              <w:jc w:val="right"/>
              <w:rPr>
                <w:sz w:val="14"/>
                <w:szCs w:val="14"/>
              </w:rPr>
            </w:pPr>
            <w:r w:rsidRPr="002D5FD9">
              <w:rPr>
                <w:sz w:val="14"/>
                <w:szCs w:val="16"/>
              </w:rPr>
              <w:t>(Million Rupees)</w:t>
            </w:r>
          </w:p>
        </w:tc>
      </w:tr>
      <w:tr w:rsidR="00F704C5" w:rsidRPr="002D5FD9" w:rsidTr="00F704C5">
        <w:trPr>
          <w:trHeight w:val="216"/>
        </w:trPr>
        <w:tc>
          <w:tcPr>
            <w:tcW w:w="3142" w:type="dxa"/>
            <w:vMerge w:val="restart"/>
            <w:tcBorders>
              <w:top w:val="nil"/>
              <w:left w:val="nil"/>
              <w:bottom w:val="single" w:sz="12" w:space="0" w:color="000000"/>
              <w:right w:val="single" w:sz="4" w:space="0" w:color="auto"/>
            </w:tcBorders>
            <w:shd w:val="clear" w:color="auto" w:fill="auto"/>
            <w:noWrap/>
            <w:vAlign w:val="center"/>
            <w:hideMark/>
          </w:tcPr>
          <w:p w:rsidR="00F704C5" w:rsidRPr="002D5FD9" w:rsidRDefault="00F704C5" w:rsidP="00261F80">
            <w:pPr>
              <w:rPr>
                <w:b/>
                <w:bCs/>
                <w:szCs w:val="16"/>
              </w:rPr>
            </w:pPr>
            <w:r w:rsidRPr="002D5FD9">
              <w:rPr>
                <w:b/>
                <w:bCs/>
                <w:szCs w:val="16"/>
              </w:rPr>
              <w:t>I T E M S</w:t>
            </w:r>
          </w:p>
        </w:tc>
        <w:tc>
          <w:tcPr>
            <w:tcW w:w="788" w:type="dxa"/>
            <w:vMerge w:val="restart"/>
            <w:tcBorders>
              <w:top w:val="single" w:sz="12" w:space="0" w:color="auto"/>
              <w:left w:val="single" w:sz="4" w:space="0" w:color="auto"/>
              <w:right w:val="single" w:sz="4" w:space="0" w:color="auto"/>
            </w:tcBorders>
            <w:shd w:val="clear" w:color="auto" w:fill="auto"/>
            <w:vAlign w:val="center"/>
            <w:hideMark/>
          </w:tcPr>
          <w:p w:rsidR="00F704C5" w:rsidRPr="002D5FD9" w:rsidRDefault="00F704C5" w:rsidP="00261F80">
            <w:pPr>
              <w:jc w:val="right"/>
              <w:rPr>
                <w:b/>
                <w:bCs/>
                <w:szCs w:val="16"/>
              </w:rPr>
            </w:pPr>
            <w:r w:rsidRPr="00D304D4">
              <w:rPr>
                <w:b/>
                <w:bCs/>
                <w:szCs w:val="16"/>
              </w:rPr>
              <w:t>FY16</w:t>
            </w:r>
          </w:p>
        </w:tc>
        <w:tc>
          <w:tcPr>
            <w:tcW w:w="813" w:type="dxa"/>
            <w:vMerge w:val="restart"/>
            <w:tcBorders>
              <w:top w:val="nil"/>
              <w:left w:val="single" w:sz="4" w:space="0" w:color="auto"/>
              <w:right w:val="single" w:sz="4" w:space="0" w:color="auto"/>
            </w:tcBorders>
            <w:shd w:val="clear" w:color="auto" w:fill="auto"/>
            <w:vAlign w:val="center"/>
            <w:hideMark/>
          </w:tcPr>
          <w:p w:rsidR="00F704C5" w:rsidRPr="002D5FD9" w:rsidRDefault="00F704C5" w:rsidP="00261F80">
            <w:pPr>
              <w:jc w:val="right"/>
              <w:rPr>
                <w:b/>
                <w:bCs/>
                <w:szCs w:val="16"/>
              </w:rPr>
            </w:pPr>
            <w:r w:rsidRPr="00D304D4">
              <w:rPr>
                <w:b/>
                <w:bCs/>
                <w:szCs w:val="16"/>
              </w:rPr>
              <w:t>FY17</w:t>
            </w:r>
          </w:p>
        </w:tc>
        <w:tc>
          <w:tcPr>
            <w:tcW w:w="813" w:type="dxa"/>
            <w:vMerge w:val="restart"/>
            <w:tcBorders>
              <w:top w:val="nil"/>
              <w:left w:val="single" w:sz="4" w:space="0" w:color="auto"/>
              <w:right w:val="single" w:sz="4" w:space="0" w:color="auto"/>
            </w:tcBorders>
            <w:shd w:val="clear" w:color="auto" w:fill="auto"/>
            <w:vAlign w:val="center"/>
          </w:tcPr>
          <w:p w:rsidR="00F704C5" w:rsidRPr="002D5FD9" w:rsidRDefault="00F704C5" w:rsidP="00F704C5">
            <w:pPr>
              <w:jc w:val="right"/>
              <w:rPr>
                <w:b/>
                <w:bCs/>
                <w:szCs w:val="16"/>
              </w:rPr>
            </w:pPr>
            <w:r>
              <w:rPr>
                <w:b/>
                <w:bCs/>
                <w:szCs w:val="16"/>
              </w:rPr>
              <w:t>FY18</w:t>
            </w:r>
          </w:p>
        </w:tc>
        <w:tc>
          <w:tcPr>
            <w:tcW w:w="762" w:type="dxa"/>
            <w:tcBorders>
              <w:top w:val="nil"/>
              <w:left w:val="single" w:sz="4" w:space="0" w:color="auto"/>
              <w:bottom w:val="single" w:sz="4" w:space="0" w:color="auto"/>
              <w:right w:val="single" w:sz="4" w:space="0" w:color="auto"/>
            </w:tcBorders>
            <w:shd w:val="clear" w:color="auto" w:fill="auto"/>
            <w:vAlign w:val="center"/>
          </w:tcPr>
          <w:p w:rsidR="00F704C5" w:rsidRPr="002D5FD9" w:rsidRDefault="00F704C5" w:rsidP="00261F80">
            <w:pPr>
              <w:rPr>
                <w:b/>
                <w:bCs/>
                <w:szCs w:val="16"/>
              </w:rPr>
            </w:pPr>
            <w:r>
              <w:rPr>
                <w:b/>
                <w:bCs/>
                <w:szCs w:val="16"/>
              </w:rPr>
              <w:t>2017</w:t>
            </w:r>
          </w:p>
        </w:tc>
        <w:tc>
          <w:tcPr>
            <w:tcW w:w="3060" w:type="dxa"/>
            <w:gridSpan w:val="4"/>
            <w:tcBorders>
              <w:top w:val="single" w:sz="12" w:space="0" w:color="auto"/>
              <w:left w:val="single" w:sz="4" w:space="0" w:color="auto"/>
              <w:bottom w:val="single" w:sz="4" w:space="0" w:color="auto"/>
              <w:right w:val="nil"/>
            </w:tcBorders>
            <w:shd w:val="clear" w:color="auto" w:fill="auto"/>
            <w:vAlign w:val="center"/>
          </w:tcPr>
          <w:p w:rsidR="00F704C5" w:rsidRPr="002D5FD9" w:rsidRDefault="00F704C5" w:rsidP="00261F80">
            <w:pPr>
              <w:rPr>
                <w:b/>
                <w:bCs/>
                <w:szCs w:val="16"/>
              </w:rPr>
            </w:pPr>
            <w:r>
              <w:rPr>
                <w:b/>
                <w:bCs/>
                <w:szCs w:val="16"/>
              </w:rPr>
              <w:t>2018</w:t>
            </w:r>
          </w:p>
        </w:tc>
        <w:tc>
          <w:tcPr>
            <w:tcW w:w="720" w:type="dxa"/>
            <w:tcBorders>
              <w:top w:val="single" w:sz="12" w:space="0" w:color="auto"/>
              <w:left w:val="single" w:sz="4" w:space="0" w:color="auto"/>
              <w:bottom w:val="single" w:sz="4" w:space="0" w:color="auto"/>
              <w:right w:val="nil"/>
            </w:tcBorders>
            <w:shd w:val="clear" w:color="auto" w:fill="auto"/>
            <w:vAlign w:val="center"/>
          </w:tcPr>
          <w:p w:rsidR="00F704C5" w:rsidRPr="002D5FD9" w:rsidRDefault="00F704C5" w:rsidP="00261F80">
            <w:pPr>
              <w:rPr>
                <w:b/>
                <w:bCs/>
                <w:szCs w:val="16"/>
              </w:rPr>
            </w:pPr>
            <w:r>
              <w:rPr>
                <w:b/>
                <w:bCs/>
                <w:szCs w:val="16"/>
              </w:rPr>
              <w:t>2019</w:t>
            </w:r>
          </w:p>
        </w:tc>
      </w:tr>
      <w:tr w:rsidR="00F704C5" w:rsidRPr="00414936" w:rsidTr="00F704C5">
        <w:trPr>
          <w:trHeight w:val="216"/>
        </w:trPr>
        <w:tc>
          <w:tcPr>
            <w:tcW w:w="3142" w:type="dxa"/>
            <w:vMerge/>
            <w:tcBorders>
              <w:top w:val="nil"/>
              <w:left w:val="nil"/>
              <w:bottom w:val="single" w:sz="12" w:space="0" w:color="000000"/>
              <w:right w:val="single" w:sz="4" w:space="0" w:color="auto"/>
            </w:tcBorders>
            <w:shd w:val="clear" w:color="auto" w:fill="auto"/>
            <w:vAlign w:val="center"/>
            <w:hideMark/>
          </w:tcPr>
          <w:p w:rsidR="00F704C5" w:rsidRPr="002D5FD9" w:rsidRDefault="00F704C5" w:rsidP="00F704C5">
            <w:pPr>
              <w:rPr>
                <w:b/>
                <w:bCs/>
                <w:szCs w:val="16"/>
              </w:rPr>
            </w:pPr>
          </w:p>
        </w:tc>
        <w:tc>
          <w:tcPr>
            <w:tcW w:w="788" w:type="dxa"/>
            <w:vMerge/>
            <w:tcBorders>
              <w:left w:val="single" w:sz="4" w:space="0" w:color="auto"/>
              <w:bottom w:val="single" w:sz="12" w:space="0" w:color="auto"/>
              <w:right w:val="single" w:sz="4" w:space="0" w:color="auto"/>
            </w:tcBorders>
            <w:shd w:val="clear" w:color="auto" w:fill="auto"/>
            <w:vAlign w:val="center"/>
            <w:hideMark/>
          </w:tcPr>
          <w:p w:rsidR="00F704C5" w:rsidRPr="006619BF" w:rsidRDefault="00F704C5" w:rsidP="00F704C5">
            <w:pPr>
              <w:jc w:val="right"/>
              <w:rPr>
                <w:b/>
                <w:color w:val="auto"/>
                <w:sz w:val="14"/>
                <w:szCs w:val="14"/>
              </w:rPr>
            </w:pPr>
          </w:p>
        </w:tc>
        <w:tc>
          <w:tcPr>
            <w:tcW w:w="813" w:type="dxa"/>
            <w:vMerge/>
            <w:tcBorders>
              <w:left w:val="single" w:sz="4" w:space="0" w:color="auto"/>
              <w:bottom w:val="single" w:sz="12" w:space="0" w:color="auto"/>
              <w:right w:val="single" w:sz="4" w:space="0" w:color="auto"/>
            </w:tcBorders>
            <w:shd w:val="clear" w:color="auto" w:fill="auto"/>
            <w:vAlign w:val="center"/>
            <w:hideMark/>
          </w:tcPr>
          <w:p w:rsidR="00F704C5" w:rsidRPr="006619BF" w:rsidRDefault="00F704C5" w:rsidP="00F704C5">
            <w:pPr>
              <w:jc w:val="right"/>
              <w:rPr>
                <w:b/>
                <w:color w:val="auto"/>
                <w:sz w:val="14"/>
                <w:szCs w:val="14"/>
              </w:rPr>
            </w:pPr>
          </w:p>
        </w:tc>
        <w:tc>
          <w:tcPr>
            <w:tcW w:w="813" w:type="dxa"/>
            <w:vMerge/>
            <w:tcBorders>
              <w:left w:val="single" w:sz="4" w:space="0" w:color="auto"/>
              <w:bottom w:val="single" w:sz="12" w:space="0" w:color="auto"/>
              <w:right w:val="single" w:sz="4" w:space="0" w:color="auto"/>
            </w:tcBorders>
            <w:shd w:val="clear" w:color="auto" w:fill="auto"/>
            <w:vAlign w:val="center"/>
            <w:hideMark/>
          </w:tcPr>
          <w:p w:rsidR="00F704C5" w:rsidRPr="006619BF" w:rsidRDefault="00F704C5" w:rsidP="00F704C5">
            <w:pPr>
              <w:jc w:val="right"/>
              <w:rPr>
                <w:b/>
                <w:color w:val="auto"/>
                <w:sz w:val="14"/>
                <w:szCs w:val="14"/>
              </w:rPr>
            </w:pPr>
          </w:p>
        </w:tc>
        <w:tc>
          <w:tcPr>
            <w:tcW w:w="762" w:type="dxa"/>
            <w:tcBorders>
              <w:top w:val="single" w:sz="4" w:space="0" w:color="auto"/>
              <w:left w:val="single" w:sz="4" w:space="0" w:color="auto"/>
              <w:bottom w:val="single" w:sz="12" w:space="0" w:color="auto"/>
              <w:right w:val="single" w:sz="4" w:space="0" w:color="auto"/>
            </w:tcBorders>
            <w:shd w:val="clear" w:color="auto" w:fill="auto"/>
            <w:vAlign w:val="center"/>
            <w:hideMark/>
          </w:tcPr>
          <w:p w:rsidR="00F704C5" w:rsidRPr="006619BF" w:rsidRDefault="00F704C5" w:rsidP="00F704C5">
            <w:pPr>
              <w:jc w:val="right"/>
              <w:rPr>
                <w:b/>
                <w:color w:val="auto"/>
                <w:sz w:val="14"/>
                <w:szCs w:val="14"/>
              </w:rPr>
            </w:pPr>
            <w:r>
              <w:rPr>
                <w:b/>
                <w:color w:val="auto"/>
                <w:sz w:val="14"/>
                <w:szCs w:val="14"/>
              </w:rPr>
              <w:t>Dec</w:t>
            </w:r>
          </w:p>
        </w:tc>
        <w:tc>
          <w:tcPr>
            <w:tcW w:w="720" w:type="dxa"/>
            <w:tcBorders>
              <w:top w:val="single" w:sz="4" w:space="0" w:color="auto"/>
              <w:left w:val="single" w:sz="4" w:space="0" w:color="auto"/>
              <w:bottom w:val="single" w:sz="12" w:space="0" w:color="auto"/>
              <w:right w:val="single" w:sz="4" w:space="0" w:color="auto"/>
            </w:tcBorders>
            <w:shd w:val="clear" w:color="auto" w:fill="auto"/>
            <w:vAlign w:val="center"/>
          </w:tcPr>
          <w:p w:rsidR="00F704C5" w:rsidRPr="006619BF" w:rsidRDefault="00F704C5" w:rsidP="00F704C5">
            <w:pPr>
              <w:jc w:val="right"/>
              <w:rPr>
                <w:b/>
                <w:color w:val="auto"/>
                <w:sz w:val="14"/>
                <w:szCs w:val="14"/>
              </w:rPr>
            </w:pPr>
            <w:r>
              <w:rPr>
                <w:b/>
                <w:color w:val="auto"/>
                <w:sz w:val="14"/>
                <w:szCs w:val="14"/>
              </w:rPr>
              <w:t>Jan</w:t>
            </w:r>
          </w:p>
        </w:tc>
        <w:tc>
          <w:tcPr>
            <w:tcW w:w="810" w:type="dxa"/>
            <w:tcBorders>
              <w:top w:val="single" w:sz="4" w:space="0" w:color="auto"/>
              <w:left w:val="single" w:sz="4" w:space="0" w:color="auto"/>
              <w:bottom w:val="single" w:sz="12" w:space="0" w:color="auto"/>
            </w:tcBorders>
            <w:shd w:val="clear" w:color="auto" w:fill="auto"/>
            <w:vAlign w:val="center"/>
            <w:hideMark/>
          </w:tcPr>
          <w:p w:rsidR="00F704C5" w:rsidRPr="006619BF" w:rsidRDefault="00F704C5" w:rsidP="00F704C5">
            <w:pPr>
              <w:jc w:val="right"/>
              <w:rPr>
                <w:b/>
                <w:color w:val="auto"/>
                <w:sz w:val="14"/>
                <w:szCs w:val="14"/>
              </w:rPr>
            </w:pPr>
            <w:r>
              <w:rPr>
                <w:b/>
                <w:color w:val="auto"/>
                <w:sz w:val="14"/>
                <w:szCs w:val="14"/>
              </w:rPr>
              <w:t>Oct</w:t>
            </w:r>
          </w:p>
        </w:tc>
        <w:tc>
          <w:tcPr>
            <w:tcW w:w="810" w:type="dxa"/>
            <w:tcBorders>
              <w:top w:val="single" w:sz="4" w:space="0" w:color="auto"/>
              <w:bottom w:val="single" w:sz="12" w:space="0" w:color="auto"/>
            </w:tcBorders>
            <w:shd w:val="clear" w:color="auto" w:fill="auto"/>
            <w:vAlign w:val="center"/>
          </w:tcPr>
          <w:p w:rsidR="00F704C5" w:rsidRPr="006619BF" w:rsidRDefault="00F704C5" w:rsidP="00F704C5">
            <w:pPr>
              <w:jc w:val="right"/>
              <w:rPr>
                <w:b/>
                <w:color w:val="auto"/>
                <w:sz w:val="14"/>
                <w:szCs w:val="14"/>
              </w:rPr>
            </w:pPr>
            <w:r>
              <w:rPr>
                <w:b/>
                <w:color w:val="auto"/>
                <w:sz w:val="14"/>
                <w:szCs w:val="14"/>
              </w:rPr>
              <w:t>Nov</w:t>
            </w:r>
          </w:p>
        </w:tc>
        <w:tc>
          <w:tcPr>
            <w:tcW w:w="720" w:type="dxa"/>
            <w:tcBorders>
              <w:top w:val="single" w:sz="4" w:space="0" w:color="auto"/>
              <w:bottom w:val="single" w:sz="12" w:space="0" w:color="auto"/>
              <w:right w:val="single" w:sz="4" w:space="0" w:color="auto"/>
            </w:tcBorders>
            <w:shd w:val="clear" w:color="auto" w:fill="auto"/>
            <w:vAlign w:val="center"/>
          </w:tcPr>
          <w:p w:rsidR="00F704C5" w:rsidRPr="006619BF" w:rsidRDefault="00F704C5" w:rsidP="00F704C5">
            <w:pPr>
              <w:jc w:val="right"/>
              <w:rPr>
                <w:b/>
                <w:color w:val="auto"/>
                <w:sz w:val="14"/>
                <w:szCs w:val="14"/>
              </w:rPr>
            </w:pPr>
            <w:r>
              <w:rPr>
                <w:b/>
                <w:color w:val="auto"/>
                <w:sz w:val="14"/>
                <w:szCs w:val="14"/>
              </w:rPr>
              <w:t>Dec</w:t>
            </w:r>
          </w:p>
        </w:tc>
        <w:tc>
          <w:tcPr>
            <w:tcW w:w="720" w:type="dxa"/>
            <w:tcBorders>
              <w:top w:val="single" w:sz="4" w:space="0" w:color="auto"/>
              <w:left w:val="single" w:sz="4" w:space="0" w:color="auto"/>
              <w:bottom w:val="single" w:sz="12" w:space="0" w:color="auto"/>
              <w:right w:val="nil"/>
            </w:tcBorders>
            <w:shd w:val="clear" w:color="auto" w:fill="auto"/>
            <w:vAlign w:val="center"/>
          </w:tcPr>
          <w:p w:rsidR="00F704C5" w:rsidRPr="006619BF" w:rsidRDefault="00F704C5" w:rsidP="00F704C5">
            <w:pPr>
              <w:jc w:val="right"/>
              <w:rPr>
                <w:b/>
                <w:color w:val="auto"/>
                <w:sz w:val="14"/>
                <w:szCs w:val="14"/>
              </w:rPr>
            </w:pPr>
            <w:r>
              <w:rPr>
                <w:b/>
                <w:color w:val="auto"/>
                <w:sz w:val="14"/>
                <w:szCs w:val="14"/>
              </w:rPr>
              <w:t xml:space="preserve">Jan </w:t>
            </w:r>
            <w:r w:rsidRPr="008D6DF6">
              <w:rPr>
                <w:b/>
                <w:color w:val="auto"/>
                <w:sz w:val="14"/>
                <w:szCs w:val="14"/>
                <w:vertAlign w:val="superscript"/>
              </w:rPr>
              <w:t>P</w:t>
            </w:r>
          </w:p>
        </w:tc>
      </w:tr>
      <w:tr w:rsidR="00B33F3D" w:rsidRPr="002D5FD9" w:rsidTr="00261F80">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B33F3D" w:rsidRPr="002D5FD9" w:rsidRDefault="00B33F3D" w:rsidP="00B33F3D">
            <w:pPr>
              <w:jc w:val="left"/>
              <w:rPr>
                <w:b/>
                <w:bCs/>
                <w:szCs w:val="16"/>
              </w:rPr>
            </w:pPr>
            <w:r w:rsidRPr="002D5FD9">
              <w:rPr>
                <w:b/>
                <w:bCs/>
                <w:szCs w:val="16"/>
              </w:rPr>
              <w:t>Net Foreign Assets</w:t>
            </w:r>
          </w:p>
        </w:tc>
        <w:tc>
          <w:tcPr>
            <w:tcW w:w="788" w:type="dxa"/>
            <w:tcBorders>
              <w:top w:val="nil"/>
              <w:left w:val="nil"/>
              <w:bottom w:val="nil"/>
              <w:right w:val="nil"/>
            </w:tcBorders>
            <w:shd w:val="clear" w:color="auto" w:fill="auto"/>
            <w:tcMar>
              <w:left w:w="43" w:type="dxa"/>
              <w:right w:w="43" w:type="dxa"/>
            </w:tcMar>
            <w:vAlign w:val="center"/>
            <w:hideMark/>
          </w:tcPr>
          <w:p w:rsidR="00B33F3D" w:rsidRDefault="00B33F3D" w:rsidP="00B33F3D">
            <w:pPr>
              <w:jc w:val="right"/>
              <w:rPr>
                <w:b/>
                <w:bCs/>
                <w:sz w:val="14"/>
                <w:szCs w:val="14"/>
              </w:rPr>
            </w:pPr>
            <w:r>
              <w:rPr>
                <w:b/>
                <w:bCs/>
                <w:sz w:val="14"/>
                <w:szCs w:val="14"/>
              </w:rPr>
              <w:t>1,461,131</w:t>
            </w:r>
          </w:p>
        </w:tc>
        <w:tc>
          <w:tcPr>
            <w:tcW w:w="813" w:type="dxa"/>
            <w:tcBorders>
              <w:top w:val="nil"/>
              <w:left w:val="nil"/>
              <w:bottom w:val="nil"/>
              <w:right w:val="nil"/>
            </w:tcBorders>
            <w:shd w:val="clear" w:color="auto" w:fill="auto"/>
            <w:tcMar>
              <w:left w:w="43" w:type="dxa"/>
              <w:right w:w="43" w:type="dxa"/>
            </w:tcMar>
            <w:vAlign w:val="center"/>
            <w:hideMark/>
          </w:tcPr>
          <w:p w:rsidR="00B33F3D" w:rsidRDefault="00B33F3D" w:rsidP="00B33F3D">
            <w:pPr>
              <w:jc w:val="right"/>
              <w:rPr>
                <w:b/>
                <w:bCs/>
                <w:sz w:val="14"/>
                <w:szCs w:val="14"/>
              </w:rPr>
            </w:pPr>
            <w:r>
              <w:rPr>
                <w:b/>
                <w:bCs/>
                <w:sz w:val="14"/>
                <w:szCs w:val="14"/>
              </w:rPr>
              <w:t>1,095,438</w:t>
            </w:r>
          </w:p>
        </w:tc>
        <w:tc>
          <w:tcPr>
            <w:tcW w:w="813" w:type="dxa"/>
            <w:tcBorders>
              <w:top w:val="nil"/>
              <w:left w:val="nil"/>
              <w:bottom w:val="nil"/>
              <w:right w:val="nil"/>
            </w:tcBorders>
            <w:shd w:val="clear" w:color="auto" w:fill="auto"/>
            <w:tcMar>
              <w:left w:w="43" w:type="dxa"/>
              <w:right w:w="43" w:type="dxa"/>
            </w:tcMar>
            <w:vAlign w:val="center"/>
            <w:hideMark/>
          </w:tcPr>
          <w:p w:rsidR="00B33F3D" w:rsidRDefault="00B33F3D" w:rsidP="00B33F3D">
            <w:pPr>
              <w:jc w:val="right"/>
              <w:rPr>
                <w:b/>
                <w:bCs/>
                <w:sz w:val="14"/>
                <w:szCs w:val="14"/>
              </w:rPr>
            </w:pPr>
            <w:r>
              <w:rPr>
                <w:b/>
                <w:bCs/>
                <w:sz w:val="14"/>
                <w:szCs w:val="14"/>
              </w:rPr>
              <w:t>257,804</w:t>
            </w:r>
          </w:p>
        </w:tc>
        <w:tc>
          <w:tcPr>
            <w:tcW w:w="762" w:type="dxa"/>
            <w:tcBorders>
              <w:top w:val="nil"/>
              <w:left w:val="nil"/>
              <w:bottom w:val="nil"/>
              <w:right w:val="nil"/>
            </w:tcBorders>
            <w:shd w:val="clear" w:color="auto" w:fill="auto"/>
            <w:tcMar>
              <w:left w:w="43" w:type="dxa"/>
              <w:right w:w="43" w:type="dxa"/>
            </w:tcMar>
            <w:vAlign w:val="center"/>
            <w:hideMark/>
          </w:tcPr>
          <w:p w:rsidR="00B33F3D" w:rsidRDefault="00B33F3D" w:rsidP="00B33F3D">
            <w:pPr>
              <w:jc w:val="right"/>
              <w:rPr>
                <w:b/>
                <w:bCs/>
                <w:sz w:val="14"/>
                <w:szCs w:val="14"/>
              </w:rPr>
            </w:pPr>
            <w:r>
              <w:rPr>
                <w:b/>
                <w:bCs/>
                <w:sz w:val="14"/>
                <w:szCs w:val="14"/>
              </w:rPr>
              <w:t>857,881</w:t>
            </w:r>
          </w:p>
        </w:tc>
        <w:tc>
          <w:tcPr>
            <w:tcW w:w="720" w:type="dxa"/>
            <w:tcBorders>
              <w:top w:val="nil"/>
              <w:left w:val="nil"/>
              <w:bottom w:val="nil"/>
              <w:right w:val="nil"/>
            </w:tcBorders>
            <w:shd w:val="clear" w:color="auto" w:fill="auto"/>
            <w:tcMar>
              <w:left w:w="43" w:type="dxa"/>
              <w:right w:w="43" w:type="dxa"/>
            </w:tcMar>
            <w:vAlign w:val="center"/>
          </w:tcPr>
          <w:p w:rsidR="00B33F3D" w:rsidRDefault="00B33F3D" w:rsidP="00B33F3D">
            <w:pPr>
              <w:jc w:val="right"/>
              <w:rPr>
                <w:b/>
                <w:bCs/>
                <w:sz w:val="14"/>
                <w:szCs w:val="14"/>
              </w:rPr>
            </w:pPr>
            <w:r>
              <w:rPr>
                <w:b/>
                <w:bCs/>
                <w:sz w:val="14"/>
                <w:szCs w:val="14"/>
              </w:rPr>
              <w:t>732,906</w:t>
            </w:r>
          </w:p>
        </w:tc>
        <w:tc>
          <w:tcPr>
            <w:tcW w:w="810" w:type="dxa"/>
            <w:tcBorders>
              <w:top w:val="nil"/>
              <w:left w:val="nil"/>
              <w:bottom w:val="nil"/>
              <w:right w:val="nil"/>
            </w:tcBorders>
            <w:shd w:val="clear" w:color="auto" w:fill="auto"/>
            <w:tcMar>
              <w:left w:w="43" w:type="dxa"/>
              <w:right w:w="43" w:type="dxa"/>
            </w:tcMar>
            <w:vAlign w:val="center"/>
            <w:hideMark/>
          </w:tcPr>
          <w:p w:rsidR="00B33F3D" w:rsidRDefault="00B33F3D" w:rsidP="00B33F3D">
            <w:pPr>
              <w:jc w:val="right"/>
              <w:rPr>
                <w:b/>
                <w:bCs/>
                <w:sz w:val="14"/>
                <w:szCs w:val="14"/>
              </w:rPr>
            </w:pPr>
            <w:r>
              <w:rPr>
                <w:b/>
                <w:bCs/>
                <w:sz w:val="14"/>
                <w:szCs w:val="14"/>
              </w:rPr>
              <w:t>21,857</w:t>
            </w:r>
          </w:p>
        </w:tc>
        <w:tc>
          <w:tcPr>
            <w:tcW w:w="810" w:type="dxa"/>
            <w:tcBorders>
              <w:top w:val="nil"/>
              <w:left w:val="nil"/>
              <w:bottom w:val="nil"/>
              <w:right w:val="nil"/>
            </w:tcBorders>
            <w:shd w:val="clear" w:color="auto" w:fill="auto"/>
            <w:tcMar>
              <w:left w:w="43" w:type="dxa"/>
              <w:right w:w="43" w:type="dxa"/>
            </w:tcMar>
            <w:vAlign w:val="center"/>
          </w:tcPr>
          <w:p w:rsidR="00B33F3D" w:rsidRDefault="00B33F3D" w:rsidP="00B33F3D">
            <w:pPr>
              <w:jc w:val="right"/>
              <w:rPr>
                <w:b/>
                <w:bCs/>
                <w:sz w:val="14"/>
                <w:szCs w:val="14"/>
              </w:rPr>
            </w:pPr>
            <w:r>
              <w:rPr>
                <w:b/>
                <w:bCs/>
                <w:sz w:val="14"/>
                <w:szCs w:val="14"/>
              </w:rPr>
              <w:t>(191,211)</w:t>
            </w:r>
          </w:p>
        </w:tc>
        <w:tc>
          <w:tcPr>
            <w:tcW w:w="720" w:type="dxa"/>
            <w:tcBorders>
              <w:top w:val="nil"/>
              <w:left w:val="nil"/>
              <w:bottom w:val="nil"/>
              <w:right w:val="nil"/>
            </w:tcBorders>
            <w:shd w:val="clear" w:color="auto" w:fill="auto"/>
            <w:tcMar>
              <w:left w:w="43" w:type="dxa"/>
              <w:right w:w="43" w:type="dxa"/>
            </w:tcMar>
            <w:vAlign w:val="center"/>
          </w:tcPr>
          <w:p w:rsidR="00B33F3D" w:rsidRDefault="00B33F3D" w:rsidP="00B33F3D">
            <w:pPr>
              <w:jc w:val="right"/>
              <w:rPr>
                <w:b/>
                <w:bCs/>
                <w:sz w:val="14"/>
                <w:szCs w:val="14"/>
              </w:rPr>
            </w:pPr>
            <w:r>
              <w:rPr>
                <w:b/>
                <w:bCs/>
                <w:sz w:val="14"/>
                <w:szCs w:val="14"/>
              </w:rPr>
              <w:t>(367,424)</w:t>
            </w:r>
          </w:p>
        </w:tc>
        <w:tc>
          <w:tcPr>
            <w:tcW w:w="720" w:type="dxa"/>
            <w:tcBorders>
              <w:top w:val="nil"/>
              <w:left w:val="nil"/>
              <w:bottom w:val="nil"/>
              <w:right w:val="nil"/>
            </w:tcBorders>
            <w:shd w:val="clear" w:color="auto" w:fill="auto"/>
            <w:noWrap/>
            <w:tcMar>
              <w:left w:w="43" w:type="dxa"/>
              <w:right w:w="43" w:type="dxa"/>
            </w:tcMar>
            <w:vAlign w:val="center"/>
          </w:tcPr>
          <w:p w:rsidR="00B33F3D" w:rsidRDefault="00B33F3D" w:rsidP="00B33F3D">
            <w:pPr>
              <w:jc w:val="right"/>
              <w:rPr>
                <w:b/>
                <w:bCs/>
                <w:sz w:val="14"/>
                <w:szCs w:val="14"/>
              </w:rPr>
            </w:pPr>
            <w:r>
              <w:rPr>
                <w:b/>
                <w:bCs/>
                <w:sz w:val="14"/>
                <w:szCs w:val="14"/>
              </w:rPr>
              <w:t>(489,178)</w:t>
            </w:r>
          </w:p>
        </w:tc>
      </w:tr>
      <w:tr w:rsidR="00B33F3D" w:rsidRPr="002D5FD9" w:rsidTr="00261F80">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B33F3D" w:rsidRPr="002D5FD9" w:rsidRDefault="00B33F3D" w:rsidP="00B33F3D">
            <w:pPr>
              <w:ind w:firstLineChars="100" w:firstLine="160"/>
              <w:jc w:val="left"/>
              <w:rPr>
                <w:szCs w:val="16"/>
              </w:rPr>
            </w:pPr>
            <w:r w:rsidRPr="002D5FD9">
              <w:rPr>
                <w:szCs w:val="16"/>
              </w:rPr>
              <w:t>Claims on nonresidents</w:t>
            </w:r>
          </w:p>
        </w:tc>
        <w:tc>
          <w:tcPr>
            <w:tcW w:w="788" w:type="dxa"/>
            <w:tcBorders>
              <w:top w:val="nil"/>
              <w:left w:val="nil"/>
              <w:bottom w:val="nil"/>
              <w:right w:val="nil"/>
            </w:tcBorders>
            <w:shd w:val="clear" w:color="auto" w:fill="auto"/>
            <w:tcMar>
              <w:left w:w="43" w:type="dxa"/>
              <w:right w:w="43" w:type="dxa"/>
            </w:tcMar>
            <w:vAlign w:val="center"/>
            <w:hideMark/>
          </w:tcPr>
          <w:p w:rsidR="00B33F3D" w:rsidRDefault="00B33F3D" w:rsidP="00B33F3D">
            <w:pPr>
              <w:jc w:val="right"/>
              <w:rPr>
                <w:sz w:val="14"/>
                <w:szCs w:val="14"/>
              </w:rPr>
            </w:pPr>
            <w:r>
              <w:rPr>
                <w:sz w:val="14"/>
                <w:szCs w:val="14"/>
              </w:rPr>
              <w:t>3,095,912</w:t>
            </w:r>
          </w:p>
        </w:tc>
        <w:tc>
          <w:tcPr>
            <w:tcW w:w="813" w:type="dxa"/>
            <w:tcBorders>
              <w:top w:val="nil"/>
              <w:left w:val="nil"/>
              <w:bottom w:val="nil"/>
              <w:right w:val="nil"/>
            </w:tcBorders>
            <w:shd w:val="clear" w:color="auto" w:fill="auto"/>
            <w:tcMar>
              <w:left w:w="43" w:type="dxa"/>
              <w:right w:w="43" w:type="dxa"/>
            </w:tcMar>
            <w:vAlign w:val="center"/>
            <w:hideMark/>
          </w:tcPr>
          <w:p w:rsidR="00B33F3D" w:rsidRDefault="00B33F3D" w:rsidP="00B33F3D">
            <w:pPr>
              <w:jc w:val="right"/>
              <w:rPr>
                <w:sz w:val="14"/>
                <w:szCs w:val="14"/>
              </w:rPr>
            </w:pPr>
            <w:r>
              <w:rPr>
                <w:sz w:val="14"/>
                <w:szCs w:val="14"/>
              </w:rPr>
              <w:t>2,920,693</w:t>
            </w:r>
          </w:p>
        </w:tc>
        <w:tc>
          <w:tcPr>
            <w:tcW w:w="813" w:type="dxa"/>
            <w:tcBorders>
              <w:top w:val="nil"/>
              <w:left w:val="nil"/>
              <w:bottom w:val="nil"/>
              <w:right w:val="nil"/>
            </w:tcBorders>
            <w:shd w:val="clear" w:color="auto" w:fill="auto"/>
            <w:tcMar>
              <w:left w:w="43" w:type="dxa"/>
              <w:right w:w="43" w:type="dxa"/>
            </w:tcMar>
            <w:vAlign w:val="center"/>
            <w:hideMark/>
          </w:tcPr>
          <w:p w:rsidR="00B33F3D" w:rsidRDefault="00B33F3D" w:rsidP="00B33F3D">
            <w:pPr>
              <w:jc w:val="right"/>
              <w:rPr>
                <w:sz w:val="14"/>
                <w:szCs w:val="14"/>
              </w:rPr>
            </w:pPr>
            <w:r>
              <w:rPr>
                <w:sz w:val="14"/>
                <w:szCs w:val="14"/>
              </w:rPr>
              <w:t>2,562,079</w:t>
            </w:r>
          </w:p>
        </w:tc>
        <w:tc>
          <w:tcPr>
            <w:tcW w:w="762" w:type="dxa"/>
            <w:tcBorders>
              <w:top w:val="nil"/>
              <w:left w:val="nil"/>
              <w:bottom w:val="nil"/>
              <w:right w:val="nil"/>
            </w:tcBorders>
            <w:shd w:val="clear" w:color="auto" w:fill="auto"/>
            <w:tcMar>
              <w:left w:w="43" w:type="dxa"/>
              <w:right w:w="43" w:type="dxa"/>
            </w:tcMar>
            <w:vAlign w:val="center"/>
            <w:hideMark/>
          </w:tcPr>
          <w:p w:rsidR="00B33F3D" w:rsidRDefault="00B33F3D" w:rsidP="00B33F3D">
            <w:pPr>
              <w:jc w:val="right"/>
              <w:rPr>
                <w:sz w:val="14"/>
                <w:szCs w:val="14"/>
              </w:rPr>
            </w:pPr>
            <w:r>
              <w:rPr>
                <w:sz w:val="14"/>
                <w:szCs w:val="14"/>
              </w:rPr>
              <w:t>2,839,266</w:t>
            </w:r>
          </w:p>
        </w:tc>
        <w:tc>
          <w:tcPr>
            <w:tcW w:w="720" w:type="dxa"/>
            <w:tcBorders>
              <w:top w:val="nil"/>
              <w:left w:val="nil"/>
              <w:bottom w:val="nil"/>
              <w:right w:val="nil"/>
            </w:tcBorders>
            <w:shd w:val="clear" w:color="auto" w:fill="auto"/>
            <w:tcMar>
              <w:left w:w="43" w:type="dxa"/>
              <w:right w:w="43" w:type="dxa"/>
            </w:tcMar>
            <w:vAlign w:val="center"/>
          </w:tcPr>
          <w:p w:rsidR="00B33F3D" w:rsidRDefault="00B33F3D" w:rsidP="00B33F3D">
            <w:pPr>
              <w:jc w:val="right"/>
              <w:rPr>
                <w:sz w:val="14"/>
                <w:szCs w:val="14"/>
              </w:rPr>
            </w:pPr>
            <w:r>
              <w:rPr>
                <w:sz w:val="14"/>
                <w:szCs w:val="14"/>
              </w:rPr>
              <w:t>2,709,028</w:t>
            </w:r>
          </w:p>
        </w:tc>
        <w:tc>
          <w:tcPr>
            <w:tcW w:w="810" w:type="dxa"/>
            <w:tcBorders>
              <w:top w:val="nil"/>
              <w:left w:val="nil"/>
              <w:bottom w:val="nil"/>
              <w:right w:val="nil"/>
            </w:tcBorders>
            <w:shd w:val="clear" w:color="auto" w:fill="auto"/>
            <w:tcMar>
              <w:left w:w="43" w:type="dxa"/>
              <w:right w:w="43" w:type="dxa"/>
            </w:tcMar>
            <w:vAlign w:val="center"/>
            <w:hideMark/>
          </w:tcPr>
          <w:p w:rsidR="00B33F3D" w:rsidRDefault="00B33F3D" w:rsidP="00B33F3D">
            <w:pPr>
              <w:jc w:val="right"/>
              <w:rPr>
                <w:sz w:val="14"/>
                <w:szCs w:val="14"/>
              </w:rPr>
            </w:pPr>
            <w:r>
              <w:rPr>
                <w:sz w:val="14"/>
                <w:szCs w:val="14"/>
              </w:rPr>
              <w:t>2,474,578</w:t>
            </w:r>
          </w:p>
        </w:tc>
        <w:tc>
          <w:tcPr>
            <w:tcW w:w="810" w:type="dxa"/>
            <w:tcBorders>
              <w:top w:val="nil"/>
              <w:left w:val="nil"/>
              <w:bottom w:val="nil"/>
              <w:right w:val="nil"/>
            </w:tcBorders>
            <w:shd w:val="clear" w:color="auto" w:fill="auto"/>
            <w:tcMar>
              <w:left w:w="43" w:type="dxa"/>
              <w:right w:w="43" w:type="dxa"/>
            </w:tcMar>
            <w:vAlign w:val="center"/>
          </w:tcPr>
          <w:p w:rsidR="00B33F3D" w:rsidRDefault="00B33F3D" w:rsidP="00B33F3D">
            <w:pPr>
              <w:jc w:val="right"/>
              <w:rPr>
                <w:sz w:val="14"/>
                <w:szCs w:val="14"/>
              </w:rPr>
            </w:pPr>
            <w:r>
              <w:rPr>
                <w:sz w:val="14"/>
                <w:szCs w:val="14"/>
              </w:rPr>
              <w:t>2,568,179</w:t>
            </w:r>
          </w:p>
        </w:tc>
        <w:tc>
          <w:tcPr>
            <w:tcW w:w="720" w:type="dxa"/>
            <w:tcBorders>
              <w:top w:val="nil"/>
              <w:left w:val="nil"/>
              <w:bottom w:val="nil"/>
              <w:right w:val="nil"/>
            </w:tcBorders>
            <w:shd w:val="clear" w:color="auto" w:fill="auto"/>
            <w:tcMar>
              <w:left w:w="43" w:type="dxa"/>
              <w:right w:w="43" w:type="dxa"/>
            </w:tcMar>
            <w:vAlign w:val="center"/>
          </w:tcPr>
          <w:p w:rsidR="00B33F3D" w:rsidRDefault="00B33F3D" w:rsidP="00B33F3D">
            <w:pPr>
              <w:jc w:val="right"/>
              <w:rPr>
                <w:sz w:val="14"/>
                <w:szCs w:val="14"/>
              </w:rPr>
            </w:pPr>
            <w:r>
              <w:rPr>
                <w:sz w:val="14"/>
                <w:szCs w:val="14"/>
              </w:rPr>
              <w:t>2,529,017</w:t>
            </w:r>
          </w:p>
        </w:tc>
        <w:tc>
          <w:tcPr>
            <w:tcW w:w="720" w:type="dxa"/>
            <w:tcBorders>
              <w:top w:val="nil"/>
              <w:left w:val="nil"/>
              <w:bottom w:val="nil"/>
              <w:right w:val="nil"/>
            </w:tcBorders>
            <w:shd w:val="clear" w:color="auto" w:fill="auto"/>
            <w:noWrap/>
            <w:tcMar>
              <w:left w:w="43" w:type="dxa"/>
              <w:right w:w="43" w:type="dxa"/>
            </w:tcMar>
            <w:vAlign w:val="center"/>
          </w:tcPr>
          <w:p w:rsidR="00B33F3D" w:rsidRDefault="00B33F3D" w:rsidP="00B33F3D">
            <w:pPr>
              <w:jc w:val="right"/>
              <w:rPr>
                <w:sz w:val="14"/>
                <w:szCs w:val="14"/>
              </w:rPr>
            </w:pPr>
            <w:r>
              <w:rPr>
                <w:sz w:val="14"/>
                <w:szCs w:val="14"/>
              </w:rPr>
              <w:t>2,685,281</w:t>
            </w:r>
          </w:p>
        </w:tc>
      </w:tr>
      <w:tr w:rsidR="00B33F3D" w:rsidRPr="002D5FD9" w:rsidTr="00261F80">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B33F3D" w:rsidRPr="002D5FD9" w:rsidRDefault="00B33F3D" w:rsidP="00B33F3D">
            <w:pPr>
              <w:ind w:firstLineChars="100" w:firstLine="160"/>
              <w:jc w:val="left"/>
              <w:rPr>
                <w:szCs w:val="16"/>
              </w:rPr>
            </w:pPr>
            <w:r w:rsidRPr="002D5FD9">
              <w:rPr>
                <w:szCs w:val="16"/>
              </w:rPr>
              <w:t>less: Liabilities to nonresidents</w:t>
            </w:r>
          </w:p>
        </w:tc>
        <w:tc>
          <w:tcPr>
            <w:tcW w:w="788" w:type="dxa"/>
            <w:tcBorders>
              <w:top w:val="nil"/>
              <w:left w:val="nil"/>
              <w:bottom w:val="nil"/>
              <w:right w:val="nil"/>
            </w:tcBorders>
            <w:shd w:val="clear" w:color="auto" w:fill="auto"/>
            <w:tcMar>
              <w:left w:w="43" w:type="dxa"/>
              <w:right w:w="43" w:type="dxa"/>
            </w:tcMar>
            <w:vAlign w:val="center"/>
            <w:hideMark/>
          </w:tcPr>
          <w:p w:rsidR="00B33F3D" w:rsidRDefault="00B33F3D" w:rsidP="00B33F3D">
            <w:pPr>
              <w:jc w:val="right"/>
              <w:rPr>
                <w:sz w:val="14"/>
                <w:szCs w:val="14"/>
              </w:rPr>
            </w:pPr>
            <w:r>
              <w:rPr>
                <w:sz w:val="14"/>
                <w:szCs w:val="14"/>
              </w:rPr>
              <w:t>1,634,781</w:t>
            </w:r>
          </w:p>
        </w:tc>
        <w:tc>
          <w:tcPr>
            <w:tcW w:w="813" w:type="dxa"/>
            <w:tcBorders>
              <w:top w:val="nil"/>
              <w:left w:val="nil"/>
              <w:bottom w:val="nil"/>
              <w:right w:val="nil"/>
            </w:tcBorders>
            <w:shd w:val="clear" w:color="auto" w:fill="auto"/>
            <w:tcMar>
              <w:left w:w="43" w:type="dxa"/>
              <w:right w:w="43" w:type="dxa"/>
            </w:tcMar>
            <w:vAlign w:val="center"/>
            <w:hideMark/>
          </w:tcPr>
          <w:p w:rsidR="00B33F3D" w:rsidRDefault="00B33F3D" w:rsidP="00B33F3D">
            <w:pPr>
              <w:jc w:val="right"/>
              <w:rPr>
                <w:sz w:val="14"/>
                <w:szCs w:val="14"/>
              </w:rPr>
            </w:pPr>
            <w:r>
              <w:rPr>
                <w:sz w:val="14"/>
                <w:szCs w:val="14"/>
              </w:rPr>
              <w:t>1,825,255</w:t>
            </w:r>
          </w:p>
        </w:tc>
        <w:tc>
          <w:tcPr>
            <w:tcW w:w="813" w:type="dxa"/>
            <w:tcBorders>
              <w:top w:val="nil"/>
              <w:left w:val="nil"/>
              <w:bottom w:val="nil"/>
              <w:right w:val="nil"/>
            </w:tcBorders>
            <w:shd w:val="clear" w:color="auto" w:fill="auto"/>
            <w:tcMar>
              <w:left w:w="43" w:type="dxa"/>
              <w:right w:w="43" w:type="dxa"/>
            </w:tcMar>
            <w:vAlign w:val="center"/>
            <w:hideMark/>
          </w:tcPr>
          <w:p w:rsidR="00B33F3D" w:rsidRDefault="00B33F3D" w:rsidP="00B33F3D">
            <w:pPr>
              <w:jc w:val="right"/>
              <w:rPr>
                <w:sz w:val="14"/>
                <w:szCs w:val="14"/>
              </w:rPr>
            </w:pPr>
            <w:r>
              <w:rPr>
                <w:sz w:val="14"/>
                <w:szCs w:val="14"/>
              </w:rPr>
              <w:t>2,304,275</w:t>
            </w:r>
          </w:p>
        </w:tc>
        <w:tc>
          <w:tcPr>
            <w:tcW w:w="762" w:type="dxa"/>
            <w:tcBorders>
              <w:top w:val="nil"/>
              <w:left w:val="nil"/>
              <w:bottom w:val="nil"/>
              <w:right w:val="nil"/>
            </w:tcBorders>
            <w:shd w:val="clear" w:color="auto" w:fill="auto"/>
            <w:tcMar>
              <w:left w:w="43" w:type="dxa"/>
              <w:right w:w="43" w:type="dxa"/>
            </w:tcMar>
            <w:vAlign w:val="center"/>
            <w:hideMark/>
          </w:tcPr>
          <w:p w:rsidR="00B33F3D" w:rsidRDefault="00B33F3D" w:rsidP="00B33F3D">
            <w:pPr>
              <w:jc w:val="right"/>
              <w:rPr>
                <w:sz w:val="14"/>
                <w:szCs w:val="14"/>
              </w:rPr>
            </w:pPr>
            <w:r>
              <w:rPr>
                <w:sz w:val="14"/>
                <w:szCs w:val="14"/>
              </w:rPr>
              <w:t>1,981,384</w:t>
            </w:r>
          </w:p>
        </w:tc>
        <w:tc>
          <w:tcPr>
            <w:tcW w:w="720" w:type="dxa"/>
            <w:tcBorders>
              <w:top w:val="nil"/>
              <w:left w:val="nil"/>
              <w:bottom w:val="nil"/>
              <w:right w:val="nil"/>
            </w:tcBorders>
            <w:shd w:val="clear" w:color="auto" w:fill="auto"/>
            <w:tcMar>
              <w:left w:w="43" w:type="dxa"/>
              <w:right w:w="43" w:type="dxa"/>
            </w:tcMar>
            <w:vAlign w:val="center"/>
          </w:tcPr>
          <w:p w:rsidR="00B33F3D" w:rsidRDefault="00B33F3D" w:rsidP="00B33F3D">
            <w:pPr>
              <w:jc w:val="right"/>
              <w:rPr>
                <w:sz w:val="14"/>
                <w:szCs w:val="14"/>
              </w:rPr>
            </w:pPr>
            <w:r>
              <w:rPr>
                <w:sz w:val="14"/>
                <w:szCs w:val="14"/>
              </w:rPr>
              <w:t>1,976,122</w:t>
            </w:r>
          </w:p>
        </w:tc>
        <w:tc>
          <w:tcPr>
            <w:tcW w:w="810" w:type="dxa"/>
            <w:tcBorders>
              <w:top w:val="nil"/>
              <w:left w:val="nil"/>
              <w:bottom w:val="nil"/>
              <w:right w:val="nil"/>
            </w:tcBorders>
            <w:shd w:val="clear" w:color="auto" w:fill="auto"/>
            <w:tcMar>
              <w:left w:w="43" w:type="dxa"/>
              <w:right w:w="43" w:type="dxa"/>
            </w:tcMar>
            <w:vAlign w:val="center"/>
            <w:hideMark/>
          </w:tcPr>
          <w:p w:rsidR="00B33F3D" w:rsidRDefault="00B33F3D" w:rsidP="00B33F3D">
            <w:pPr>
              <w:jc w:val="right"/>
              <w:rPr>
                <w:sz w:val="14"/>
                <w:szCs w:val="14"/>
              </w:rPr>
            </w:pPr>
            <w:r>
              <w:rPr>
                <w:sz w:val="14"/>
                <w:szCs w:val="14"/>
              </w:rPr>
              <w:t>2,452,721</w:t>
            </w:r>
          </w:p>
        </w:tc>
        <w:tc>
          <w:tcPr>
            <w:tcW w:w="810" w:type="dxa"/>
            <w:tcBorders>
              <w:top w:val="nil"/>
              <w:left w:val="nil"/>
              <w:bottom w:val="nil"/>
              <w:right w:val="nil"/>
            </w:tcBorders>
            <w:shd w:val="clear" w:color="auto" w:fill="auto"/>
            <w:tcMar>
              <w:left w:w="43" w:type="dxa"/>
              <w:right w:w="43" w:type="dxa"/>
            </w:tcMar>
            <w:vAlign w:val="center"/>
          </w:tcPr>
          <w:p w:rsidR="00B33F3D" w:rsidRDefault="00B33F3D" w:rsidP="00B33F3D">
            <w:pPr>
              <w:jc w:val="right"/>
              <w:rPr>
                <w:sz w:val="14"/>
                <w:szCs w:val="14"/>
              </w:rPr>
            </w:pPr>
            <w:r>
              <w:rPr>
                <w:sz w:val="14"/>
                <w:szCs w:val="14"/>
              </w:rPr>
              <w:t>2,759,390</w:t>
            </w:r>
          </w:p>
        </w:tc>
        <w:tc>
          <w:tcPr>
            <w:tcW w:w="720" w:type="dxa"/>
            <w:tcBorders>
              <w:top w:val="nil"/>
              <w:left w:val="nil"/>
              <w:bottom w:val="nil"/>
              <w:right w:val="nil"/>
            </w:tcBorders>
            <w:shd w:val="clear" w:color="auto" w:fill="auto"/>
            <w:tcMar>
              <w:left w:w="43" w:type="dxa"/>
              <w:right w:w="43" w:type="dxa"/>
            </w:tcMar>
            <w:vAlign w:val="center"/>
          </w:tcPr>
          <w:p w:rsidR="00B33F3D" w:rsidRDefault="00B33F3D" w:rsidP="00B33F3D">
            <w:pPr>
              <w:jc w:val="right"/>
              <w:rPr>
                <w:sz w:val="14"/>
                <w:szCs w:val="14"/>
              </w:rPr>
            </w:pPr>
            <w:r>
              <w:rPr>
                <w:sz w:val="14"/>
                <w:szCs w:val="14"/>
              </w:rPr>
              <w:t>2,896,441</w:t>
            </w:r>
          </w:p>
        </w:tc>
        <w:tc>
          <w:tcPr>
            <w:tcW w:w="720" w:type="dxa"/>
            <w:tcBorders>
              <w:top w:val="nil"/>
              <w:left w:val="nil"/>
              <w:bottom w:val="nil"/>
              <w:right w:val="nil"/>
            </w:tcBorders>
            <w:shd w:val="clear" w:color="auto" w:fill="auto"/>
            <w:noWrap/>
            <w:tcMar>
              <w:left w:w="43" w:type="dxa"/>
              <w:right w:w="43" w:type="dxa"/>
            </w:tcMar>
            <w:vAlign w:val="center"/>
          </w:tcPr>
          <w:p w:rsidR="00B33F3D" w:rsidRDefault="00B33F3D" w:rsidP="00B33F3D">
            <w:pPr>
              <w:jc w:val="right"/>
              <w:rPr>
                <w:sz w:val="14"/>
                <w:szCs w:val="14"/>
              </w:rPr>
            </w:pPr>
            <w:r>
              <w:rPr>
                <w:sz w:val="14"/>
                <w:szCs w:val="14"/>
              </w:rPr>
              <w:t>3,174,459</w:t>
            </w:r>
          </w:p>
        </w:tc>
      </w:tr>
      <w:tr w:rsidR="00B33F3D" w:rsidRPr="002D5FD9" w:rsidTr="00261F80">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B33F3D" w:rsidRPr="002D5FD9" w:rsidRDefault="00B33F3D" w:rsidP="00B33F3D">
            <w:pPr>
              <w:jc w:val="left"/>
              <w:rPr>
                <w:b/>
                <w:bCs/>
                <w:szCs w:val="16"/>
              </w:rPr>
            </w:pPr>
            <w:r w:rsidRPr="002D5FD9">
              <w:rPr>
                <w:b/>
                <w:bCs/>
                <w:szCs w:val="16"/>
              </w:rPr>
              <w:t>Domestic claims (a+b)</w:t>
            </w:r>
          </w:p>
        </w:tc>
        <w:tc>
          <w:tcPr>
            <w:tcW w:w="788" w:type="dxa"/>
            <w:tcBorders>
              <w:top w:val="nil"/>
              <w:left w:val="nil"/>
              <w:bottom w:val="nil"/>
              <w:right w:val="nil"/>
            </w:tcBorders>
            <w:shd w:val="clear" w:color="auto" w:fill="auto"/>
            <w:tcMar>
              <w:left w:w="43" w:type="dxa"/>
              <w:right w:w="43" w:type="dxa"/>
            </w:tcMar>
            <w:vAlign w:val="center"/>
            <w:hideMark/>
          </w:tcPr>
          <w:p w:rsidR="00B33F3D" w:rsidRDefault="00B33F3D" w:rsidP="00B33F3D">
            <w:pPr>
              <w:jc w:val="right"/>
              <w:rPr>
                <w:b/>
                <w:bCs/>
                <w:sz w:val="14"/>
                <w:szCs w:val="14"/>
              </w:rPr>
            </w:pPr>
            <w:r>
              <w:rPr>
                <w:b/>
                <w:bCs/>
                <w:sz w:val="14"/>
                <w:szCs w:val="14"/>
              </w:rPr>
              <w:t>13,440,764</w:t>
            </w:r>
          </w:p>
        </w:tc>
        <w:tc>
          <w:tcPr>
            <w:tcW w:w="813" w:type="dxa"/>
            <w:tcBorders>
              <w:top w:val="nil"/>
              <w:left w:val="nil"/>
              <w:bottom w:val="nil"/>
              <w:right w:val="nil"/>
            </w:tcBorders>
            <w:shd w:val="clear" w:color="auto" w:fill="auto"/>
            <w:tcMar>
              <w:left w:w="43" w:type="dxa"/>
              <w:right w:w="43" w:type="dxa"/>
            </w:tcMar>
            <w:vAlign w:val="center"/>
            <w:hideMark/>
          </w:tcPr>
          <w:p w:rsidR="00B33F3D" w:rsidRDefault="00B33F3D" w:rsidP="00B33F3D">
            <w:pPr>
              <w:jc w:val="right"/>
              <w:rPr>
                <w:b/>
                <w:bCs/>
                <w:sz w:val="14"/>
                <w:szCs w:val="14"/>
              </w:rPr>
            </w:pPr>
            <w:r>
              <w:rPr>
                <w:b/>
                <w:bCs/>
                <w:sz w:val="14"/>
                <w:szCs w:val="14"/>
              </w:rPr>
              <w:t>15,500,156</w:t>
            </w:r>
          </w:p>
        </w:tc>
        <w:tc>
          <w:tcPr>
            <w:tcW w:w="813" w:type="dxa"/>
            <w:tcBorders>
              <w:top w:val="nil"/>
              <w:left w:val="nil"/>
              <w:bottom w:val="nil"/>
              <w:right w:val="nil"/>
            </w:tcBorders>
            <w:shd w:val="clear" w:color="auto" w:fill="auto"/>
            <w:tcMar>
              <w:left w:w="43" w:type="dxa"/>
              <w:right w:w="43" w:type="dxa"/>
            </w:tcMar>
            <w:vAlign w:val="center"/>
            <w:hideMark/>
          </w:tcPr>
          <w:p w:rsidR="00B33F3D" w:rsidRDefault="00B33F3D" w:rsidP="00B33F3D">
            <w:pPr>
              <w:jc w:val="right"/>
              <w:rPr>
                <w:b/>
                <w:bCs/>
                <w:sz w:val="14"/>
                <w:szCs w:val="14"/>
              </w:rPr>
            </w:pPr>
            <w:r>
              <w:rPr>
                <w:b/>
                <w:bCs/>
                <w:sz w:val="14"/>
                <w:szCs w:val="14"/>
              </w:rPr>
              <w:t>17,681,190</w:t>
            </w:r>
          </w:p>
        </w:tc>
        <w:tc>
          <w:tcPr>
            <w:tcW w:w="762" w:type="dxa"/>
            <w:tcBorders>
              <w:top w:val="nil"/>
              <w:left w:val="nil"/>
              <w:bottom w:val="nil"/>
              <w:right w:val="nil"/>
            </w:tcBorders>
            <w:shd w:val="clear" w:color="auto" w:fill="auto"/>
            <w:tcMar>
              <w:left w:w="43" w:type="dxa"/>
              <w:right w:w="43" w:type="dxa"/>
            </w:tcMar>
            <w:vAlign w:val="center"/>
            <w:hideMark/>
          </w:tcPr>
          <w:p w:rsidR="00B33F3D" w:rsidRDefault="00B33F3D" w:rsidP="00B33F3D">
            <w:pPr>
              <w:jc w:val="right"/>
              <w:rPr>
                <w:b/>
                <w:bCs/>
                <w:sz w:val="14"/>
                <w:szCs w:val="14"/>
              </w:rPr>
            </w:pPr>
            <w:r>
              <w:rPr>
                <w:b/>
                <w:bCs/>
                <w:sz w:val="14"/>
                <w:szCs w:val="14"/>
              </w:rPr>
              <w:t>16,095,797</w:t>
            </w:r>
          </w:p>
        </w:tc>
        <w:tc>
          <w:tcPr>
            <w:tcW w:w="720" w:type="dxa"/>
            <w:tcBorders>
              <w:top w:val="nil"/>
              <w:left w:val="nil"/>
              <w:bottom w:val="nil"/>
              <w:right w:val="nil"/>
            </w:tcBorders>
            <w:shd w:val="clear" w:color="auto" w:fill="auto"/>
            <w:tcMar>
              <w:left w:w="43" w:type="dxa"/>
              <w:right w:w="43" w:type="dxa"/>
            </w:tcMar>
            <w:vAlign w:val="center"/>
          </w:tcPr>
          <w:p w:rsidR="00B33F3D" w:rsidRDefault="00B33F3D" w:rsidP="00B33F3D">
            <w:pPr>
              <w:jc w:val="right"/>
              <w:rPr>
                <w:b/>
                <w:bCs/>
                <w:sz w:val="14"/>
                <w:szCs w:val="14"/>
              </w:rPr>
            </w:pPr>
            <w:r>
              <w:rPr>
                <w:b/>
                <w:bCs/>
                <w:sz w:val="14"/>
                <w:szCs w:val="14"/>
              </w:rPr>
              <w:t>16,152,896</w:t>
            </w:r>
          </w:p>
        </w:tc>
        <w:tc>
          <w:tcPr>
            <w:tcW w:w="810" w:type="dxa"/>
            <w:tcBorders>
              <w:top w:val="nil"/>
              <w:left w:val="nil"/>
              <w:bottom w:val="nil"/>
              <w:right w:val="nil"/>
            </w:tcBorders>
            <w:shd w:val="clear" w:color="auto" w:fill="auto"/>
            <w:tcMar>
              <w:left w:w="43" w:type="dxa"/>
              <w:right w:w="43" w:type="dxa"/>
            </w:tcMar>
            <w:vAlign w:val="center"/>
            <w:hideMark/>
          </w:tcPr>
          <w:p w:rsidR="00B33F3D" w:rsidRDefault="00B33F3D" w:rsidP="00B33F3D">
            <w:pPr>
              <w:jc w:val="right"/>
              <w:rPr>
                <w:b/>
                <w:bCs/>
                <w:sz w:val="14"/>
                <w:szCs w:val="14"/>
              </w:rPr>
            </w:pPr>
            <w:r>
              <w:rPr>
                <w:b/>
                <w:bCs/>
                <w:sz w:val="14"/>
                <w:szCs w:val="14"/>
              </w:rPr>
              <w:t>18,014,361</w:t>
            </w:r>
          </w:p>
        </w:tc>
        <w:tc>
          <w:tcPr>
            <w:tcW w:w="810" w:type="dxa"/>
            <w:tcBorders>
              <w:top w:val="nil"/>
              <w:left w:val="nil"/>
              <w:bottom w:val="nil"/>
              <w:right w:val="nil"/>
            </w:tcBorders>
            <w:shd w:val="clear" w:color="auto" w:fill="auto"/>
            <w:tcMar>
              <w:left w:w="43" w:type="dxa"/>
              <w:right w:w="43" w:type="dxa"/>
            </w:tcMar>
            <w:vAlign w:val="center"/>
          </w:tcPr>
          <w:p w:rsidR="00B33F3D" w:rsidRDefault="00B33F3D" w:rsidP="00B33F3D">
            <w:pPr>
              <w:jc w:val="right"/>
              <w:rPr>
                <w:b/>
                <w:bCs/>
                <w:sz w:val="14"/>
                <w:szCs w:val="14"/>
              </w:rPr>
            </w:pPr>
            <w:r>
              <w:rPr>
                <w:b/>
                <w:bCs/>
                <w:sz w:val="14"/>
                <w:szCs w:val="14"/>
              </w:rPr>
              <w:t>18,461,224</w:t>
            </w:r>
          </w:p>
        </w:tc>
        <w:tc>
          <w:tcPr>
            <w:tcW w:w="720" w:type="dxa"/>
            <w:tcBorders>
              <w:top w:val="nil"/>
              <w:left w:val="nil"/>
              <w:bottom w:val="nil"/>
              <w:right w:val="nil"/>
            </w:tcBorders>
            <w:shd w:val="clear" w:color="auto" w:fill="auto"/>
            <w:tcMar>
              <w:left w:w="43" w:type="dxa"/>
              <w:right w:w="43" w:type="dxa"/>
            </w:tcMar>
            <w:vAlign w:val="center"/>
          </w:tcPr>
          <w:p w:rsidR="00B33F3D" w:rsidRDefault="00B33F3D" w:rsidP="00B33F3D">
            <w:pPr>
              <w:jc w:val="right"/>
              <w:rPr>
                <w:b/>
                <w:bCs/>
                <w:sz w:val="14"/>
                <w:szCs w:val="14"/>
              </w:rPr>
            </w:pPr>
            <w:r>
              <w:rPr>
                <w:b/>
                <w:bCs/>
                <w:sz w:val="14"/>
                <w:szCs w:val="14"/>
              </w:rPr>
              <w:t>18,897,285</w:t>
            </w:r>
          </w:p>
        </w:tc>
        <w:tc>
          <w:tcPr>
            <w:tcW w:w="720" w:type="dxa"/>
            <w:tcBorders>
              <w:top w:val="nil"/>
              <w:left w:val="nil"/>
              <w:bottom w:val="nil"/>
              <w:right w:val="nil"/>
            </w:tcBorders>
            <w:shd w:val="clear" w:color="auto" w:fill="auto"/>
            <w:noWrap/>
            <w:tcMar>
              <w:left w:w="43" w:type="dxa"/>
              <w:right w:w="43" w:type="dxa"/>
            </w:tcMar>
            <w:vAlign w:val="center"/>
          </w:tcPr>
          <w:p w:rsidR="00B33F3D" w:rsidRDefault="00B33F3D" w:rsidP="00B33F3D">
            <w:pPr>
              <w:jc w:val="right"/>
              <w:rPr>
                <w:b/>
                <w:bCs/>
                <w:sz w:val="14"/>
                <w:szCs w:val="14"/>
              </w:rPr>
            </w:pPr>
            <w:r>
              <w:rPr>
                <w:b/>
                <w:bCs/>
                <w:sz w:val="14"/>
                <w:szCs w:val="14"/>
              </w:rPr>
              <w:t>19,021,178</w:t>
            </w:r>
          </w:p>
        </w:tc>
      </w:tr>
      <w:tr w:rsidR="00B33F3D" w:rsidRPr="002D5FD9" w:rsidTr="00261F80">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B33F3D" w:rsidRPr="002D5FD9" w:rsidRDefault="00B33F3D" w:rsidP="00B33F3D">
            <w:pPr>
              <w:jc w:val="left"/>
              <w:rPr>
                <w:b/>
                <w:bCs/>
                <w:szCs w:val="16"/>
              </w:rPr>
            </w:pPr>
            <w:r>
              <w:rPr>
                <w:b/>
                <w:bCs/>
                <w:szCs w:val="16"/>
              </w:rPr>
              <w:t xml:space="preserve">a. </w:t>
            </w:r>
            <w:r w:rsidRPr="002D5FD9">
              <w:rPr>
                <w:b/>
                <w:bCs/>
                <w:szCs w:val="16"/>
              </w:rPr>
              <w:t>Net Claims on general government (1+2)</w:t>
            </w:r>
          </w:p>
        </w:tc>
        <w:tc>
          <w:tcPr>
            <w:tcW w:w="788" w:type="dxa"/>
            <w:tcBorders>
              <w:top w:val="nil"/>
              <w:left w:val="nil"/>
              <w:bottom w:val="nil"/>
              <w:right w:val="nil"/>
            </w:tcBorders>
            <w:shd w:val="clear" w:color="auto" w:fill="auto"/>
            <w:tcMar>
              <w:left w:w="43" w:type="dxa"/>
              <w:right w:w="43" w:type="dxa"/>
            </w:tcMar>
            <w:vAlign w:val="center"/>
            <w:hideMark/>
          </w:tcPr>
          <w:p w:rsidR="00B33F3D" w:rsidRDefault="00B33F3D" w:rsidP="00B33F3D">
            <w:pPr>
              <w:jc w:val="right"/>
              <w:rPr>
                <w:b/>
                <w:bCs/>
                <w:sz w:val="14"/>
                <w:szCs w:val="14"/>
              </w:rPr>
            </w:pPr>
            <w:r>
              <w:rPr>
                <w:b/>
                <w:bCs/>
                <w:sz w:val="14"/>
                <w:szCs w:val="14"/>
              </w:rPr>
              <w:t>8,156,950</w:t>
            </w:r>
          </w:p>
        </w:tc>
        <w:tc>
          <w:tcPr>
            <w:tcW w:w="813" w:type="dxa"/>
            <w:tcBorders>
              <w:top w:val="nil"/>
              <w:left w:val="nil"/>
              <w:bottom w:val="nil"/>
              <w:right w:val="nil"/>
            </w:tcBorders>
            <w:shd w:val="clear" w:color="auto" w:fill="auto"/>
            <w:tcMar>
              <w:left w:w="43" w:type="dxa"/>
              <w:right w:w="43" w:type="dxa"/>
            </w:tcMar>
            <w:vAlign w:val="center"/>
            <w:hideMark/>
          </w:tcPr>
          <w:p w:rsidR="00B33F3D" w:rsidRDefault="00B33F3D" w:rsidP="00B33F3D">
            <w:pPr>
              <w:jc w:val="right"/>
              <w:rPr>
                <w:b/>
                <w:bCs/>
                <w:sz w:val="14"/>
                <w:szCs w:val="14"/>
              </w:rPr>
            </w:pPr>
            <w:r>
              <w:rPr>
                <w:b/>
                <w:bCs/>
                <w:sz w:val="14"/>
                <w:szCs w:val="14"/>
              </w:rPr>
              <w:t>9,224,704</w:t>
            </w:r>
          </w:p>
        </w:tc>
        <w:tc>
          <w:tcPr>
            <w:tcW w:w="813" w:type="dxa"/>
            <w:tcBorders>
              <w:top w:val="nil"/>
              <w:left w:val="nil"/>
              <w:bottom w:val="nil"/>
              <w:right w:val="nil"/>
            </w:tcBorders>
            <w:shd w:val="clear" w:color="auto" w:fill="auto"/>
            <w:tcMar>
              <w:left w:w="43" w:type="dxa"/>
              <w:right w:w="43" w:type="dxa"/>
            </w:tcMar>
            <w:vAlign w:val="center"/>
            <w:hideMark/>
          </w:tcPr>
          <w:p w:rsidR="00B33F3D" w:rsidRDefault="00B33F3D" w:rsidP="00B33F3D">
            <w:pPr>
              <w:jc w:val="right"/>
              <w:rPr>
                <w:b/>
                <w:bCs/>
                <w:sz w:val="14"/>
                <w:szCs w:val="14"/>
              </w:rPr>
            </w:pPr>
            <w:r>
              <w:rPr>
                <w:b/>
                <w:bCs/>
                <w:sz w:val="14"/>
                <w:szCs w:val="14"/>
              </w:rPr>
              <w:t>10,338,362</w:t>
            </w:r>
          </w:p>
        </w:tc>
        <w:tc>
          <w:tcPr>
            <w:tcW w:w="762" w:type="dxa"/>
            <w:tcBorders>
              <w:top w:val="nil"/>
              <w:left w:val="nil"/>
              <w:bottom w:val="nil"/>
              <w:right w:val="nil"/>
            </w:tcBorders>
            <w:shd w:val="clear" w:color="auto" w:fill="auto"/>
            <w:tcMar>
              <w:left w:w="43" w:type="dxa"/>
              <w:right w:w="43" w:type="dxa"/>
            </w:tcMar>
            <w:vAlign w:val="center"/>
            <w:hideMark/>
          </w:tcPr>
          <w:p w:rsidR="00B33F3D" w:rsidRDefault="00B33F3D" w:rsidP="00B33F3D">
            <w:pPr>
              <w:jc w:val="right"/>
              <w:rPr>
                <w:b/>
                <w:bCs/>
                <w:sz w:val="14"/>
                <w:szCs w:val="14"/>
              </w:rPr>
            </w:pPr>
            <w:r>
              <w:rPr>
                <w:b/>
                <w:bCs/>
                <w:sz w:val="14"/>
                <w:szCs w:val="14"/>
              </w:rPr>
              <w:t>9,482,430</w:t>
            </w:r>
          </w:p>
        </w:tc>
        <w:tc>
          <w:tcPr>
            <w:tcW w:w="720" w:type="dxa"/>
            <w:tcBorders>
              <w:top w:val="nil"/>
              <w:left w:val="nil"/>
              <w:bottom w:val="nil"/>
              <w:right w:val="nil"/>
            </w:tcBorders>
            <w:shd w:val="clear" w:color="auto" w:fill="auto"/>
            <w:tcMar>
              <w:left w:w="43" w:type="dxa"/>
              <w:right w:w="43" w:type="dxa"/>
            </w:tcMar>
            <w:vAlign w:val="center"/>
          </w:tcPr>
          <w:p w:rsidR="00B33F3D" w:rsidRDefault="00B33F3D" w:rsidP="00B33F3D">
            <w:pPr>
              <w:jc w:val="right"/>
              <w:rPr>
                <w:b/>
                <w:bCs/>
                <w:sz w:val="14"/>
                <w:szCs w:val="14"/>
              </w:rPr>
            </w:pPr>
            <w:r>
              <w:rPr>
                <w:b/>
                <w:bCs/>
                <w:sz w:val="14"/>
                <w:szCs w:val="14"/>
              </w:rPr>
              <w:t>9,445,880</w:t>
            </w:r>
          </w:p>
        </w:tc>
        <w:tc>
          <w:tcPr>
            <w:tcW w:w="810" w:type="dxa"/>
            <w:tcBorders>
              <w:top w:val="nil"/>
              <w:left w:val="nil"/>
              <w:bottom w:val="nil"/>
              <w:right w:val="nil"/>
            </w:tcBorders>
            <w:shd w:val="clear" w:color="auto" w:fill="auto"/>
            <w:tcMar>
              <w:left w:w="43" w:type="dxa"/>
              <w:right w:w="43" w:type="dxa"/>
            </w:tcMar>
            <w:vAlign w:val="center"/>
            <w:hideMark/>
          </w:tcPr>
          <w:p w:rsidR="00B33F3D" w:rsidRDefault="00B33F3D" w:rsidP="00B33F3D">
            <w:pPr>
              <w:jc w:val="right"/>
              <w:rPr>
                <w:b/>
                <w:bCs/>
                <w:sz w:val="14"/>
                <w:szCs w:val="14"/>
              </w:rPr>
            </w:pPr>
            <w:r>
              <w:rPr>
                <w:b/>
                <w:bCs/>
                <w:sz w:val="14"/>
                <w:szCs w:val="14"/>
              </w:rPr>
              <w:t>10,424,852</w:t>
            </w:r>
          </w:p>
        </w:tc>
        <w:tc>
          <w:tcPr>
            <w:tcW w:w="810" w:type="dxa"/>
            <w:tcBorders>
              <w:top w:val="nil"/>
              <w:left w:val="nil"/>
              <w:bottom w:val="nil"/>
              <w:right w:val="nil"/>
            </w:tcBorders>
            <w:shd w:val="clear" w:color="auto" w:fill="auto"/>
            <w:tcMar>
              <w:left w:w="43" w:type="dxa"/>
              <w:right w:w="43" w:type="dxa"/>
            </w:tcMar>
            <w:vAlign w:val="center"/>
          </w:tcPr>
          <w:p w:rsidR="00B33F3D" w:rsidRDefault="00B33F3D" w:rsidP="00B33F3D">
            <w:pPr>
              <w:jc w:val="right"/>
              <w:rPr>
                <w:b/>
                <w:bCs/>
                <w:sz w:val="14"/>
                <w:szCs w:val="14"/>
              </w:rPr>
            </w:pPr>
            <w:r>
              <w:rPr>
                <w:b/>
                <w:bCs/>
                <w:sz w:val="14"/>
                <w:szCs w:val="14"/>
              </w:rPr>
              <w:t>10,665,794</w:t>
            </w:r>
          </w:p>
        </w:tc>
        <w:tc>
          <w:tcPr>
            <w:tcW w:w="720" w:type="dxa"/>
            <w:tcBorders>
              <w:top w:val="nil"/>
              <w:left w:val="nil"/>
              <w:bottom w:val="nil"/>
              <w:right w:val="nil"/>
            </w:tcBorders>
            <w:shd w:val="clear" w:color="auto" w:fill="auto"/>
            <w:tcMar>
              <w:left w:w="43" w:type="dxa"/>
              <w:right w:w="43" w:type="dxa"/>
            </w:tcMar>
            <w:vAlign w:val="center"/>
          </w:tcPr>
          <w:p w:rsidR="00B33F3D" w:rsidRDefault="00B33F3D" w:rsidP="00B33F3D">
            <w:pPr>
              <w:jc w:val="right"/>
              <w:rPr>
                <w:b/>
                <w:bCs/>
                <w:sz w:val="14"/>
                <w:szCs w:val="14"/>
              </w:rPr>
            </w:pPr>
            <w:r>
              <w:rPr>
                <w:b/>
                <w:bCs/>
                <w:sz w:val="14"/>
                <w:szCs w:val="14"/>
              </w:rPr>
              <w:t>10,855,378</w:t>
            </w:r>
          </w:p>
        </w:tc>
        <w:tc>
          <w:tcPr>
            <w:tcW w:w="720" w:type="dxa"/>
            <w:tcBorders>
              <w:top w:val="nil"/>
              <w:left w:val="nil"/>
              <w:bottom w:val="nil"/>
              <w:right w:val="nil"/>
            </w:tcBorders>
            <w:shd w:val="clear" w:color="auto" w:fill="auto"/>
            <w:noWrap/>
            <w:tcMar>
              <w:left w:w="43" w:type="dxa"/>
              <w:right w:w="43" w:type="dxa"/>
            </w:tcMar>
            <w:vAlign w:val="center"/>
          </w:tcPr>
          <w:p w:rsidR="00B33F3D" w:rsidRDefault="00B33F3D" w:rsidP="00B33F3D">
            <w:pPr>
              <w:jc w:val="right"/>
              <w:rPr>
                <w:b/>
                <w:bCs/>
                <w:sz w:val="14"/>
                <w:szCs w:val="14"/>
              </w:rPr>
            </w:pPr>
            <w:r>
              <w:rPr>
                <w:b/>
                <w:bCs/>
                <w:sz w:val="14"/>
                <w:szCs w:val="14"/>
              </w:rPr>
              <w:t>11,009,990</w:t>
            </w:r>
          </w:p>
        </w:tc>
      </w:tr>
      <w:tr w:rsidR="00B33F3D" w:rsidRPr="002D5FD9" w:rsidTr="00261F80">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B33F3D" w:rsidRPr="002D5FD9" w:rsidRDefault="00B33F3D" w:rsidP="00B33F3D">
            <w:pPr>
              <w:jc w:val="left"/>
              <w:rPr>
                <w:b/>
                <w:bCs/>
                <w:sz w:val="14"/>
                <w:szCs w:val="14"/>
              </w:rPr>
            </w:pPr>
            <w:r w:rsidRPr="002D5FD9">
              <w:rPr>
                <w:b/>
                <w:bCs/>
                <w:sz w:val="14"/>
                <w:szCs w:val="14"/>
              </w:rPr>
              <w:t xml:space="preserve">     1- </w:t>
            </w:r>
            <w:r w:rsidRPr="002D5FD9">
              <w:rPr>
                <w:b/>
                <w:bCs/>
                <w:szCs w:val="16"/>
              </w:rPr>
              <w:t>Net claims on central government</w:t>
            </w:r>
          </w:p>
        </w:tc>
        <w:tc>
          <w:tcPr>
            <w:tcW w:w="788" w:type="dxa"/>
            <w:tcBorders>
              <w:top w:val="nil"/>
              <w:left w:val="nil"/>
              <w:bottom w:val="nil"/>
              <w:right w:val="nil"/>
            </w:tcBorders>
            <w:shd w:val="clear" w:color="auto" w:fill="auto"/>
            <w:tcMar>
              <w:left w:w="43" w:type="dxa"/>
              <w:right w:w="43" w:type="dxa"/>
            </w:tcMar>
            <w:vAlign w:val="center"/>
            <w:hideMark/>
          </w:tcPr>
          <w:p w:rsidR="00B33F3D" w:rsidRDefault="00B33F3D" w:rsidP="00B33F3D">
            <w:pPr>
              <w:jc w:val="right"/>
              <w:rPr>
                <w:b/>
                <w:bCs/>
                <w:sz w:val="14"/>
                <w:szCs w:val="14"/>
              </w:rPr>
            </w:pPr>
            <w:r>
              <w:rPr>
                <w:b/>
                <w:bCs/>
                <w:sz w:val="14"/>
                <w:szCs w:val="14"/>
              </w:rPr>
              <w:t>8,576,861</w:t>
            </w:r>
          </w:p>
        </w:tc>
        <w:tc>
          <w:tcPr>
            <w:tcW w:w="813" w:type="dxa"/>
            <w:tcBorders>
              <w:top w:val="nil"/>
              <w:left w:val="nil"/>
              <w:bottom w:val="nil"/>
              <w:right w:val="nil"/>
            </w:tcBorders>
            <w:shd w:val="clear" w:color="auto" w:fill="auto"/>
            <w:tcMar>
              <w:left w:w="43" w:type="dxa"/>
              <w:right w:w="43" w:type="dxa"/>
            </w:tcMar>
            <w:vAlign w:val="center"/>
            <w:hideMark/>
          </w:tcPr>
          <w:p w:rsidR="00B33F3D" w:rsidRDefault="00B33F3D" w:rsidP="00B33F3D">
            <w:pPr>
              <w:jc w:val="right"/>
              <w:rPr>
                <w:b/>
                <w:bCs/>
                <w:sz w:val="14"/>
                <w:szCs w:val="14"/>
              </w:rPr>
            </w:pPr>
            <w:r>
              <w:rPr>
                <w:b/>
                <w:bCs/>
                <w:sz w:val="14"/>
                <w:szCs w:val="14"/>
              </w:rPr>
              <w:t>9,557,201</w:t>
            </w:r>
          </w:p>
        </w:tc>
        <w:tc>
          <w:tcPr>
            <w:tcW w:w="813" w:type="dxa"/>
            <w:tcBorders>
              <w:top w:val="nil"/>
              <w:left w:val="nil"/>
              <w:bottom w:val="nil"/>
              <w:right w:val="nil"/>
            </w:tcBorders>
            <w:shd w:val="clear" w:color="auto" w:fill="auto"/>
            <w:tcMar>
              <w:left w:w="43" w:type="dxa"/>
              <w:right w:w="43" w:type="dxa"/>
            </w:tcMar>
            <w:vAlign w:val="center"/>
            <w:hideMark/>
          </w:tcPr>
          <w:p w:rsidR="00B33F3D" w:rsidRDefault="00B33F3D" w:rsidP="00B33F3D">
            <w:pPr>
              <w:jc w:val="right"/>
              <w:rPr>
                <w:b/>
                <w:bCs/>
                <w:sz w:val="14"/>
                <w:szCs w:val="14"/>
              </w:rPr>
            </w:pPr>
            <w:r>
              <w:rPr>
                <w:b/>
                <w:bCs/>
                <w:sz w:val="14"/>
                <w:szCs w:val="14"/>
              </w:rPr>
              <w:t>10,564,370</w:t>
            </w:r>
          </w:p>
        </w:tc>
        <w:tc>
          <w:tcPr>
            <w:tcW w:w="762" w:type="dxa"/>
            <w:tcBorders>
              <w:top w:val="nil"/>
              <w:left w:val="nil"/>
              <w:bottom w:val="nil"/>
              <w:right w:val="nil"/>
            </w:tcBorders>
            <w:shd w:val="clear" w:color="auto" w:fill="auto"/>
            <w:tcMar>
              <w:left w:w="43" w:type="dxa"/>
              <w:right w:w="43" w:type="dxa"/>
            </w:tcMar>
            <w:vAlign w:val="center"/>
            <w:hideMark/>
          </w:tcPr>
          <w:p w:rsidR="00B33F3D" w:rsidRDefault="00B33F3D" w:rsidP="00B33F3D">
            <w:pPr>
              <w:jc w:val="right"/>
              <w:rPr>
                <w:b/>
                <w:bCs/>
                <w:sz w:val="14"/>
                <w:szCs w:val="14"/>
              </w:rPr>
            </w:pPr>
            <w:r>
              <w:rPr>
                <w:b/>
                <w:bCs/>
                <w:sz w:val="14"/>
                <w:szCs w:val="14"/>
              </w:rPr>
              <w:t>10,049,078</w:t>
            </w:r>
          </w:p>
        </w:tc>
        <w:tc>
          <w:tcPr>
            <w:tcW w:w="720" w:type="dxa"/>
            <w:tcBorders>
              <w:top w:val="nil"/>
              <w:left w:val="nil"/>
              <w:bottom w:val="nil"/>
              <w:right w:val="nil"/>
            </w:tcBorders>
            <w:shd w:val="clear" w:color="auto" w:fill="auto"/>
            <w:tcMar>
              <w:left w:w="43" w:type="dxa"/>
              <w:right w:w="43" w:type="dxa"/>
            </w:tcMar>
            <w:vAlign w:val="center"/>
          </w:tcPr>
          <w:p w:rsidR="00B33F3D" w:rsidRDefault="00B33F3D" w:rsidP="00B33F3D">
            <w:pPr>
              <w:jc w:val="right"/>
              <w:rPr>
                <w:b/>
                <w:bCs/>
                <w:sz w:val="14"/>
                <w:szCs w:val="14"/>
              </w:rPr>
            </w:pPr>
            <w:r>
              <w:rPr>
                <w:b/>
                <w:bCs/>
                <w:sz w:val="14"/>
                <w:szCs w:val="14"/>
              </w:rPr>
              <w:t>10,113,024</w:t>
            </w:r>
          </w:p>
        </w:tc>
        <w:tc>
          <w:tcPr>
            <w:tcW w:w="810" w:type="dxa"/>
            <w:tcBorders>
              <w:top w:val="nil"/>
              <w:left w:val="nil"/>
              <w:bottom w:val="nil"/>
              <w:right w:val="nil"/>
            </w:tcBorders>
            <w:shd w:val="clear" w:color="auto" w:fill="auto"/>
            <w:tcMar>
              <w:left w:w="43" w:type="dxa"/>
              <w:right w:w="43" w:type="dxa"/>
            </w:tcMar>
            <w:vAlign w:val="center"/>
            <w:hideMark/>
          </w:tcPr>
          <w:p w:rsidR="00B33F3D" w:rsidRDefault="00B33F3D" w:rsidP="00B33F3D">
            <w:pPr>
              <w:jc w:val="right"/>
              <w:rPr>
                <w:b/>
                <w:bCs/>
                <w:sz w:val="14"/>
                <w:szCs w:val="14"/>
              </w:rPr>
            </w:pPr>
            <w:r>
              <w:rPr>
                <w:b/>
                <w:bCs/>
                <w:sz w:val="14"/>
                <w:szCs w:val="14"/>
              </w:rPr>
              <w:t>10,866,354</w:t>
            </w:r>
          </w:p>
        </w:tc>
        <w:tc>
          <w:tcPr>
            <w:tcW w:w="810" w:type="dxa"/>
            <w:tcBorders>
              <w:top w:val="nil"/>
              <w:left w:val="nil"/>
              <w:bottom w:val="nil"/>
              <w:right w:val="nil"/>
            </w:tcBorders>
            <w:shd w:val="clear" w:color="auto" w:fill="auto"/>
            <w:tcMar>
              <w:left w:w="43" w:type="dxa"/>
              <w:right w:w="43" w:type="dxa"/>
            </w:tcMar>
            <w:vAlign w:val="center"/>
          </w:tcPr>
          <w:p w:rsidR="00B33F3D" w:rsidRDefault="00B33F3D" w:rsidP="00B33F3D">
            <w:pPr>
              <w:jc w:val="right"/>
              <w:rPr>
                <w:b/>
                <w:bCs/>
                <w:sz w:val="14"/>
                <w:szCs w:val="14"/>
              </w:rPr>
            </w:pPr>
            <w:r>
              <w:rPr>
                <w:b/>
                <w:bCs/>
                <w:sz w:val="14"/>
                <w:szCs w:val="14"/>
              </w:rPr>
              <w:t>11,086,725</w:t>
            </w:r>
          </w:p>
        </w:tc>
        <w:tc>
          <w:tcPr>
            <w:tcW w:w="720" w:type="dxa"/>
            <w:tcBorders>
              <w:top w:val="nil"/>
              <w:left w:val="nil"/>
              <w:bottom w:val="nil"/>
              <w:right w:val="nil"/>
            </w:tcBorders>
            <w:shd w:val="clear" w:color="auto" w:fill="auto"/>
            <w:tcMar>
              <w:left w:w="43" w:type="dxa"/>
              <w:right w:w="43" w:type="dxa"/>
            </w:tcMar>
            <w:vAlign w:val="center"/>
          </w:tcPr>
          <w:p w:rsidR="00B33F3D" w:rsidRDefault="00B33F3D" w:rsidP="00B33F3D">
            <w:pPr>
              <w:jc w:val="right"/>
              <w:rPr>
                <w:b/>
                <w:bCs/>
                <w:sz w:val="14"/>
                <w:szCs w:val="14"/>
              </w:rPr>
            </w:pPr>
            <w:r>
              <w:rPr>
                <w:b/>
                <w:bCs/>
                <w:sz w:val="14"/>
                <w:szCs w:val="14"/>
              </w:rPr>
              <w:t>11,436,846</w:t>
            </w:r>
          </w:p>
        </w:tc>
        <w:tc>
          <w:tcPr>
            <w:tcW w:w="720" w:type="dxa"/>
            <w:tcBorders>
              <w:top w:val="nil"/>
              <w:left w:val="nil"/>
              <w:bottom w:val="nil"/>
              <w:right w:val="nil"/>
            </w:tcBorders>
            <w:shd w:val="clear" w:color="auto" w:fill="auto"/>
            <w:noWrap/>
            <w:tcMar>
              <w:left w:w="43" w:type="dxa"/>
              <w:right w:w="43" w:type="dxa"/>
            </w:tcMar>
            <w:vAlign w:val="center"/>
          </w:tcPr>
          <w:p w:rsidR="00B33F3D" w:rsidRDefault="00B33F3D" w:rsidP="00B33F3D">
            <w:pPr>
              <w:jc w:val="right"/>
              <w:rPr>
                <w:b/>
                <w:bCs/>
                <w:sz w:val="14"/>
                <w:szCs w:val="14"/>
              </w:rPr>
            </w:pPr>
            <w:r>
              <w:rPr>
                <w:b/>
                <w:bCs/>
                <w:sz w:val="14"/>
                <w:szCs w:val="14"/>
              </w:rPr>
              <w:t>11,616,323</w:t>
            </w:r>
          </w:p>
        </w:tc>
      </w:tr>
      <w:tr w:rsidR="00B33F3D" w:rsidRPr="002D5FD9" w:rsidTr="00261F80">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B33F3D" w:rsidRPr="002D5FD9" w:rsidRDefault="00B33F3D" w:rsidP="00B33F3D">
            <w:pPr>
              <w:ind w:firstLineChars="100" w:firstLine="160"/>
              <w:jc w:val="left"/>
              <w:rPr>
                <w:szCs w:val="16"/>
              </w:rPr>
            </w:pPr>
            <w:r w:rsidRPr="002D5FD9">
              <w:rPr>
                <w:szCs w:val="16"/>
              </w:rPr>
              <w:t>Claims on central government</w:t>
            </w:r>
          </w:p>
        </w:tc>
        <w:tc>
          <w:tcPr>
            <w:tcW w:w="788" w:type="dxa"/>
            <w:tcBorders>
              <w:top w:val="nil"/>
              <w:left w:val="nil"/>
              <w:bottom w:val="nil"/>
              <w:right w:val="nil"/>
            </w:tcBorders>
            <w:shd w:val="clear" w:color="auto" w:fill="auto"/>
            <w:tcMar>
              <w:left w:w="43" w:type="dxa"/>
              <w:right w:w="43" w:type="dxa"/>
            </w:tcMar>
            <w:vAlign w:val="center"/>
            <w:hideMark/>
          </w:tcPr>
          <w:p w:rsidR="00B33F3D" w:rsidRDefault="00B33F3D" w:rsidP="00B33F3D">
            <w:pPr>
              <w:jc w:val="right"/>
              <w:rPr>
                <w:sz w:val="14"/>
                <w:szCs w:val="14"/>
              </w:rPr>
            </w:pPr>
            <w:r>
              <w:rPr>
                <w:sz w:val="14"/>
                <w:szCs w:val="14"/>
              </w:rPr>
              <w:t>9,637,983</w:t>
            </w:r>
          </w:p>
        </w:tc>
        <w:tc>
          <w:tcPr>
            <w:tcW w:w="813" w:type="dxa"/>
            <w:tcBorders>
              <w:top w:val="nil"/>
              <w:left w:val="nil"/>
              <w:bottom w:val="nil"/>
              <w:right w:val="nil"/>
            </w:tcBorders>
            <w:shd w:val="clear" w:color="auto" w:fill="auto"/>
            <w:tcMar>
              <w:left w:w="43" w:type="dxa"/>
              <w:right w:w="43" w:type="dxa"/>
            </w:tcMar>
            <w:vAlign w:val="center"/>
            <w:hideMark/>
          </w:tcPr>
          <w:p w:rsidR="00B33F3D" w:rsidRDefault="00B33F3D" w:rsidP="00B33F3D">
            <w:pPr>
              <w:jc w:val="right"/>
              <w:rPr>
                <w:sz w:val="14"/>
                <w:szCs w:val="14"/>
              </w:rPr>
            </w:pPr>
            <w:r>
              <w:rPr>
                <w:sz w:val="14"/>
                <w:szCs w:val="14"/>
              </w:rPr>
              <w:t>10,550,305</w:t>
            </w:r>
          </w:p>
        </w:tc>
        <w:tc>
          <w:tcPr>
            <w:tcW w:w="813" w:type="dxa"/>
            <w:tcBorders>
              <w:top w:val="nil"/>
              <w:left w:val="nil"/>
              <w:bottom w:val="nil"/>
              <w:right w:val="nil"/>
            </w:tcBorders>
            <w:shd w:val="clear" w:color="auto" w:fill="auto"/>
            <w:tcMar>
              <w:left w:w="43" w:type="dxa"/>
              <w:right w:w="43" w:type="dxa"/>
            </w:tcMar>
            <w:vAlign w:val="center"/>
            <w:hideMark/>
          </w:tcPr>
          <w:p w:rsidR="00B33F3D" w:rsidRDefault="00B33F3D" w:rsidP="00B33F3D">
            <w:pPr>
              <w:jc w:val="right"/>
              <w:rPr>
                <w:sz w:val="14"/>
                <w:szCs w:val="14"/>
              </w:rPr>
            </w:pPr>
            <w:r>
              <w:rPr>
                <w:sz w:val="14"/>
                <w:szCs w:val="14"/>
              </w:rPr>
              <w:t>11,718,699</w:t>
            </w:r>
          </w:p>
        </w:tc>
        <w:tc>
          <w:tcPr>
            <w:tcW w:w="762" w:type="dxa"/>
            <w:tcBorders>
              <w:top w:val="nil"/>
              <w:left w:val="nil"/>
              <w:bottom w:val="nil"/>
              <w:right w:val="nil"/>
            </w:tcBorders>
            <w:shd w:val="clear" w:color="auto" w:fill="auto"/>
            <w:tcMar>
              <w:left w:w="43" w:type="dxa"/>
              <w:right w:w="43" w:type="dxa"/>
            </w:tcMar>
            <w:vAlign w:val="center"/>
            <w:hideMark/>
          </w:tcPr>
          <w:p w:rsidR="00B33F3D" w:rsidRDefault="00B33F3D" w:rsidP="00B33F3D">
            <w:pPr>
              <w:jc w:val="right"/>
              <w:rPr>
                <w:sz w:val="14"/>
                <w:szCs w:val="14"/>
              </w:rPr>
            </w:pPr>
            <w:r>
              <w:rPr>
                <w:sz w:val="14"/>
                <w:szCs w:val="14"/>
              </w:rPr>
              <w:t>11,039,822</w:t>
            </w:r>
          </w:p>
        </w:tc>
        <w:tc>
          <w:tcPr>
            <w:tcW w:w="720" w:type="dxa"/>
            <w:tcBorders>
              <w:top w:val="nil"/>
              <w:left w:val="nil"/>
              <w:bottom w:val="nil"/>
              <w:right w:val="nil"/>
            </w:tcBorders>
            <w:shd w:val="clear" w:color="auto" w:fill="auto"/>
            <w:tcMar>
              <w:left w:w="43" w:type="dxa"/>
              <w:right w:w="43" w:type="dxa"/>
            </w:tcMar>
            <w:vAlign w:val="center"/>
          </w:tcPr>
          <w:p w:rsidR="00B33F3D" w:rsidRDefault="00B33F3D" w:rsidP="00B33F3D">
            <w:pPr>
              <w:jc w:val="right"/>
              <w:rPr>
                <w:sz w:val="14"/>
                <w:szCs w:val="14"/>
              </w:rPr>
            </w:pPr>
            <w:r>
              <w:rPr>
                <w:sz w:val="14"/>
                <w:szCs w:val="14"/>
              </w:rPr>
              <w:t>11,200,735</w:t>
            </w:r>
          </w:p>
        </w:tc>
        <w:tc>
          <w:tcPr>
            <w:tcW w:w="810" w:type="dxa"/>
            <w:tcBorders>
              <w:top w:val="nil"/>
              <w:left w:val="nil"/>
              <w:bottom w:val="nil"/>
              <w:right w:val="nil"/>
            </w:tcBorders>
            <w:shd w:val="clear" w:color="auto" w:fill="auto"/>
            <w:tcMar>
              <w:left w:w="43" w:type="dxa"/>
              <w:right w:w="43" w:type="dxa"/>
            </w:tcMar>
            <w:vAlign w:val="center"/>
            <w:hideMark/>
          </w:tcPr>
          <w:p w:rsidR="00B33F3D" w:rsidRDefault="00B33F3D" w:rsidP="00B33F3D">
            <w:pPr>
              <w:jc w:val="right"/>
              <w:rPr>
                <w:sz w:val="14"/>
                <w:szCs w:val="14"/>
              </w:rPr>
            </w:pPr>
            <w:r>
              <w:rPr>
                <w:sz w:val="14"/>
                <w:szCs w:val="14"/>
              </w:rPr>
              <w:t>12,012,333</w:t>
            </w:r>
          </w:p>
        </w:tc>
        <w:tc>
          <w:tcPr>
            <w:tcW w:w="810" w:type="dxa"/>
            <w:tcBorders>
              <w:top w:val="nil"/>
              <w:left w:val="nil"/>
              <w:bottom w:val="nil"/>
              <w:right w:val="nil"/>
            </w:tcBorders>
            <w:shd w:val="clear" w:color="auto" w:fill="auto"/>
            <w:tcMar>
              <w:left w:w="43" w:type="dxa"/>
              <w:right w:w="43" w:type="dxa"/>
            </w:tcMar>
            <w:vAlign w:val="center"/>
          </w:tcPr>
          <w:p w:rsidR="00B33F3D" w:rsidRDefault="00B33F3D" w:rsidP="00B33F3D">
            <w:pPr>
              <w:jc w:val="right"/>
              <w:rPr>
                <w:sz w:val="14"/>
                <w:szCs w:val="14"/>
              </w:rPr>
            </w:pPr>
            <w:r>
              <w:rPr>
                <w:sz w:val="14"/>
                <w:szCs w:val="14"/>
              </w:rPr>
              <w:t>12,256,556</w:t>
            </w:r>
          </w:p>
        </w:tc>
        <w:tc>
          <w:tcPr>
            <w:tcW w:w="720" w:type="dxa"/>
            <w:tcBorders>
              <w:top w:val="nil"/>
              <w:left w:val="nil"/>
              <w:bottom w:val="nil"/>
              <w:right w:val="nil"/>
            </w:tcBorders>
            <w:shd w:val="clear" w:color="auto" w:fill="auto"/>
            <w:tcMar>
              <w:left w:w="43" w:type="dxa"/>
              <w:right w:w="43" w:type="dxa"/>
            </w:tcMar>
            <w:vAlign w:val="center"/>
          </w:tcPr>
          <w:p w:rsidR="00B33F3D" w:rsidRDefault="00B33F3D" w:rsidP="00B33F3D">
            <w:pPr>
              <w:jc w:val="right"/>
              <w:rPr>
                <w:sz w:val="14"/>
                <w:szCs w:val="14"/>
              </w:rPr>
            </w:pPr>
            <w:r>
              <w:rPr>
                <w:sz w:val="14"/>
                <w:szCs w:val="14"/>
              </w:rPr>
              <w:t>12,622,580</w:t>
            </w:r>
          </w:p>
        </w:tc>
        <w:tc>
          <w:tcPr>
            <w:tcW w:w="720" w:type="dxa"/>
            <w:tcBorders>
              <w:top w:val="nil"/>
              <w:left w:val="nil"/>
              <w:bottom w:val="nil"/>
              <w:right w:val="nil"/>
            </w:tcBorders>
            <w:shd w:val="clear" w:color="auto" w:fill="auto"/>
            <w:noWrap/>
            <w:tcMar>
              <w:left w:w="43" w:type="dxa"/>
              <w:right w:w="43" w:type="dxa"/>
            </w:tcMar>
            <w:vAlign w:val="center"/>
          </w:tcPr>
          <w:p w:rsidR="00B33F3D" w:rsidRDefault="00B33F3D" w:rsidP="00B33F3D">
            <w:pPr>
              <w:jc w:val="right"/>
              <w:rPr>
                <w:sz w:val="14"/>
                <w:szCs w:val="14"/>
              </w:rPr>
            </w:pPr>
            <w:r>
              <w:rPr>
                <w:sz w:val="14"/>
                <w:szCs w:val="14"/>
              </w:rPr>
              <w:t>12,775,333</w:t>
            </w:r>
          </w:p>
        </w:tc>
      </w:tr>
      <w:tr w:rsidR="00B33F3D" w:rsidRPr="002D5FD9" w:rsidTr="00261F80">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B33F3D" w:rsidRPr="002D5FD9" w:rsidRDefault="00B33F3D" w:rsidP="00B33F3D">
            <w:pPr>
              <w:ind w:firstLineChars="100" w:firstLine="160"/>
              <w:jc w:val="left"/>
              <w:rPr>
                <w:szCs w:val="16"/>
              </w:rPr>
            </w:pPr>
            <w:r w:rsidRPr="002D5FD9">
              <w:rPr>
                <w:szCs w:val="16"/>
              </w:rPr>
              <w:t>less: Liabilities to central government</w:t>
            </w:r>
          </w:p>
        </w:tc>
        <w:tc>
          <w:tcPr>
            <w:tcW w:w="788" w:type="dxa"/>
            <w:tcBorders>
              <w:top w:val="nil"/>
              <w:left w:val="nil"/>
              <w:bottom w:val="nil"/>
              <w:right w:val="nil"/>
            </w:tcBorders>
            <w:shd w:val="clear" w:color="auto" w:fill="auto"/>
            <w:tcMar>
              <w:left w:w="43" w:type="dxa"/>
              <w:right w:w="43" w:type="dxa"/>
            </w:tcMar>
            <w:vAlign w:val="center"/>
            <w:hideMark/>
          </w:tcPr>
          <w:p w:rsidR="00B33F3D" w:rsidRDefault="00B33F3D" w:rsidP="00B33F3D">
            <w:pPr>
              <w:jc w:val="right"/>
              <w:rPr>
                <w:sz w:val="14"/>
                <w:szCs w:val="14"/>
              </w:rPr>
            </w:pPr>
            <w:r>
              <w:rPr>
                <w:sz w:val="14"/>
                <w:szCs w:val="14"/>
              </w:rPr>
              <w:t>1,061,122</w:t>
            </w:r>
          </w:p>
        </w:tc>
        <w:tc>
          <w:tcPr>
            <w:tcW w:w="813" w:type="dxa"/>
            <w:tcBorders>
              <w:top w:val="nil"/>
              <w:left w:val="nil"/>
              <w:bottom w:val="nil"/>
              <w:right w:val="nil"/>
            </w:tcBorders>
            <w:shd w:val="clear" w:color="auto" w:fill="auto"/>
            <w:tcMar>
              <w:left w:w="43" w:type="dxa"/>
              <w:right w:w="43" w:type="dxa"/>
            </w:tcMar>
            <w:vAlign w:val="center"/>
            <w:hideMark/>
          </w:tcPr>
          <w:p w:rsidR="00B33F3D" w:rsidRDefault="00B33F3D" w:rsidP="00B33F3D">
            <w:pPr>
              <w:jc w:val="right"/>
              <w:rPr>
                <w:sz w:val="14"/>
                <w:szCs w:val="14"/>
              </w:rPr>
            </w:pPr>
            <w:r>
              <w:rPr>
                <w:sz w:val="14"/>
                <w:szCs w:val="14"/>
              </w:rPr>
              <w:t>993,103</w:t>
            </w:r>
          </w:p>
        </w:tc>
        <w:tc>
          <w:tcPr>
            <w:tcW w:w="813" w:type="dxa"/>
            <w:tcBorders>
              <w:top w:val="nil"/>
              <w:left w:val="nil"/>
              <w:bottom w:val="nil"/>
              <w:right w:val="nil"/>
            </w:tcBorders>
            <w:shd w:val="clear" w:color="auto" w:fill="auto"/>
            <w:tcMar>
              <w:left w:w="43" w:type="dxa"/>
              <w:right w:w="43" w:type="dxa"/>
            </w:tcMar>
            <w:vAlign w:val="center"/>
            <w:hideMark/>
          </w:tcPr>
          <w:p w:rsidR="00B33F3D" w:rsidRDefault="00B33F3D" w:rsidP="00B33F3D">
            <w:pPr>
              <w:jc w:val="right"/>
              <w:rPr>
                <w:sz w:val="14"/>
                <w:szCs w:val="14"/>
              </w:rPr>
            </w:pPr>
            <w:r>
              <w:rPr>
                <w:sz w:val="14"/>
                <w:szCs w:val="14"/>
              </w:rPr>
              <w:t>1,154,329</w:t>
            </w:r>
          </w:p>
        </w:tc>
        <w:tc>
          <w:tcPr>
            <w:tcW w:w="762" w:type="dxa"/>
            <w:tcBorders>
              <w:top w:val="nil"/>
              <w:left w:val="nil"/>
              <w:bottom w:val="nil"/>
              <w:right w:val="nil"/>
            </w:tcBorders>
            <w:shd w:val="clear" w:color="auto" w:fill="auto"/>
            <w:tcMar>
              <w:left w:w="43" w:type="dxa"/>
              <w:right w:w="43" w:type="dxa"/>
            </w:tcMar>
            <w:vAlign w:val="center"/>
            <w:hideMark/>
          </w:tcPr>
          <w:p w:rsidR="00B33F3D" w:rsidRDefault="00B33F3D" w:rsidP="00B33F3D">
            <w:pPr>
              <w:jc w:val="right"/>
              <w:rPr>
                <w:sz w:val="14"/>
                <w:szCs w:val="14"/>
              </w:rPr>
            </w:pPr>
            <w:r>
              <w:rPr>
                <w:sz w:val="14"/>
                <w:szCs w:val="14"/>
              </w:rPr>
              <w:t>990,744</w:t>
            </w:r>
          </w:p>
        </w:tc>
        <w:tc>
          <w:tcPr>
            <w:tcW w:w="720" w:type="dxa"/>
            <w:tcBorders>
              <w:top w:val="nil"/>
              <w:left w:val="nil"/>
              <w:bottom w:val="nil"/>
              <w:right w:val="nil"/>
            </w:tcBorders>
            <w:shd w:val="clear" w:color="auto" w:fill="auto"/>
            <w:tcMar>
              <w:left w:w="43" w:type="dxa"/>
              <w:right w:w="43" w:type="dxa"/>
            </w:tcMar>
            <w:vAlign w:val="center"/>
          </w:tcPr>
          <w:p w:rsidR="00B33F3D" w:rsidRDefault="00B33F3D" w:rsidP="00B33F3D">
            <w:pPr>
              <w:jc w:val="right"/>
              <w:rPr>
                <w:sz w:val="14"/>
                <w:szCs w:val="14"/>
              </w:rPr>
            </w:pPr>
            <w:r>
              <w:rPr>
                <w:sz w:val="14"/>
                <w:szCs w:val="14"/>
              </w:rPr>
              <w:t>1,087,712</w:t>
            </w:r>
          </w:p>
        </w:tc>
        <w:tc>
          <w:tcPr>
            <w:tcW w:w="810" w:type="dxa"/>
            <w:tcBorders>
              <w:top w:val="nil"/>
              <w:left w:val="nil"/>
              <w:bottom w:val="nil"/>
              <w:right w:val="nil"/>
            </w:tcBorders>
            <w:shd w:val="clear" w:color="auto" w:fill="auto"/>
            <w:tcMar>
              <w:left w:w="43" w:type="dxa"/>
              <w:right w:w="43" w:type="dxa"/>
            </w:tcMar>
            <w:vAlign w:val="center"/>
            <w:hideMark/>
          </w:tcPr>
          <w:p w:rsidR="00B33F3D" w:rsidRDefault="00B33F3D" w:rsidP="00B33F3D">
            <w:pPr>
              <w:jc w:val="right"/>
              <w:rPr>
                <w:sz w:val="14"/>
                <w:szCs w:val="14"/>
              </w:rPr>
            </w:pPr>
            <w:r>
              <w:rPr>
                <w:sz w:val="14"/>
                <w:szCs w:val="14"/>
              </w:rPr>
              <w:t>1,145,978</w:t>
            </w:r>
          </w:p>
        </w:tc>
        <w:tc>
          <w:tcPr>
            <w:tcW w:w="810" w:type="dxa"/>
            <w:tcBorders>
              <w:top w:val="nil"/>
              <w:left w:val="nil"/>
              <w:bottom w:val="nil"/>
              <w:right w:val="nil"/>
            </w:tcBorders>
            <w:shd w:val="clear" w:color="auto" w:fill="auto"/>
            <w:tcMar>
              <w:left w:w="43" w:type="dxa"/>
              <w:right w:w="43" w:type="dxa"/>
            </w:tcMar>
            <w:vAlign w:val="center"/>
          </w:tcPr>
          <w:p w:rsidR="00B33F3D" w:rsidRDefault="00B33F3D" w:rsidP="00B33F3D">
            <w:pPr>
              <w:jc w:val="right"/>
              <w:rPr>
                <w:sz w:val="14"/>
                <w:szCs w:val="14"/>
              </w:rPr>
            </w:pPr>
            <w:r>
              <w:rPr>
                <w:sz w:val="14"/>
                <w:szCs w:val="14"/>
              </w:rPr>
              <w:t>1,169,830</w:t>
            </w:r>
          </w:p>
        </w:tc>
        <w:tc>
          <w:tcPr>
            <w:tcW w:w="720" w:type="dxa"/>
            <w:tcBorders>
              <w:top w:val="nil"/>
              <w:left w:val="nil"/>
              <w:bottom w:val="nil"/>
              <w:right w:val="nil"/>
            </w:tcBorders>
            <w:shd w:val="clear" w:color="auto" w:fill="auto"/>
            <w:tcMar>
              <w:left w:w="43" w:type="dxa"/>
              <w:right w:w="43" w:type="dxa"/>
            </w:tcMar>
            <w:vAlign w:val="center"/>
          </w:tcPr>
          <w:p w:rsidR="00B33F3D" w:rsidRDefault="00B33F3D" w:rsidP="00B33F3D">
            <w:pPr>
              <w:jc w:val="right"/>
              <w:rPr>
                <w:sz w:val="14"/>
                <w:szCs w:val="14"/>
              </w:rPr>
            </w:pPr>
            <w:r>
              <w:rPr>
                <w:sz w:val="14"/>
                <w:szCs w:val="14"/>
              </w:rPr>
              <w:t>1,185,734</w:t>
            </w:r>
          </w:p>
        </w:tc>
        <w:tc>
          <w:tcPr>
            <w:tcW w:w="720" w:type="dxa"/>
            <w:tcBorders>
              <w:top w:val="nil"/>
              <w:left w:val="nil"/>
              <w:bottom w:val="nil"/>
              <w:right w:val="nil"/>
            </w:tcBorders>
            <w:shd w:val="clear" w:color="auto" w:fill="auto"/>
            <w:noWrap/>
            <w:tcMar>
              <w:left w:w="43" w:type="dxa"/>
              <w:right w:w="43" w:type="dxa"/>
            </w:tcMar>
            <w:vAlign w:val="center"/>
          </w:tcPr>
          <w:p w:rsidR="00B33F3D" w:rsidRDefault="00B33F3D" w:rsidP="00B33F3D">
            <w:pPr>
              <w:jc w:val="right"/>
              <w:rPr>
                <w:sz w:val="14"/>
                <w:szCs w:val="14"/>
              </w:rPr>
            </w:pPr>
            <w:r>
              <w:rPr>
                <w:sz w:val="14"/>
                <w:szCs w:val="14"/>
              </w:rPr>
              <w:t>1,159,010</w:t>
            </w:r>
          </w:p>
        </w:tc>
      </w:tr>
      <w:tr w:rsidR="00B33F3D" w:rsidRPr="002D5FD9" w:rsidTr="00261F80">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B33F3D" w:rsidRPr="002D5FD9" w:rsidRDefault="00B33F3D" w:rsidP="00B33F3D">
            <w:pPr>
              <w:ind w:firstLineChars="100" w:firstLine="161"/>
              <w:jc w:val="left"/>
              <w:rPr>
                <w:b/>
                <w:bCs/>
                <w:szCs w:val="16"/>
              </w:rPr>
            </w:pPr>
            <w:r w:rsidRPr="002D5FD9">
              <w:rPr>
                <w:b/>
                <w:bCs/>
                <w:szCs w:val="16"/>
              </w:rPr>
              <w:t>2-Net claims on provincial governments</w:t>
            </w:r>
          </w:p>
        </w:tc>
        <w:tc>
          <w:tcPr>
            <w:tcW w:w="788" w:type="dxa"/>
            <w:tcBorders>
              <w:top w:val="nil"/>
              <w:left w:val="nil"/>
              <w:bottom w:val="nil"/>
              <w:right w:val="nil"/>
            </w:tcBorders>
            <w:shd w:val="clear" w:color="auto" w:fill="auto"/>
            <w:tcMar>
              <w:left w:w="43" w:type="dxa"/>
              <w:right w:w="43" w:type="dxa"/>
            </w:tcMar>
            <w:vAlign w:val="center"/>
            <w:hideMark/>
          </w:tcPr>
          <w:p w:rsidR="00B33F3D" w:rsidRDefault="00B33F3D" w:rsidP="00B33F3D">
            <w:pPr>
              <w:jc w:val="right"/>
              <w:rPr>
                <w:b/>
                <w:bCs/>
                <w:sz w:val="14"/>
                <w:szCs w:val="14"/>
              </w:rPr>
            </w:pPr>
            <w:r>
              <w:rPr>
                <w:b/>
                <w:bCs/>
                <w:sz w:val="14"/>
                <w:szCs w:val="14"/>
              </w:rPr>
              <w:t>(419,911)</w:t>
            </w:r>
          </w:p>
        </w:tc>
        <w:tc>
          <w:tcPr>
            <w:tcW w:w="813" w:type="dxa"/>
            <w:tcBorders>
              <w:top w:val="nil"/>
              <w:left w:val="nil"/>
              <w:bottom w:val="nil"/>
              <w:right w:val="nil"/>
            </w:tcBorders>
            <w:shd w:val="clear" w:color="auto" w:fill="auto"/>
            <w:tcMar>
              <w:left w:w="43" w:type="dxa"/>
              <w:right w:w="43" w:type="dxa"/>
            </w:tcMar>
            <w:vAlign w:val="center"/>
            <w:hideMark/>
          </w:tcPr>
          <w:p w:rsidR="00B33F3D" w:rsidRDefault="00B33F3D" w:rsidP="00B33F3D">
            <w:pPr>
              <w:jc w:val="right"/>
              <w:rPr>
                <w:b/>
                <w:bCs/>
                <w:sz w:val="14"/>
                <w:szCs w:val="14"/>
              </w:rPr>
            </w:pPr>
            <w:r>
              <w:rPr>
                <w:b/>
                <w:bCs/>
                <w:sz w:val="14"/>
                <w:szCs w:val="14"/>
              </w:rPr>
              <w:t>(332,497)</w:t>
            </w:r>
          </w:p>
        </w:tc>
        <w:tc>
          <w:tcPr>
            <w:tcW w:w="813" w:type="dxa"/>
            <w:tcBorders>
              <w:top w:val="nil"/>
              <w:left w:val="nil"/>
              <w:bottom w:val="nil"/>
              <w:right w:val="nil"/>
            </w:tcBorders>
            <w:shd w:val="clear" w:color="auto" w:fill="auto"/>
            <w:tcMar>
              <w:left w:w="43" w:type="dxa"/>
              <w:right w:w="43" w:type="dxa"/>
            </w:tcMar>
            <w:vAlign w:val="center"/>
            <w:hideMark/>
          </w:tcPr>
          <w:p w:rsidR="00B33F3D" w:rsidRDefault="00B33F3D" w:rsidP="00B33F3D">
            <w:pPr>
              <w:jc w:val="right"/>
              <w:rPr>
                <w:b/>
                <w:bCs/>
                <w:sz w:val="14"/>
                <w:szCs w:val="14"/>
              </w:rPr>
            </w:pPr>
            <w:r>
              <w:rPr>
                <w:b/>
                <w:bCs/>
                <w:sz w:val="14"/>
                <w:szCs w:val="14"/>
              </w:rPr>
              <w:t>(226,008)</w:t>
            </w:r>
          </w:p>
        </w:tc>
        <w:tc>
          <w:tcPr>
            <w:tcW w:w="762" w:type="dxa"/>
            <w:tcBorders>
              <w:top w:val="nil"/>
              <w:left w:val="nil"/>
              <w:bottom w:val="nil"/>
              <w:right w:val="nil"/>
            </w:tcBorders>
            <w:shd w:val="clear" w:color="auto" w:fill="auto"/>
            <w:tcMar>
              <w:left w:w="43" w:type="dxa"/>
              <w:right w:w="43" w:type="dxa"/>
            </w:tcMar>
            <w:vAlign w:val="center"/>
            <w:hideMark/>
          </w:tcPr>
          <w:p w:rsidR="00B33F3D" w:rsidRDefault="00B33F3D" w:rsidP="00B33F3D">
            <w:pPr>
              <w:jc w:val="right"/>
              <w:rPr>
                <w:b/>
                <w:bCs/>
                <w:sz w:val="14"/>
                <w:szCs w:val="14"/>
              </w:rPr>
            </w:pPr>
            <w:r>
              <w:rPr>
                <w:b/>
                <w:bCs/>
                <w:sz w:val="14"/>
                <w:szCs w:val="14"/>
              </w:rPr>
              <w:t>(566,648)</w:t>
            </w:r>
          </w:p>
        </w:tc>
        <w:tc>
          <w:tcPr>
            <w:tcW w:w="720" w:type="dxa"/>
            <w:tcBorders>
              <w:top w:val="nil"/>
              <w:left w:val="nil"/>
              <w:bottom w:val="nil"/>
              <w:right w:val="nil"/>
            </w:tcBorders>
            <w:shd w:val="clear" w:color="auto" w:fill="auto"/>
            <w:tcMar>
              <w:left w:w="43" w:type="dxa"/>
              <w:right w:w="43" w:type="dxa"/>
            </w:tcMar>
            <w:vAlign w:val="center"/>
          </w:tcPr>
          <w:p w:rsidR="00B33F3D" w:rsidRDefault="00B33F3D" w:rsidP="00B33F3D">
            <w:pPr>
              <w:jc w:val="right"/>
              <w:rPr>
                <w:b/>
                <w:bCs/>
                <w:sz w:val="14"/>
                <w:szCs w:val="14"/>
              </w:rPr>
            </w:pPr>
            <w:r>
              <w:rPr>
                <w:b/>
                <w:bCs/>
                <w:sz w:val="14"/>
                <w:szCs w:val="14"/>
              </w:rPr>
              <w:t>(667,143)</w:t>
            </w:r>
          </w:p>
        </w:tc>
        <w:tc>
          <w:tcPr>
            <w:tcW w:w="810" w:type="dxa"/>
            <w:tcBorders>
              <w:top w:val="nil"/>
              <w:left w:val="nil"/>
              <w:bottom w:val="nil"/>
              <w:right w:val="nil"/>
            </w:tcBorders>
            <w:shd w:val="clear" w:color="auto" w:fill="auto"/>
            <w:tcMar>
              <w:left w:w="43" w:type="dxa"/>
              <w:right w:w="43" w:type="dxa"/>
            </w:tcMar>
            <w:vAlign w:val="center"/>
            <w:hideMark/>
          </w:tcPr>
          <w:p w:rsidR="00B33F3D" w:rsidRDefault="00B33F3D" w:rsidP="00B33F3D">
            <w:pPr>
              <w:jc w:val="right"/>
              <w:rPr>
                <w:b/>
                <w:bCs/>
                <w:sz w:val="14"/>
                <w:szCs w:val="14"/>
              </w:rPr>
            </w:pPr>
            <w:r>
              <w:rPr>
                <w:b/>
                <w:bCs/>
                <w:sz w:val="14"/>
                <w:szCs w:val="14"/>
              </w:rPr>
              <w:t>(441,503)</w:t>
            </w:r>
          </w:p>
        </w:tc>
        <w:tc>
          <w:tcPr>
            <w:tcW w:w="810" w:type="dxa"/>
            <w:tcBorders>
              <w:top w:val="nil"/>
              <w:left w:val="nil"/>
              <w:bottom w:val="nil"/>
              <w:right w:val="nil"/>
            </w:tcBorders>
            <w:shd w:val="clear" w:color="auto" w:fill="auto"/>
            <w:tcMar>
              <w:left w:w="43" w:type="dxa"/>
              <w:right w:w="43" w:type="dxa"/>
            </w:tcMar>
            <w:vAlign w:val="center"/>
          </w:tcPr>
          <w:p w:rsidR="00B33F3D" w:rsidRDefault="00B33F3D" w:rsidP="00B33F3D">
            <w:pPr>
              <w:jc w:val="right"/>
              <w:rPr>
                <w:b/>
                <w:bCs/>
                <w:sz w:val="14"/>
                <w:szCs w:val="14"/>
              </w:rPr>
            </w:pPr>
            <w:r>
              <w:rPr>
                <w:b/>
                <w:bCs/>
                <w:sz w:val="14"/>
                <w:szCs w:val="14"/>
              </w:rPr>
              <w:t>(420,931)</w:t>
            </w:r>
          </w:p>
        </w:tc>
        <w:tc>
          <w:tcPr>
            <w:tcW w:w="720" w:type="dxa"/>
            <w:tcBorders>
              <w:top w:val="nil"/>
              <w:left w:val="nil"/>
              <w:bottom w:val="nil"/>
              <w:right w:val="nil"/>
            </w:tcBorders>
            <w:shd w:val="clear" w:color="auto" w:fill="auto"/>
            <w:tcMar>
              <w:left w:w="43" w:type="dxa"/>
              <w:right w:w="43" w:type="dxa"/>
            </w:tcMar>
            <w:vAlign w:val="center"/>
          </w:tcPr>
          <w:p w:rsidR="00B33F3D" w:rsidRDefault="00B33F3D" w:rsidP="00B33F3D">
            <w:pPr>
              <w:jc w:val="right"/>
              <w:rPr>
                <w:b/>
                <w:bCs/>
                <w:sz w:val="14"/>
                <w:szCs w:val="14"/>
              </w:rPr>
            </w:pPr>
            <w:r>
              <w:rPr>
                <w:b/>
                <w:bCs/>
                <w:sz w:val="14"/>
                <w:szCs w:val="14"/>
              </w:rPr>
              <w:t>(581,468)</w:t>
            </w:r>
          </w:p>
        </w:tc>
        <w:tc>
          <w:tcPr>
            <w:tcW w:w="720" w:type="dxa"/>
            <w:tcBorders>
              <w:top w:val="nil"/>
              <w:left w:val="nil"/>
              <w:bottom w:val="nil"/>
              <w:right w:val="nil"/>
            </w:tcBorders>
            <w:shd w:val="clear" w:color="auto" w:fill="auto"/>
            <w:noWrap/>
            <w:tcMar>
              <w:left w:w="43" w:type="dxa"/>
              <w:right w:w="43" w:type="dxa"/>
            </w:tcMar>
            <w:vAlign w:val="center"/>
          </w:tcPr>
          <w:p w:rsidR="00B33F3D" w:rsidRDefault="00B33F3D" w:rsidP="00B33F3D">
            <w:pPr>
              <w:jc w:val="right"/>
              <w:rPr>
                <w:b/>
                <w:bCs/>
                <w:sz w:val="14"/>
                <w:szCs w:val="14"/>
              </w:rPr>
            </w:pPr>
            <w:r>
              <w:rPr>
                <w:b/>
                <w:bCs/>
                <w:sz w:val="14"/>
                <w:szCs w:val="14"/>
              </w:rPr>
              <w:t>(606,332)</w:t>
            </w:r>
          </w:p>
        </w:tc>
      </w:tr>
      <w:tr w:rsidR="00B33F3D" w:rsidRPr="002D5FD9" w:rsidTr="00261F80">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B33F3D" w:rsidRPr="002D5FD9" w:rsidRDefault="00B33F3D" w:rsidP="00B33F3D">
            <w:pPr>
              <w:jc w:val="left"/>
              <w:rPr>
                <w:szCs w:val="16"/>
              </w:rPr>
            </w:pPr>
            <w:r w:rsidRPr="002D5FD9">
              <w:rPr>
                <w:szCs w:val="16"/>
              </w:rPr>
              <w:t>Claims on provincial governments</w:t>
            </w:r>
          </w:p>
        </w:tc>
        <w:tc>
          <w:tcPr>
            <w:tcW w:w="788" w:type="dxa"/>
            <w:tcBorders>
              <w:top w:val="nil"/>
              <w:left w:val="nil"/>
              <w:bottom w:val="nil"/>
              <w:right w:val="nil"/>
            </w:tcBorders>
            <w:shd w:val="clear" w:color="auto" w:fill="auto"/>
            <w:tcMar>
              <w:left w:w="43" w:type="dxa"/>
              <w:right w:w="43" w:type="dxa"/>
            </w:tcMar>
            <w:vAlign w:val="center"/>
            <w:hideMark/>
          </w:tcPr>
          <w:p w:rsidR="00B33F3D" w:rsidRDefault="00B33F3D" w:rsidP="00B33F3D">
            <w:pPr>
              <w:jc w:val="right"/>
              <w:rPr>
                <w:sz w:val="14"/>
                <w:szCs w:val="14"/>
              </w:rPr>
            </w:pPr>
            <w:r>
              <w:rPr>
                <w:sz w:val="14"/>
                <w:szCs w:val="14"/>
              </w:rPr>
              <w:t>400,711</w:t>
            </w:r>
          </w:p>
        </w:tc>
        <w:tc>
          <w:tcPr>
            <w:tcW w:w="813" w:type="dxa"/>
            <w:tcBorders>
              <w:top w:val="nil"/>
              <w:left w:val="nil"/>
              <w:bottom w:val="nil"/>
              <w:right w:val="nil"/>
            </w:tcBorders>
            <w:shd w:val="clear" w:color="auto" w:fill="auto"/>
            <w:tcMar>
              <w:left w:w="43" w:type="dxa"/>
              <w:right w:w="43" w:type="dxa"/>
            </w:tcMar>
            <w:vAlign w:val="center"/>
            <w:hideMark/>
          </w:tcPr>
          <w:p w:rsidR="00B33F3D" w:rsidRDefault="00B33F3D" w:rsidP="00B33F3D">
            <w:pPr>
              <w:jc w:val="right"/>
              <w:rPr>
                <w:sz w:val="14"/>
                <w:szCs w:val="14"/>
              </w:rPr>
            </w:pPr>
            <w:r>
              <w:rPr>
                <w:sz w:val="14"/>
                <w:szCs w:val="14"/>
              </w:rPr>
              <w:t>483,331</w:t>
            </w:r>
          </w:p>
        </w:tc>
        <w:tc>
          <w:tcPr>
            <w:tcW w:w="813" w:type="dxa"/>
            <w:tcBorders>
              <w:top w:val="nil"/>
              <w:left w:val="nil"/>
              <w:bottom w:val="nil"/>
              <w:right w:val="nil"/>
            </w:tcBorders>
            <w:shd w:val="clear" w:color="auto" w:fill="auto"/>
            <w:tcMar>
              <w:left w:w="43" w:type="dxa"/>
              <w:right w:w="43" w:type="dxa"/>
            </w:tcMar>
            <w:vAlign w:val="center"/>
            <w:hideMark/>
          </w:tcPr>
          <w:p w:rsidR="00B33F3D" w:rsidRDefault="00B33F3D" w:rsidP="00B33F3D">
            <w:pPr>
              <w:jc w:val="right"/>
              <w:rPr>
                <w:sz w:val="14"/>
                <w:szCs w:val="14"/>
              </w:rPr>
            </w:pPr>
            <w:r>
              <w:rPr>
                <w:sz w:val="14"/>
                <w:szCs w:val="14"/>
              </w:rPr>
              <w:t>652,076</w:t>
            </w:r>
          </w:p>
        </w:tc>
        <w:tc>
          <w:tcPr>
            <w:tcW w:w="762" w:type="dxa"/>
            <w:tcBorders>
              <w:top w:val="nil"/>
              <w:left w:val="nil"/>
              <w:bottom w:val="nil"/>
              <w:right w:val="nil"/>
            </w:tcBorders>
            <w:shd w:val="clear" w:color="auto" w:fill="auto"/>
            <w:tcMar>
              <w:left w:w="43" w:type="dxa"/>
              <w:right w:w="43" w:type="dxa"/>
            </w:tcMar>
            <w:vAlign w:val="center"/>
            <w:hideMark/>
          </w:tcPr>
          <w:p w:rsidR="00B33F3D" w:rsidRDefault="00B33F3D" w:rsidP="00B33F3D">
            <w:pPr>
              <w:jc w:val="right"/>
              <w:rPr>
                <w:sz w:val="14"/>
                <w:szCs w:val="14"/>
              </w:rPr>
            </w:pPr>
            <w:r>
              <w:rPr>
                <w:sz w:val="14"/>
                <w:szCs w:val="14"/>
              </w:rPr>
              <w:t>464,018</w:t>
            </w:r>
          </w:p>
        </w:tc>
        <w:tc>
          <w:tcPr>
            <w:tcW w:w="720" w:type="dxa"/>
            <w:tcBorders>
              <w:top w:val="nil"/>
              <w:left w:val="nil"/>
              <w:bottom w:val="nil"/>
              <w:right w:val="nil"/>
            </w:tcBorders>
            <w:shd w:val="clear" w:color="auto" w:fill="auto"/>
            <w:tcMar>
              <w:left w:w="43" w:type="dxa"/>
              <w:right w:w="43" w:type="dxa"/>
            </w:tcMar>
            <w:vAlign w:val="center"/>
          </w:tcPr>
          <w:p w:rsidR="00B33F3D" w:rsidRDefault="00B33F3D" w:rsidP="00B33F3D">
            <w:pPr>
              <w:jc w:val="right"/>
              <w:rPr>
                <w:sz w:val="14"/>
                <w:szCs w:val="14"/>
              </w:rPr>
            </w:pPr>
            <w:r>
              <w:rPr>
                <w:sz w:val="14"/>
                <w:szCs w:val="14"/>
              </w:rPr>
              <w:t>448,175</w:t>
            </w:r>
          </w:p>
        </w:tc>
        <w:tc>
          <w:tcPr>
            <w:tcW w:w="810" w:type="dxa"/>
            <w:tcBorders>
              <w:top w:val="nil"/>
              <w:left w:val="nil"/>
              <w:bottom w:val="nil"/>
              <w:right w:val="nil"/>
            </w:tcBorders>
            <w:shd w:val="clear" w:color="auto" w:fill="auto"/>
            <w:tcMar>
              <w:left w:w="43" w:type="dxa"/>
              <w:right w:w="43" w:type="dxa"/>
            </w:tcMar>
            <w:vAlign w:val="center"/>
            <w:hideMark/>
          </w:tcPr>
          <w:p w:rsidR="00B33F3D" w:rsidRDefault="00B33F3D" w:rsidP="00B33F3D">
            <w:pPr>
              <w:jc w:val="right"/>
              <w:rPr>
                <w:sz w:val="14"/>
                <w:szCs w:val="14"/>
              </w:rPr>
            </w:pPr>
            <w:r>
              <w:rPr>
                <w:sz w:val="14"/>
                <w:szCs w:val="14"/>
              </w:rPr>
              <w:t>570,715</w:t>
            </w:r>
          </w:p>
        </w:tc>
        <w:tc>
          <w:tcPr>
            <w:tcW w:w="810" w:type="dxa"/>
            <w:tcBorders>
              <w:top w:val="nil"/>
              <w:left w:val="nil"/>
              <w:bottom w:val="nil"/>
              <w:right w:val="nil"/>
            </w:tcBorders>
            <w:shd w:val="clear" w:color="auto" w:fill="auto"/>
            <w:tcMar>
              <w:left w:w="43" w:type="dxa"/>
              <w:right w:w="43" w:type="dxa"/>
            </w:tcMar>
            <w:vAlign w:val="center"/>
          </w:tcPr>
          <w:p w:rsidR="00B33F3D" w:rsidRDefault="00B33F3D" w:rsidP="00B33F3D">
            <w:pPr>
              <w:jc w:val="right"/>
              <w:rPr>
                <w:sz w:val="14"/>
                <w:szCs w:val="14"/>
              </w:rPr>
            </w:pPr>
            <w:r>
              <w:rPr>
                <w:sz w:val="14"/>
                <w:szCs w:val="14"/>
              </w:rPr>
              <w:t>548,872</w:t>
            </w:r>
          </w:p>
        </w:tc>
        <w:tc>
          <w:tcPr>
            <w:tcW w:w="720" w:type="dxa"/>
            <w:tcBorders>
              <w:top w:val="nil"/>
              <w:left w:val="nil"/>
              <w:bottom w:val="nil"/>
              <w:right w:val="nil"/>
            </w:tcBorders>
            <w:shd w:val="clear" w:color="auto" w:fill="auto"/>
            <w:tcMar>
              <w:left w:w="43" w:type="dxa"/>
              <w:right w:w="43" w:type="dxa"/>
            </w:tcMar>
            <w:vAlign w:val="center"/>
          </w:tcPr>
          <w:p w:rsidR="00B33F3D" w:rsidRDefault="00B33F3D" w:rsidP="00B33F3D">
            <w:pPr>
              <w:jc w:val="right"/>
              <w:rPr>
                <w:sz w:val="14"/>
                <w:szCs w:val="14"/>
              </w:rPr>
            </w:pPr>
            <w:r>
              <w:rPr>
                <w:sz w:val="14"/>
                <w:szCs w:val="14"/>
              </w:rPr>
              <w:t>526,372</w:t>
            </w:r>
          </w:p>
        </w:tc>
        <w:tc>
          <w:tcPr>
            <w:tcW w:w="720" w:type="dxa"/>
            <w:tcBorders>
              <w:top w:val="nil"/>
              <w:left w:val="nil"/>
              <w:bottom w:val="nil"/>
              <w:right w:val="nil"/>
            </w:tcBorders>
            <w:shd w:val="clear" w:color="auto" w:fill="auto"/>
            <w:noWrap/>
            <w:tcMar>
              <w:left w:w="43" w:type="dxa"/>
              <w:right w:w="43" w:type="dxa"/>
            </w:tcMar>
            <w:vAlign w:val="center"/>
          </w:tcPr>
          <w:p w:rsidR="00B33F3D" w:rsidRDefault="00B33F3D" w:rsidP="00B33F3D">
            <w:pPr>
              <w:jc w:val="right"/>
              <w:rPr>
                <w:sz w:val="14"/>
                <w:szCs w:val="14"/>
              </w:rPr>
            </w:pPr>
            <w:r>
              <w:rPr>
                <w:sz w:val="14"/>
                <w:szCs w:val="14"/>
              </w:rPr>
              <w:t>490,542</w:t>
            </w:r>
          </w:p>
        </w:tc>
      </w:tr>
      <w:tr w:rsidR="00B33F3D" w:rsidRPr="002D5FD9" w:rsidTr="00261F80">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B33F3D" w:rsidRPr="002D5FD9" w:rsidRDefault="00B33F3D" w:rsidP="00B33F3D">
            <w:pPr>
              <w:ind w:firstLineChars="100" w:firstLine="160"/>
              <w:jc w:val="left"/>
              <w:rPr>
                <w:szCs w:val="16"/>
              </w:rPr>
            </w:pPr>
            <w:r w:rsidRPr="002D5FD9">
              <w:rPr>
                <w:szCs w:val="16"/>
              </w:rPr>
              <w:t>less: Liabilities to provincial governments</w:t>
            </w:r>
          </w:p>
        </w:tc>
        <w:tc>
          <w:tcPr>
            <w:tcW w:w="788" w:type="dxa"/>
            <w:tcBorders>
              <w:top w:val="nil"/>
              <w:left w:val="nil"/>
              <w:bottom w:val="nil"/>
              <w:right w:val="nil"/>
            </w:tcBorders>
            <w:shd w:val="clear" w:color="auto" w:fill="auto"/>
            <w:tcMar>
              <w:left w:w="43" w:type="dxa"/>
              <w:right w:w="43" w:type="dxa"/>
            </w:tcMar>
            <w:vAlign w:val="center"/>
            <w:hideMark/>
          </w:tcPr>
          <w:p w:rsidR="00B33F3D" w:rsidRDefault="00B33F3D" w:rsidP="00B33F3D">
            <w:pPr>
              <w:jc w:val="right"/>
              <w:rPr>
                <w:sz w:val="14"/>
                <w:szCs w:val="14"/>
              </w:rPr>
            </w:pPr>
            <w:r>
              <w:rPr>
                <w:sz w:val="14"/>
                <w:szCs w:val="14"/>
              </w:rPr>
              <w:t>820,621</w:t>
            </w:r>
          </w:p>
        </w:tc>
        <w:tc>
          <w:tcPr>
            <w:tcW w:w="813" w:type="dxa"/>
            <w:tcBorders>
              <w:top w:val="nil"/>
              <w:left w:val="nil"/>
              <w:bottom w:val="nil"/>
              <w:right w:val="nil"/>
            </w:tcBorders>
            <w:shd w:val="clear" w:color="auto" w:fill="auto"/>
            <w:tcMar>
              <w:left w:w="43" w:type="dxa"/>
              <w:right w:w="43" w:type="dxa"/>
            </w:tcMar>
            <w:vAlign w:val="center"/>
            <w:hideMark/>
          </w:tcPr>
          <w:p w:rsidR="00B33F3D" w:rsidRDefault="00B33F3D" w:rsidP="00B33F3D">
            <w:pPr>
              <w:jc w:val="right"/>
              <w:rPr>
                <w:sz w:val="14"/>
                <w:szCs w:val="14"/>
              </w:rPr>
            </w:pPr>
            <w:r>
              <w:rPr>
                <w:sz w:val="14"/>
                <w:szCs w:val="14"/>
              </w:rPr>
              <w:t>815,829</w:t>
            </w:r>
          </w:p>
        </w:tc>
        <w:tc>
          <w:tcPr>
            <w:tcW w:w="813" w:type="dxa"/>
            <w:tcBorders>
              <w:top w:val="nil"/>
              <w:left w:val="nil"/>
              <w:bottom w:val="nil"/>
              <w:right w:val="nil"/>
            </w:tcBorders>
            <w:shd w:val="clear" w:color="auto" w:fill="auto"/>
            <w:tcMar>
              <w:left w:w="43" w:type="dxa"/>
              <w:right w:w="43" w:type="dxa"/>
            </w:tcMar>
            <w:vAlign w:val="center"/>
            <w:hideMark/>
          </w:tcPr>
          <w:p w:rsidR="00B33F3D" w:rsidRDefault="00B33F3D" w:rsidP="00B33F3D">
            <w:pPr>
              <w:jc w:val="right"/>
              <w:rPr>
                <w:sz w:val="14"/>
                <w:szCs w:val="14"/>
              </w:rPr>
            </w:pPr>
            <w:r>
              <w:rPr>
                <w:sz w:val="14"/>
                <w:szCs w:val="14"/>
              </w:rPr>
              <w:t>878,084</w:t>
            </w:r>
          </w:p>
        </w:tc>
        <w:tc>
          <w:tcPr>
            <w:tcW w:w="762" w:type="dxa"/>
            <w:tcBorders>
              <w:top w:val="nil"/>
              <w:left w:val="nil"/>
              <w:bottom w:val="nil"/>
              <w:right w:val="nil"/>
            </w:tcBorders>
            <w:shd w:val="clear" w:color="auto" w:fill="auto"/>
            <w:tcMar>
              <w:left w:w="43" w:type="dxa"/>
              <w:right w:w="43" w:type="dxa"/>
            </w:tcMar>
            <w:vAlign w:val="center"/>
            <w:hideMark/>
          </w:tcPr>
          <w:p w:rsidR="00B33F3D" w:rsidRDefault="00B33F3D" w:rsidP="00B33F3D">
            <w:pPr>
              <w:jc w:val="right"/>
              <w:rPr>
                <w:sz w:val="14"/>
                <w:szCs w:val="14"/>
              </w:rPr>
            </w:pPr>
            <w:r>
              <w:rPr>
                <w:sz w:val="14"/>
                <w:szCs w:val="14"/>
              </w:rPr>
              <w:t>1,030,666</w:t>
            </w:r>
          </w:p>
        </w:tc>
        <w:tc>
          <w:tcPr>
            <w:tcW w:w="720" w:type="dxa"/>
            <w:tcBorders>
              <w:top w:val="nil"/>
              <w:left w:val="nil"/>
              <w:bottom w:val="nil"/>
              <w:right w:val="nil"/>
            </w:tcBorders>
            <w:shd w:val="clear" w:color="auto" w:fill="auto"/>
            <w:tcMar>
              <w:left w:w="43" w:type="dxa"/>
              <w:right w:w="43" w:type="dxa"/>
            </w:tcMar>
            <w:vAlign w:val="center"/>
          </w:tcPr>
          <w:p w:rsidR="00B33F3D" w:rsidRDefault="00B33F3D" w:rsidP="00B33F3D">
            <w:pPr>
              <w:jc w:val="right"/>
              <w:rPr>
                <w:sz w:val="14"/>
                <w:szCs w:val="14"/>
              </w:rPr>
            </w:pPr>
            <w:r>
              <w:rPr>
                <w:sz w:val="14"/>
                <w:szCs w:val="14"/>
              </w:rPr>
              <w:t>1,115,318</w:t>
            </w:r>
          </w:p>
        </w:tc>
        <w:tc>
          <w:tcPr>
            <w:tcW w:w="810" w:type="dxa"/>
            <w:tcBorders>
              <w:top w:val="nil"/>
              <w:left w:val="nil"/>
              <w:bottom w:val="nil"/>
              <w:right w:val="nil"/>
            </w:tcBorders>
            <w:shd w:val="clear" w:color="auto" w:fill="auto"/>
            <w:tcMar>
              <w:left w:w="43" w:type="dxa"/>
              <w:right w:w="43" w:type="dxa"/>
            </w:tcMar>
            <w:vAlign w:val="center"/>
            <w:hideMark/>
          </w:tcPr>
          <w:p w:rsidR="00B33F3D" w:rsidRDefault="00B33F3D" w:rsidP="00B33F3D">
            <w:pPr>
              <w:jc w:val="right"/>
              <w:rPr>
                <w:sz w:val="14"/>
                <w:szCs w:val="14"/>
              </w:rPr>
            </w:pPr>
            <w:r>
              <w:rPr>
                <w:sz w:val="14"/>
                <w:szCs w:val="14"/>
              </w:rPr>
              <w:t>1,012,217</w:t>
            </w:r>
          </w:p>
        </w:tc>
        <w:tc>
          <w:tcPr>
            <w:tcW w:w="810" w:type="dxa"/>
            <w:tcBorders>
              <w:top w:val="nil"/>
              <w:left w:val="nil"/>
              <w:bottom w:val="nil"/>
              <w:right w:val="nil"/>
            </w:tcBorders>
            <w:shd w:val="clear" w:color="auto" w:fill="auto"/>
            <w:tcMar>
              <w:left w:w="43" w:type="dxa"/>
              <w:right w:w="43" w:type="dxa"/>
            </w:tcMar>
            <w:vAlign w:val="center"/>
          </w:tcPr>
          <w:p w:rsidR="00B33F3D" w:rsidRDefault="00B33F3D" w:rsidP="00B33F3D">
            <w:pPr>
              <w:jc w:val="right"/>
              <w:rPr>
                <w:sz w:val="14"/>
                <w:szCs w:val="14"/>
              </w:rPr>
            </w:pPr>
            <w:r>
              <w:rPr>
                <w:sz w:val="14"/>
                <w:szCs w:val="14"/>
              </w:rPr>
              <w:t>969,804</w:t>
            </w:r>
          </w:p>
        </w:tc>
        <w:tc>
          <w:tcPr>
            <w:tcW w:w="720" w:type="dxa"/>
            <w:tcBorders>
              <w:top w:val="nil"/>
              <w:left w:val="nil"/>
              <w:bottom w:val="nil"/>
              <w:right w:val="nil"/>
            </w:tcBorders>
            <w:shd w:val="clear" w:color="auto" w:fill="auto"/>
            <w:tcMar>
              <w:left w:w="43" w:type="dxa"/>
              <w:right w:w="43" w:type="dxa"/>
            </w:tcMar>
            <w:vAlign w:val="center"/>
          </w:tcPr>
          <w:p w:rsidR="00B33F3D" w:rsidRDefault="00B33F3D" w:rsidP="00B33F3D">
            <w:pPr>
              <w:jc w:val="right"/>
              <w:rPr>
                <w:sz w:val="14"/>
                <w:szCs w:val="14"/>
              </w:rPr>
            </w:pPr>
            <w:r>
              <w:rPr>
                <w:sz w:val="14"/>
                <w:szCs w:val="14"/>
              </w:rPr>
              <w:t>1,107,840</w:t>
            </w:r>
          </w:p>
        </w:tc>
        <w:tc>
          <w:tcPr>
            <w:tcW w:w="720" w:type="dxa"/>
            <w:tcBorders>
              <w:top w:val="nil"/>
              <w:left w:val="nil"/>
              <w:bottom w:val="nil"/>
              <w:right w:val="nil"/>
            </w:tcBorders>
            <w:shd w:val="clear" w:color="auto" w:fill="auto"/>
            <w:noWrap/>
            <w:tcMar>
              <w:left w:w="43" w:type="dxa"/>
              <w:right w:w="43" w:type="dxa"/>
            </w:tcMar>
            <w:vAlign w:val="center"/>
          </w:tcPr>
          <w:p w:rsidR="00B33F3D" w:rsidRDefault="00B33F3D" w:rsidP="00B33F3D">
            <w:pPr>
              <w:jc w:val="right"/>
              <w:rPr>
                <w:sz w:val="14"/>
                <w:szCs w:val="14"/>
              </w:rPr>
            </w:pPr>
            <w:r>
              <w:rPr>
                <w:sz w:val="14"/>
                <w:szCs w:val="14"/>
              </w:rPr>
              <w:t>1,096,874</w:t>
            </w:r>
          </w:p>
        </w:tc>
      </w:tr>
      <w:tr w:rsidR="00B33F3D" w:rsidRPr="002D5FD9" w:rsidTr="00261F80">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B33F3D" w:rsidRPr="002D5FD9" w:rsidRDefault="00B33F3D" w:rsidP="00B33F3D">
            <w:pPr>
              <w:jc w:val="left"/>
              <w:rPr>
                <w:b/>
                <w:bCs/>
                <w:szCs w:val="16"/>
              </w:rPr>
            </w:pPr>
            <w:r>
              <w:rPr>
                <w:b/>
                <w:bCs/>
                <w:szCs w:val="16"/>
              </w:rPr>
              <w:t xml:space="preserve">b. </w:t>
            </w:r>
            <w:r w:rsidRPr="002D5FD9">
              <w:rPr>
                <w:b/>
                <w:bCs/>
                <w:szCs w:val="16"/>
              </w:rPr>
              <w:t>Claims on other sectors</w:t>
            </w:r>
          </w:p>
        </w:tc>
        <w:tc>
          <w:tcPr>
            <w:tcW w:w="788" w:type="dxa"/>
            <w:tcBorders>
              <w:top w:val="nil"/>
              <w:left w:val="nil"/>
              <w:bottom w:val="nil"/>
              <w:right w:val="nil"/>
            </w:tcBorders>
            <w:shd w:val="clear" w:color="auto" w:fill="auto"/>
            <w:tcMar>
              <w:left w:w="43" w:type="dxa"/>
              <w:right w:w="43" w:type="dxa"/>
            </w:tcMar>
            <w:vAlign w:val="center"/>
            <w:hideMark/>
          </w:tcPr>
          <w:p w:rsidR="00B33F3D" w:rsidRDefault="00B33F3D" w:rsidP="00B33F3D">
            <w:pPr>
              <w:jc w:val="right"/>
              <w:rPr>
                <w:b/>
                <w:bCs/>
                <w:sz w:val="14"/>
                <w:szCs w:val="14"/>
              </w:rPr>
            </w:pPr>
            <w:r>
              <w:rPr>
                <w:b/>
                <w:bCs/>
                <w:sz w:val="14"/>
                <w:szCs w:val="14"/>
              </w:rPr>
              <w:t>5,283,814</w:t>
            </w:r>
          </w:p>
        </w:tc>
        <w:tc>
          <w:tcPr>
            <w:tcW w:w="813" w:type="dxa"/>
            <w:tcBorders>
              <w:top w:val="nil"/>
              <w:left w:val="nil"/>
              <w:bottom w:val="nil"/>
              <w:right w:val="nil"/>
            </w:tcBorders>
            <w:shd w:val="clear" w:color="auto" w:fill="auto"/>
            <w:tcMar>
              <w:left w:w="43" w:type="dxa"/>
              <w:right w:w="43" w:type="dxa"/>
            </w:tcMar>
            <w:vAlign w:val="center"/>
            <w:hideMark/>
          </w:tcPr>
          <w:p w:rsidR="00B33F3D" w:rsidRDefault="00B33F3D" w:rsidP="00B33F3D">
            <w:pPr>
              <w:jc w:val="right"/>
              <w:rPr>
                <w:b/>
                <w:bCs/>
                <w:sz w:val="14"/>
                <w:szCs w:val="14"/>
              </w:rPr>
            </w:pPr>
            <w:r>
              <w:rPr>
                <w:b/>
                <w:bCs/>
                <w:sz w:val="14"/>
                <w:szCs w:val="14"/>
              </w:rPr>
              <w:t>6,275,452</w:t>
            </w:r>
          </w:p>
        </w:tc>
        <w:tc>
          <w:tcPr>
            <w:tcW w:w="813" w:type="dxa"/>
            <w:tcBorders>
              <w:top w:val="nil"/>
              <w:left w:val="nil"/>
              <w:bottom w:val="nil"/>
              <w:right w:val="nil"/>
            </w:tcBorders>
            <w:shd w:val="clear" w:color="auto" w:fill="auto"/>
            <w:tcMar>
              <w:left w:w="43" w:type="dxa"/>
              <w:right w:w="43" w:type="dxa"/>
            </w:tcMar>
            <w:vAlign w:val="center"/>
            <w:hideMark/>
          </w:tcPr>
          <w:p w:rsidR="00B33F3D" w:rsidRDefault="00B33F3D" w:rsidP="00B33F3D">
            <w:pPr>
              <w:jc w:val="right"/>
              <w:rPr>
                <w:b/>
                <w:bCs/>
                <w:sz w:val="14"/>
                <w:szCs w:val="14"/>
              </w:rPr>
            </w:pPr>
            <w:r>
              <w:rPr>
                <w:b/>
                <w:bCs/>
                <w:sz w:val="14"/>
                <w:szCs w:val="14"/>
              </w:rPr>
              <w:t>7,342,828</w:t>
            </w:r>
          </w:p>
        </w:tc>
        <w:tc>
          <w:tcPr>
            <w:tcW w:w="762" w:type="dxa"/>
            <w:tcBorders>
              <w:top w:val="nil"/>
              <w:left w:val="nil"/>
              <w:bottom w:val="nil"/>
              <w:right w:val="nil"/>
            </w:tcBorders>
            <w:shd w:val="clear" w:color="auto" w:fill="auto"/>
            <w:tcMar>
              <w:left w:w="43" w:type="dxa"/>
              <w:right w:w="43" w:type="dxa"/>
            </w:tcMar>
            <w:vAlign w:val="center"/>
            <w:hideMark/>
          </w:tcPr>
          <w:p w:rsidR="00B33F3D" w:rsidRDefault="00B33F3D" w:rsidP="00B33F3D">
            <w:pPr>
              <w:jc w:val="right"/>
              <w:rPr>
                <w:b/>
                <w:bCs/>
                <w:sz w:val="14"/>
                <w:szCs w:val="14"/>
              </w:rPr>
            </w:pPr>
            <w:r>
              <w:rPr>
                <w:b/>
                <w:bCs/>
                <w:sz w:val="14"/>
                <w:szCs w:val="14"/>
              </w:rPr>
              <w:t>6,613,367</w:t>
            </w:r>
          </w:p>
        </w:tc>
        <w:tc>
          <w:tcPr>
            <w:tcW w:w="720" w:type="dxa"/>
            <w:tcBorders>
              <w:top w:val="nil"/>
              <w:left w:val="nil"/>
              <w:bottom w:val="nil"/>
              <w:right w:val="nil"/>
            </w:tcBorders>
            <w:shd w:val="clear" w:color="auto" w:fill="auto"/>
            <w:tcMar>
              <w:left w:w="43" w:type="dxa"/>
              <w:right w:w="43" w:type="dxa"/>
            </w:tcMar>
            <w:vAlign w:val="center"/>
          </w:tcPr>
          <w:p w:rsidR="00B33F3D" w:rsidRDefault="00B33F3D" w:rsidP="00B33F3D">
            <w:pPr>
              <w:jc w:val="right"/>
              <w:rPr>
                <w:b/>
                <w:bCs/>
                <w:sz w:val="14"/>
                <w:szCs w:val="14"/>
              </w:rPr>
            </w:pPr>
            <w:r>
              <w:rPr>
                <w:b/>
                <w:bCs/>
                <w:sz w:val="14"/>
                <w:szCs w:val="14"/>
              </w:rPr>
              <w:t>6,707,016</w:t>
            </w:r>
          </w:p>
        </w:tc>
        <w:tc>
          <w:tcPr>
            <w:tcW w:w="810" w:type="dxa"/>
            <w:tcBorders>
              <w:top w:val="nil"/>
              <w:left w:val="nil"/>
              <w:bottom w:val="nil"/>
              <w:right w:val="nil"/>
            </w:tcBorders>
            <w:shd w:val="clear" w:color="auto" w:fill="auto"/>
            <w:tcMar>
              <w:left w:w="43" w:type="dxa"/>
              <w:right w:w="43" w:type="dxa"/>
            </w:tcMar>
            <w:vAlign w:val="center"/>
            <w:hideMark/>
          </w:tcPr>
          <w:p w:rsidR="00B33F3D" w:rsidRDefault="00B33F3D" w:rsidP="00B33F3D">
            <w:pPr>
              <w:jc w:val="right"/>
              <w:rPr>
                <w:b/>
                <w:bCs/>
                <w:sz w:val="14"/>
                <w:szCs w:val="14"/>
              </w:rPr>
            </w:pPr>
            <w:r>
              <w:rPr>
                <w:b/>
                <w:bCs/>
                <w:sz w:val="14"/>
                <w:szCs w:val="14"/>
              </w:rPr>
              <w:t>7,589,510</w:t>
            </w:r>
          </w:p>
        </w:tc>
        <w:tc>
          <w:tcPr>
            <w:tcW w:w="810" w:type="dxa"/>
            <w:tcBorders>
              <w:top w:val="nil"/>
              <w:left w:val="nil"/>
              <w:bottom w:val="nil"/>
              <w:right w:val="nil"/>
            </w:tcBorders>
            <w:shd w:val="clear" w:color="auto" w:fill="auto"/>
            <w:tcMar>
              <w:left w:w="43" w:type="dxa"/>
              <w:right w:w="43" w:type="dxa"/>
            </w:tcMar>
            <w:vAlign w:val="center"/>
          </w:tcPr>
          <w:p w:rsidR="00B33F3D" w:rsidRDefault="00B33F3D" w:rsidP="00B33F3D">
            <w:pPr>
              <w:jc w:val="right"/>
              <w:rPr>
                <w:b/>
                <w:bCs/>
                <w:sz w:val="14"/>
                <w:szCs w:val="14"/>
              </w:rPr>
            </w:pPr>
            <w:r>
              <w:rPr>
                <w:b/>
                <w:bCs/>
                <w:sz w:val="14"/>
                <w:szCs w:val="14"/>
              </w:rPr>
              <w:t>7,795,430</w:t>
            </w:r>
          </w:p>
        </w:tc>
        <w:tc>
          <w:tcPr>
            <w:tcW w:w="720" w:type="dxa"/>
            <w:tcBorders>
              <w:top w:val="nil"/>
              <w:left w:val="nil"/>
              <w:bottom w:val="nil"/>
              <w:right w:val="nil"/>
            </w:tcBorders>
            <w:shd w:val="clear" w:color="auto" w:fill="auto"/>
            <w:tcMar>
              <w:left w:w="43" w:type="dxa"/>
              <w:right w:w="43" w:type="dxa"/>
            </w:tcMar>
            <w:vAlign w:val="center"/>
          </w:tcPr>
          <w:p w:rsidR="00B33F3D" w:rsidRDefault="00B33F3D" w:rsidP="00B33F3D">
            <w:pPr>
              <w:jc w:val="right"/>
              <w:rPr>
                <w:b/>
                <w:bCs/>
                <w:sz w:val="14"/>
                <w:szCs w:val="14"/>
              </w:rPr>
            </w:pPr>
            <w:r>
              <w:rPr>
                <w:b/>
                <w:bCs/>
                <w:sz w:val="14"/>
                <w:szCs w:val="14"/>
              </w:rPr>
              <w:t>8,041,907</w:t>
            </w:r>
          </w:p>
        </w:tc>
        <w:tc>
          <w:tcPr>
            <w:tcW w:w="720" w:type="dxa"/>
            <w:tcBorders>
              <w:top w:val="nil"/>
              <w:left w:val="nil"/>
              <w:bottom w:val="nil"/>
              <w:right w:val="nil"/>
            </w:tcBorders>
            <w:shd w:val="clear" w:color="auto" w:fill="auto"/>
            <w:noWrap/>
            <w:tcMar>
              <w:left w:w="43" w:type="dxa"/>
              <w:right w:w="43" w:type="dxa"/>
            </w:tcMar>
            <w:vAlign w:val="center"/>
          </w:tcPr>
          <w:p w:rsidR="00B33F3D" w:rsidRDefault="00B33F3D" w:rsidP="00B33F3D">
            <w:pPr>
              <w:jc w:val="right"/>
              <w:rPr>
                <w:b/>
                <w:bCs/>
                <w:sz w:val="14"/>
                <w:szCs w:val="14"/>
              </w:rPr>
            </w:pPr>
            <w:r>
              <w:rPr>
                <w:b/>
                <w:bCs/>
                <w:sz w:val="14"/>
                <w:szCs w:val="14"/>
              </w:rPr>
              <w:t>8,011,188</w:t>
            </w:r>
          </w:p>
        </w:tc>
      </w:tr>
      <w:tr w:rsidR="00B33F3D" w:rsidRPr="002D5FD9" w:rsidTr="00261F80">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B33F3D" w:rsidRPr="002D5FD9" w:rsidRDefault="00B33F3D" w:rsidP="00B33F3D">
            <w:pPr>
              <w:ind w:firstLineChars="100" w:firstLine="160"/>
              <w:jc w:val="left"/>
              <w:rPr>
                <w:szCs w:val="16"/>
              </w:rPr>
            </w:pPr>
            <w:r w:rsidRPr="002D5FD9">
              <w:rPr>
                <w:szCs w:val="16"/>
              </w:rPr>
              <w:t>Other 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B33F3D" w:rsidRDefault="00B33F3D" w:rsidP="00B33F3D">
            <w:pPr>
              <w:jc w:val="right"/>
              <w:rPr>
                <w:sz w:val="14"/>
                <w:szCs w:val="14"/>
              </w:rPr>
            </w:pPr>
            <w:r>
              <w:rPr>
                <w:sz w:val="14"/>
                <w:szCs w:val="14"/>
              </w:rPr>
              <w:t>120,216</w:t>
            </w:r>
          </w:p>
        </w:tc>
        <w:tc>
          <w:tcPr>
            <w:tcW w:w="813" w:type="dxa"/>
            <w:tcBorders>
              <w:top w:val="nil"/>
              <w:left w:val="nil"/>
              <w:bottom w:val="nil"/>
              <w:right w:val="nil"/>
            </w:tcBorders>
            <w:shd w:val="clear" w:color="auto" w:fill="auto"/>
            <w:tcMar>
              <w:left w:w="43" w:type="dxa"/>
              <w:right w:w="43" w:type="dxa"/>
            </w:tcMar>
            <w:vAlign w:val="center"/>
            <w:hideMark/>
          </w:tcPr>
          <w:p w:rsidR="00B33F3D" w:rsidRDefault="00B33F3D" w:rsidP="00B33F3D">
            <w:pPr>
              <w:jc w:val="right"/>
              <w:rPr>
                <w:sz w:val="14"/>
                <w:szCs w:val="14"/>
              </w:rPr>
            </w:pPr>
            <w:r>
              <w:rPr>
                <w:sz w:val="14"/>
                <w:szCs w:val="14"/>
              </w:rPr>
              <w:t>103,714</w:t>
            </w:r>
          </w:p>
        </w:tc>
        <w:tc>
          <w:tcPr>
            <w:tcW w:w="813" w:type="dxa"/>
            <w:tcBorders>
              <w:top w:val="nil"/>
              <w:left w:val="nil"/>
              <w:bottom w:val="nil"/>
              <w:right w:val="nil"/>
            </w:tcBorders>
            <w:shd w:val="clear" w:color="auto" w:fill="auto"/>
            <w:tcMar>
              <w:left w:w="43" w:type="dxa"/>
              <w:right w:w="43" w:type="dxa"/>
            </w:tcMar>
            <w:vAlign w:val="center"/>
            <w:hideMark/>
          </w:tcPr>
          <w:p w:rsidR="00B33F3D" w:rsidRDefault="00B33F3D" w:rsidP="00B33F3D">
            <w:pPr>
              <w:jc w:val="right"/>
              <w:rPr>
                <w:sz w:val="14"/>
                <w:szCs w:val="14"/>
              </w:rPr>
            </w:pPr>
            <w:r>
              <w:rPr>
                <w:sz w:val="14"/>
                <w:szCs w:val="14"/>
              </w:rPr>
              <w:t>109,575</w:t>
            </w:r>
          </w:p>
        </w:tc>
        <w:tc>
          <w:tcPr>
            <w:tcW w:w="762" w:type="dxa"/>
            <w:tcBorders>
              <w:top w:val="nil"/>
              <w:left w:val="nil"/>
              <w:bottom w:val="nil"/>
              <w:right w:val="nil"/>
            </w:tcBorders>
            <w:shd w:val="clear" w:color="auto" w:fill="auto"/>
            <w:tcMar>
              <w:left w:w="43" w:type="dxa"/>
              <w:right w:w="43" w:type="dxa"/>
            </w:tcMar>
            <w:vAlign w:val="center"/>
            <w:hideMark/>
          </w:tcPr>
          <w:p w:rsidR="00B33F3D" w:rsidRDefault="00B33F3D" w:rsidP="00B33F3D">
            <w:pPr>
              <w:jc w:val="right"/>
              <w:rPr>
                <w:sz w:val="14"/>
                <w:szCs w:val="14"/>
              </w:rPr>
            </w:pPr>
            <w:r>
              <w:rPr>
                <w:sz w:val="14"/>
                <w:szCs w:val="14"/>
              </w:rPr>
              <w:t>96,369</w:t>
            </w:r>
          </w:p>
        </w:tc>
        <w:tc>
          <w:tcPr>
            <w:tcW w:w="720" w:type="dxa"/>
            <w:tcBorders>
              <w:top w:val="nil"/>
              <w:left w:val="nil"/>
              <w:bottom w:val="nil"/>
              <w:right w:val="nil"/>
            </w:tcBorders>
            <w:shd w:val="clear" w:color="auto" w:fill="auto"/>
            <w:tcMar>
              <w:left w:w="43" w:type="dxa"/>
              <w:right w:w="43" w:type="dxa"/>
            </w:tcMar>
            <w:vAlign w:val="center"/>
          </w:tcPr>
          <w:p w:rsidR="00B33F3D" w:rsidRDefault="00B33F3D" w:rsidP="00B33F3D">
            <w:pPr>
              <w:jc w:val="right"/>
              <w:rPr>
                <w:sz w:val="14"/>
                <w:szCs w:val="14"/>
              </w:rPr>
            </w:pPr>
            <w:r>
              <w:rPr>
                <w:sz w:val="14"/>
                <w:szCs w:val="14"/>
              </w:rPr>
              <w:t>101,785</w:t>
            </w:r>
          </w:p>
        </w:tc>
        <w:tc>
          <w:tcPr>
            <w:tcW w:w="810" w:type="dxa"/>
            <w:tcBorders>
              <w:top w:val="nil"/>
              <w:left w:val="nil"/>
              <w:bottom w:val="nil"/>
              <w:right w:val="nil"/>
            </w:tcBorders>
            <w:shd w:val="clear" w:color="auto" w:fill="auto"/>
            <w:tcMar>
              <w:left w:w="43" w:type="dxa"/>
              <w:right w:w="43" w:type="dxa"/>
            </w:tcMar>
            <w:vAlign w:val="center"/>
            <w:hideMark/>
          </w:tcPr>
          <w:p w:rsidR="00B33F3D" w:rsidRDefault="00B33F3D" w:rsidP="00B33F3D">
            <w:pPr>
              <w:jc w:val="right"/>
              <w:rPr>
                <w:sz w:val="14"/>
                <w:szCs w:val="14"/>
              </w:rPr>
            </w:pPr>
            <w:r>
              <w:rPr>
                <w:sz w:val="14"/>
                <w:szCs w:val="14"/>
              </w:rPr>
              <w:t>104,132</w:t>
            </w:r>
          </w:p>
        </w:tc>
        <w:tc>
          <w:tcPr>
            <w:tcW w:w="810" w:type="dxa"/>
            <w:tcBorders>
              <w:top w:val="nil"/>
              <w:left w:val="nil"/>
              <w:bottom w:val="nil"/>
              <w:right w:val="nil"/>
            </w:tcBorders>
            <w:shd w:val="clear" w:color="auto" w:fill="auto"/>
            <w:tcMar>
              <w:left w:w="43" w:type="dxa"/>
              <w:right w:w="43" w:type="dxa"/>
            </w:tcMar>
            <w:vAlign w:val="center"/>
          </w:tcPr>
          <w:p w:rsidR="00B33F3D" w:rsidRDefault="00B33F3D" w:rsidP="00B33F3D">
            <w:pPr>
              <w:jc w:val="right"/>
              <w:rPr>
                <w:sz w:val="14"/>
                <w:szCs w:val="14"/>
              </w:rPr>
            </w:pPr>
            <w:r>
              <w:rPr>
                <w:sz w:val="14"/>
                <w:szCs w:val="14"/>
              </w:rPr>
              <w:t>102,662</w:t>
            </w:r>
          </w:p>
        </w:tc>
        <w:tc>
          <w:tcPr>
            <w:tcW w:w="720" w:type="dxa"/>
            <w:tcBorders>
              <w:top w:val="nil"/>
              <w:left w:val="nil"/>
              <w:bottom w:val="nil"/>
              <w:right w:val="nil"/>
            </w:tcBorders>
            <w:shd w:val="clear" w:color="auto" w:fill="auto"/>
            <w:tcMar>
              <w:left w:w="43" w:type="dxa"/>
              <w:right w:w="43" w:type="dxa"/>
            </w:tcMar>
            <w:vAlign w:val="center"/>
          </w:tcPr>
          <w:p w:rsidR="00B33F3D" w:rsidRDefault="00B33F3D" w:rsidP="00B33F3D">
            <w:pPr>
              <w:jc w:val="right"/>
              <w:rPr>
                <w:sz w:val="14"/>
                <w:szCs w:val="14"/>
              </w:rPr>
            </w:pPr>
            <w:r>
              <w:rPr>
                <w:sz w:val="14"/>
                <w:szCs w:val="14"/>
              </w:rPr>
              <w:t>105,765</w:t>
            </w:r>
          </w:p>
        </w:tc>
        <w:tc>
          <w:tcPr>
            <w:tcW w:w="720" w:type="dxa"/>
            <w:tcBorders>
              <w:top w:val="nil"/>
              <w:left w:val="nil"/>
              <w:bottom w:val="nil"/>
              <w:right w:val="nil"/>
            </w:tcBorders>
            <w:shd w:val="clear" w:color="auto" w:fill="auto"/>
            <w:noWrap/>
            <w:tcMar>
              <w:left w:w="43" w:type="dxa"/>
              <w:right w:w="43" w:type="dxa"/>
            </w:tcMar>
            <w:vAlign w:val="center"/>
          </w:tcPr>
          <w:p w:rsidR="00B33F3D" w:rsidRDefault="00B33F3D" w:rsidP="00B33F3D">
            <w:pPr>
              <w:jc w:val="right"/>
              <w:rPr>
                <w:sz w:val="14"/>
                <w:szCs w:val="14"/>
              </w:rPr>
            </w:pPr>
            <w:r>
              <w:rPr>
                <w:sz w:val="14"/>
                <w:szCs w:val="14"/>
              </w:rPr>
              <w:t>112,457</w:t>
            </w:r>
          </w:p>
        </w:tc>
      </w:tr>
      <w:tr w:rsidR="00B33F3D" w:rsidRPr="002D5FD9" w:rsidTr="00261F80">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B33F3D" w:rsidRPr="002D5FD9" w:rsidRDefault="00B33F3D" w:rsidP="00B33F3D">
            <w:pPr>
              <w:ind w:firstLineChars="100" w:firstLine="160"/>
              <w:jc w:val="left"/>
              <w:rPr>
                <w:szCs w:val="16"/>
              </w:rPr>
            </w:pPr>
            <w:r w:rsidRPr="002D5FD9">
              <w:rPr>
                <w:szCs w:val="16"/>
              </w:rPr>
              <w:t>Public non-financial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B33F3D" w:rsidRDefault="00B33F3D" w:rsidP="00B33F3D">
            <w:pPr>
              <w:jc w:val="right"/>
              <w:rPr>
                <w:sz w:val="14"/>
                <w:szCs w:val="14"/>
              </w:rPr>
            </w:pPr>
            <w:r>
              <w:rPr>
                <w:sz w:val="14"/>
                <w:szCs w:val="14"/>
              </w:rPr>
              <w:t>765,421</w:t>
            </w:r>
          </w:p>
        </w:tc>
        <w:tc>
          <w:tcPr>
            <w:tcW w:w="813" w:type="dxa"/>
            <w:tcBorders>
              <w:top w:val="nil"/>
              <w:left w:val="nil"/>
              <w:bottom w:val="nil"/>
              <w:right w:val="nil"/>
            </w:tcBorders>
            <w:shd w:val="clear" w:color="auto" w:fill="auto"/>
            <w:tcMar>
              <w:left w:w="43" w:type="dxa"/>
              <w:right w:w="43" w:type="dxa"/>
            </w:tcMar>
            <w:vAlign w:val="center"/>
            <w:hideMark/>
          </w:tcPr>
          <w:p w:rsidR="00B33F3D" w:rsidRDefault="00B33F3D" w:rsidP="00B33F3D">
            <w:pPr>
              <w:jc w:val="right"/>
              <w:rPr>
                <w:sz w:val="14"/>
                <w:szCs w:val="14"/>
              </w:rPr>
            </w:pPr>
            <w:r>
              <w:rPr>
                <w:sz w:val="14"/>
                <w:szCs w:val="14"/>
              </w:rPr>
              <w:t>1,025,883</w:t>
            </w:r>
          </w:p>
        </w:tc>
        <w:tc>
          <w:tcPr>
            <w:tcW w:w="813" w:type="dxa"/>
            <w:tcBorders>
              <w:top w:val="nil"/>
              <w:left w:val="nil"/>
              <w:bottom w:val="nil"/>
              <w:right w:val="nil"/>
            </w:tcBorders>
            <w:shd w:val="clear" w:color="auto" w:fill="auto"/>
            <w:tcMar>
              <w:left w:w="43" w:type="dxa"/>
              <w:right w:w="43" w:type="dxa"/>
            </w:tcMar>
            <w:vAlign w:val="center"/>
            <w:hideMark/>
          </w:tcPr>
          <w:p w:rsidR="00B33F3D" w:rsidRDefault="00B33F3D" w:rsidP="00B33F3D">
            <w:pPr>
              <w:jc w:val="right"/>
              <w:rPr>
                <w:sz w:val="14"/>
                <w:szCs w:val="14"/>
              </w:rPr>
            </w:pPr>
            <w:r>
              <w:rPr>
                <w:sz w:val="14"/>
                <w:szCs w:val="14"/>
              </w:rPr>
              <w:t>1,268,858</w:t>
            </w:r>
          </w:p>
        </w:tc>
        <w:tc>
          <w:tcPr>
            <w:tcW w:w="762" w:type="dxa"/>
            <w:tcBorders>
              <w:top w:val="nil"/>
              <w:left w:val="nil"/>
              <w:bottom w:val="nil"/>
              <w:right w:val="nil"/>
            </w:tcBorders>
            <w:shd w:val="clear" w:color="auto" w:fill="auto"/>
            <w:tcMar>
              <w:left w:w="43" w:type="dxa"/>
              <w:right w:w="43" w:type="dxa"/>
            </w:tcMar>
            <w:vAlign w:val="center"/>
            <w:hideMark/>
          </w:tcPr>
          <w:p w:rsidR="00B33F3D" w:rsidRDefault="00B33F3D" w:rsidP="00B33F3D">
            <w:pPr>
              <w:jc w:val="right"/>
              <w:rPr>
                <w:sz w:val="14"/>
                <w:szCs w:val="14"/>
              </w:rPr>
            </w:pPr>
            <w:r>
              <w:rPr>
                <w:sz w:val="14"/>
                <w:szCs w:val="14"/>
              </w:rPr>
              <w:t>1,072,245</w:t>
            </w:r>
          </w:p>
        </w:tc>
        <w:tc>
          <w:tcPr>
            <w:tcW w:w="720" w:type="dxa"/>
            <w:tcBorders>
              <w:top w:val="nil"/>
              <w:left w:val="nil"/>
              <w:bottom w:val="nil"/>
              <w:right w:val="nil"/>
            </w:tcBorders>
            <w:shd w:val="clear" w:color="auto" w:fill="auto"/>
            <w:tcMar>
              <w:left w:w="43" w:type="dxa"/>
              <w:right w:w="43" w:type="dxa"/>
            </w:tcMar>
            <w:vAlign w:val="center"/>
          </w:tcPr>
          <w:p w:rsidR="00B33F3D" w:rsidRDefault="00B33F3D" w:rsidP="00B33F3D">
            <w:pPr>
              <w:jc w:val="right"/>
              <w:rPr>
                <w:sz w:val="14"/>
                <w:szCs w:val="14"/>
              </w:rPr>
            </w:pPr>
            <w:r>
              <w:rPr>
                <w:sz w:val="14"/>
                <w:szCs w:val="14"/>
              </w:rPr>
              <w:t>1,110,504</w:t>
            </w:r>
          </w:p>
        </w:tc>
        <w:tc>
          <w:tcPr>
            <w:tcW w:w="810" w:type="dxa"/>
            <w:tcBorders>
              <w:top w:val="nil"/>
              <w:left w:val="nil"/>
              <w:bottom w:val="nil"/>
              <w:right w:val="nil"/>
            </w:tcBorders>
            <w:shd w:val="clear" w:color="auto" w:fill="auto"/>
            <w:tcMar>
              <w:left w:w="43" w:type="dxa"/>
              <w:right w:w="43" w:type="dxa"/>
            </w:tcMar>
            <w:vAlign w:val="center"/>
            <w:hideMark/>
          </w:tcPr>
          <w:p w:rsidR="00B33F3D" w:rsidRDefault="00B33F3D" w:rsidP="00B33F3D">
            <w:pPr>
              <w:jc w:val="right"/>
              <w:rPr>
                <w:sz w:val="14"/>
                <w:szCs w:val="14"/>
              </w:rPr>
            </w:pPr>
            <w:r>
              <w:rPr>
                <w:sz w:val="14"/>
                <w:szCs w:val="14"/>
              </w:rPr>
              <w:t>1,326,682</w:t>
            </w:r>
          </w:p>
        </w:tc>
        <w:tc>
          <w:tcPr>
            <w:tcW w:w="810" w:type="dxa"/>
            <w:tcBorders>
              <w:top w:val="nil"/>
              <w:left w:val="nil"/>
              <w:bottom w:val="nil"/>
              <w:right w:val="nil"/>
            </w:tcBorders>
            <w:shd w:val="clear" w:color="auto" w:fill="auto"/>
            <w:tcMar>
              <w:left w:w="43" w:type="dxa"/>
              <w:right w:w="43" w:type="dxa"/>
            </w:tcMar>
            <w:vAlign w:val="center"/>
          </w:tcPr>
          <w:p w:rsidR="00B33F3D" w:rsidRDefault="00B33F3D" w:rsidP="00B33F3D">
            <w:pPr>
              <w:jc w:val="right"/>
              <w:rPr>
                <w:sz w:val="14"/>
                <w:szCs w:val="14"/>
              </w:rPr>
            </w:pPr>
            <w:r>
              <w:rPr>
                <w:sz w:val="14"/>
                <w:szCs w:val="14"/>
              </w:rPr>
              <w:t>1,393,723</w:t>
            </w:r>
          </w:p>
        </w:tc>
        <w:tc>
          <w:tcPr>
            <w:tcW w:w="720" w:type="dxa"/>
            <w:tcBorders>
              <w:top w:val="nil"/>
              <w:left w:val="nil"/>
              <w:bottom w:val="nil"/>
              <w:right w:val="nil"/>
            </w:tcBorders>
            <w:shd w:val="clear" w:color="auto" w:fill="auto"/>
            <w:tcMar>
              <w:left w:w="43" w:type="dxa"/>
              <w:right w:w="43" w:type="dxa"/>
            </w:tcMar>
            <w:vAlign w:val="center"/>
          </w:tcPr>
          <w:p w:rsidR="00B33F3D" w:rsidRDefault="00B33F3D" w:rsidP="00B33F3D">
            <w:pPr>
              <w:jc w:val="right"/>
              <w:rPr>
                <w:sz w:val="14"/>
                <w:szCs w:val="14"/>
              </w:rPr>
            </w:pPr>
            <w:r>
              <w:rPr>
                <w:sz w:val="14"/>
                <w:szCs w:val="14"/>
              </w:rPr>
              <w:t>1,417,999</w:t>
            </w:r>
          </w:p>
        </w:tc>
        <w:tc>
          <w:tcPr>
            <w:tcW w:w="720" w:type="dxa"/>
            <w:tcBorders>
              <w:top w:val="nil"/>
              <w:left w:val="nil"/>
              <w:bottom w:val="nil"/>
              <w:right w:val="nil"/>
            </w:tcBorders>
            <w:shd w:val="clear" w:color="auto" w:fill="auto"/>
            <w:noWrap/>
            <w:tcMar>
              <w:left w:w="43" w:type="dxa"/>
              <w:right w:w="43" w:type="dxa"/>
            </w:tcMar>
            <w:vAlign w:val="center"/>
          </w:tcPr>
          <w:p w:rsidR="00B33F3D" w:rsidRDefault="00B33F3D" w:rsidP="00B33F3D">
            <w:pPr>
              <w:jc w:val="right"/>
              <w:rPr>
                <w:sz w:val="14"/>
                <w:szCs w:val="14"/>
              </w:rPr>
            </w:pPr>
            <w:r>
              <w:rPr>
                <w:sz w:val="14"/>
                <w:szCs w:val="14"/>
              </w:rPr>
              <w:t>1,381,781</w:t>
            </w:r>
          </w:p>
        </w:tc>
      </w:tr>
      <w:tr w:rsidR="00B33F3D" w:rsidRPr="002D5FD9" w:rsidTr="00261F80">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B33F3D" w:rsidRPr="002D5FD9" w:rsidRDefault="00B33F3D" w:rsidP="00B33F3D">
            <w:pPr>
              <w:ind w:firstLineChars="100" w:firstLine="160"/>
              <w:jc w:val="left"/>
              <w:rPr>
                <w:szCs w:val="16"/>
              </w:rPr>
            </w:pPr>
            <w:r w:rsidRPr="002D5FD9">
              <w:rPr>
                <w:szCs w:val="16"/>
              </w:rPr>
              <w:t>Other non-financial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B33F3D" w:rsidRDefault="00B33F3D" w:rsidP="00B33F3D">
            <w:pPr>
              <w:jc w:val="right"/>
              <w:rPr>
                <w:sz w:val="14"/>
                <w:szCs w:val="14"/>
              </w:rPr>
            </w:pPr>
            <w:r>
              <w:rPr>
                <w:sz w:val="14"/>
                <w:szCs w:val="14"/>
              </w:rPr>
              <w:t>3,472,281</w:t>
            </w:r>
          </w:p>
        </w:tc>
        <w:tc>
          <w:tcPr>
            <w:tcW w:w="813" w:type="dxa"/>
            <w:tcBorders>
              <w:top w:val="nil"/>
              <w:left w:val="nil"/>
              <w:bottom w:val="nil"/>
              <w:right w:val="nil"/>
            </w:tcBorders>
            <w:shd w:val="clear" w:color="auto" w:fill="auto"/>
            <w:tcMar>
              <w:left w:w="43" w:type="dxa"/>
              <w:right w:w="43" w:type="dxa"/>
            </w:tcMar>
            <w:vAlign w:val="center"/>
            <w:hideMark/>
          </w:tcPr>
          <w:p w:rsidR="00B33F3D" w:rsidRDefault="00B33F3D" w:rsidP="00B33F3D">
            <w:pPr>
              <w:jc w:val="right"/>
              <w:rPr>
                <w:sz w:val="14"/>
                <w:szCs w:val="14"/>
              </w:rPr>
            </w:pPr>
            <w:r>
              <w:rPr>
                <w:sz w:val="14"/>
                <w:szCs w:val="14"/>
              </w:rPr>
              <w:t>4,059,627</w:t>
            </w:r>
          </w:p>
        </w:tc>
        <w:tc>
          <w:tcPr>
            <w:tcW w:w="813" w:type="dxa"/>
            <w:tcBorders>
              <w:top w:val="nil"/>
              <w:left w:val="nil"/>
              <w:bottom w:val="nil"/>
              <w:right w:val="nil"/>
            </w:tcBorders>
            <w:shd w:val="clear" w:color="auto" w:fill="auto"/>
            <w:tcMar>
              <w:left w:w="43" w:type="dxa"/>
              <w:right w:w="43" w:type="dxa"/>
            </w:tcMar>
            <w:vAlign w:val="center"/>
            <w:hideMark/>
          </w:tcPr>
          <w:p w:rsidR="00B33F3D" w:rsidRDefault="00B33F3D" w:rsidP="00B33F3D">
            <w:pPr>
              <w:jc w:val="right"/>
              <w:rPr>
                <w:sz w:val="14"/>
                <w:szCs w:val="14"/>
              </w:rPr>
            </w:pPr>
            <w:r>
              <w:rPr>
                <w:sz w:val="14"/>
                <w:szCs w:val="14"/>
              </w:rPr>
              <w:t>4,700,394</w:t>
            </w:r>
          </w:p>
        </w:tc>
        <w:tc>
          <w:tcPr>
            <w:tcW w:w="762" w:type="dxa"/>
            <w:tcBorders>
              <w:top w:val="nil"/>
              <w:left w:val="nil"/>
              <w:bottom w:val="nil"/>
              <w:right w:val="nil"/>
            </w:tcBorders>
            <w:shd w:val="clear" w:color="auto" w:fill="auto"/>
            <w:tcMar>
              <w:left w:w="43" w:type="dxa"/>
              <w:right w:w="43" w:type="dxa"/>
            </w:tcMar>
            <w:vAlign w:val="center"/>
            <w:hideMark/>
          </w:tcPr>
          <w:p w:rsidR="00B33F3D" w:rsidRDefault="00B33F3D" w:rsidP="00B33F3D">
            <w:pPr>
              <w:jc w:val="right"/>
              <w:rPr>
                <w:sz w:val="14"/>
                <w:szCs w:val="14"/>
              </w:rPr>
            </w:pPr>
            <w:r>
              <w:rPr>
                <w:sz w:val="14"/>
                <w:szCs w:val="14"/>
              </w:rPr>
              <w:t>4,265,538</w:t>
            </w:r>
          </w:p>
        </w:tc>
        <w:tc>
          <w:tcPr>
            <w:tcW w:w="720" w:type="dxa"/>
            <w:tcBorders>
              <w:top w:val="nil"/>
              <w:left w:val="nil"/>
              <w:bottom w:val="nil"/>
              <w:right w:val="nil"/>
            </w:tcBorders>
            <w:shd w:val="clear" w:color="auto" w:fill="auto"/>
            <w:tcMar>
              <w:left w:w="43" w:type="dxa"/>
              <w:right w:w="43" w:type="dxa"/>
            </w:tcMar>
            <w:vAlign w:val="center"/>
          </w:tcPr>
          <w:p w:rsidR="00B33F3D" w:rsidRDefault="00B33F3D" w:rsidP="00B33F3D">
            <w:pPr>
              <w:jc w:val="right"/>
              <w:rPr>
                <w:sz w:val="14"/>
                <w:szCs w:val="14"/>
              </w:rPr>
            </w:pPr>
            <w:r>
              <w:rPr>
                <w:sz w:val="14"/>
                <w:szCs w:val="14"/>
              </w:rPr>
              <w:t>4,301,361</w:t>
            </w:r>
          </w:p>
        </w:tc>
        <w:tc>
          <w:tcPr>
            <w:tcW w:w="810" w:type="dxa"/>
            <w:tcBorders>
              <w:top w:val="nil"/>
              <w:left w:val="nil"/>
              <w:bottom w:val="nil"/>
              <w:right w:val="nil"/>
            </w:tcBorders>
            <w:shd w:val="clear" w:color="auto" w:fill="auto"/>
            <w:tcMar>
              <w:left w:w="43" w:type="dxa"/>
              <w:right w:w="43" w:type="dxa"/>
            </w:tcMar>
            <w:vAlign w:val="center"/>
            <w:hideMark/>
          </w:tcPr>
          <w:p w:rsidR="00B33F3D" w:rsidRDefault="00B33F3D" w:rsidP="00B33F3D">
            <w:pPr>
              <w:jc w:val="right"/>
              <w:rPr>
                <w:sz w:val="14"/>
                <w:szCs w:val="14"/>
              </w:rPr>
            </w:pPr>
            <w:r>
              <w:rPr>
                <w:sz w:val="14"/>
                <w:szCs w:val="14"/>
              </w:rPr>
              <w:t>4,823,330</w:t>
            </w:r>
          </w:p>
        </w:tc>
        <w:tc>
          <w:tcPr>
            <w:tcW w:w="810" w:type="dxa"/>
            <w:tcBorders>
              <w:top w:val="nil"/>
              <w:left w:val="nil"/>
              <w:bottom w:val="nil"/>
              <w:right w:val="nil"/>
            </w:tcBorders>
            <w:shd w:val="clear" w:color="auto" w:fill="auto"/>
            <w:tcMar>
              <w:left w:w="43" w:type="dxa"/>
              <w:right w:w="43" w:type="dxa"/>
            </w:tcMar>
            <w:vAlign w:val="center"/>
          </w:tcPr>
          <w:p w:rsidR="00B33F3D" w:rsidRDefault="00B33F3D" w:rsidP="00B33F3D">
            <w:pPr>
              <w:jc w:val="right"/>
              <w:rPr>
                <w:sz w:val="14"/>
                <w:szCs w:val="14"/>
              </w:rPr>
            </w:pPr>
            <w:r>
              <w:rPr>
                <w:sz w:val="14"/>
                <w:szCs w:val="14"/>
              </w:rPr>
              <w:t>4,950,056</w:t>
            </w:r>
          </w:p>
        </w:tc>
        <w:tc>
          <w:tcPr>
            <w:tcW w:w="720" w:type="dxa"/>
            <w:tcBorders>
              <w:top w:val="nil"/>
              <w:left w:val="nil"/>
              <w:bottom w:val="nil"/>
              <w:right w:val="nil"/>
            </w:tcBorders>
            <w:shd w:val="clear" w:color="auto" w:fill="auto"/>
            <w:tcMar>
              <w:left w:w="43" w:type="dxa"/>
              <w:right w:w="43" w:type="dxa"/>
            </w:tcMar>
            <w:vAlign w:val="center"/>
          </w:tcPr>
          <w:p w:rsidR="00B33F3D" w:rsidRDefault="00B33F3D" w:rsidP="00B33F3D">
            <w:pPr>
              <w:jc w:val="right"/>
              <w:rPr>
                <w:sz w:val="14"/>
                <w:szCs w:val="14"/>
              </w:rPr>
            </w:pPr>
            <w:r>
              <w:rPr>
                <w:sz w:val="14"/>
                <w:szCs w:val="14"/>
              </w:rPr>
              <w:t>5,129,446</w:t>
            </w:r>
          </w:p>
        </w:tc>
        <w:tc>
          <w:tcPr>
            <w:tcW w:w="720" w:type="dxa"/>
            <w:tcBorders>
              <w:top w:val="nil"/>
              <w:left w:val="nil"/>
              <w:bottom w:val="nil"/>
              <w:right w:val="nil"/>
            </w:tcBorders>
            <w:shd w:val="clear" w:color="auto" w:fill="auto"/>
            <w:noWrap/>
            <w:tcMar>
              <w:left w:w="43" w:type="dxa"/>
              <w:right w:w="43" w:type="dxa"/>
            </w:tcMar>
            <w:vAlign w:val="center"/>
          </w:tcPr>
          <w:p w:rsidR="00B33F3D" w:rsidRDefault="00B33F3D" w:rsidP="00B33F3D">
            <w:pPr>
              <w:jc w:val="right"/>
              <w:rPr>
                <w:sz w:val="14"/>
                <w:szCs w:val="14"/>
              </w:rPr>
            </w:pPr>
            <w:r>
              <w:rPr>
                <w:sz w:val="14"/>
                <w:szCs w:val="14"/>
              </w:rPr>
              <w:t>5,124,977</w:t>
            </w:r>
          </w:p>
        </w:tc>
      </w:tr>
      <w:tr w:rsidR="00B33F3D" w:rsidRPr="002D5FD9" w:rsidTr="00261F80">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B33F3D" w:rsidRPr="002D5FD9" w:rsidRDefault="00B33F3D" w:rsidP="00B33F3D">
            <w:pPr>
              <w:ind w:firstLineChars="100" w:firstLine="160"/>
              <w:jc w:val="left"/>
              <w:rPr>
                <w:szCs w:val="16"/>
              </w:rPr>
            </w:pPr>
            <w:r w:rsidRPr="002D5FD9">
              <w:rPr>
                <w:szCs w:val="16"/>
              </w:rPr>
              <w:t>Other resident sectors</w:t>
            </w:r>
          </w:p>
        </w:tc>
        <w:tc>
          <w:tcPr>
            <w:tcW w:w="788" w:type="dxa"/>
            <w:tcBorders>
              <w:top w:val="nil"/>
              <w:left w:val="nil"/>
              <w:bottom w:val="nil"/>
              <w:right w:val="nil"/>
            </w:tcBorders>
            <w:shd w:val="clear" w:color="auto" w:fill="auto"/>
            <w:tcMar>
              <w:left w:w="43" w:type="dxa"/>
              <w:right w:w="43" w:type="dxa"/>
            </w:tcMar>
            <w:vAlign w:val="center"/>
            <w:hideMark/>
          </w:tcPr>
          <w:p w:rsidR="00B33F3D" w:rsidRDefault="00B33F3D" w:rsidP="00B33F3D">
            <w:pPr>
              <w:jc w:val="right"/>
              <w:rPr>
                <w:sz w:val="14"/>
                <w:szCs w:val="14"/>
              </w:rPr>
            </w:pPr>
            <w:r>
              <w:rPr>
                <w:sz w:val="14"/>
                <w:szCs w:val="14"/>
              </w:rPr>
              <w:t>925,896</w:t>
            </w:r>
          </w:p>
        </w:tc>
        <w:tc>
          <w:tcPr>
            <w:tcW w:w="813" w:type="dxa"/>
            <w:tcBorders>
              <w:top w:val="nil"/>
              <w:left w:val="nil"/>
              <w:bottom w:val="nil"/>
              <w:right w:val="nil"/>
            </w:tcBorders>
            <w:shd w:val="clear" w:color="auto" w:fill="auto"/>
            <w:tcMar>
              <w:left w:w="43" w:type="dxa"/>
              <w:right w:w="43" w:type="dxa"/>
            </w:tcMar>
            <w:vAlign w:val="center"/>
            <w:hideMark/>
          </w:tcPr>
          <w:p w:rsidR="00B33F3D" w:rsidRDefault="00B33F3D" w:rsidP="00B33F3D">
            <w:pPr>
              <w:jc w:val="right"/>
              <w:rPr>
                <w:sz w:val="14"/>
                <w:szCs w:val="14"/>
              </w:rPr>
            </w:pPr>
            <w:r>
              <w:rPr>
                <w:sz w:val="14"/>
                <w:szCs w:val="14"/>
              </w:rPr>
              <w:t>1,086,228</w:t>
            </w:r>
          </w:p>
        </w:tc>
        <w:tc>
          <w:tcPr>
            <w:tcW w:w="813" w:type="dxa"/>
            <w:tcBorders>
              <w:top w:val="nil"/>
              <w:left w:val="nil"/>
              <w:bottom w:val="nil"/>
              <w:right w:val="nil"/>
            </w:tcBorders>
            <w:shd w:val="clear" w:color="auto" w:fill="auto"/>
            <w:tcMar>
              <w:left w:w="43" w:type="dxa"/>
              <w:right w:w="43" w:type="dxa"/>
            </w:tcMar>
            <w:vAlign w:val="center"/>
            <w:hideMark/>
          </w:tcPr>
          <w:p w:rsidR="00B33F3D" w:rsidRDefault="00B33F3D" w:rsidP="00B33F3D">
            <w:pPr>
              <w:jc w:val="right"/>
              <w:rPr>
                <w:sz w:val="14"/>
                <w:szCs w:val="14"/>
              </w:rPr>
            </w:pPr>
            <w:r>
              <w:rPr>
                <w:sz w:val="14"/>
                <w:szCs w:val="14"/>
              </w:rPr>
              <w:t>1,264,000</w:t>
            </w:r>
          </w:p>
        </w:tc>
        <w:tc>
          <w:tcPr>
            <w:tcW w:w="762" w:type="dxa"/>
            <w:tcBorders>
              <w:top w:val="nil"/>
              <w:left w:val="nil"/>
              <w:bottom w:val="nil"/>
              <w:right w:val="nil"/>
            </w:tcBorders>
            <w:shd w:val="clear" w:color="auto" w:fill="auto"/>
            <w:tcMar>
              <w:left w:w="43" w:type="dxa"/>
              <w:right w:w="43" w:type="dxa"/>
            </w:tcMar>
            <w:vAlign w:val="center"/>
            <w:hideMark/>
          </w:tcPr>
          <w:p w:rsidR="00B33F3D" w:rsidRDefault="00B33F3D" w:rsidP="00B33F3D">
            <w:pPr>
              <w:jc w:val="right"/>
              <w:rPr>
                <w:sz w:val="14"/>
                <w:szCs w:val="14"/>
              </w:rPr>
            </w:pPr>
            <w:r>
              <w:rPr>
                <w:sz w:val="14"/>
                <w:szCs w:val="14"/>
              </w:rPr>
              <w:t>1,179,214</w:t>
            </w:r>
          </w:p>
        </w:tc>
        <w:tc>
          <w:tcPr>
            <w:tcW w:w="720" w:type="dxa"/>
            <w:tcBorders>
              <w:top w:val="nil"/>
              <w:left w:val="nil"/>
              <w:bottom w:val="nil"/>
              <w:right w:val="nil"/>
            </w:tcBorders>
            <w:shd w:val="clear" w:color="auto" w:fill="auto"/>
            <w:tcMar>
              <w:left w:w="43" w:type="dxa"/>
              <w:right w:w="43" w:type="dxa"/>
            </w:tcMar>
            <w:vAlign w:val="center"/>
          </w:tcPr>
          <w:p w:rsidR="00B33F3D" w:rsidRDefault="00B33F3D" w:rsidP="00B33F3D">
            <w:pPr>
              <w:jc w:val="right"/>
              <w:rPr>
                <w:sz w:val="14"/>
                <w:szCs w:val="14"/>
              </w:rPr>
            </w:pPr>
            <w:r>
              <w:rPr>
                <w:sz w:val="14"/>
                <w:szCs w:val="14"/>
              </w:rPr>
              <w:t>1,193,365</w:t>
            </w:r>
          </w:p>
        </w:tc>
        <w:tc>
          <w:tcPr>
            <w:tcW w:w="810" w:type="dxa"/>
            <w:tcBorders>
              <w:top w:val="nil"/>
              <w:left w:val="nil"/>
              <w:bottom w:val="nil"/>
              <w:right w:val="nil"/>
            </w:tcBorders>
            <w:shd w:val="clear" w:color="auto" w:fill="auto"/>
            <w:tcMar>
              <w:left w:w="43" w:type="dxa"/>
              <w:right w:w="43" w:type="dxa"/>
            </w:tcMar>
            <w:vAlign w:val="center"/>
            <w:hideMark/>
          </w:tcPr>
          <w:p w:rsidR="00B33F3D" w:rsidRDefault="00B33F3D" w:rsidP="00B33F3D">
            <w:pPr>
              <w:jc w:val="right"/>
              <w:rPr>
                <w:sz w:val="14"/>
                <w:szCs w:val="14"/>
              </w:rPr>
            </w:pPr>
            <w:r>
              <w:rPr>
                <w:sz w:val="14"/>
                <w:szCs w:val="14"/>
              </w:rPr>
              <w:t>1,335,366</w:t>
            </w:r>
          </w:p>
        </w:tc>
        <w:tc>
          <w:tcPr>
            <w:tcW w:w="810" w:type="dxa"/>
            <w:tcBorders>
              <w:top w:val="nil"/>
              <w:left w:val="nil"/>
              <w:bottom w:val="nil"/>
              <w:right w:val="nil"/>
            </w:tcBorders>
            <w:shd w:val="clear" w:color="auto" w:fill="auto"/>
            <w:tcMar>
              <w:left w:w="43" w:type="dxa"/>
              <w:right w:w="43" w:type="dxa"/>
            </w:tcMar>
            <w:vAlign w:val="center"/>
          </w:tcPr>
          <w:p w:rsidR="00B33F3D" w:rsidRDefault="00B33F3D" w:rsidP="00B33F3D">
            <w:pPr>
              <w:jc w:val="right"/>
              <w:rPr>
                <w:sz w:val="14"/>
                <w:szCs w:val="14"/>
              </w:rPr>
            </w:pPr>
            <w:r>
              <w:rPr>
                <w:sz w:val="14"/>
                <w:szCs w:val="14"/>
              </w:rPr>
              <w:t>1,348,989</w:t>
            </w:r>
          </w:p>
        </w:tc>
        <w:tc>
          <w:tcPr>
            <w:tcW w:w="720" w:type="dxa"/>
            <w:tcBorders>
              <w:top w:val="nil"/>
              <w:left w:val="nil"/>
              <w:bottom w:val="nil"/>
              <w:right w:val="nil"/>
            </w:tcBorders>
            <w:shd w:val="clear" w:color="auto" w:fill="auto"/>
            <w:tcMar>
              <w:left w:w="43" w:type="dxa"/>
              <w:right w:w="43" w:type="dxa"/>
            </w:tcMar>
            <w:vAlign w:val="center"/>
          </w:tcPr>
          <w:p w:rsidR="00B33F3D" w:rsidRDefault="00B33F3D" w:rsidP="00B33F3D">
            <w:pPr>
              <w:jc w:val="right"/>
              <w:rPr>
                <w:sz w:val="14"/>
                <w:szCs w:val="14"/>
              </w:rPr>
            </w:pPr>
            <w:r>
              <w:rPr>
                <w:sz w:val="14"/>
                <w:szCs w:val="14"/>
              </w:rPr>
              <w:t>1,388,697</w:t>
            </w:r>
          </w:p>
        </w:tc>
        <w:tc>
          <w:tcPr>
            <w:tcW w:w="720" w:type="dxa"/>
            <w:tcBorders>
              <w:top w:val="nil"/>
              <w:left w:val="nil"/>
              <w:bottom w:val="nil"/>
              <w:right w:val="nil"/>
            </w:tcBorders>
            <w:shd w:val="clear" w:color="auto" w:fill="auto"/>
            <w:noWrap/>
            <w:tcMar>
              <w:left w:w="43" w:type="dxa"/>
              <w:right w:w="43" w:type="dxa"/>
            </w:tcMar>
            <w:vAlign w:val="center"/>
          </w:tcPr>
          <w:p w:rsidR="00B33F3D" w:rsidRDefault="00B33F3D" w:rsidP="00B33F3D">
            <w:pPr>
              <w:jc w:val="right"/>
              <w:rPr>
                <w:sz w:val="14"/>
                <w:szCs w:val="14"/>
              </w:rPr>
            </w:pPr>
            <w:r>
              <w:rPr>
                <w:sz w:val="14"/>
                <w:szCs w:val="14"/>
              </w:rPr>
              <w:t>1,391,973</w:t>
            </w:r>
          </w:p>
        </w:tc>
      </w:tr>
      <w:tr w:rsidR="00B33F3D" w:rsidRPr="002D5FD9" w:rsidTr="00261F80">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B33F3D" w:rsidRPr="002D5FD9" w:rsidRDefault="00B33F3D" w:rsidP="00B33F3D">
            <w:pPr>
              <w:jc w:val="left"/>
              <w:rPr>
                <w:b/>
                <w:bCs/>
                <w:szCs w:val="16"/>
              </w:rPr>
            </w:pPr>
            <w:r w:rsidRPr="002D5FD9">
              <w:rPr>
                <w:b/>
                <w:bCs/>
                <w:szCs w:val="16"/>
              </w:rPr>
              <w:t>Broad money liabilities (a+b+c+d)</w:t>
            </w:r>
          </w:p>
        </w:tc>
        <w:tc>
          <w:tcPr>
            <w:tcW w:w="788" w:type="dxa"/>
            <w:tcBorders>
              <w:top w:val="nil"/>
              <w:left w:val="nil"/>
              <w:bottom w:val="nil"/>
              <w:right w:val="nil"/>
            </w:tcBorders>
            <w:shd w:val="clear" w:color="auto" w:fill="auto"/>
            <w:tcMar>
              <w:left w:w="43" w:type="dxa"/>
              <w:right w:w="43" w:type="dxa"/>
            </w:tcMar>
            <w:vAlign w:val="center"/>
            <w:hideMark/>
          </w:tcPr>
          <w:p w:rsidR="00B33F3D" w:rsidRDefault="00B33F3D" w:rsidP="00B33F3D">
            <w:pPr>
              <w:jc w:val="right"/>
              <w:rPr>
                <w:b/>
                <w:bCs/>
                <w:sz w:val="14"/>
                <w:szCs w:val="14"/>
              </w:rPr>
            </w:pPr>
            <w:r>
              <w:rPr>
                <w:b/>
                <w:bCs/>
                <w:sz w:val="14"/>
                <w:szCs w:val="14"/>
              </w:rPr>
              <w:t>12,630,891</w:t>
            </w:r>
          </w:p>
        </w:tc>
        <w:tc>
          <w:tcPr>
            <w:tcW w:w="813" w:type="dxa"/>
            <w:tcBorders>
              <w:top w:val="nil"/>
              <w:left w:val="nil"/>
              <w:bottom w:val="nil"/>
              <w:right w:val="nil"/>
            </w:tcBorders>
            <w:shd w:val="clear" w:color="auto" w:fill="auto"/>
            <w:tcMar>
              <w:left w:w="43" w:type="dxa"/>
              <w:right w:w="43" w:type="dxa"/>
            </w:tcMar>
            <w:vAlign w:val="center"/>
            <w:hideMark/>
          </w:tcPr>
          <w:p w:rsidR="00B33F3D" w:rsidRDefault="00B33F3D" w:rsidP="00B33F3D">
            <w:pPr>
              <w:jc w:val="right"/>
              <w:rPr>
                <w:b/>
                <w:bCs/>
                <w:sz w:val="14"/>
                <w:szCs w:val="14"/>
              </w:rPr>
            </w:pPr>
            <w:r>
              <w:rPr>
                <w:b/>
                <w:bCs/>
                <w:sz w:val="14"/>
                <w:szCs w:val="14"/>
              </w:rPr>
              <w:t>14,385,960</w:t>
            </w:r>
          </w:p>
        </w:tc>
        <w:tc>
          <w:tcPr>
            <w:tcW w:w="813" w:type="dxa"/>
            <w:tcBorders>
              <w:top w:val="nil"/>
              <w:left w:val="nil"/>
              <w:bottom w:val="nil"/>
              <w:right w:val="nil"/>
            </w:tcBorders>
            <w:shd w:val="clear" w:color="auto" w:fill="auto"/>
            <w:tcMar>
              <w:left w:w="43" w:type="dxa"/>
              <w:right w:w="43" w:type="dxa"/>
            </w:tcMar>
            <w:vAlign w:val="center"/>
            <w:hideMark/>
          </w:tcPr>
          <w:p w:rsidR="00B33F3D" w:rsidRDefault="00B33F3D" w:rsidP="00B33F3D">
            <w:pPr>
              <w:jc w:val="right"/>
              <w:rPr>
                <w:b/>
                <w:bCs/>
                <w:sz w:val="14"/>
                <w:szCs w:val="14"/>
              </w:rPr>
            </w:pPr>
            <w:r>
              <w:rPr>
                <w:b/>
                <w:bCs/>
                <w:sz w:val="14"/>
                <w:szCs w:val="14"/>
              </w:rPr>
              <w:t>15,754,775</w:t>
            </w:r>
          </w:p>
        </w:tc>
        <w:tc>
          <w:tcPr>
            <w:tcW w:w="762" w:type="dxa"/>
            <w:tcBorders>
              <w:top w:val="nil"/>
              <w:left w:val="nil"/>
              <w:bottom w:val="nil"/>
              <w:right w:val="nil"/>
            </w:tcBorders>
            <w:shd w:val="clear" w:color="auto" w:fill="auto"/>
            <w:tcMar>
              <w:left w:w="43" w:type="dxa"/>
              <w:right w:w="43" w:type="dxa"/>
            </w:tcMar>
            <w:vAlign w:val="center"/>
            <w:hideMark/>
          </w:tcPr>
          <w:p w:rsidR="00B33F3D" w:rsidRDefault="00B33F3D" w:rsidP="00B33F3D">
            <w:pPr>
              <w:jc w:val="right"/>
              <w:rPr>
                <w:b/>
                <w:bCs/>
                <w:sz w:val="14"/>
                <w:szCs w:val="14"/>
              </w:rPr>
            </w:pPr>
            <w:r>
              <w:rPr>
                <w:b/>
                <w:bCs/>
                <w:sz w:val="14"/>
                <w:szCs w:val="14"/>
              </w:rPr>
              <w:t>14,728,959</w:t>
            </w:r>
          </w:p>
        </w:tc>
        <w:tc>
          <w:tcPr>
            <w:tcW w:w="720" w:type="dxa"/>
            <w:tcBorders>
              <w:top w:val="nil"/>
              <w:left w:val="nil"/>
              <w:bottom w:val="nil"/>
              <w:right w:val="nil"/>
            </w:tcBorders>
            <w:shd w:val="clear" w:color="auto" w:fill="auto"/>
            <w:tcMar>
              <w:left w:w="43" w:type="dxa"/>
              <w:right w:w="43" w:type="dxa"/>
            </w:tcMar>
            <w:vAlign w:val="center"/>
          </w:tcPr>
          <w:p w:rsidR="00B33F3D" w:rsidRDefault="00B33F3D" w:rsidP="00B33F3D">
            <w:pPr>
              <w:jc w:val="right"/>
              <w:rPr>
                <w:b/>
                <w:bCs/>
                <w:sz w:val="14"/>
                <w:szCs w:val="14"/>
              </w:rPr>
            </w:pPr>
            <w:r>
              <w:rPr>
                <w:b/>
                <w:bCs/>
                <w:sz w:val="14"/>
                <w:szCs w:val="14"/>
              </w:rPr>
              <w:t>14,597,438</w:t>
            </w:r>
          </w:p>
        </w:tc>
        <w:tc>
          <w:tcPr>
            <w:tcW w:w="810" w:type="dxa"/>
            <w:tcBorders>
              <w:top w:val="nil"/>
              <w:left w:val="nil"/>
              <w:bottom w:val="nil"/>
              <w:right w:val="nil"/>
            </w:tcBorders>
            <w:shd w:val="clear" w:color="auto" w:fill="auto"/>
            <w:tcMar>
              <w:left w:w="43" w:type="dxa"/>
              <w:right w:w="43" w:type="dxa"/>
            </w:tcMar>
            <w:vAlign w:val="center"/>
            <w:hideMark/>
          </w:tcPr>
          <w:p w:rsidR="00B33F3D" w:rsidRDefault="00B33F3D" w:rsidP="00B33F3D">
            <w:pPr>
              <w:jc w:val="right"/>
              <w:rPr>
                <w:b/>
                <w:bCs/>
                <w:sz w:val="14"/>
                <w:szCs w:val="14"/>
              </w:rPr>
            </w:pPr>
            <w:r>
              <w:rPr>
                <w:b/>
                <w:bCs/>
                <w:sz w:val="14"/>
                <w:szCs w:val="14"/>
              </w:rPr>
              <w:t>15,824,470</w:t>
            </w:r>
          </w:p>
        </w:tc>
        <w:tc>
          <w:tcPr>
            <w:tcW w:w="810" w:type="dxa"/>
            <w:tcBorders>
              <w:top w:val="nil"/>
              <w:left w:val="nil"/>
              <w:bottom w:val="nil"/>
              <w:right w:val="nil"/>
            </w:tcBorders>
            <w:shd w:val="clear" w:color="auto" w:fill="auto"/>
            <w:tcMar>
              <w:left w:w="43" w:type="dxa"/>
              <w:right w:w="43" w:type="dxa"/>
            </w:tcMar>
            <w:vAlign w:val="center"/>
          </w:tcPr>
          <w:p w:rsidR="00B33F3D" w:rsidRDefault="00B33F3D" w:rsidP="00B33F3D">
            <w:pPr>
              <w:jc w:val="right"/>
              <w:rPr>
                <w:b/>
                <w:bCs/>
                <w:sz w:val="14"/>
                <w:szCs w:val="14"/>
              </w:rPr>
            </w:pPr>
            <w:r>
              <w:rPr>
                <w:b/>
                <w:bCs/>
                <w:sz w:val="14"/>
                <w:szCs w:val="14"/>
              </w:rPr>
              <w:t>16,058,023</w:t>
            </w:r>
          </w:p>
        </w:tc>
        <w:tc>
          <w:tcPr>
            <w:tcW w:w="720" w:type="dxa"/>
            <w:tcBorders>
              <w:top w:val="nil"/>
              <w:left w:val="nil"/>
              <w:bottom w:val="nil"/>
              <w:right w:val="nil"/>
            </w:tcBorders>
            <w:shd w:val="clear" w:color="auto" w:fill="auto"/>
            <w:tcMar>
              <w:left w:w="43" w:type="dxa"/>
              <w:right w:w="43" w:type="dxa"/>
            </w:tcMar>
            <w:vAlign w:val="center"/>
          </w:tcPr>
          <w:p w:rsidR="00B33F3D" w:rsidRDefault="00B33F3D" w:rsidP="00B33F3D">
            <w:pPr>
              <w:jc w:val="right"/>
              <w:rPr>
                <w:b/>
                <w:bCs/>
                <w:sz w:val="14"/>
                <w:szCs w:val="14"/>
              </w:rPr>
            </w:pPr>
            <w:r>
              <w:rPr>
                <w:b/>
                <w:bCs/>
                <w:sz w:val="14"/>
                <w:szCs w:val="14"/>
              </w:rPr>
              <w:t>16,344,309</w:t>
            </w:r>
          </w:p>
        </w:tc>
        <w:tc>
          <w:tcPr>
            <w:tcW w:w="720" w:type="dxa"/>
            <w:tcBorders>
              <w:top w:val="nil"/>
              <w:left w:val="nil"/>
              <w:bottom w:val="nil"/>
              <w:right w:val="nil"/>
            </w:tcBorders>
            <w:shd w:val="clear" w:color="auto" w:fill="auto"/>
            <w:noWrap/>
            <w:tcMar>
              <w:left w:w="43" w:type="dxa"/>
              <w:right w:w="43" w:type="dxa"/>
            </w:tcMar>
            <w:vAlign w:val="center"/>
          </w:tcPr>
          <w:p w:rsidR="00B33F3D" w:rsidRDefault="00B33F3D" w:rsidP="00B33F3D">
            <w:pPr>
              <w:jc w:val="right"/>
              <w:rPr>
                <w:b/>
                <w:bCs/>
                <w:sz w:val="14"/>
                <w:szCs w:val="14"/>
              </w:rPr>
            </w:pPr>
            <w:r>
              <w:rPr>
                <w:b/>
                <w:bCs/>
                <w:sz w:val="14"/>
                <w:szCs w:val="14"/>
              </w:rPr>
              <w:t>16,193,569</w:t>
            </w:r>
          </w:p>
        </w:tc>
      </w:tr>
      <w:tr w:rsidR="00B33F3D" w:rsidRPr="002D5FD9" w:rsidTr="00261F80">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B33F3D" w:rsidRPr="002D5FD9" w:rsidRDefault="00B33F3D" w:rsidP="00B33F3D">
            <w:pPr>
              <w:ind w:left="144" w:hanging="144"/>
              <w:jc w:val="left"/>
              <w:rPr>
                <w:b/>
                <w:bCs/>
                <w:szCs w:val="16"/>
              </w:rPr>
            </w:pPr>
            <w:r w:rsidRPr="002D5FD9">
              <w:rPr>
                <w:b/>
                <w:bCs/>
                <w:szCs w:val="16"/>
              </w:rPr>
              <w:t>a. Cur</w:t>
            </w:r>
            <w:r>
              <w:rPr>
                <w:b/>
                <w:bCs/>
                <w:szCs w:val="16"/>
              </w:rPr>
              <w:t xml:space="preserve">rency outside depository </w:t>
            </w:r>
            <w:r w:rsidRPr="002D5FD9">
              <w:rPr>
                <w:b/>
                <w:bCs/>
                <w:szCs w:val="16"/>
              </w:rPr>
              <w:t>corporations</w:t>
            </w:r>
          </w:p>
        </w:tc>
        <w:tc>
          <w:tcPr>
            <w:tcW w:w="788" w:type="dxa"/>
            <w:tcBorders>
              <w:top w:val="nil"/>
              <w:left w:val="nil"/>
              <w:bottom w:val="nil"/>
              <w:right w:val="nil"/>
            </w:tcBorders>
            <w:shd w:val="clear" w:color="auto" w:fill="auto"/>
            <w:tcMar>
              <w:left w:w="43" w:type="dxa"/>
              <w:right w:w="43" w:type="dxa"/>
            </w:tcMar>
            <w:vAlign w:val="center"/>
            <w:hideMark/>
          </w:tcPr>
          <w:p w:rsidR="00B33F3D" w:rsidRDefault="00B33F3D" w:rsidP="00B33F3D">
            <w:pPr>
              <w:jc w:val="right"/>
              <w:rPr>
                <w:b/>
                <w:bCs/>
                <w:sz w:val="14"/>
                <w:szCs w:val="14"/>
              </w:rPr>
            </w:pPr>
            <w:r>
              <w:rPr>
                <w:b/>
                <w:bCs/>
                <w:sz w:val="14"/>
                <w:szCs w:val="14"/>
              </w:rPr>
              <w:t>3,323,178</w:t>
            </w:r>
          </w:p>
        </w:tc>
        <w:tc>
          <w:tcPr>
            <w:tcW w:w="813" w:type="dxa"/>
            <w:tcBorders>
              <w:top w:val="nil"/>
              <w:left w:val="nil"/>
              <w:bottom w:val="nil"/>
              <w:right w:val="nil"/>
            </w:tcBorders>
            <w:shd w:val="clear" w:color="auto" w:fill="auto"/>
            <w:tcMar>
              <w:left w:w="43" w:type="dxa"/>
              <w:right w:w="43" w:type="dxa"/>
            </w:tcMar>
            <w:vAlign w:val="center"/>
            <w:hideMark/>
          </w:tcPr>
          <w:p w:rsidR="00B33F3D" w:rsidRDefault="00B33F3D" w:rsidP="00B33F3D">
            <w:pPr>
              <w:jc w:val="right"/>
              <w:rPr>
                <w:b/>
                <w:bCs/>
                <w:sz w:val="14"/>
                <w:szCs w:val="14"/>
              </w:rPr>
            </w:pPr>
            <w:r>
              <w:rPr>
                <w:b/>
                <w:bCs/>
                <w:sz w:val="14"/>
                <w:szCs w:val="14"/>
              </w:rPr>
              <w:t>3,898,848</w:t>
            </w:r>
          </w:p>
        </w:tc>
        <w:tc>
          <w:tcPr>
            <w:tcW w:w="813" w:type="dxa"/>
            <w:tcBorders>
              <w:top w:val="nil"/>
              <w:left w:val="nil"/>
              <w:bottom w:val="nil"/>
              <w:right w:val="nil"/>
            </w:tcBorders>
            <w:shd w:val="clear" w:color="auto" w:fill="auto"/>
            <w:tcMar>
              <w:left w:w="43" w:type="dxa"/>
              <w:right w:w="43" w:type="dxa"/>
            </w:tcMar>
            <w:vAlign w:val="center"/>
            <w:hideMark/>
          </w:tcPr>
          <w:p w:rsidR="00B33F3D" w:rsidRDefault="00B33F3D" w:rsidP="00B33F3D">
            <w:pPr>
              <w:jc w:val="right"/>
              <w:rPr>
                <w:b/>
                <w:bCs/>
                <w:sz w:val="14"/>
                <w:szCs w:val="14"/>
              </w:rPr>
            </w:pPr>
            <w:r>
              <w:rPr>
                <w:b/>
                <w:bCs/>
                <w:sz w:val="14"/>
                <w:szCs w:val="14"/>
              </w:rPr>
              <w:t>4,374,391</w:t>
            </w:r>
          </w:p>
        </w:tc>
        <w:tc>
          <w:tcPr>
            <w:tcW w:w="762" w:type="dxa"/>
            <w:tcBorders>
              <w:top w:val="nil"/>
              <w:left w:val="nil"/>
              <w:bottom w:val="nil"/>
              <w:right w:val="nil"/>
            </w:tcBorders>
            <w:shd w:val="clear" w:color="auto" w:fill="auto"/>
            <w:tcMar>
              <w:left w:w="43" w:type="dxa"/>
              <w:right w:w="43" w:type="dxa"/>
            </w:tcMar>
            <w:vAlign w:val="center"/>
            <w:hideMark/>
          </w:tcPr>
          <w:p w:rsidR="00B33F3D" w:rsidRDefault="00B33F3D" w:rsidP="00B33F3D">
            <w:pPr>
              <w:jc w:val="right"/>
              <w:rPr>
                <w:b/>
                <w:bCs/>
                <w:sz w:val="14"/>
                <w:szCs w:val="14"/>
              </w:rPr>
            </w:pPr>
            <w:r>
              <w:rPr>
                <w:b/>
                <w:bCs/>
                <w:sz w:val="14"/>
                <w:szCs w:val="14"/>
              </w:rPr>
              <w:t>3,913,900</w:t>
            </w:r>
          </w:p>
        </w:tc>
        <w:tc>
          <w:tcPr>
            <w:tcW w:w="720" w:type="dxa"/>
            <w:tcBorders>
              <w:top w:val="nil"/>
              <w:left w:val="nil"/>
              <w:bottom w:val="nil"/>
              <w:right w:val="nil"/>
            </w:tcBorders>
            <w:shd w:val="clear" w:color="auto" w:fill="auto"/>
            <w:tcMar>
              <w:left w:w="43" w:type="dxa"/>
              <w:right w:w="43" w:type="dxa"/>
            </w:tcMar>
            <w:vAlign w:val="center"/>
          </w:tcPr>
          <w:p w:rsidR="00B33F3D" w:rsidRDefault="00B33F3D" w:rsidP="00B33F3D">
            <w:pPr>
              <w:jc w:val="right"/>
              <w:rPr>
                <w:b/>
                <w:bCs/>
                <w:sz w:val="14"/>
                <w:szCs w:val="14"/>
              </w:rPr>
            </w:pPr>
            <w:r>
              <w:rPr>
                <w:b/>
                <w:bCs/>
                <w:sz w:val="14"/>
                <w:szCs w:val="14"/>
              </w:rPr>
              <w:t>3,964,856</w:t>
            </w:r>
          </w:p>
        </w:tc>
        <w:tc>
          <w:tcPr>
            <w:tcW w:w="810" w:type="dxa"/>
            <w:tcBorders>
              <w:top w:val="nil"/>
              <w:left w:val="nil"/>
              <w:bottom w:val="nil"/>
              <w:right w:val="nil"/>
            </w:tcBorders>
            <w:shd w:val="clear" w:color="auto" w:fill="auto"/>
            <w:tcMar>
              <w:left w:w="43" w:type="dxa"/>
              <w:right w:w="43" w:type="dxa"/>
            </w:tcMar>
            <w:vAlign w:val="center"/>
            <w:hideMark/>
          </w:tcPr>
          <w:p w:rsidR="00B33F3D" w:rsidRDefault="00B33F3D" w:rsidP="00B33F3D">
            <w:pPr>
              <w:jc w:val="right"/>
              <w:rPr>
                <w:b/>
                <w:bCs/>
                <w:sz w:val="14"/>
                <w:szCs w:val="14"/>
              </w:rPr>
            </w:pPr>
            <w:r>
              <w:rPr>
                <w:b/>
                <w:bCs/>
                <w:sz w:val="14"/>
                <w:szCs w:val="14"/>
              </w:rPr>
              <w:t>4,417,366</w:t>
            </w:r>
          </w:p>
        </w:tc>
        <w:tc>
          <w:tcPr>
            <w:tcW w:w="810" w:type="dxa"/>
            <w:tcBorders>
              <w:top w:val="nil"/>
              <w:left w:val="nil"/>
              <w:bottom w:val="nil"/>
              <w:right w:val="nil"/>
            </w:tcBorders>
            <w:shd w:val="clear" w:color="auto" w:fill="auto"/>
            <w:tcMar>
              <w:left w:w="43" w:type="dxa"/>
              <w:right w:w="43" w:type="dxa"/>
            </w:tcMar>
            <w:vAlign w:val="center"/>
          </w:tcPr>
          <w:p w:rsidR="00B33F3D" w:rsidRDefault="00B33F3D" w:rsidP="00B33F3D">
            <w:pPr>
              <w:jc w:val="right"/>
              <w:rPr>
                <w:b/>
                <w:bCs/>
                <w:sz w:val="14"/>
                <w:szCs w:val="14"/>
              </w:rPr>
            </w:pPr>
            <w:r>
              <w:rPr>
                <w:b/>
                <w:bCs/>
                <w:sz w:val="14"/>
                <w:szCs w:val="14"/>
              </w:rPr>
              <w:t>4,535,037</w:t>
            </w:r>
          </w:p>
        </w:tc>
        <w:tc>
          <w:tcPr>
            <w:tcW w:w="720" w:type="dxa"/>
            <w:tcBorders>
              <w:top w:val="nil"/>
              <w:left w:val="nil"/>
              <w:bottom w:val="nil"/>
              <w:right w:val="nil"/>
            </w:tcBorders>
            <w:shd w:val="clear" w:color="auto" w:fill="auto"/>
            <w:tcMar>
              <w:left w:w="43" w:type="dxa"/>
              <w:right w:w="43" w:type="dxa"/>
            </w:tcMar>
            <w:vAlign w:val="center"/>
          </w:tcPr>
          <w:p w:rsidR="00B33F3D" w:rsidRDefault="00B33F3D" w:rsidP="00B33F3D">
            <w:pPr>
              <w:jc w:val="right"/>
              <w:rPr>
                <w:b/>
                <w:bCs/>
                <w:sz w:val="14"/>
                <w:szCs w:val="14"/>
              </w:rPr>
            </w:pPr>
            <w:r>
              <w:rPr>
                <w:b/>
                <w:bCs/>
                <w:sz w:val="14"/>
                <w:szCs w:val="14"/>
              </w:rPr>
              <w:t>4,518,285</w:t>
            </w:r>
          </w:p>
        </w:tc>
        <w:tc>
          <w:tcPr>
            <w:tcW w:w="720" w:type="dxa"/>
            <w:tcBorders>
              <w:top w:val="nil"/>
              <w:left w:val="nil"/>
              <w:bottom w:val="nil"/>
              <w:right w:val="nil"/>
            </w:tcBorders>
            <w:shd w:val="clear" w:color="auto" w:fill="auto"/>
            <w:noWrap/>
            <w:tcMar>
              <w:left w:w="43" w:type="dxa"/>
              <w:right w:w="43" w:type="dxa"/>
            </w:tcMar>
            <w:vAlign w:val="center"/>
          </w:tcPr>
          <w:p w:rsidR="00B33F3D" w:rsidRDefault="00B33F3D" w:rsidP="00B33F3D">
            <w:pPr>
              <w:jc w:val="right"/>
              <w:rPr>
                <w:b/>
                <w:bCs/>
                <w:sz w:val="14"/>
                <w:szCs w:val="14"/>
              </w:rPr>
            </w:pPr>
            <w:r>
              <w:rPr>
                <w:b/>
                <w:bCs/>
                <w:sz w:val="14"/>
                <w:szCs w:val="14"/>
              </w:rPr>
              <w:t>4,623,035</w:t>
            </w:r>
          </w:p>
        </w:tc>
      </w:tr>
      <w:tr w:rsidR="00B33F3D" w:rsidRPr="002D5FD9" w:rsidTr="00261F80">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B33F3D" w:rsidRPr="002D5FD9" w:rsidRDefault="00B33F3D" w:rsidP="00B33F3D">
            <w:pPr>
              <w:jc w:val="left"/>
              <w:rPr>
                <w:b/>
                <w:bCs/>
                <w:szCs w:val="16"/>
              </w:rPr>
            </w:pPr>
            <w:r w:rsidRPr="002D5FD9">
              <w:rPr>
                <w:b/>
                <w:bCs/>
                <w:szCs w:val="16"/>
              </w:rPr>
              <w:t>b. Transferable deposits</w:t>
            </w:r>
          </w:p>
        </w:tc>
        <w:tc>
          <w:tcPr>
            <w:tcW w:w="788" w:type="dxa"/>
            <w:tcBorders>
              <w:top w:val="nil"/>
              <w:left w:val="nil"/>
              <w:bottom w:val="nil"/>
              <w:right w:val="nil"/>
            </w:tcBorders>
            <w:shd w:val="clear" w:color="auto" w:fill="auto"/>
            <w:tcMar>
              <w:left w:w="43" w:type="dxa"/>
              <w:right w:w="43" w:type="dxa"/>
            </w:tcMar>
            <w:vAlign w:val="center"/>
            <w:hideMark/>
          </w:tcPr>
          <w:p w:rsidR="00B33F3D" w:rsidRDefault="00B33F3D" w:rsidP="00B33F3D">
            <w:pPr>
              <w:jc w:val="right"/>
              <w:rPr>
                <w:b/>
                <w:bCs/>
                <w:sz w:val="14"/>
                <w:szCs w:val="14"/>
              </w:rPr>
            </w:pPr>
            <w:r>
              <w:rPr>
                <w:b/>
                <w:bCs/>
                <w:sz w:val="14"/>
                <w:szCs w:val="14"/>
              </w:rPr>
              <w:t>6,987,125</w:t>
            </w:r>
          </w:p>
        </w:tc>
        <w:tc>
          <w:tcPr>
            <w:tcW w:w="813" w:type="dxa"/>
            <w:tcBorders>
              <w:top w:val="nil"/>
              <w:left w:val="nil"/>
              <w:bottom w:val="nil"/>
              <w:right w:val="nil"/>
            </w:tcBorders>
            <w:shd w:val="clear" w:color="auto" w:fill="auto"/>
            <w:tcMar>
              <w:left w:w="43" w:type="dxa"/>
              <w:right w:w="43" w:type="dxa"/>
            </w:tcMar>
            <w:vAlign w:val="center"/>
            <w:hideMark/>
          </w:tcPr>
          <w:p w:rsidR="00B33F3D" w:rsidRDefault="00B33F3D" w:rsidP="00B33F3D">
            <w:pPr>
              <w:jc w:val="right"/>
              <w:rPr>
                <w:b/>
                <w:bCs/>
                <w:sz w:val="14"/>
                <w:szCs w:val="14"/>
              </w:rPr>
            </w:pPr>
            <w:r>
              <w:rPr>
                <w:b/>
                <w:bCs/>
                <w:sz w:val="14"/>
                <w:szCs w:val="14"/>
              </w:rPr>
              <w:t>7,993,324</w:t>
            </w:r>
          </w:p>
        </w:tc>
        <w:tc>
          <w:tcPr>
            <w:tcW w:w="813" w:type="dxa"/>
            <w:tcBorders>
              <w:top w:val="nil"/>
              <w:left w:val="nil"/>
              <w:bottom w:val="nil"/>
              <w:right w:val="nil"/>
            </w:tcBorders>
            <w:shd w:val="clear" w:color="auto" w:fill="auto"/>
            <w:tcMar>
              <w:left w:w="43" w:type="dxa"/>
              <w:right w:w="43" w:type="dxa"/>
            </w:tcMar>
            <w:vAlign w:val="center"/>
            <w:hideMark/>
          </w:tcPr>
          <w:p w:rsidR="00B33F3D" w:rsidRDefault="00B33F3D" w:rsidP="00B33F3D">
            <w:pPr>
              <w:jc w:val="right"/>
              <w:rPr>
                <w:b/>
                <w:bCs/>
                <w:sz w:val="14"/>
                <w:szCs w:val="14"/>
              </w:rPr>
            </w:pPr>
            <w:r>
              <w:rPr>
                <w:b/>
                <w:bCs/>
                <w:sz w:val="14"/>
                <w:szCs w:val="14"/>
              </w:rPr>
              <w:t>8,735,016</w:t>
            </w:r>
          </w:p>
        </w:tc>
        <w:tc>
          <w:tcPr>
            <w:tcW w:w="762" w:type="dxa"/>
            <w:tcBorders>
              <w:top w:val="nil"/>
              <w:left w:val="nil"/>
              <w:bottom w:val="nil"/>
              <w:right w:val="nil"/>
            </w:tcBorders>
            <w:shd w:val="clear" w:color="auto" w:fill="auto"/>
            <w:tcMar>
              <w:left w:w="43" w:type="dxa"/>
              <w:right w:w="43" w:type="dxa"/>
            </w:tcMar>
            <w:vAlign w:val="center"/>
            <w:hideMark/>
          </w:tcPr>
          <w:p w:rsidR="00B33F3D" w:rsidRDefault="00B33F3D" w:rsidP="00B33F3D">
            <w:pPr>
              <w:jc w:val="right"/>
              <w:rPr>
                <w:b/>
                <w:bCs/>
                <w:sz w:val="14"/>
                <w:szCs w:val="14"/>
              </w:rPr>
            </w:pPr>
            <w:r>
              <w:rPr>
                <w:b/>
                <w:bCs/>
                <w:sz w:val="14"/>
                <w:szCs w:val="14"/>
              </w:rPr>
              <w:t>8,157,929</w:t>
            </w:r>
          </w:p>
        </w:tc>
        <w:tc>
          <w:tcPr>
            <w:tcW w:w="720" w:type="dxa"/>
            <w:tcBorders>
              <w:top w:val="nil"/>
              <w:left w:val="nil"/>
              <w:bottom w:val="nil"/>
              <w:right w:val="nil"/>
            </w:tcBorders>
            <w:shd w:val="clear" w:color="auto" w:fill="auto"/>
            <w:tcMar>
              <w:left w:w="43" w:type="dxa"/>
              <w:right w:w="43" w:type="dxa"/>
            </w:tcMar>
            <w:vAlign w:val="center"/>
          </w:tcPr>
          <w:p w:rsidR="00B33F3D" w:rsidRDefault="00B33F3D" w:rsidP="00B33F3D">
            <w:pPr>
              <w:jc w:val="right"/>
              <w:rPr>
                <w:b/>
                <w:bCs/>
                <w:sz w:val="14"/>
                <w:szCs w:val="14"/>
              </w:rPr>
            </w:pPr>
            <w:r>
              <w:rPr>
                <w:b/>
                <w:bCs/>
                <w:sz w:val="14"/>
                <w:szCs w:val="14"/>
              </w:rPr>
              <w:t>8,088,621</w:t>
            </w:r>
          </w:p>
        </w:tc>
        <w:tc>
          <w:tcPr>
            <w:tcW w:w="810" w:type="dxa"/>
            <w:tcBorders>
              <w:top w:val="nil"/>
              <w:left w:val="nil"/>
              <w:bottom w:val="nil"/>
              <w:right w:val="nil"/>
            </w:tcBorders>
            <w:shd w:val="clear" w:color="auto" w:fill="auto"/>
            <w:tcMar>
              <w:left w:w="43" w:type="dxa"/>
              <w:right w:w="43" w:type="dxa"/>
            </w:tcMar>
            <w:vAlign w:val="center"/>
            <w:hideMark/>
          </w:tcPr>
          <w:p w:rsidR="00B33F3D" w:rsidRDefault="00B33F3D" w:rsidP="00B33F3D">
            <w:pPr>
              <w:jc w:val="right"/>
              <w:rPr>
                <w:b/>
                <w:bCs/>
                <w:sz w:val="14"/>
                <w:szCs w:val="14"/>
              </w:rPr>
            </w:pPr>
            <w:r>
              <w:rPr>
                <w:b/>
                <w:bCs/>
                <w:sz w:val="14"/>
                <w:szCs w:val="14"/>
              </w:rPr>
              <w:t>8,713,325</w:t>
            </w:r>
          </w:p>
        </w:tc>
        <w:tc>
          <w:tcPr>
            <w:tcW w:w="810" w:type="dxa"/>
            <w:tcBorders>
              <w:top w:val="nil"/>
              <w:left w:val="nil"/>
              <w:bottom w:val="nil"/>
              <w:right w:val="nil"/>
            </w:tcBorders>
            <w:shd w:val="clear" w:color="auto" w:fill="auto"/>
            <w:tcMar>
              <w:left w:w="43" w:type="dxa"/>
              <w:right w:w="43" w:type="dxa"/>
            </w:tcMar>
            <w:vAlign w:val="center"/>
          </w:tcPr>
          <w:p w:rsidR="00B33F3D" w:rsidRDefault="00B33F3D" w:rsidP="00B33F3D">
            <w:pPr>
              <w:jc w:val="right"/>
              <w:rPr>
                <w:b/>
                <w:bCs/>
                <w:sz w:val="14"/>
                <w:szCs w:val="14"/>
              </w:rPr>
            </w:pPr>
            <w:r>
              <w:rPr>
                <w:b/>
                <w:bCs/>
                <w:sz w:val="14"/>
                <w:szCs w:val="14"/>
              </w:rPr>
              <w:t>8,786,681</w:t>
            </w:r>
          </w:p>
        </w:tc>
        <w:tc>
          <w:tcPr>
            <w:tcW w:w="720" w:type="dxa"/>
            <w:tcBorders>
              <w:top w:val="nil"/>
              <w:left w:val="nil"/>
              <w:bottom w:val="nil"/>
              <w:right w:val="nil"/>
            </w:tcBorders>
            <w:shd w:val="clear" w:color="auto" w:fill="auto"/>
            <w:tcMar>
              <w:left w:w="43" w:type="dxa"/>
              <w:right w:w="43" w:type="dxa"/>
            </w:tcMar>
            <w:vAlign w:val="center"/>
          </w:tcPr>
          <w:p w:rsidR="00B33F3D" w:rsidRDefault="00B33F3D" w:rsidP="00B33F3D">
            <w:pPr>
              <w:jc w:val="right"/>
              <w:rPr>
                <w:b/>
                <w:bCs/>
                <w:sz w:val="14"/>
                <w:szCs w:val="14"/>
              </w:rPr>
            </w:pPr>
            <w:r>
              <w:rPr>
                <w:b/>
                <w:bCs/>
                <w:sz w:val="14"/>
                <w:szCs w:val="14"/>
              </w:rPr>
              <w:t>8,952,657</w:t>
            </w:r>
          </w:p>
        </w:tc>
        <w:tc>
          <w:tcPr>
            <w:tcW w:w="720" w:type="dxa"/>
            <w:tcBorders>
              <w:top w:val="nil"/>
              <w:left w:val="nil"/>
              <w:bottom w:val="nil"/>
              <w:right w:val="nil"/>
            </w:tcBorders>
            <w:shd w:val="clear" w:color="auto" w:fill="auto"/>
            <w:noWrap/>
            <w:tcMar>
              <w:left w:w="43" w:type="dxa"/>
              <w:right w:w="43" w:type="dxa"/>
            </w:tcMar>
            <w:vAlign w:val="center"/>
          </w:tcPr>
          <w:p w:rsidR="00B33F3D" w:rsidRDefault="00B33F3D" w:rsidP="00B33F3D">
            <w:pPr>
              <w:jc w:val="right"/>
              <w:rPr>
                <w:b/>
                <w:bCs/>
                <w:sz w:val="14"/>
                <w:szCs w:val="14"/>
              </w:rPr>
            </w:pPr>
            <w:r>
              <w:rPr>
                <w:b/>
                <w:bCs/>
                <w:sz w:val="14"/>
                <w:szCs w:val="14"/>
              </w:rPr>
              <w:t>8,807,439</w:t>
            </w:r>
          </w:p>
        </w:tc>
      </w:tr>
      <w:tr w:rsidR="00B33F3D" w:rsidRPr="002D5FD9" w:rsidTr="00261F80">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B33F3D" w:rsidRPr="002D5FD9" w:rsidRDefault="00B33F3D" w:rsidP="00B33F3D">
            <w:pPr>
              <w:ind w:firstLineChars="100" w:firstLine="160"/>
              <w:jc w:val="left"/>
              <w:rPr>
                <w:szCs w:val="16"/>
              </w:rPr>
            </w:pPr>
            <w:r w:rsidRPr="002D5FD9">
              <w:rPr>
                <w:szCs w:val="16"/>
              </w:rPr>
              <w:t>Other 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B33F3D" w:rsidRDefault="00B33F3D" w:rsidP="00B33F3D">
            <w:pPr>
              <w:jc w:val="right"/>
              <w:rPr>
                <w:sz w:val="14"/>
                <w:szCs w:val="14"/>
              </w:rPr>
            </w:pPr>
            <w:r>
              <w:rPr>
                <w:sz w:val="14"/>
                <w:szCs w:val="14"/>
              </w:rPr>
              <w:t>163,565</w:t>
            </w:r>
          </w:p>
        </w:tc>
        <w:tc>
          <w:tcPr>
            <w:tcW w:w="813" w:type="dxa"/>
            <w:tcBorders>
              <w:top w:val="nil"/>
              <w:left w:val="nil"/>
              <w:bottom w:val="nil"/>
              <w:right w:val="nil"/>
            </w:tcBorders>
            <w:shd w:val="clear" w:color="auto" w:fill="auto"/>
            <w:tcMar>
              <w:left w:w="43" w:type="dxa"/>
              <w:right w:w="43" w:type="dxa"/>
            </w:tcMar>
            <w:vAlign w:val="center"/>
            <w:hideMark/>
          </w:tcPr>
          <w:p w:rsidR="00B33F3D" w:rsidRDefault="00B33F3D" w:rsidP="00B33F3D">
            <w:pPr>
              <w:jc w:val="right"/>
              <w:rPr>
                <w:sz w:val="14"/>
                <w:szCs w:val="14"/>
              </w:rPr>
            </w:pPr>
            <w:r>
              <w:rPr>
                <w:sz w:val="14"/>
                <w:szCs w:val="14"/>
              </w:rPr>
              <w:t>249,897</w:t>
            </w:r>
          </w:p>
        </w:tc>
        <w:tc>
          <w:tcPr>
            <w:tcW w:w="813" w:type="dxa"/>
            <w:tcBorders>
              <w:top w:val="nil"/>
              <w:left w:val="nil"/>
              <w:bottom w:val="nil"/>
              <w:right w:val="nil"/>
            </w:tcBorders>
            <w:shd w:val="clear" w:color="auto" w:fill="auto"/>
            <w:tcMar>
              <w:left w:w="43" w:type="dxa"/>
              <w:right w:w="43" w:type="dxa"/>
            </w:tcMar>
            <w:vAlign w:val="center"/>
            <w:hideMark/>
          </w:tcPr>
          <w:p w:rsidR="00B33F3D" w:rsidRDefault="00B33F3D" w:rsidP="00B33F3D">
            <w:pPr>
              <w:jc w:val="right"/>
              <w:rPr>
                <w:sz w:val="14"/>
                <w:szCs w:val="14"/>
              </w:rPr>
            </w:pPr>
            <w:r>
              <w:rPr>
                <w:sz w:val="14"/>
                <w:szCs w:val="14"/>
              </w:rPr>
              <w:t>217,753</w:t>
            </w:r>
          </w:p>
        </w:tc>
        <w:tc>
          <w:tcPr>
            <w:tcW w:w="762" w:type="dxa"/>
            <w:tcBorders>
              <w:top w:val="nil"/>
              <w:left w:val="nil"/>
              <w:bottom w:val="nil"/>
              <w:right w:val="nil"/>
            </w:tcBorders>
            <w:shd w:val="clear" w:color="auto" w:fill="auto"/>
            <w:tcMar>
              <w:left w:w="43" w:type="dxa"/>
              <w:right w:w="43" w:type="dxa"/>
            </w:tcMar>
            <w:vAlign w:val="center"/>
            <w:hideMark/>
          </w:tcPr>
          <w:p w:rsidR="00B33F3D" w:rsidRDefault="00B33F3D" w:rsidP="00B33F3D">
            <w:pPr>
              <w:jc w:val="right"/>
              <w:rPr>
                <w:sz w:val="14"/>
                <w:szCs w:val="14"/>
              </w:rPr>
            </w:pPr>
            <w:r>
              <w:rPr>
                <w:sz w:val="14"/>
                <w:szCs w:val="14"/>
              </w:rPr>
              <w:t>242,845</w:t>
            </w:r>
          </w:p>
        </w:tc>
        <w:tc>
          <w:tcPr>
            <w:tcW w:w="720" w:type="dxa"/>
            <w:tcBorders>
              <w:top w:val="nil"/>
              <w:left w:val="nil"/>
              <w:bottom w:val="nil"/>
              <w:right w:val="nil"/>
            </w:tcBorders>
            <w:shd w:val="clear" w:color="auto" w:fill="auto"/>
            <w:tcMar>
              <w:left w:w="43" w:type="dxa"/>
              <w:right w:w="43" w:type="dxa"/>
            </w:tcMar>
            <w:vAlign w:val="center"/>
          </w:tcPr>
          <w:p w:rsidR="00B33F3D" w:rsidRDefault="00B33F3D" w:rsidP="00B33F3D">
            <w:pPr>
              <w:jc w:val="right"/>
              <w:rPr>
                <w:sz w:val="14"/>
                <w:szCs w:val="14"/>
              </w:rPr>
            </w:pPr>
            <w:r>
              <w:rPr>
                <w:sz w:val="14"/>
                <w:szCs w:val="14"/>
              </w:rPr>
              <w:t>213,669</w:t>
            </w:r>
          </w:p>
        </w:tc>
        <w:tc>
          <w:tcPr>
            <w:tcW w:w="810" w:type="dxa"/>
            <w:tcBorders>
              <w:top w:val="nil"/>
              <w:left w:val="nil"/>
              <w:bottom w:val="nil"/>
              <w:right w:val="nil"/>
            </w:tcBorders>
            <w:shd w:val="clear" w:color="auto" w:fill="auto"/>
            <w:tcMar>
              <w:left w:w="43" w:type="dxa"/>
              <w:right w:w="43" w:type="dxa"/>
            </w:tcMar>
            <w:vAlign w:val="center"/>
            <w:hideMark/>
          </w:tcPr>
          <w:p w:rsidR="00B33F3D" w:rsidRDefault="00B33F3D" w:rsidP="00B33F3D">
            <w:pPr>
              <w:jc w:val="right"/>
              <w:rPr>
                <w:sz w:val="14"/>
                <w:szCs w:val="14"/>
              </w:rPr>
            </w:pPr>
            <w:r>
              <w:rPr>
                <w:sz w:val="14"/>
                <w:szCs w:val="14"/>
              </w:rPr>
              <w:t>196,375</w:t>
            </w:r>
          </w:p>
        </w:tc>
        <w:tc>
          <w:tcPr>
            <w:tcW w:w="810" w:type="dxa"/>
            <w:tcBorders>
              <w:top w:val="nil"/>
              <w:left w:val="nil"/>
              <w:bottom w:val="nil"/>
              <w:right w:val="nil"/>
            </w:tcBorders>
            <w:shd w:val="clear" w:color="auto" w:fill="auto"/>
            <w:tcMar>
              <w:left w:w="43" w:type="dxa"/>
              <w:right w:w="43" w:type="dxa"/>
            </w:tcMar>
            <w:vAlign w:val="center"/>
          </w:tcPr>
          <w:p w:rsidR="00B33F3D" w:rsidRDefault="00B33F3D" w:rsidP="00B33F3D">
            <w:pPr>
              <w:jc w:val="right"/>
              <w:rPr>
                <w:sz w:val="14"/>
                <w:szCs w:val="14"/>
              </w:rPr>
            </w:pPr>
            <w:r>
              <w:rPr>
                <w:sz w:val="14"/>
                <w:szCs w:val="14"/>
              </w:rPr>
              <w:t>222,302</w:t>
            </w:r>
          </w:p>
        </w:tc>
        <w:tc>
          <w:tcPr>
            <w:tcW w:w="720" w:type="dxa"/>
            <w:tcBorders>
              <w:top w:val="nil"/>
              <w:left w:val="nil"/>
              <w:bottom w:val="nil"/>
              <w:right w:val="nil"/>
            </w:tcBorders>
            <w:shd w:val="clear" w:color="auto" w:fill="auto"/>
            <w:tcMar>
              <w:left w:w="43" w:type="dxa"/>
              <w:right w:w="43" w:type="dxa"/>
            </w:tcMar>
            <w:vAlign w:val="center"/>
          </w:tcPr>
          <w:p w:rsidR="00B33F3D" w:rsidRDefault="00B33F3D" w:rsidP="00B33F3D">
            <w:pPr>
              <w:jc w:val="right"/>
              <w:rPr>
                <w:sz w:val="14"/>
                <w:szCs w:val="14"/>
              </w:rPr>
            </w:pPr>
            <w:r>
              <w:rPr>
                <w:sz w:val="14"/>
                <w:szCs w:val="14"/>
              </w:rPr>
              <w:t>250,444</w:t>
            </w:r>
          </w:p>
        </w:tc>
        <w:tc>
          <w:tcPr>
            <w:tcW w:w="720" w:type="dxa"/>
            <w:tcBorders>
              <w:top w:val="nil"/>
              <w:left w:val="nil"/>
              <w:bottom w:val="nil"/>
              <w:right w:val="nil"/>
            </w:tcBorders>
            <w:shd w:val="clear" w:color="auto" w:fill="auto"/>
            <w:noWrap/>
            <w:tcMar>
              <w:left w:w="43" w:type="dxa"/>
              <w:right w:w="43" w:type="dxa"/>
            </w:tcMar>
            <w:vAlign w:val="center"/>
          </w:tcPr>
          <w:p w:rsidR="00B33F3D" w:rsidRDefault="00B33F3D" w:rsidP="00B33F3D">
            <w:pPr>
              <w:jc w:val="right"/>
              <w:rPr>
                <w:sz w:val="14"/>
                <w:szCs w:val="14"/>
              </w:rPr>
            </w:pPr>
            <w:r>
              <w:rPr>
                <w:sz w:val="14"/>
                <w:szCs w:val="14"/>
              </w:rPr>
              <w:t>248,475</w:t>
            </w:r>
          </w:p>
        </w:tc>
      </w:tr>
      <w:tr w:rsidR="00B33F3D" w:rsidRPr="002D5FD9" w:rsidTr="00261F80">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B33F3D" w:rsidRPr="002D5FD9" w:rsidRDefault="00B33F3D" w:rsidP="00B33F3D">
            <w:pPr>
              <w:ind w:firstLineChars="100" w:firstLine="160"/>
              <w:jc w:val="left"/>
              <w:rPr>
                <w:szCs w:val="16"/>
              </w:rPr>
            </w:pPr>
            <w:r w:rsidRPr="002D5FD9">
              <w:rPr>
                <w:szCs w:val="16"/>
              </w:rPr>
              <w:t>Public non-financial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B33F3D" w:rsidRDefault="00B33F3D" w:rsidP="00B33F3D">
            <w:pPr>
              <w:jc w:val="right"/>
              <w:rPr>
                <w:sz w:val="14"/>
                <w:szCs w:val="14"/>
              </w:rPr>
            </w:pPr>
            <w:r>
              <w:rPr>
                <w:sz w:val="14"/>
                <w:szCs w:val="14"/>
              </w:rPr>
              <w:t>235,194</w:t>
            </w:r>
          </w:p>
        </w:tc>
        <w:tc>
          <w:tcPr>
            <w:tcW w:w="813" w:type="dxa"/>
            <w:tcBorders>
              <w:top w:val="nil"/>
              <w:left w:val="nil"/>
              <w:bottom w:val="nil"/>
              <w:right w:val="nil"/>
            </w:tcBorders>
            <w:shd w:val="clear" w:color="auto" w:fill="auto"/>
            <w:tcMar>
              <w:left w:w="43" w:type="dxa"/>
              <w:right w:w="43" w:type="dxa"/>
            </w:tcMar>
            <w:vAlign w:val="center"/>
            <w:hideMark/>
          </w:tcPr>
          <w:p w:rsidR="00B33F3D" w:rsidRDefault="00B33F3D" w:rsidP="00B33F3D">
            <w:pPr>
              <w:jc w:val="right"/>
              <w:rPr>
                <w:sz w:val="14"/>
                <w:szCs w:val="14"/>
              </w:rPr>
            </w:pPr>
            <w:r>
              <w:rPr>
                <w:sz w:val="14"/>
                <w:szCs w:val="14"/>
              </w:rPr>
              <w:t>312,106</w:t>
            </w:r>
          </w:p>
        </w:tc>
        <w:tc>
          <w:tcPr>
            <w:tcW w:w="813" w:type="dxa"/>
            <w:tcBorders>
              <w:top w:val="nil"/>
              <w:left w:val="nil"/>
              <w:bottom w:val="nil"/>
              <w:right w:val="nil"/>
            </w:tcBorders>
            <w:shd w:val="clear" w:color="auto" w:fill="auto"/>
            <w:tcMar>
              <w:left w:w="43" w:type="dxa"/>
              <w:right w:w="43" w:type="dxa"/>
            </w:tcMar>
            <w:vAlign w:val="center"/>
            <w:hideMark/>
          </w:tcPr>
          <w:p w:rsidR="00B33F3D" w:rsidRDefault="00B33F3D" w:rsidP="00B33F3D">
            <w:pPr>
              <w:jc w:val="right"/>
              <w:rPr>
                <w:sz w:val="14"/>
                <w:szCs w:val="14"/>
              </w:rPr>
            </w:pPr>
            <w:r>
              <w:rPr>
                <w:sz w:val="14"/>
                <w:szCs w:val="14"/>
              </w:rPr>
              <w:t>359,520</w:t>
            </w:r>
          </w:p>
        </w:tc>
        <w:tc>
          <w:tcPr>
            <w:tcW w:w="762" w:type="dxa"/>
            <w:tcBorders>
              <w:top w:val="nil"/>
              <w:left w:val="nil"/>
              <w:bottom w:val="nil"/>
              <w:right w:val="nil"/>
            </w:tcBorders>
            <w:shd w:val="clear" w:color="auto" w:fill="auto"/>
            <w:tcMar>
              <w:left w:w="43" w:type="dxa"/>
              <w:right w:w="43" w:type="dxa"/>
            </w:tcMar>
            <w:vAlign w:val="center"/>
            <w:hideMark/>
          </w:tcPr>
          <w:p w:rsidR="00B33F3D" w:rsidRDefault="00B33F3D" w:rsidP="00B33F3D">
            <w:pPr>
              <w:jc w:val="right"/>
              <w:rPr>
                <w:sz w:val="14"/>
                <w:szCs w:val="14"/>
              </w:rPr>
            </w:pPr>
            <w:r>
              <w:rPr>
                <w:sz w:val="14"/>
                <w:szCs w:val="14"/>
              </w:rPr>
              <w:t>277,999</w:t>
            </w:r>
          </w:p>
        </w:tc>
        <w:tc>
          <w:tcPr>
            <w:tcW w:w="720" w:type="dxa"/>
            <w:tcBorders>
              <w:top w:val="nil"/>
              <w:left w:val="nil"/>
              <w:bottom w:val="nil"/>
              <w:right w:val="nil"/>
            </w:tcBorders>
            <w:shd w:val="clear" w:color="auto" w:fill="auto"/>
            <w:tcMar>
              <w:left w:w="43" w:type="dxa"/>
              <w:right w:w="43" w:type="dxa"/>
            </w:tcMar>
            <w:vAlign w:val="center"/>
          </w:tcPr>
          <w:p w:rsidR="00B33F3D" w:rsidRDefault="00B33F3D" w:rsidP="00B33F3D">
            <w:pPr>
              <w:jc w:val="right"/>
              <w:rPr>
                <w:sz w:val="14"/>
                <w:szCs w:val="14"/>
              </w:rPr>
            </w:pPr>
            <w:r>
              <w:rPr>
                <w:sz w:val="14"/>
                <w:szCs w:val="14"/>
              </w:rPr>
              <w:t>303,139</w:t>
            </w:r>
          </w:p>
        </w:tc>
        <w:tc>
          <w:tcPr>
            <w:tcW w:w="810" w:type="dxa"/>
            <w:tcBorders>
              <w:top w:val="nil"/>
              <w:left w:val="nil"/>
              <w:bottom w:val="nil"/>
              <w:right w:val="nil"/>
            </w:tcBorders>
            <w:shd w:val="clear" w:color="auto" w:fill="auto"/>
            <w:tcMar>
              <w:left w:w="43" w:type="dxa"/>
              <w:right w:w="43" w:type="dxa"/>
            </w:tcMar>
            <w:vAlign w:val="center"/>
            <w:hideMark/>
          </w:tcPr>
          <w:p w:rsidR="00B33F3D" w:rsidRDefault="00B33F3D" w:rsidP="00B33F3D">
            <w:pPr>
              <w:jc w:val="right"/>
              <w:rPr>
                <w:sz w:val="14"/>
                <w:szCs w:val="14"/>
              </w:rPr>
            </w:pPr>
            <w:r>
              <w:rPr>
                <w:sz w:val="14"/>
                <w:szCs w:val="14"/>
              </w:rPr>
              <w:t>346,568</w:t>
            </w:r>
          </w:p>
        </w:tc>
        <w:tc>
          <w:tcPr>
            <w:tcW w:w="810" w:type="dxa"/>
            <w:tcBorders>
              <w:top w:val="nil"/>
              <w:left w:val="nil"/>
              <w:bottom w:val="nil"/>
              <w:right w:val="nil"/>
            </w:tcBorders>
            <w:shd w:val="clear" w:color="auto" w:fill="auto"/>
            <w:tcMar>
              <w:left w:w="43" w:type="dxa"/>
              <w:right w:w="43" w:type="dxa"/>
            </w:tcMar>
            <w:vAlign w:val="center"/>
          </w:tcPr>
          <w:p w:rsidR="00B33F3D" w:rsidRDefault="00B33F3D" w:rsidP="00B33F3D">
            <w:pPr>
              <w:jc w:val="right"/>
              <w:rPr>
                <w:sz w:val="14"/>
                <w:szCs w:val="14"/>
              </w:rPr>
            </w:pPr>
            <w:r>
              <w:rPr>
                <w:sz w:val="14"/>
                <w:szCs w:val="14"/>
              </w:rPr>
              <w:t>352,068</w:t>
            </w:r>
          </w:p>
        </w:tc>
        <w:tc>
          <w:tcPr>
            <w:tcW w:w="720" w:type="dxa"/>
            <w:tcBorders>
              <w:top w:val="nil"/>
              <w:left w:val="nil"/>
              <w:bottom w:val="nil"/>
              <w:right w:val="nil"/>
            </w:tcBorders>
            <w:shd w:val="clear" w:color="auto" w:fill="auto"/>
            <w:tcMar>
              <w:left w:w="43" w:type="dxa"/>
              <w:right w:w="43" w:type="dxa"/>
            </w:tcMar>
            <w:vAlign w:val="center"/>
          </w:tcPr>
          <w:p w:rsidR="00B33F3D" w:rsidRDefault="00B33F3D" w:rsidP="00B33F3D">
            <w:pPr>
              <w:jc w:val="right"/>
              <w:rPr>
                <w:sz w:val="14"/>
                <w:szCs w:val="14"/>
              </w:rPr>
            </w:pPr>
            <w:r>
              <w:rPr>
                <w:sz w:val="14"/>
                <w:szCs w:val="14"/>
              </w:rPr>
              <w:t>314,476</w:t>
            </w:r>
          </w:p>
        </w:tc>
        <w:tc>
          <w:tcPr>
            <w:tcW w:w="720" w:type="dxa"/>
            <w:tcBorders>
              <w:top w:val="nil"/>
              <w:left w:val="nil"/>
              <w:bottom w:val="nil"/>
              <w:right w:val="nil"/>
            </w:tcBorders>
            <w:shd w:val="clear" w:color="auto" w:fill="auto"/>
            <w:noWrap/>
            <w:tcMar>
              <w:left w:w="43" w:type="dxa"/>
              <w:right w:w="43" w:type="dxa"/>
            </w:tcMar>
            <w:vAlign w:val="center"/>
          </w:tcPr>
          <w:p w:rsidR="00B33F3D" w:rsidRDefault="00B33F3D" w:rsidP="00B33F3D">
            <w:pPr>
              <w:jc w:val="right"/>
              <w:rPr>
                <w:sz w:val="14"/>
                <w:szCs w:val="14"/>
              </w:rPr>
            </w:pPr>
            <w:r>
              <w:rPr>
                <w:sz w:val="14"/>
                <w:szCs w:val="14"/>
              </w:rPr>
              <w:t>312,412</w:t>
            </w:r>
          </w:p>
        </w:tc>
      </w:tr>
      <w:tr w:rsidR="00B33F3D" w:rsidRPr="002D5FD9" w:rsidTr="00261F80">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B33F3D" w:rsidRPr="002D5FD9" w:rsidRDefault="00B33F3D" w:rsidP="00B33F3D">
            <w:pPr>
              <w:ind w:firstLineChars="100" w:firstLine="160"/>
              <w:jc w:val="left"/>
              <w:rPr>
                <w:szCs w:val="16"/>
              </w:rPr>
            </w:pPr>
            <w:r w:rsidRPr="002D5FD9">
              <w:rPr>
                <w:szCs w:val="16"/>
              </w:rPr>
              <w:t>Other non-financial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B33F3D" w:rsidRDefault="00B33F3D" w:rsidP="00B33F3D">
            <w:pPr>
              <w:jc w:val="right"/>
              <w:rPr>
                <w:sz w:val="14"/>
                <w:szCs w:val="14"/>
              </w:rPr>
            </w:pPr>
            <w:r>
              <w:rPr>
                <w:sz w:val="14"/>
                <w:szCs w:val="14"/>
              </w:rPr>
              <w:t>2,111,317</w:t>
            </w:r>
          </w:p>
        </w:tc>
        <w:tc>
          <w:tcPr>
            <w:tcW w:w="813" w:type="dxa"/>
            <w:tcBorders>
              <w:top w:val="nil"/>
              <w:left w:val="nil"/>
              <w:bottom w:val="nil"/>
              <w:right w:val="nil"/>
            </w:tcBorders>
            <w:shd w:val="clear" w:color="auto" w:fill="auto"/>
            <w:tcMar>
              <w:left w:w="43" w:type="dxa"/>
              <w:right w:w="43" w:type="dxa"/>
            </w:tcMar>
            <w:vAlign w:val="center"/>
            <w:hideMark/>
          </w:tcPr>
          <w:p w:rsidR="00B33F3D" w:rsidRDefault="00B33F3D" w:rsidP="00B33F3D">
            <w:pPr>
              <w:jc w:val="right"/>
              <w:rPr>
                <w:sz w:val="14"/>
                <w:szCs w:val="14"/>
              </w:rPr>
            </w:pPr>
            <w:r>
              <w:rPr>
                <w:sz w:val="14"/>
                <w:szCs w:val="14"/>
              </w:rPr>
              <w:t>2,358,300</w:t>
            </w:r>
          </w:p>
        </w:tc>
        <w:tc>
          <w:tcPr>
            <w:tcW w:w="813" w:type="dxa"/>
            <w:tcBorders>
              <w:top w:val="nil"/>
              <w:left w:val="nil"/>
              <w:bottom w:val="nil"/>
              <w:right w:val="nil"/>
            </w:tcBorders>
            <w:shd w:val="clear" w:color="auto" w:fill="auto"/>
            <w:tcMar>
              <w:left w:w="43" w:type="dxa"/>
              <w:right w:w="43" w:type="dxa"/>
            </w:tcMar>
            <w:vAlign w:val="center"/>
            <w:hideMark/>
          </w:tcPr>
          <w:p w:rsidR="00B33F3D" w:rsidRDefault="00B33F3D" w:rsidP="00B33F3D">
            <w:pPr>
              <w:jc w:val="right"/>
              <w:rPr>
                <w:sz w:val="14"/>
                <w:szCs w:val="14"/>
              </w:rPr>
            </w:pPr>
            <w:r>
              <w:rPr>
                <w:sz w:val="14"/>
                <w:szCs w:val="14"/>
              </w:rPr>
              <w:t>2,503,579</w:t>
            </w:r>
          </w:p>
        </w:tc>
        <w:tc>
          <w:tcPr>
            <w:tcW w:w="762" w:type="dxa"/>
            <w:tcBorders>
              <w:top w:val="nil"/>
              <w:left w:val="nil"/>
              <w:bottom w:val="nil"/>
              <w:right w:val="nil"/>
            </w:tcBorders>
            <w:shd w:val="clear" w:color="auto" w:fill="auto"/>
            <w:tcMar>
              <w:left w:w="43" w:type="dxa"/>
              <w:right w:w="43" w:type="dxa"/>
            </w:tcMar>
            <w:vAlign w:val="center"/>
            <w:hideMark/>
          </w:tcPr>
          <w:p w:rsidR="00B33F3D" w:rsidRDefault="00B33F3D" w:rsidP="00B33F3D">
            <w:pPr>
              <w:jc w:val="right"/>
              <w:rPr>
                <w:sz w:val="14"/>
                <w:szCs w:val="14"/>
              </w:rPr>
            </w:pPr>
            <w:r>
              <w:rPr>
                <w:sz w:val="14"/>
                <w:szCs w:val="14"/>
              </w:rPr>
              <w:t>2,382,208</w:t>
            </w:r>
          </w:p>
        </w:tc>
        <w:tc>
          <w:tcPr>
            <w:tcW w:w="720" w:type="dxa"/>
            <w:tcBorders>
              <w:top w:val="nil"/>
              <w:left w:val="nil"/>
              <w:bottom w:val="nil"/>
              <w:right w:val="nil"/>
            </w:tcBorders>
            <w:shd w:val="clear" w:color="auto" w:fill="auto"/>
            <w:tcMar>
              <w:left w:w="43" w:type="dxa"/>
              <w:right w:w="43" w:type="dxa"/>
            </w:tcMar>
            <w:vAlign w:val="center"/>
          </w:tcPr>
          <w:p w:rsidR="00B33F3D" w:rsidRDefault="00B33F3D" w:rsidP="00B33F3D">
            <w:pPr>
              <w:jc w:val="right"/>
              <w:rPr>
                <w:sz w:val="14"/>
                <w:szCs w:val="14"/>
              </w:rPr>
            </w:pPr>
            <w:r>
              <w:rPr>
                <w:sz w:val="14"/>
                <w:szCs w:val="14"/>
              </w:rPr>
              <w:t>2,333,117</w:t>
            </w:r>
          </w:p>
        </w:tc>
        <w:tc>
          <w:tcPr>
            <w:tcW w:w="810" w:type="dxa"/>
            <w:tcBorders>
              <w:top w:val="nil"/>
              <w:left w:val="nil"/>
              <w:bottom w:val="nil"/>
              <w:right w:val="nil"/>
            </w:tcBorders>
            <w:shd w:val="clear" w:color="auto" w:fill="auto"/>
            <w:tcMar>
              <w:left w:w="43" w:type="dxa"/>
              <w:right w:w="43" w:type="dxa"/>
            </w:tcMar>
            <w:vAlign w:val="center"/>
            <w:hideMark/>
          </w:tcPr>
          <w:p w:rsidR="00B33F3D" w:rsidRDefault="00B33F3D" w:rsidP="00B33F3D">
            <w:pPr>
              <w:jc w:val="right"/>
              <w:rPr>
                <w:sz w:val="14"/>
                <w:szCs w:val="14"/>
              </w:rPr>
            </w:pPr>
            <w:r>
              <w:rPr>
                <w:sz w:val="14"/>
                <w:szCs w:val="14"/>
              </w:rPr>
              <w:t>2,483,714</w:t>
            </w:r>
          </w:p>
        </w:tc>
        <w:tc>
          <w:tcPr>
            <w:tcW w:w="810" w:type="dxa"/>
            <w:tcBorders>
              <w:top w:val="nil"/>
              <w:left w:val="nil"/>
              <w:bottom w:val="nil"/>
              <w:right w:val="nil"/>
            </w:tcBorders>
            <w:shd w:val="clear" w:color="auto" w:fill="auto"/>
            <w:tcMar>
              <w:left w:w="43" w:type="dxa"/>
              <w:right w:w="43" w:type="dxa"/>
            </w:tcMar>
            <w:vAlign w:val="center"/>
          </w:tcPr>
          <w:p w:rsidR="00B33F3D" w:rsidRDefault="00B33F3D" w:rsidP="00B33F3D">
            <w:pPr>
              <w:jc w:val="right"/>
              <w:rPr>
                <w:sz w:val="14"/>
                <w:szCs w:val="14"/>
              </w:rPr>
            </w:pPr>
            <w:r>
              <w:rPr>
                <w:sz w:val="14"/>
                <w:szCs w:val="14"/>
              </w:rPr>
              <w:t>2,463,493</w:t>
            </w:r>
          </w:p>
        </w:tc>
        <w:tc>
          <w:tcPr>
            <w:tcW w:w="720" w:type="dxa"/>
            <w:tcBorders>
              <w:top w:val="nil"/>
              <w:left w:val="nil"/>
              <w:bottom w:val="nil"/>
              <w:right w:val="nil"/>
            </w:tcBorders>
            <w:shd w:val="clear" w:color="auto" w:fill="auto"/>
            <w:tcMar>
              <w:left w:w="43" w:type="dxa"/>
              <w:right w:w="43" w:type="dxa"/>
            </w:tcMar>
            <w:vAlign w:val="center"/>
          </w:tcPr>
          <w:p w:rsidR="00B33F3D" w:rsidRDefault="00B33F3D" w:rsidP="00B33F3D">
            <w:pPr>
              <w:jc w:val="right"/>
              <w:rPr>
                <w:sz w:val="14"/>
                <w:szCs w:val="14"/>
              </w:rPr>
            </w:pPr>
            <w:r>
              <w:rPr>
                <w:sz w:val="14"/>
                <w:szCs w:val="14"/>
              </w:rPr>
              <w:t>2,402,703</w:t>
            </w:r>
          </w:p>
        </w:tc>
        <w:tc>
          <w:tcPr>
            <w:tcW w:w="720" w:type="dxa"/>
            <w:tcBorders>
              <w:top w:val="nil"/>
              <w:left w:val="nil"/>
              <w:bottom w:val="nil"/>
              <w:right w:val="nil"/>
            </w:tcBorders>
            <w:shd w:val="clear" w:color="auto" w:fill="auto"/>
            <w:noWrap/>
            <w:tcMar>
              <w:left w:w="43" w:type="dxa"/>
              <w:right w:w="43" w:type="dxa"/>
            </w:tcMar>
            <w:vAlign w:val="center"/>
          </w:tcPr>
          <w:p w:rsidR="00B33F3D" w:rsidRDefault="00B33F3D" w:rsidP="00B33F3D">
            <w:pPr>
              <w:jc w:val="right"/>
              <w:rPr>
                <w:sz w:val="14"/>
                <w:szCs w:val="14"/>
              </w:rPr>
            </w:pPr>
            <w:r>
              <w:rPr>
                <w:sz w:val="14"/>
                <w:szCs w:val="14"/>
              </w:rPr>
              <w:t>2,321,107</w:t>
            </w:r>
          </w:p>
        </w:tc>
      </w:tr>
      <w:tr w:rsidR="00B33F3D" w:rsidRPr="002D5FD9" w:rsidTr="00261F80">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B33F3D" w:rsidRPr="002D5FD9" w:rsidRDefault="00B33F3D" w:rsidP="00B33F3D">
            <w:pPr>
              <w:ind w:firstLineChars="100" w:firstLine="160"/>
              <w:jc w:val="left"/>
              <w:rPr>
                <w:szCs w:val="16"/>
              </w:rPr>
            </w:pPr>
            <w:r w:rsidRPr="002D5FD9">
              <w:rPr>
                <w:szCs w:val="16"/>
              </w:rPr>
              <w:t>Other resident sectors</w:t>
            </w:r>
          </w:p>
        </w:tc>
        <w:tc>
          <w:tcPr>
            <w:tcW w:w="788" w:type="dxa"/>
            <w:tcBorders>
              <w:top w:val="nil"/>
              <w:left w:val="nil"/>
              <w:bottom w:val="nil"/>
              <w:right w:val="nil"/>
            </w:tcBorders>
            <w:shd w:val="clear" w:color="auto" w:fill="auto"/>
            <w:tcMar>
              <w:left w:w="43" w:type="dxa"/>
              <w:right w:w="43" w:type="dxa"/>
            </w:tcMar>
            <w:vAlign w:val="center"/>
            <w:hideMark/>
          </w:tcPr>
          <w:p w:rsidR="00B33F3D" w:rsidRDefault="00B33F3D" w:rsidP="00B33F3D">
            <w:pPr>
              <w:jc w:val="right"/>
              <w:rPr>
                <w:sz w:val="14"/>
                <w:szCs w:val="14"/>
              </w:rPr>
            </w:pPr>
            <w:r>
              <w:rPr>
                <w:sz w:val="14"/>
                <w:szCs w:val="14"/>
              </w:rPr>
              <w:t>4,477,049</w:t>
            </w:r>
          </w:p>
        </w:tc>
        <w:tc>
          <w:tcPr>
            <w:tcW w:w="813" w:type="dxa"/>
            <w:tcBorders>
              <w:top w:val="nil"/>
              <w:left w:val="nil"/>
              <w:bottom w:val="nil"/>
              <w:right w:val="nil"/>
            </w:tcBorders>
            <w:shd w:val="clear" w:color="auto" w:fill="auto"/>
            <w:tcMar>
              <w:left w:w="43" w:type="dxa"/>
              <w:right w:w="43" w:type="dxa"/>
            </w:tcMar>
            <w:vAlign w:val="center"/>
            <w:hideMark/>
          </w:tcPr>
          <w:p w:rsidR="00B33F3D" w:rsidRDefault="00B33F3D" w:rsidP="00B33F3D">
            <w:pPr>
              <w:jc w:val="right"/>
              <w:rPr>
                <w:sz w:val="14"/>
                <w:szCs w:val="14"/>
              </w:rPr>
            </w:pPr>
            <w:r>
              <w:rPr>
                <w:sz w:val="14"/>
                <w:szCs w:val="14"/>
              </w:rPr>
              <w:t>5,073,021</w:t>
            </w:r>
          </w:p>
        </w:tc>
        <w:tc>
          <w:tcPr>
            <w:tcW w:w="813" w:type="dxa"/>
            <w:tcBorders>
              <w:top w:val="nil"/>
              <w:left w:val="nil"/>
              <w:bottom w:val="nil"/>
              <w:right w:val="nil"/>
            </w:tcBorders>
            <w:shd w:val="clear" w:color="auto" w:fill="auto"/>
            <w:tcMar>
              <w:left w:w="43" w:type="dxa"/>
              <w:right w:w="43" w:type="dxa"/>
            </w:tcMar>
            <w:vAlign w:val="center"/>
            <w:hideMark/>
          </w:tcPr>
          <w:p w:rsidR="00B33F3D" w:rsidRDefault="00B33F3D" w:rsidP="00B33F3D">
            <w:pPr>
              <w:jc w:val="right"/>
              <w:rPr>
                <w:sz w:val="14"/>
                <w:szCs w:val="14"/>
              </w:rPr>
            </w:pPr>
            <w:r>
              <w:rPr>
                <w:sz w:val="14"/>
                <w:szCs w:val="14"/>
              </w:rPr>
              <w:t>5,654,163</w:t>
            </w:r>
          </w:p>
        </w:tc>
        <w:tc>
          <w:tcPr>
            <w:tcW w:w="762" w:type="dxa"/>
            <w:tcBorders>
              <w:top w:val="nil"/>
              <w:left w:val="nil"/>
              <w:bottom w:val="nil"/>
              <w:right w:val="nil"/>
            </w:tcBorders>
            <w:shd w:val="clear" w:color="auto" w:fill="auto"/>
            <w:tcMar>
              <w:left w:w="43" w:type="dxa"/>
              <w:right w:w="43" w:type="dxa"/>
            </w:tcMar>
            <w:vAlign w:val="center"/>
            <w:hideMark/>
          </w:tcPr>
          <w:p w:rsidR="00B33F3D" w:rsidRDefault="00B33F3D" w:rsidP="00B33F3D">
            <w:pPr>
              <w:jc w:val="right"/>
              <w:rPr>
                <w:sz w:val="14"/>
                <w:szCs w:val="14"/>
              </w:rPr>
            </w:pPr>
            <w:r>
              <w:rPr>
                <w:sz w:val="14"/>
                <w:szCs w:val="14"/>
              </w:rPr>
              <w:t>5,254,877</w:t>
            </w:r>
          </w:p>
        </w:tc>
        <w:tc>
          <w:tcPr>
            <w:tcW w:w="720" w:type="dxa"/>
            <w:tcBorders>
              <w:top w:val="nil"/>
              <w:left w:val="nil"/>
              <w:bottom w:val="nil"/>
              <w:right w:val="nil"/>
            </w:tcBorders>
            <w:shd w:val="clear" w:color="auto" w:fill="auto"/>
            <w:tcMar>
              <w:left w:w="43" w:type="dxa"/>
              <w:right w:w="43" w:type="dxa"/>
            </w:tcMar>
            <w:vAlign w:val="center"/>
          </w:tcPr>
          <w:p w:rsidR="00B33F3D" w:rsidRDefault="00B33F3D" w:rsidP="00B33F3D">
            <w:pPr>
              <w:jc w:val="right"/>
              <w:rPr>
                <w:sz w:val="14"/>
                <w:szCs w:val="14"/>
              </w:rPr>
            </w:pPr>
            <w:r>
              <w:rPr>
                <w:sz w:val="14"/>
                <w:szCs w:val="14"/>
              </w:rPr>
              <w:t>5,238,696</w:t>
            </w:r>
          </w:p>
        </w:tc>
        <w:tc>
          <w:tcPr>
            <w:tcW w:w="810" w:type="dxa"/>
            <w:tcBorders>
              <w:top w:val="nil"/>
              <w:left w:val="nil"/>
              <w:bottom w:val="nil"/>
              <w:right w:val="nil"/>
            </w:tcBorders>
            <w:shd w:val="clear" w:color="auto" w:fill="auto"/>
            <w:tcMar>
              <w:left w:w="43" w:type="dxa"/>
              <w:right w:w="43" w:type="dxa"/>
            </w:tcMar>
            <w:vAlign w:val="center"/>
            <w:hideMark/>
          </w:tcPr>
          <w:p w:rsidR="00B33F3D" w:rsidRDefault="00B33F3D" w:rsidP="00B33F3D">
            <w:pPr>
              <w:jc w:val="right"/>
              <w:rPr>
                <w:sz w:val="14"/>
                <w:szCs w:val="14"/>
              </w:rPr>
            </w:pPr>
            <w:r>
              <w:rPr>
                <w:sz w:val="14"/>
                <w:szCs w:val="14"/>
              </w:rPr>
              <w:t>5,686,668</w:t>
            </w:r>
          </w:p>
        </w:tc>
        <w:tc>
          <w:tcPr>
            <w:tcW w:w="810" w:type="dxa"/>
            <w:tcBorders>
              <w:top w:val="nil"/>
              <w:left w:val="nil"/>
              <w:bottom w:val="nil"/>
              <w:right w:val="nil"/>
            </w:tcBorders>
            <w:shd w:val="clear" w:color="auto" w:fill="auto"/>
            <w:tcMar>
              <w:left w:w="43" w:type="dxa"/>
              <w:right w:w="43" w:type="dxa"/>
            </w:tcMar>
            <w:vAlign w:val="center"/>
          </w:tcPr>
          <w:p w:rsidR="00B33F3D" w:rsidRDefault="00B33F3D" w:rsidP="00B33F3D">
            <w:pPr>
              <w:jc w:val="right"/>
              <w:rPr>
                <w:sz w:val="14"/>
                <w:szCs w:val="14"/>
              </w:rPr>
            </w:pPr>
            <w:r>
              <w:rPr>
                <w:sz w:val="14"/>
                <w:szCs w:val="14"/>
              </w:rPr>
              <w:t>5,748,819</w:t>
            </w:r>
          </w:p>
        </w:tc>
        <w:tc>
          <w:tcPr>
            <w:tcW w:w="720" w:type="dxa"/>
            <w:tcBorders>
              <w:top w:val="nil"/>
              <w:left w:val="nil"/>
              <w:bottom w:val="nil"/>
              <w:right w:val="nil"/>
            </w:tcBorders>
            <w:shd w:val="clear" w:color="auto" w:fill="auto"/>
            <w:tcMar>
              <w:left w:w="43" w:type="dxa"/>
              <w:right w:w="43" w:type="dxa"/>
            </w:tcMar>
            <w:vAlign w:val="center"/>
          </w:tcPr>
          <w:p w:rsidR="00B33F3D" w:rsidRDefault="00B33F3D" w:rsidP="00B33F3D">
            <w:pPr>
              <w:jc w:val="right"/>
              <w:rPr>
                <w:sz w:val="14"/>
                <w:szCs w:val="14"/>
              </w:rPr>
            </w:pPr>
            <w:r>
              <w:rPr>
                <w:sz w:val="14"/>
                <w:szCs w:val="14"/>
              </w:rPr>
              <w:t>5,985,034</w:t>
            </w:r>
          </w:p>
        </w:tc>
        <w:tc>
          <w:tcPr>
            <w:tcW w:w="720" w:type="dxa"/>
            <w:tcBorders>
              <w:top w:val="nil"/>
              <w:left w:val="nil"/>
              <w:bottom w:val="nil"/>
              <w:right w:val="nil"/>
            </w:tcBorders>
            <w:shd w:val="clear" w:color="auto" w:fill="auto"/>
            <w:noWrap/>
            <w:tcMar>
              <w:left w:w="43" w:type="dxa"/>
              <w:right w:w="43" w:type="dxa"/>
            </w:tcMar>
            <w:vAlign w:val="center"/>
          </w:tcPr>
          <w:p w:rsidR="00B33F3D" w:rsidRDefault="00B33F3D" w:rsidP="00B33F3D">
            <w:pPr>
              <w:jc w:val="right"/>
              <w:rPr>
                <w:sz w:val="14"/>
                <w:szCs w:val="14"/>
              </w:rPr>
            </w:pPr>
            <w:r>
              <w:rPr>
                <w:sz w:val="14"/>
                <w:szCs w:val="14"/>
              </w:rPr>
              <w:t>5,925,445</w:t>
            </w:r>
          </w:p>
        </w:tc>
      </w:tr>
      <w:tr w:rsidR="00B33F3D" w:rsidRPr="002D5FD9" w:rsidTr="00261F80">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B33F3D" w:rsidRPr="002D5FD9" w:rsidRDefault="00B33F3D" w:rsidP="00B33F3D">
            <w:pPr>
              <w:ind w:firstLineChars="100" w:firstLine="160"/>
              <w:jc w:val="left"/>
              <w:rPr>
                <w:szCs w:val="16"/>
              </w:rPr>
            </w:pPr>
            <w:r w:rsidRPr="002D5FD9">
              <w:rPr>
                <w:szCs w:val="16"/>
              </w:rPr>
              <w:t>less: Central bank float</w:t>
            </w:r>
          </w:p>
        </w:tc>
        <w:tc>
          <w:tcPr>
            <w:tcW w:w="788" w:type="dxa"/>
            <w:tcBorders>
              <w:top w:val="nil"/>
              <w:left w:val="nil"/>
              <w:bottom w:val="nil"/>
              <w:right w:val="nil"/>
            </w:tcBorders>
            <w:shd w:val="clear" w:color="auto" w:fill="auto"/>
            <w:tcMar>
              <w:left w:w="43" w:type="dxa"/>
              <w:right w:w="43" w:type="dxa"/>
            </w:tcMar>
            <w:vAlign w:val="center"/>
            <w:hideMark/>
          </w:tcPr>
          <w:p w:rsidR="00B33F3D" w:rsidRDefault="00B33F3D" w:rsidP="00B33F3D">
            <w:pPr>
              <w:jc w:val="right"/>
              <w:rPr>
                <w:sz w:val="14"/>
                <w:szCs w:val="14"/>
              </w:rPr>
            </w:pPr>
            <w:r>
              <w:rPr>
                <w:sz w:val="14"/>
                <w:szCs w:val="14"/>
              </w:rPr>
              <w:t>-</w:t>
            </w:r>
          </w:p>
        </w:tc>
        <w:tc>
          <w:tcPr>
            <w:tcW w:w="813" w:type="dxa"/>
            <w:tcBorders>
              <w:top w:val="nil"/>
              <w:left w:val="nil"/>
              <w:bottom w:val="nil"/>
              <w:right w:val="nil"/>
            </w:tcBorders>
            <w:shd w:val="clear" w:color="auto" w:fill="auto"/>
            <w:tcMar>
              <w:left w:w="43" w:type="dxa"/>
              <w:right w:w="43" w:type="dxa"/>
            </w:tcMar>
            <w:vAlign w:val="center"/>
            <w:hideMark/>
          </w:tcPr>
          <w:p w:rsidR="00B33F3D" w:rsidRDefault="00B33F3D" w:rsidP="00B33F3D">
            <w:pPr>
              <w:jc w:val="right"/>
              <w:rPr>
                <w:sz w:val="14"/>
                <w:szCs w:val="14"/>
              </w:rPr>
            </w:pPr>
            <w:r>
              <w:rPr>
                <w:sz w:val="14"/>
                <w:szCs w:val="14"/>
              </w:rPr>
              <w:t>-</w:t>
            </w:r>
          </w:p>
        </w:tc>
        <w:tc>
          <w:tcPr>
            <w:tcW w:w="813" w:type="dxa"/>
            <w:tcBorders>
              <w:top w:val="nil"/>
              <w:left w:val="nil"/>
              <w:bottom w:val="nil"/>
              <w:right w:val="nil"/>
            </w:tcBorders>
            <w:shd w:val="clear" w:color="auto" w:fill="auto"/>
            <w:tcMar>
              <w:left w:w="43" w:type="dxa"/>
              <w:right w:w="43" w:type="dxa"/>
            </w:tcMar>
            <w:vAlign w:val="center"/>
            <w:hideMark/>
          </w:tcPr>
          <w:p w:rsidR="00B33F3D" w:rsidRDefault="00B33F3D" w:rsidP="00B33F3D">
            <w:pPr>
              <w:jc w:val="right"/>
              <w:rPr>
                <w:sz w:val="14"/>
                <w:szCs w:val="14"/>
              </w:rPr>
            </w:pPr>
            <w:r>
              <w:rPr>
                <w:sz w:val="14"/>
                <w:szCs w:val="14"/>
              </w:rPr>
              <w:t>-</w:t>
            </w:r>
          </w:p>
        </w:tc>
        <w:tc>
          <w:tcPr>
            <w:tcW w:w="762" w:type="dxa"/>
            <w:tcBorders>
              <w:top w:val="nil"/>
              <w:left w:val="nil"/>
              <w:bottom w:val="nil"/>
              <w:right w:val="nil"/>
            </w:tcBorders>
            <w:shd w:val="clear" w:color="auto" w:fill="auto"/>
            <w:tcMar>
              <w:left w:w="43" w:type="dxa"/>
              <w:right w:w="43" w:type="dxa"/>
            </w:tcMar>
            <w:vAlign w:val="center"/>
            <w:hideMark/>
          </w:tcPr>
          <w:p w:rsidR="00B33F3D" w:rsidRDefault="00B33F3D" w:rsidP="00B33F3D">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B33F3D" w:rsidRDefault="00B33F3D" w:rsidP="00B33F3D">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B33F3D" w:rsidRDefault="00B33F3D" w:rsidP="00B33F3D">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B33F3D" w:rsidRDefault="00B33F3D" w:rsidP="00B33F3D">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B33F3D" w:rsidRDefault="00B33F3D" w:rsidP="00B33F3D">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B33F3D" w:rsidRDefault="00B33F3D" w:rsidP="00B33F3D">
            <w:pPr>
              <w:jc w:val="right"/>
              <w:rPr>
                <w:sz w:val="14"/>
                <w:szCs w:val="14"/>
              </w:rPr>
            </w:pPr>
            <w:r>
              <w:rPr>
                <w:sz w:val="14"/>
                <w:szCs w:val="14"/>
              </w:rPr>
              <w:t>-</w:t>
            </w:r>
          </w:p>
        </w:tc>
      </w:tr>
      <w:tr w:rsidR="00B33F3D" w:rsidRPr="002D5FD9" w:rsidTr="00261F80">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B33F3D" w:rsidRPr="002D5FD9" w:rsidRDefault="00B33F3D" w:rsidP="00B33F3D">
            <w:pPr>
              <w:jc w:val="left"/>
              <w:rPr>
                <w:b/>
                <w:bCs/>
                <w:szCs w:val="16"/>
              </w:rPr>
            </w:pPr>
            <w:r w:rsidRPr="002D5FD9">
              <w:rPr>
                <w:b/>
                <w:bCs/>
                <w:szCs w:val="16"/>
              </w:rPr>
              <w:t>c. Other Deposits</w:t>
            </w:r>
          </w:p>
        </w:tc>
        <w:tc>
          <w:tcPr>
            <w:tcW w:w="788" w:type="dxa"/>
            <w:tcBorders>
              <w:top w:val="nil"/>
              <w:left w:val="nil"/>
              <w:bottom w:val="nil"/>
              <w:right w:val="nil"/>
            </w:tcBorders>
            <w:shd w:val="clear" w:color="auto" w:fill="auto"/>
            <w:tcMar>
              <w:left w:w="43" w:type="dxa"/>
              <w:right w:w="43" w:type="dxa"/>
            </w:tcMar>
            <w:vAlign w:val="center"/>
            <w:hideMark/>
          </w:tcPr>
          <w:p w:rsidR="00B33F3D" w:rsidRDefault="00B33F3D" w:rsidP="00B33F3D">
            <w:pPr>
              <w:jc w:val="right"/>
              <w:rPr>
                <w:b/>
                <w:bCs/>
                <w:sz w:val="14"/>
                <w:szCs w:val="14"/>
              </w:rPr>
            </w:pPr>
            <w:r>
              <w:rPr>
                <w:b/>
                <w:bCs/>
                <w:sz w:val="14"/>
                <w:szCs w:val="14"/>
              </w:rPr>
              <w:t>2,320,579</w:t>
            </w:r>
          </w:p>
        </w:tc>
        <w:tc>
          <w:tcPr>
            <w:tcW w:w="813" w:type="dxa"/>
            <w:tcBorders>
              <w:top w:val="nil"/>
              <w:left w:val="nil"/>
              <w:bottom w:val="nil"/>
              <w:right w:val="nil"/>
            </w:tcBorders>
            <w:shd w:val="clear" w:color="auto" w:fill="auto"/>
            <w:tcMar>
              <w:left w:w="43" w:type="dxa"/>
              <w:right w:w="43" w:type="dxa"/>
            </w:tcMar>
            <w:vAlign w:val="center"/>
            <w:hideMark/>
          </w:tcPr>
          <w:p w:rsidR="00B33F3D" w:rsidRDefault="00B33F3D" w:rsidP="00B33F3D">
            <w:pPr>
              <w:jc w:val="right"/>
              <w:rPr>
                <w:b/>
                <w:bCs/>
                <w:sz w:val="14"/>
                <w:szCs w:val="14"/>
              </w:rPr>
            </w:pPr>
            <w:r>
              <w:rPr>
                <w:b/>
                <w:bCs/>
                <w:sz w:val="14"/>
                <w:szCs w:val="14"/>
              </w:rPr>
              <w:t>2,493,779</w:t>
            </w:r>
          </w:p>
        </w:tc>
        <w:tc>
          <w:tcPr>
            <w:tcW w:w="813" w:type="dxa"/>
            <w:tcBorders>
              <w:top w:val="nil"/>
              <w:left w:val="nil"/>
              <w:bottom w:val="nil"/>
              <w:right w:val="nil"/>
            </w:tcBorders>
            <w:shd w:val="clear" w:color="auto" w:fill="auto"/>
            <w:tcMar>
              <w:left w:w="43" w:type="dxa"/>
              <w:right w:w="43" w:type="dxa"/>
            </w:tcMar>
            <w:vAlign w:val="center"/>
            <w:hideMark/>
          </w:tcPr>
          <w:p w:rsidR="00B33F3D" w:rsidRDefault="00B33F3D" w:rsidP="00B33F3D">
            <w:pPr>
              <w:jc w:val="right"/>
              <w:rPr>
                <w:b/>
                <w:bCs/>
                <w:sz w:val="14"/>
                <w:szCs w:val="14"/>
              </w:rPr>
            </w:pPr>
            <w:r>
              <w:rPr>
                <w:b/>
                <w:bCs/>
                <w:sz w:val="14"/>
                <w:szCs w:val="14"/>
              </w:rPr>
              <w:t>2,645,353</w:t>
            </w:r>
          </w:p>
        </w:tc>
        <w:tc>
          <w:tcPr>
            <w:tcW w:w="762" w:type="dxa"/>
            <w:tcBorders>
              <w:top w:val="nil"/>
              <w:left w:val="nil"/>
              <w:bottom w:val="nil"/>
              <w:right w:val="nil"/>
            </w:tcBorders>
            <w:shd w:val="clear" w:color="auto" w:fill="auto"/>
            <w:tcMar>
              <w:left w:w="43" w:type="dxa"/>
              <w:right w:w="43" w:type="dxa"/>
            </w:tcMar>
            <w:vAlign w:val="center"/>
            <w:hideMark/>
          </w:tcPr>
          <w:p w:rsidR="00B33F3D" w:rsidRDefault="00B33F3D" w:rsidP="00B33F3D">
            <w:pPr>
              <w:jc w:val="right"/>
              <w:rPr>
                <w:b/>
                <w:bCs/>
                <w:sz w:val="14"/>
                <w:szCs w:val="14"/>
              </w:rPr>
            </w:pPr>
            <w:r>
              <w:rPr>
                <w:b/>
                <w:bCs/>
                <w:sz w:val="14"/>
                <w:szCs w:val="14"/>
              </w:rPr>
              <w:t>2,657,120</w:t>
            </w:r>
          </w:p>
        </w:tc>
        <w:tc>
          <w:tcPr>
            <w:tcW w:w="720" w:type="dxa"/>
            <w:tcBorders>
              <w:top w:val="nil"/>
              <w:left w:val="nil"/>
              <w:bottom w:val="nil"/>
              <w:right w:val="nil"/>
            </w:tcBorders>
            <w:shd w:val="clear" w:color="auto" w:fill="auto"/>
            <w:tcMar>
              <w:left w:w="43" w:type="dxa"/>
              <w:right w:w="43" w:type="dxa"/>
            </w:tcMar>
            <w:vAlign w:val="center"/>
          </w:tcPr>
          <w:p w:rsidR="00B33F3D" w:rsidRDefault="00B33F3D" w:rsidP="00B33F3D">
            <w:pPr>
              <w:jc w:val="right"/>
              <w:rPr>
                <w:b/>
                <w:bCs/>
                <w:sz w:val="14"/>
                <w:szCs w:val="14"/>
              </w:rPr>
            </w:pPr>
            <w:r>
              <w:rPr>
                <w:b/>
                <w:bCs/>
                <w:sz w:val="14"/>
                <w:szCs w:val="14"/>
              </w:rPr>
              <w:t>2,543,945</w:t>
            </w:r>
          </w:p>
        </w:tc>
        <w:tc>
          <w:tcPr>
            <w:tcW w:w="810" w:type="dxa"/>
            <w:tcBorders>
              <w:top w:val="nil"/>
              <w:left w:val="nil"/>
              <w:bottom w:val="nil"/>
              <w:right w:val="nil"/>
            </w:tcBorders>
            <w:shd w:val="clear" w:color="auto" w:fill="auto"/>
            <w:tcMar>
              <w:left w:w="43" w:type="dxa"/>
              <w:right w:w="43" w:type="dxa"/>
            </w:tcMar>
            <w:vAlign w:val="center"/>
            <w:hideMark/>
          </w:tcPr>
          <w:p w:rsidR="00B33F3D" w:rsidRDefault="00B33F3D" w:rsidP="00B33F3D">
            <w:pPr>
              <w:jc w:val="right"/>
              <w:rPr>
                <w:b/>
                <w:bCs/>
                <w:sz w:val="14"/>
                <w:szCs w:val="14"/>
              </w:rPr>
            </w:pPr>
            <w:r>
              <w:rPr>
                <w:b/>
                <w:bCs/>
                <w:sz w:val="14"/>
                <w:szCs w:val="14"/>
              </w:rPr>
              <w:t>2,693,763</w:t>
            </w:r>
          </w:p>
        </w:tc>
        <w:tc>
          <w:tcPr>
            <w:tcW w:w="810" w:type="dxa"/>
            <w:tcBorders>
              <w:top w:val="nil"/>
              <w:left w:val="nil"/>
              <w:bottom w:val="nil"/>
              <w:right w:val="nil"/>
            </w:tcBorders>
            <w:shd w:val="clear" w:color="auto" w:fill="auto"/>
            <w:tcMar>
              <w:left w:w="43" w:type="dxa"/>
              <w:right w:w="43" w:type="dxa"/>
            </w:tcMar>
            <w:vAlign w:val="center"/>
          </w:tcPr>
          <w:p w:rsidR="00B33F3D" w:rsidRDefault="00B33F3D" w:rsidP="00B33F3D">
            <w:pPr>
              <w:jc w:val="right"/>
              <w:rPr>
                <w:b/>
                <w:bCs/>
                <w:sz w:val="14"/>
                <w:szCs w:val="14"/>
              </w:rPr>
            </w:pPr>
            <w:r>
              <w:rPr>
                <w:b/>
                <w:bCs/>
                <w:sz w:val="14"/>
                <w:szCs w:val="14"/>
              </w:rPr>
              <w:t>2,736,289</w:t>
            </w:r>
          </w:p>
        </w:tc>
        <w:tc>
          <w:tcPr>
            <w:tcW w:w="720" w:type="dxa"/>
            <w:tcBorders>
              <w:top w:val="nil"/>
              <w:left w:val="nil"/>
              <w:bottom w:val="nil"/>
              <w:right w:val="nil"/>
            </w:tcBorders>
            <w:shd w:val="clear" w:color="auto" w:fill="auto"/>
            <w:tcMar>
              <w:left w:w="43" w:type="dxa"/>
              <w:right w:w="43" w:type="dxa"/>
            </w:tcMar>
            <w:vAlign w:val="center"/>
          </w:tcPr>
          <w:p w:rsidR="00B33F3D" w:rsidRDefault="00B33F3D" w:rsidP="00B33F3D">
            <w:pPr>
              <w:jc w:val="right"/>
              <w:rPr>
                <w:b/>
                <w:bCs/>
                <w:sz w:val="14"/>
                <w:szCs w:val="14"/>
              </w:rPr>
            </w:pPr>
            <w:r>
              <w:rPr>
                <w:b/>
                <w:bCs/>
                <w:sz w:val="14"/>
                <w:szCs w:val="14"/>
              </w:rPr>
              <w:t>2,873,352</w:t>
            </w:r>
          </w:p>
        </w:tc>
        <w:tc>
          <w:tcPr>
            <w:tcW w:w="720" w:type="dxa"/>
            <w:tcBorders>
              <w:top w:val="nil"/>
              <w:left w:val="nil"/>
              <w:bottom w:val="nil"/>
              <w:right w:val="nil"/>
            </w:tcBorders>
            <w:shd w:val="clear" w:color="auto" w:fill="auto"/>
            <w:noWrap/>
            <w:tcMar>
              <w:left w:w="43" w:type="dxa"/>
              <w:right w:w="43" w:type="dxa"/>
            </w:tcMar>
            <w:vAlign w:val="center"/>
          </w:tcPr>
          <w:p w:rsidR="00B33F3D" w:rsidRDefault="00B33F3D" w:rsidP="00B33F3D">
            <w:pPr>
              <w:jc w:val="right"/>
              <w:rPr>
                <w:b/>
                <w:bCs/>
                <w:sz w:val="14"/>
                <w:szCs w:val="14"/>
              </w:rPr>
            </w:pPr>
            <w:r>
              <w:rPr>
                <w:b/>
                <w:bCs/>
                <w:sz w:val="14"/>
                <w:szCs w:val="14"/>
              </w:rPr>
              <w:t>2,763,079</w:t>
            </w:r>
          </w:p>
        </w:tc>
      </w:tr>
      <w:tr w:rsidR="00B33F3D" w:rsidRPr="002D5FD9" w:rsidTr="00261F80">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B33F3D" w:rsidRPr="002D5FD9" w:rsidRDefault="00B33F3D" w:rsidP="00B33F3D">
            <w:pPr>
              <w:ind w:firstLineChars="100" w:firstLine="160"/>
              <w:jc w:val="left"/>
              <w:rPr>
                <w:szCs w:val="16"/>
              </w:rPr>
            </w:pPr>
            <w:r w:rsidRPr="002D5FD9">
              <w:rPr>
                <w:szCs w:val="16"/>
              </w:rPr>
              <w:t>Other 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B33F3D" w:rsidRDefault="00B33F3D" w:rsidP="00B33F3D">
            <w:pPr>
              <w:jc w:val="right"/>
              <w:rPr>
                <w:sz w:val="14"/>
                <w:szCs w:val="14"/>
              </w:rPr>
            </w:pPr>
            <w:r>
              <w:rPr>
                <w:sz w:val="14"/>
                <w:szCs w:val="14"/>
              </w:rPr>
              <w:t>69,347</w:t>
            </w:r>
          </w:p>
        </w:tc>
        <w:tc>
          <w:tcPr>
            <w:tcW w:w="813" w:type="dxa"/>
            <w:tcBorders>
              <w:top w:val="nil"/>
              <w:left w:val="nil"/>
              <w:bottom w:val="nil"/>
              <w:right w:val="nil"/>
            </w:tcBorders>
            <w:shd w:val="clear" w:color="auto" w:fill="auto"/>
            <w:tcMar>
              <w:left w:w="43" w:type="dxa"/>
              <w:right w:w="43" w:type="dxa"/>
            </w:tcMar>
            <w:vAlign w:val="center"/>
            <w:hideMark/>
          </w:tcPr>
          <w:p w:rsidR="00B33F3D" w:rsidRDefault="00B33F3D" w:rsidP="00B33F3D">
            <w:pPr>
              <w:jc w:val="right"/>
              <w:rPr>
                <w:sz w:val="14"/>
                <w:szCs w:val="14"/>
              </w:rPr>
            </w:pPr>
            <w:r>
              <w:rPr>
                <w:sz w:val="14"/>
                <w:szCs w:val="14"/>
              </w:rPr>
              <w:t>76,099</w:t>
            </w:r>
          </w:p>
        </w:tc>
        <w:tc>
          <w:tcPr>
            <w:tcW w:w="813" w:type="dxa"/>
            <w:tcBorders>
              <w:top w:val="nil"/>
              <w:left w:val="nil"/>
              <w:bottom w:val="nil"/>
              <w:right w:val="nil"/>
            </w:tcBorders>
            <w:shd w:val="clear" w:color="auto" w:fill="auto"/>
            <w:tcMar>
              <w:left w:w="43" w:type="dxa"/>
              <w:right w:w="43" w:type="dxa"/>
            </w:tcMar>
            <w:vAlign w:val="center"/>
            <w:hideMark/>
          </w:tcPr>
          <w:p w:rsidR="00B33F3D" w:rsidRDefault="00B33F3D" w:rsidP="00B33F3D">
            <w:pPr>
              <w:jc w:val="right"/>
              <w:rPr>
                <w:sz w:val="14"/>
                <w:szCs w:val="14"/>
              </w:rPr>
            </w:pPr>
            <w:r>
              <w:rPr>
                <w:sz w:val="14"/>
                <w:szCs w:val="14"/>
              </w:rPr>
              <w:t>81,864</w:t>
            </w:r>
          </w:p>
        </w:tc>
        <w:tc>
          <w:tcPr>
            <w:tcW w:w="762" w:type="dxa"/>
            <w:tcBorders>
              <w:top w:val="nil"/>
              <w:left w:val="nil"/>
              <w:bottom w:val="nil"/>
              <w:right w:val="nil"/>
            </w:tcBorders>
            <w:shd w:val="clear" w:color="auto" w:fill="auto"/>
            <w:tcMar>
              <w:left w:w="43" w:type="dxa"/>
              <w:right w:w="43" w:type="dxa"/>
            </w:tcMar>
            <w:vAlign w:val="center"/>
            <w:hideMark/>
          </w:tcPr>
          <w:p w:rsidR="00B33F3D" w:rsidRDefault="00B33F3D" w:rsidP="00B33F3D">
            <w:pPr>
              <w:jc w:val="right"/>
              <w:rPr>
                <w:sz w:val="14"/>
                <w:szCs w:val="14"/>
              </w:rPr>
            </w:pPr>
            <w:r>
              <w:rPr>
                <w:sz w:val="14"/>
                <w:szCs w:val="14"/>
              </w:rPr>
              <w:t>90,078</w:t>
            </w:r>
          </w:p>
        </w:tc>
        <w:tc>
          <w:tcPr>
            <w:tcW w:w="720" w:type="dxa"/>
            <w:tcBorders>
              <w:top w:val="nil"/>
              <w:left w:val="nil"/>
              <w:bottom w:val="nil"/>
              <w:right w:val="nil"/>
            </w:tcBorders>
            <w:shd w:val="clear" w:color="auto" w:fill="auto"/>
            <w:tcMar>
              <w:left w:w="43" w:type="dxa"/>
              <w:right w:w="43" w:type="dxa"/>
            </w:tcMar>
            <w:vAlign w:val="center"/>
          </w:tcPr>
          <w:p w:rsidR="00B33F3D" w:rsidRDefault="00B33F3D" w:rsidP="00B33F3D">
            <w:pPr>
              <w:jc w:val="right"/>
              <w:rPr>
                <w:sz w:val="14"/>
                <w:szCs w:val="14"/>
              </w:rPr>
            </w:pPr>
            <w:r>
              <w:rPr>
                <w:sz w:val="14"/>
                <w:szCs w:val="14"/>
              </w:rPr>
              <w:t>84,328</w:t>
            </w:r>
          </w:p>
        </w:tc>
        <w:tc>
          <w:tcPr>
            <w:tcW w:w="810" w:type="dxa"/>
            <w:tcBorders>
              <w:top w:val="nil"/>
              <w:left w:val="nil"/>
              <w:bottom w:val="nil"/>
              <w:right w:val="nil"/>
            </w:tcBorders>
            <w:shd w:val="clear" w:color="auto" w:fill="auto"/>
            <w:tcMar>
              <w:left w:w="43" w:type="dxa"/>
              <w:right w:w="43" w:type="dxa"/>
            </w:tcMar>
            <w:vAlign w:val="center"/>
            <w:hideMark/>
          </w:tcPr>
          <w:p w:rsidR="00B33F3D" w:rsidRDefault="00B33F3D" w:rsidP="00B33F3D">
            <w:pPr>
              <w:jc w:val="right"/>
              <w:rPr>
                <w:sz w:val="14"/>
                <w:szCs w:val="14"/>
              </w:rPr>
            </w:pPr>
            <w:r>
              <w:rPr>
                <w:sz w:val="14"/>
                <w:szCs w:val="14"/>
              </w:rPr>
              <w:t>82,118</w:t>
            </w:r>
          </w:p>
        </w:tc>
        <w:tc>
          <w:tcPr>
            <w:tcW w:w="810" w:type="dxa"/>
            <w:tcBorders>
              <w:top w:val="nil"/>
              <w:left w:val="nil"/>
              <w:bottom w:val="nil"/>
              <w:right w:val="nil"/>
            </w:tcBorders>
            <w:shd w:val="clear" w:color="auto" w:fill="auto"/>
            <w:tcMar>
              <w:left w:w="43" w:type="dxa"/>
              <w:right w:w="43" w:type="dxa"/>
            </w:tcMar>
            <w:vAlign w:val="center"/>
          </w:tcPr>
          <w:p w:rsidR="00B33F3D" w:rsidRDefault="00B33F3D" w:rsidP="00B33F3D">
            <w:pPr>
              <w:jc w:val="right"/>
              <w:rPr>
                <w:sz w:val="14"/>
                <w:szCs w:val="14"/>
              </w:rPr>
            </w:pPr>
            <w:r>
              <w:rPr>
                <w:sz w:val="14"/>
                <w:szCs w:val="14"/>
              </w:rPr>
              <w:t>77,496</w:t>
            </w:r>
          </w:p>
        </w:tc>
        <w:tc>
          <w:tcPr>
            <w:tcW w:w="720" w:type="dxa"/>
            <w:tcBorders>
              <w:top w:val="nil"/>
              <w:left w:val="nil"/>
              <w:bottom w:val="nil"/>
              <w:right w:val="nil"/>
            </w:tcBorders>
            <w:shd w:val="clear" w:color="auto" w:fill="auto"/>
            <w:tcMar>
              <w:left w:w="43" w:type="dxa"/>
              <w:right w:w="43" w:type="dxa"/>
            </w:tcMar>
            <w:vAlign w:val="center"/>
          </w:tcPr>
          <w:p w:rsidR="00B33F3D" w:rsidRDefault="00B33F3D" w:rsidP="00B33F3D">
            <w:pPr>
              <w:jc w:val="right"/>
              <w:rPr>
                <w:sz w:val="14"/>
                <w:szCs w:val="14"/>
              </w:rPr>
            </w:pPr>
            <w:r>
              <w:rPr>
                <w:sz w:val="14"/>
                <w:szCs w:val="14"/>
              </w:rPr>
              <w:t>100,250</w:t>
            </w:r>
          </w:p>
        </w:tc>
        <w:tc>
          <w:tcPr>
            <w:tcW w:w="720" w:type="dxa"/>
            <w:tcBorders>
              <w:top w:val="nil"/>
              <w:left w:val="nil"/>
              <w:bottom w:val="nil"/>
              <w:right w:val="nil"/>
            </w:tcBorders>
            <w:shd w:val="clear" w:color="auto" w:fill="auto"/>
            <w:noWrap/>
            <w:tcMar>
              <w:left w:w="43" w:type="dxa"/>
              <w:right w:w="43" w:type="dxa"/>
            </w:tcMar>
            <w:vAlign w:val="center"/>
          </w:tcPr>
          <w:p w:rsidR="00B33F3D" w:rsidRDefault="00B33F3D" w:rsidP="00B33F3D">
            <w:pPr>
              <w:jc w:val="right"/>
              <w:rPr>
                <w:sz w:val="14"/>
                <w:szCs w:val="14"/>
              </w:rPr>
            </w:pPr>
            <w:r>
              <w:rPr>
                <w:sz w:val="14"/>
                <w:szCs w:val="14"/>
              </w:rPr>
              <w:t>77,332</w:t>
            </w:r>
          </w:p>
        </w:tc>
      </w:tr>
      <w:tr w:rsidR="00B33F3D" w:rsidRPr="002D5FD9" w:rsidTr="00261F80">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B33F3D" w:rsidRPr="002D5FD9" w:rsidRDefault="00B33F3D" w:rsidP="00B33F3D">
            <w:pPr>
              <w:ind w:firstLineChars="100" w:firstLine="160"/>
              <w:jc w:val="left"/>
              <w:rPr>
                <w:szCs w:val="16"/>
              </w:rPr>
            </w:pPr>
            <w:r w:rsidRPr="002D5FD9">
              <w:rPr>
                <w:szCs w:val="16"/>
              </w:rPr>
              <w:t>Public non-financial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B33F3D" w:rsidRDefault="00B33F3D" w:rsidP="00B33F3D">
            <w:pPr>
              <w:jc w:val="right"/>
              <w:rPr>
                <w:sz w:val="14"/>
                <w:szCs w:val="14"/>
              </w:rPr>
            </w:pPr>
            <w:r>
              <w:rPr>
                <w:sz w:val="14"/>
                <w:szCs w:val="14"/>
              </w:rPr>
              <w:t>349,933</w:t>
            </w:r>
          </w:p>
        </w:tc>
        <w:tc>
          <w:tcPr>
            <w:tcW w:w="813" w:type="dxa"/>
            <w:tcBorders>
              <w:top w:val="nil"/>
              <w:left w:val="nil"/>
              <w:bottom w:val="nil"/>
              <w:right w:val="nil"/>
            </w:tcBorders>
            <w:shd w:val="clear" w:color="auto" w:fill="auto"/>
            <w:tcMar>
              <w:left w:w="43" w:type="dxa"/>
              <w:right w:w="43" w:type="dxa"/>
            </w:tcMar>
            <w:vAlign w:val="center"/>
            <w:hideMark/>
          </w:tcPr>
          <w:p w:rsidR="00B33F3D" w:rsidRDefault="00B33F3D" w:rsidP="00B33F3D">
            <w:pPr>
              <w:jc w:val="right"/>
              <w:rPr>
                <w:sz w:val="14"/>
                <w:szCs w:val="14"/>
              </w:rPr>
            </w:pPr>
            <w:r>
              <w:rPr>
                <w:sz w:val="14"/>
                <w:szCs w:val="14"/>
              </w:rPr>
              <w:t>411,242</w:t>
            </w:r>
          </w:p>
        </w:tc>
        <w:tc>
          <w:tcPr>
            <w:tcW w:w="813" w:type="dxa"/>
            <w:tcBorders>
              <w:top w:val="nil"/>
              <w:left w:val="nil"/>
              <w:bottom w:val="nil"/>
              <w:right w:val="nil"/>
            </w:tcBorders>
            <w:shd w:val="clear" w:color="auto" w:fill="auto"/>
            <w:tcMar>
              <w:left w:w="43" w:type="dxa"/>
              <w:right w:w="43" w:type="dxa"/>
            </w:tcMar>
            <w:vAlign w:val="center"/>
            <w:hideMark/>
          </w:tcPr>
          <w:p w:rsidR="00B33F3D" w:rsidRDefault="00B33F3D" w:rsidP="00B33F3D">
            <w:pPr>
              <w:jc w:val="right"/>
              <w:rPr>
                <w:sz w:val="14"/>
                <w:szCs w:val="14"/>
              </w:rPr>
            </w:pPr>
            <w:r>
              <w:rPr>
                <w:sz w:val="14"/>
                <w:szCs w:val="14"/>
              </w:rPr>
              <w:t>428,607</w:t>
            </w:r>
          </w:p>
        </w:tc>
        <w:tc>
          <w:tcPr>
            <w:tcW w:w="762" w:type="dxa"/>
            <w:tcBorders>
              <w:top w:val="nil"/>
              <w:left w:val="nil"/>
              <w:bottom w:val="nil"/>
              <w:right w:val="nil"/>
            </w:tcBorders>
            <w:shd w:val="clear" w:color="auto" w:fill="auto"/>
            <w:tcMar>
              <w:left w:w="43" w:type="dxa"/>
              <w:right w:w="43" w:type="dxa"/>
            </w:tcMar>
            <w:vAlign w:val="center"/>
            <w:hideMark/>
          </w:tcPr>
          <w:p w:rsidR="00B33F3D" w:rsidRDefault="00B33F3D" w:rsidP="00B33F3D">
            <w:pPr>
              <w:jc w:val="right"/>
              <w:rPr>
                <w:sz w:val="14"/>
                <w:szCs w:val="14"/>
              </w:rPr>
            </w:pPr>
            <w:r>
              <w:rPr>
                <w:sz w:val="14"/>
                <w:szCs w:val="14"/>
              </w:rPr>
              <w:t>446,815</w:t>
            </w:r>
          </w:p>
        </w:tc>
        <w:tc>
          <w:tcPr>
            <w:tcW w:w="720" w:type="dxa"/>
            <w:tcBorders>
              <w:top w:val="nil"/>
              <w:left w:val="nil"/>
              <w:bottom w:val="nil"/>
              <w:right w:val="nil"/>
            </w:tcBorders>
            <w:shd w:val="clear" w:color="auto" w:fill="auto"/>
            <w:tcMar>
              <w:left w:w="43" w:type="dxa"/>
              <w:right w:w="43" w:type="dxa"/>
            </w:tcMar>
            <w:vAlign w:val="center"/>
          </w:tcPr>
          <w:p w:rsidR="00B33F3D" w:rsidRDefault="00B33F3D" w:rsidP="00B33F3D">
            <w:pPr>
              <w:jc w:val="right"/>
              <w:rPr>
                <w:sz w:val="14"/>
                <w:szCs w:val="14"/>
              </w:rPr>
            </w:pPr>
            <w:r>
              <w:rPr>
                <w:sz w:val="14"/>
                <w:szCs w:val="14"/>
              </w:rPr>
              <w:t>426,840</w:t>
            </w:r>
          </w:p>
        </w:tc>
        <w:tc>
          <w:tcPr>
            <w:tcW w:w="810" w:type="dxa"/>
            <w:tcBorders>
              <w:top w:val="nil"/>
              <w:left w:val="nil"/>
              <w:bottom w:val="nil"/>
              <w:right w:val="nil"/>
            </w:tcBorders>
            <w:shd w:val="clear" w:color="auto" w:fill="auto"/>
            <w:tcMar>
              <w:left w:w="43" w:type="dxa"/>
              <w:right w:w="43" w:type="dxa"/>
            </w:tcMar>
            <w:vAlign w:val="center"/>
            <w:hideMark/>
          </w:tcPr>
          <w:p w:rsidR="00B33F3D" w:rsidRDefault="00B33F3D" w:rsidP="00B33F3D">
            <w:pPr>
              <w:jc w:val="right"/>
              <w:rPr>
                <w:sz w:val="14"/>
                <w:szCs w:val="14"/>
              </w:rPr>
            </w:pPr>
            <w:r>
              <w:rPr>
                <w:sz w:val="14"/>
                <w:szCs w:val="14"/>
              </w:rPr>
              <w:t>445,535</w:t>
            </w:r>
          </w:p>
        </w:tc>
        <w:tc>
          <w:tcPr>
            <w:tcW w:w="810" w:type="dxa"/>
            <w:tcBorders>
              <w:top w:val="nil"/>
              <w:left w:val="nil"/>
              <w:bottom w:val="nil"/>
              <w:right w:val="nil"/>
            </w:tcBorders>
            <w:shd w:val="clear" w:color="auto" w:fill="auto"/>
            <w:tcMar>
              <w:left w:w="43" w:type="dxa"/>
              <w:right w:w="43" w:type="dxa"/>
            </w:tcMar>
            <w:vAlign w:val="center"/>
          </w:tcPr>
          <w:p w:rsidR="00B33F3D" w:rsidRDefault="00B33F3D" w:rsidP="00B33F3D">
            <w:pPr>
              <w:jc w:val="right"/>
              <w:rPr>
                <w:sz w:val="14"/>
                <w:szCs w:val="14"/>
              </w:rPr>
            </w:pPr>
            <w:r>
              <w:rPr>
                <w:sz w:val="14"/>
                <w:szCs w:val="14"/>
              </w:rPr>
              <w:t>454,974</w:t>
            </w:r>
          </w:p>
        </w:tc>
        <w:tc>
          <w:tcPr>
            <w:tcW w:w="720" w:type="dxa"/>
            <w:tcBorders>
              <w:top w:val="nil"/>
              <w:left w:val="nil"/>
              <w:bottom w:val="nil"/>
              <w:right w:val="nil"/>
            </w:tcBorders>
            <w:shd w:val="clear" w:color="auto" w:fill="auto"/>
            <w:tcMar>
              <w:left w:w="43" w:type="dxa"/>
              <w:right w:w="43" w:type="dxa"/>
            </w:tcMar>
            <w:vAlign w:val="center"/>
          </w:tcPr>
          <w:p w:rsidR="00B33F3D" w:rsidRDefault="00B33F3D" w:rsidP="00B33F3D">
            <w:pPr>
              <w:jc w:val="right"/>
              <w:rPr>
                <w:sz w:val="14"/>
                <w:szCs w:val="14"/>
              </w:rPr>
            </w:pPr>
            <w:r>
              <w:rPr>
                <w:sz w:val="14"/>
                <w:szCs w:val="14"/>
              </w:rPr>
              <w:t>447,996</w:t>
            </w:r>
          </w:p>
        </w:tc>
        <w:tc>
          <w:tcPr>
            <w:tcW w:w="720" w:type="dxa"/>
            <w:tcBorders>
              <w:top w:val="nil"/>
              <w:left w:val="nil"/>
              <w:bottom w:val="nil"/>
              <w:right w:val="nil"/>
            </w:tcBorders>
            <w:shd w:val="clear" w:color="auto" w:fill="auto"/>
            <w:noWrap/>
            <w:tcMar>
              <w:left w:w="43" w:type="dxa"/>
              <w:right w:w="43" w:type="dxa"/>
            </w:tcMar>
            <w:vAlign w:val="center"/>
          </w:tcPr>
          <w:p w:rsidR="00B33F3D" w:rsidRDefault="00B33F3D" w:rsidP="00B33F3D">
            <w:pPr>
              <w:jc w:val="right"/>
              <w:rPr>
                <w:sz w:val="14"/>
                <w:szCs w:val="14"/>
              </w:rPr>
            </w:pPr>
            <w:r>
              <w:rPr>
                <w:sz w:val="14"/>
                <w:szCs w:val="14"/>
              </w:rPr>
              <w:t>396,908</w:t>
            </w:r>
          </w:p>
        </w:tc>
      </w:tr>
      <w:tr w:rsidR="00B33F3D" w:rsidRPr="002D5FD9" w:rsidTr="00261F80">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B33F3D" w:rsidRPr="002D5FD9" w:rsidRDefault="00B33F3D" w:rsidP="00B33F3D">
            <w:pPr>
              <w:ind w:firstLineChars="100" w:firstLine="160"/>
              <w:jc w:val="left"/>
              <w:rPr>
                <w:szCs w:val="16"/>
              </w:rPr>
            </w:pPr>
            <w:r w:rsidRPr="002D5FD9">
              <w:rPr>
                <w:szCs w:val="16"/>
              </w:rPr>
              <w:t>Other non-financial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B33F3D" w:rsidRDefault="00B33F3D" w:rsidP="00B33F3D">
            <w:pPr>
              <w:jc w:val="right"/>
              <w:rPr>
                <w:sz w:val="14"/>
                <w:szCs w:val="14"/>
              </w:rPr>
            </w:pPr>
            <w:r>
              <w:rPr>
                <w:sz w:val="14"/>
                <w:szCs w:val="14"/>
              </w:rPr>
              <w:t>747,141</w:t>
            </w:r>
          </w:p>
        </w:tc>
        <w:tc>
          <w:tcPr>
            <w:tcW w:w="813" w:type="dxa"/>
            <w:tcBorders>
              <w:top w:val="nil"/>
              <w:left w:val="nil"/>
              <w:bottom w:val="nil"/>
              <w:right w:val="nil"/>
            </w:tcBorders>
            <w:shd w:val="clear" w:color="auto" w:fill="auto"/>
            <w:tcMar>
              <w:left w:w="43" w:type="dxa"/>
              <w:right w:w="43" w:type="dxa"/>
            </w:tcMar>
            <w:vAlign w:val="center"/>
            <w:hideMark/>
          </w:tcPr>
          <w:p w:rsidR="00B33F3D" w:rsidRDefault="00B33F3D" w:rsidP="00B33F3D">
            <w:pPr>
              <w:jc w:val="right"/>
              <w:rPr>
                <w:sz w:val="14"/>
                <w:szCs w:val="14"/>
              </w:rPr>
            </w:pPr>
            <w:r>
              <w:rPr>
                <w:sz w:val="14"/>
                <w:szCs w:val="14"/>
              </w:rPr>
              <w:t>828,116</w:t>
            </w:r>
          </w:p>
        </w:tc>
        <w:tc>
          <w:tcPr>
            <w:tcW w:w="813" w:type="dxa"/>
            <w:tcBorders>
              <w:top w:val="nil"/>
              <w:left w:val="nil"/>
              <w:bottom w:val="nil"/>
              <w:right w:val="nil"/>
            </w:tcBorders>
            <w:shd w:val="clear" w:color="auto" w:fill="auto"/>
            <w:tcMar>
              <w:left w:w="43" w:type="dxa"/>
              <w:right w:w="43" w:type="dxa"/>
            </w:tcMar>
            <w:vAlign w:val="center"/>
            <w:hideMark/>
          </w:tcPr>
          <w:p w:rsidR="00B33F3D" w:rsidRDefault="00B33F3D" w:rsidP="00B33F3D">
            <w:pPr>
              <w:jc w:val="right"/>
              <w:rPr>
                <w:sz w:val="14"/>
                <w:szCs w:val="14"/>
              </w:rPr>
            </w:pPr>
            <w:r>
              <w:rPr>
                <w:sz w:val="14"/>
                <w:szCs w:val="14"/>
              </w:rPr>
              <w:t>862,865</w:t>
            </w:r>
          </w:p>
        </w:tc>
        <w:tc>
          <w:tcPr>
            <w:tcW w:w="762" w:type="dxa"/>
            <w:tcBorders>
              <w:top w:val="nil"/>
              <w:left w:val="nil"/>
              <w:bottom w:val="nil"/>
              <w:right w:val="nil"/>
            </w:tcBorders>
            <w:shd w:val="clear" w:color="auto" w:fill="auto"/>
            <w:tcMar>
              <w:left w:w="43" w:type="dxa"/>
              <w:right w:w="43" w:type="dxa"/>
            </w:tcMar>
            <w:vAlign w:val="center"/>
            <w:hideMark/>
          </w:tcPr>
          <w:p w:rsidR="00B33F3D" w:rsidRDefault="00B33F3D" w:rsidP="00B33F3D">
            <w:pPr>
              <w:jc w:val="right"/>
              <w:rPr>
                <w:sz w:val="14"/>
                <w:szCs w:val="14"/>
              </w:rPr>
            </w:pPr>
            <w:r>
              <w:rPr>
                <w:sz w:val="14"/>
                <w:szCs w:val="14"/>
              </w:rPr>
              <w:t>887,948</w:t>
            </w:r>
          </w:p>
        </w:tc>
        <w:tc>
          <w:tcPr>
            <w:tcW w:w="720" w:type="dxa"/>
            <w:tcBorders>
              <w:top w:val="nil"/>
              <w:left w:val="nil"/>
              <w:bottom w:val="nil"/>
              <w:right w:val="nil"/>
            </w:tcBorders>
            <w:shd w:val="clear" w:color="auto" w:fill="auto"/>
            <w:tcMar>
              <w:left w:w="43" w:type="dxa"/>
              <w:right w:w="43" w:type="dxa"/>
            </w:tcMar>
            <w:vAlign w:val="center"/>
          </w:tcPr>
          <w:p w:rsidR="00B33F3D" w:rsidRDefault="00B33F3D" w:rsidP="00B33F3D">
            <w:pPr>
              <w:jc w:val="right"/>
              <w:rPr>
                <w:sz w:val="14"/>
                <w:szCs w:val="14"/>
              </w:rPr>
            </w:pPr>
            <w:r>
              <w:rPr>
                <w:sz w:val="14"/>
                <w:szCs w:val="14"/>
              </w:rPr>
              <w:t>784,510</w:t>
            </w:r>
          </w:p>
        </w:tc>
        <w:tc>
          <w:tcPr>
            <w:tcW w:w="810" w:type="dxa"/>
            <w:tcBorders>
              <w:top w:val="nil"/>
              <w:left w:val="nil"/>
              <w:bottom w:val="nil"/>
              <w:right w:val="nil"/>
            </w:tcBorders>
            <w:shd w:val="clear" w:color="auto" w:fill="auto"/>
            <w:tcMar>
              <w:left w:w="43" w:type="dxa"/>
              <w:right w:w="43" w:type="dxa"/>
            </w:tcMar>
            <w:vAlign w:val="center"/>
            <w:hideMark/>
          </w:tcPr>
          <w:p w:rsidR="00B33F3D" w:rsidRDefault="00B33F3D" w:rsidP="00B33F3D">
            <w:pPr>
              <w:jc w:val="right"/>
              <w:rPr>
                <w:sz w:val="14"/>
                <w:szCs w:val="14"/>
              </w:rPr>
            </w:pPr>
            <w:r>
              <w:rPr>
                <w:sz w:val="14"/>
                <w:szCs w:val="14"/>
              </w:rPr>
              <w:t>841,051</w:t>
            </w:r>
          </w:p>
        </w:tc>
        <w:tc>
          <w:tcPr>
            <w:tcW w:w="810" w:type="dxa"/>
            <w:tcBorders>
              <w:top w:val="nil"/>
              <w:left w:val="nil"/>
              <w:bottom w:val="nil"/>
              <w:right w:val="nil"/>
            </w:tcBorders>
            <w:shd w:val="clear" w:color="auto" w:fill="auto"/>
            <w:tcMar>
              <w:left w:w="43" w:type="dxa"/>
              <w:right w:w="43" w:type="dxa"/>
            </w:tcMar>
            <w:vAlign w:val="center"/>
          </w:tcPr>
          <w:p w:rsidR="00B33F3D" w:rsidRDefault="00B33F3D" w:rsidP="00B33F3D">
            <w:pPr>
              <w:jc w:val="right"/>
              <w:rPr>
                <w:sz w:val="14"/>
                <w:szCs w:val="14"/>
              </w:rPr>
            </w:pPr>
            <w:r>
              <w:rPr>
                <w:sz w:val="14"/>
                <w:szCs w:val="14"/>
              </w:rPr>
              <w:t>854,493</w:t>
            </w:r>
          </w:p>
        </w:tc>
        <w:tc>
          <w:tcPr>
            <w:tcW w:w="720" w:type="dxa"/>
            <w:tcBorders>
              <w:top w:val="nil"/>
              <w:left w:val="nil"/>
              <w:bottom w:val="nil"/>
              <w:right w:val="nil"/>
            </w:tcBorders>
            <w:shd w:val="clear" w:color="auto" w:fill="auto"/>
            <w:tcMar>
              <w:left w:w="43" w:type="dxa"/>
              <w:right w:w="43" w:type="dxa"/>
            </w:tcMar>
            <w:vAlign w:val="center"/>
          </w:tcPr>
          <w:p w:rsidR="00B33F3D" w:rsidRDefault="00B33F3D" w:rsidP="00B33F3D">
            <w:pPr>
              <w:jc w:val="right"/>
              <w:rPr>
                <w:sz w:val="14"/>
                <w:szCs w:val="14"/>
              </w:rPr>
            </w:pPr>
            <w:r>
              <w:rPr>
                <w:sz w:val="14"/>
                <w:szCs w:val="14"/>
              </w:rPr>
              <w:t>915,341</w:t>
            </w:r>
          </w:p>
        </w:tc>
        <w:tc>
          <w:tcPr>
            <w:tcW w:w="720" w:type="dxa"/>
            <w:tcBorders>
              <w:top w:val="nil"/>
              <w:left w:val="nil"/>
              <w:bottom w:val="nil"/>
              <w:right w:val="nil"/>
            </w:tcBorders>
            <w:shd w:val="clear" w:color="auto" w:fill="auto"/>
            <w:noWrap/>
            <w:tcMar>
              <w:left w:w="43" w:type="dxa"/>
              <w:right w:w="43" w:type="dxa"/>
            </w:tcMar>
            <w:vAlign w:val="center"/>
          </w:tcPr>
          <w:p w:rsidR="00B33F3D" w:rsidRDefault="00B33F3D" w:rsidP="00B33F3D">
            <w:pPr>
              <w:jc w:val="right"/>
              <w:rPr>
                <w:sz w:val="14"/>
                <w:szCs w:val="14"/>
              </w:rPr>
            </w:pPr>
            <w:r>
              <w:rPr>
                <w:sz w:val="14"/>
                <w:szCs w:val="14"/>
              </w:rPr>
              <w:t>846,119</w:t>
            </w:r>
          </w:p>
        </w:tc>
      </w:tr>
      <w:tr w:rsidR="00B33F3D" w:rsidRPr="002D5FD9" w:rsidTr="00261F80">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B33F3D" w:rsidRPr="002D5FD9" w:rsidRDefault="00B33F3D" w:rsidP="00B33F3D">
            <w:pPr>
              <w:ind w:firstLineChars="100" w:firstLine="160"/>
              <w:jc w:val="left"/>
              <w:rPr>
                <w:szCs w:val="16"/>
              </w:rPr>
            </w:pPr>
            <w:r w:rsidRPr="002D5FD9">
              <w:rPr>
                <w:szCs w:val="16"/>
              </w:rPr>
              <w:t>Other resident sectors</w:t>
            </w:r>
          </w:p>
        </w:tc>
        <w:tc>
          <w:tcPr>
            <w:tcW w:w="788" w:type="dxa"/>
            <w:tcBorders>
              <w:top w:val="nil"/>
              <w:left w:val="nil"/>
              <w:bottom w:val="nil"/>
              <w:right w:val="nil"/>
            </w:tcBorders>
            <w:shd w:val="clear" w:color="auto" w:fill="auto"/>
            <w:tcMar>
              <w:left w:w="43" w:type="dxa"/>
              <w:right w:w="43" w:type="dxa"/>
            </w:tcMar>
            <w:vAlign w:val="center"/>
            <w:hideMark/>
          </w:tcPr>
          <w:p w:rsidR="00B33F3D" w:rsidRDefault="00B33F3D" w:rsidP="00B33F3D">
            <w:pPr>
              <w:jc w:val="right"/>
              <w:rPr>
                <w:sz w:val="14"/>
                <w:szCs w:val="14"/>
              </w:rPr>
            </w:pPr>
            <w:r>
              <w:rPr>
                <w:sz w:val="14"/>
                <w:szCs w:val="14"/>
              </w:rPr>
              <w:t>1,154,157</w:t>
            </w:r>
          </w:p>
        </w:tc>
        <w:tc>
          <w:tcPr>
            <w:tcW w:w="813" w:type="dxa"/>
            <w:tcBorders>
              <w:top w:val="nil"/>
              <w:left w:val="nil"/>
              <w:bottom w:val="nil"/>
              <w:right w:val="nil"/>
            </w:tcBorders>
            <w:shd w:val="clear" w:color="auto" w:fill="auto"/>
            <w:tcMar>
              <w:left w:w="43" w:type="dxa"/>
              <w:right w:w="43" w:type="dxa"/>
            </w:tcMar>
            <w:vAlign w:val="center"/>
            <w:hideMark/>
          </w:tcPr>
          <w:p w:rsidR="00B33F3D" w:rsidRDefault="00B33F3D" w:rsidP="00B33F3D">
            <w:pPr>
              <w:jc w:val="right"/>
              <w:rPr>
                <w:sz w:val="14"/>
                <w:szCs w:val="14"/>
              </w:rPr>
            </w:pPr>
            <w:r>
              <w:rPr>
                <w:sz w:val="14"/>
                <w:szCs w:val="14"/>
              </w:rPr>
              <w:t>1,178,322</w:t>
            </w:r>
          </w:p>
        </w:tc>
        <w:tc>
          <w:tcPr>
            <w:tcW w:w="813" w:type="dxa"/>
            <w:tcBorders>
              <w:top w:val="nil"/>
              <w:left w:val="nil"/>
              <w:bottom w:val="nil"/>
              <w:right w:val="nil"/>
            </w:tcBorders>
            <w:shd w:val="clear" w:color="auto" w:fill="auto"/>
            <w:tcMar>
              <w:left w:w="43" w:type="dxa"/>
              <w:right w:w="43" w:type="dxa"/>
            </w:tcMar>
            <w:vAlign w:val="center"/>
            <w:hideMark/>
          </w:tcPr>
          <w:p w:rsidR="00B33F3D" w:rsidRDefault="00B33F3D" w:rsidP="00B33F3D">
            <w:pPr>
              <w:jc w:val="right"/>
              <w:rPr>
                <w:sz w:val="14"/>
                <w:szCs w:val="14"/>
              </w:rPr>
            </w:pPr>
            <w:r>
              <w:rPr>
                <w:sz w:val="14"/>
                <w:szCs w:val="14"/>
              </w:rPr>
              <w:t>1,272,017</w:t>
            </w:r>
          </w:p>
        </w:tc>
        <w:tc>
          <w:tcPr>
            <w:tcW w:w="762" w:type="dxa"/>
            <w:tcBorders>
              <w:top w:val="nil"/>
              <w:left w:val="nil"/>
              <w:bottom w:val="nil"/>
              <w:right w:val="nil"/>
            </w:tcBorders>
            <w:shd w:val="clear" w:color="auto" w:fill="auto"/>
            <w:tcMar>
              <w:left w:w="43" w:type="dxa"/>
              <w:right w:w="43" w:type="dxa"/>
            </w:tcMar>
            <w:vAlign w:val="center"/>
            <w:hideMark/>
          </w:tcPr>
          <w:p w:rsidR="00B33F3D" w:rsidRDefault="00B33F3D" w:rsidP="00B33F3D">
            <w:pPr>
              <w:jc w:val="right"/>
              <w:rPr>
                <w:sz w:val="14"/>
                <w:szCs w:val="14"/>
              </w:rPr>
            </w:pPr>
            <w:r>
              <w:rPr>
                <w:sz w:val="14"/>
                <w:szCs w:val="14"/>
              </w:rPr>
              <w:t>1,232,278</w:t>
            </w:r>
          </w:p>
        </w:tc>
        <w:tc>
          <w:tcPr>
            <w:tcW w:w="720" w:type="dxa"/>
            <w:tcBorders>
              <w:top w:val="nil"/>
              <w:left w:val="nil"/>
              <w:bottom w:val="nil"/>
              <w:right w:val="nil"/>
            </w:tcBorders>
            <w:shd w:val="clear" w:color="auto" w:fill="auto"/>
            <w:tcMar>
              <w:left w:w="43" w:type="dxa"/>
              <w:right w:w="43" w:type="dxa"/>
            </w:tcMar>
            <w:vAlign w:val="center"/>
          </w:tcPr>
          <w:p w:rsidR="00B33F3D" w:rsidRDefault="00B33F3D" w:rsidP="00B33F3D">
            <w:pPr>
              <w:jc w:val="right"/>
              <w:rPr>
                <w:sz w:val="14"/>
                <w:szCs w:val="14"/>
              </w:rPr>
            </w:pPr>
            <w:r>
              <w:rPr>
                <w:sz w:val="14"/>
                <w:szCs w:val="14"/>
              </w:rPr>
              <w:t>1,248,267</w:t>
            </w:r>
          </w:p>
        </w:tc>
        <w:tc>
          <w:tcPr>
            <w:tcW w:w="810" w:type="dxa"/>
            <w:tcBorders>
              <w:top w:val="nil"/>
              <w:left w:val="nil"/>
              <w:bottom w:val="nil"/>
              <w:right w:val="nil"/>
            </w:tcBorders>
            <w:shd w:val="clear" w:color="auto" w:fill="auto"/>
            <w:tcMar>
              <w:left w:w="43" w:type="dxa"/>
              <w:right w:w="43" w:type="dxa"/>
            </w:tcMar>
            <w:vAlign w:val="center"/>
            <w:hideMark/>
          </w:tcPr>
          <w:p w:rsidR="00B33F3D" w:rsidRDefault="00B33F3D" w:rsidP="00B33F3D">
            <w:pPr>
              <w:jc w:val="right"/>
              <w:rPr>
                <w:sz w:val="14"/>
                <w:szCs w:val="14"/>
              </w:rPr>
            </w:pPr>
            <w:r>
              <w:rPr>
                <w:sz w:val="14"/>
                <w:szCs w:val="14"/>
              </w:rPr>
              <w:t>1,325,060</w:t>
            </w:r>
          </w:p>
        </w:tc>
        <w:tc>
          <w:tcPr>
            <w:tcW w:w="810" w:type="dxa"/>
            <w:tcBorders>
              <w:top w:val="nil"/>
              <w:left w:val="nil"/>
              <w:bottom w:val="nil"/>
              <w:right w:val="nil"/>
            </w:tcBorders>
            <w:shd w:val="clear" w:color="auto" w:fill="auto"/>
            <w:tcMar>
              <w:left w:w="43" w:type="dxa"/>
              <w:right w:w="43" w:type="dxa"/>
            </w:tcMar>
            <w:vAlign w:val="center"/>
          </w:tcPr>
          <w:p w:rsidR="00B33F3D" w:rsidRDefault="00B33F3D" w:rsidP="00B33F3D">
            <w:pPr>
              <w:jc w:val="right"/>
              <w:rPr>
                <w:sz w:val="14"/>
                <w:szCs w:val="14"/>
              </w:rPr>
            </w:pPr>
            <w:r>
              <w:rPr>
                <w:sz w:val="14"/>
                <w:szCs w:val="14"/>
              </w:rPr>
              <w:t>1,349,327</w:t>
            </w:r>
          </w:p>
        </w:tc>
        <w:tc>
          <w:tcPr>
            <w:tcW w:w="720" w:type="dxa"/>
            <w:tcBorders>
              <w:top w:val="nil"/>
              <w:left w:val="nil"/>
              <w:bottom w:val="nil"/>
              <w:right w:val="nil"/>
            </w:tcBorders>
            <w:shd w:val="clear" w:color="auto" w:fill="auto"/>
            <w:tcMar>
              <w:left w:w="43" w:type="dxa"/>
              <w:right w:w="43" w:type="dxa"/>
            </w:tcMar>
            <w:vAlign w:val="center"/>
          </w:tcPr>
          <w:p w:rsidR="00B33F3D" w:rsidRDefault="00B33F3D" w:rsidP="00B33F3D">
            <w:pPr>
              <w:jc w:val="right"/>
              <w:rPr>
                <w:sz w:val="14"/>
                <w:szCs w:val="14"/>
              </w:rPr>
            </w:pPr>
            <w:r>
              <w:rPr>
                <w:sz w:val="14"/>
                <w:szCs w:val="14"/>
              </w:rPr>
              <w:t>1,409,765</w:t>
            </w:r>
          </w:p>
        </w:tc>
        <w:tc>
          <w:tcPr>
            <w:tcW w:w="720" w:type="dxa"/>
            <w:tcBorders>
              <w:top w:val="nil"/>
              <w:left w:val="nil"/>
              <w:bottom w:val="nil"/>
              <w:right w:val="nil"/>
            </w:tcBorders>
            <w:shd w:val="clear" w:color="auto" w:fill="auto"/>
            <w:noWrap/>
            <w:tcMar>
              <w:left w:w="43" w:type="dxa"/>
              <w:right w:w="43" w:type="dxa"/>
            </w:tcMar>
            <w:vAlign w:val="center"/>
          </w:tcPr>
          <w:p w:rsidR="00B33F3D" w:rsidRDefault="00B33F3D" w:rsidP="00B33F3D">
            <w:pPr>
              <w:jc w:val="right"/>
              <w:rPr>
                <w:sz w:val="14"/>
                <w:szCs w:val="14"/>
              </w:rPr>
            </w:pPr>
            <w:r>
              <w:rPr>
                <w:sz w:val="14"/>
                <w:szCs w:val="14"/>
              </w:rPr>
              <w:t>1,442,719</w:t>
            </w:r>
          </w:p>
        </w:tc>
      </w:tr>
      <w:tr w:rsidR="00B33F3D" w:rsidRPr="002D5FD9" w:rsidTr="00261F80">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B33F3D" w:rsidRPr="002D5FD9" w:rsidRDefault="00B33F3D" w:rsidP="00B33F3D">
            <w:pPr>
              <w:ind w:left="324" w:hanging="324"/>
              <w:jc w:val="left"/>
              <w:rPr>
                <w:b/>
                <w:bCs/>
                <w:szCs w:val="16"/>
              </w:rPr>
            </w:pPr>
            <w:r w:rsidRPr="002D5FD9">
              <w:rPr>
                <w:b/>
                <w:bCs/>
                <w:szCs w:val="16"/>
              </w:rPr>
              <w:t>d. Securities other than shares included in broad money</w:t>
            </w:r>
          </w:p>
        </w:tc>
        <w:tc>
          <w:tcPr>
            <w:tcW w:w="788" w:type="dxa"/>
            <w:tcBorders>
              <w:top w:val="nil"/>
              <w:left w:val="nil"/>
              <w:bottom w:val="nil"/>
              <w:right w:val="nil"/>
            </w:tcBorders>
            <w:shd w:val="clear" w:color="auto" w:fill="auto"/>
            <w:tcMar>
              <w:left w:w="43" w:type="dxa"/>
              <w:right w:w="43" w:type="dxa"/>
            </w:tcMar>
            <w:vAlign w:val="center"/>
            <w:hideMark/>
          </w:tcPr>
          <w:p w:rsidR="00B33F3D" w:rsidRDefault="00B33F3D" w:rsidP="00B33F3D">
            <w:pPr>
              <w:jc w:val="right"/>
              <w:rPr>
                <w:b/>
                <w:bCs/>
                <w:sz w:val="14"/>
                <w:szCs w:val="14"/>
              </w:rPr>
            </w:pPr>
            <w:r>
              <w:rPr>
                <w:b/>
                <w:bCs/>
                <w:sz w:val="14"/>
                <w:szCs w:val="14"/>
              </w:rPr>
              <w:t>10</w:t>
            </w:r>
          </w:p>
        </w:tc>
        <w:tc>
          <w:tcPr>
            <w:tcW w:w="813" w:type="dxa"/>
            <w:tcBorders>
              <w:top w:val="nil"/>
              <w:left w:val="nil"/>
              <w:bottom w:val="nil"/>
              <w:right w:val="nil"/>
            </w:tcBorders>
            <w:shd w:val="clear" w:color="auto" w:fill="auto"/>
            <w:tcMar>
              <w:left w:w="43" w:type="dxa"/>
              <w:right w:w="43" w:type="dxa"/>
            </w:tcMar>
            <w:vAlign w:val="center"/>
            <w:hideMark/>
          </w:tcPr>
          <w:p w:rsidR="00B33F3D" w:rsidRDefault="00B33F3D" w:rsidP="00B33F3D">
            <w:pPr>
              <w:jc w:val="right"/>
              <w:rPr>
                <w:b/>
                <w:bCs/>
                <w:sz w:val="14"/>
                <w:szCs w:val="14"/>
              </w:rPr>
            </w:pPr>
            <w:r>
              <w:rPr>
                <w:b/>
                <w:bCs/>
                <w:sz w:val="14"/>
                <w:szCs w:val="14"/>
              </w:rPr>
              <w:t>10</w:t>
            </w:r>
          </w:p>
        </w:tc>
        <w:tc>
          <w:tcPr>
            <w:tcW w:w="813" w:type="dxa"/>
            <w:tcBorders>
              <w:top w:val="nil"/>
              <w:left w:val="nil"/>
              <w:bottom w:val="nil"/>
              <w:right w:val="nil"/>
            </w:tcBorders>
            <w:shd w:val="clear" w:color="auto" w:fill="auto"/>
            <w:tcMar>
              <w:left w:w="43" w:type="dxa"/>
              <w:right w:w="43" w:type="dxa"/>
            </w:tcMar>
            <w:vAlign w:val="center"/>
            <w:hideMark/>
          </w:tcPr>
          <w:p w:rsidR="00B33F3D" w:rsidRDefault="00B33F3D" w:rsidP="00B33F3D">
            <w:pPr>
              <w:jc w:val="right"/>
              <w:rPr>
                <w:b/>
                <w:bCs/>
                <w:sz w:val="14"/>
                <w:szCs w:val="14"/>
              </w:rPr>
            </w:pPr>
            <w:r>
              <w:rPr>
                <w:b/>
                <w:bCs/>
                <w:sz w:val="14"/>
                <w:szCs w:val="14"/>
              </w:rPr>
              <w:t>16</w:t>
            </w:r>
          </w:p>
        </w:tc>
        <w:tc>
          <w:tcPr>
            <w:tcW w:w="762" w:type="dxa"/>
            <w:tcBorders>
              <w:top w:val="nil"/>
              <w:left w:val="nil"/>
              <w:bottom w:val="nil"/>
              <w:right w:val="nil"/>
            </w:tcBorders>
            <w:shd w:val="clear" w:color="auto" w:fill="auto"/>
            <w:tcMar>
              <w:left w:w="43" w:type="dxa"/>
              <w:right w:w="43" w:type="dxa"/>
            </w:tcMar>
            <w:vAlign w:val="center"/>
            <w:hideMark/>
          </w:tcPr>
          <w:p w:rsidR="00B33F3D" w:rsidRDefault="00B33F3D" w:rsidP="00B33F3D">
            <w:pPr>
              <w:jc w:val="right"/>
              <w:rPr>
                <w:b/>
                <w:bCs/>
                <w:sz w:val="14"/>
                <w:szCs w:val="14"/>
              </w:rPr>
            </w:pPr>
            <w:r>
              <w:rPr>
                <w:b/>
                <w:bCs/>
                <w:sz w:val="14"/>
                <w:szCs w:val="14"/>
              </w:rPr>
              <w:t>10</w:t>
            </w:r>
          </w:p>
        </w:tc>
        <w:tc>
          <w:tcPr>
            <w:tcW w:w="720" w:type="dxa"/>
            <w:tcBorders>
              <w:top w:val="nil"/>
              <w:left w:val="nil"/>
              <w:bottom w:val="nil"/>
              <w:right w:val="nil"/>
            </w:tcBorders>
            <w:shd w:val="clear" w:color="auto" w:fill="auto"/>
            <w:tcMar>
              <w:left w:w="43" w:type="dxa"/>
              <w:right w:w="43" w:type="dxa"/>
            </w:tcMar>
            <w:vAlign w:val="center"/>
          </w:tcPr>
          <w:p w:rsidR="00B33F3D" w:rsidRDefault="00B33F3D" w:rsidP="00B33F3D">
            <w:pPr>
              <w:jc w:val="right"/>
              <w:rPr>
                <w:b/>
                <w:bCs/>
                <w:sz w:val="14"/>
                <w:szCs w:val="14"/>
              </w:rPr>
            </w:pPr>
            <w:r>
              <w:rPr>
                <w:b/>
                <w:bCs/>
                <w:sz w:val="14"/>
                <w:szCs w:val="14"/>
              </w:rPr>
              <w:t>16</w:t>
            </w:r>
          </w:p>
        </w:tc>
        <w:tc>
          <w:tcPr>
            <w:tcW w:w="810" w:type="dxa"/>
            <w:tcBorders>
              <w:top w:val="nil"/>
              <w:left w:val="nil"/>
              <w:bottom w:val="nil"/>
              <w:right w:val="nil"/>
            </w:tcBorders>
            <w:shd w:val="clear" w:color="auto" w:fill="auto"/>
            <w:tcMar>
              <w:left w:w="43" w:type="dxa"/>
              <w:right w:w="43" w:type="dxa"/>
            </w:tcMar>
            <w:vAlign w:val="center"/>
            <w:hideMark/>
          </w:tcPr>
          <w:p w:rsidR="00B33F3D" w:rsidRDefault="00B33F3D" w:rsidP="00B33F3D">
            <w:pPr>
              <w:jc w:val="right"/>
              <w:rPr>
                <w:b/>
                <w:bCs/>
                <w:sz w:val="14"/>
                <w:szCs w:val="14"/>
              </w:rPr>
            </w:pPr>
            <w:r>
              <w:rPr>
                <w:b/>
                <w:bCs/>
                <w:sz w:val="14"/>
                <w:szCs w:val="14"/>
              </w:rPr>
              <w:t>16</w:t>
            </w:r>
          </w:p>
        </w:tc>
        <w:tc>
          <w:tcPr>
            <w:tcW w:w="810" w:type="dxa"/>
            <w:tcBorders>
              <w:top w:val="nil"/>
              <w:left w:val="nil"/>
              <w:bottom w:val="nil"/>
              <w:right w:val="nil"/>
            </w:tcBorders>
            <w:shd w:val="clear" w:color="auto" w:fill="auto"/>
            <w:tcMar>
              <w:left w:w="43" w:type="dxa"/>
              <w:right w:w="43" w:type="dxa"/>
            </w:tcMar>
            <w:vAlign w:val="center"/>
          </w:tcPr>
          <w:p w:rsidR="00B33F3D" w:rsidRDefault="00B33F3D" w:rsidP="00B33F3D">
            <w:pPr>
              <w:jc w:val="right"/>
              <w:rPr>
                <w:b/>
                <w:bCs/>
                <w:sz w:val="14"/>
                <w:szCs w:val="14"/>
              </w:rPr>
            </w:pPr>
            <w:r>
              <w:rPr>
                <w:b/>
                <w:bCs/>
                <w:sz w:val="14"/>
                <w:szCs w:val="14"/>
              </w:rPr>
              <w:t>16</w:t>
            </w:r>
          </w:p>
        </w:tc>
        <w:tc>
          <w:tcPr>
            <w:tcW w:w="720" w:type="dxa"/>
            <w:tcBorders>
              <w:top w:val="nil"/>
              <w:left w:val="nil"/>
              <w:bottom w:val="nil"/>
              <w:right w:val="nil"/>
            </w:tcBorders>
            <w:shd w:val="clear" w:color="auto" w:fill="auto"/>
            <w:tcMar>
              <w:left w:w="43" w:type="dxa"/>
              <w:right w:w="43" w:type="dxa"/>
            </w:tcMar>
            <w:vAlign w:val="center"/>
          </w:tcPr>
          <w:p w:rsidR="00B33F3D" w:rsidRDefault="00B33F3D" w:rsidP="00B33F3D">
            <w:pPr>
              <w:jc w:val="right"/>
              <w:rPr>
                <w:b/>
                <w:bCs/>
                <w:sz w:val="14"/>
                <w:szCs w:val="14"/>
              </w:rPr>
            </w:pPr>
            <w:r>
              <w:rPr>
                <w:b/>
                <w:bCs/>
                <w:sz w:val="14"/>
                <w:szCs w:val="14"/>
              </w:rPr>
              <w:t>16</w:t>
            </w:r>
          </w:p>
        </w:tc>
        <w:tc>
          <w:tcPr>
            <w:tcW w:w="720" w:type="dxa"/>
            <w:tcBorders>
              <w:top w:val="nil"/>
              <w:left w:val="nil"/>
              <w:bottom w:val="nil"/>
              <w:right w:val="nil"/>
            </w:tcBorders>
            <w:shd w:val="clear" w:color="auto" w:fill="auto"/>
            <w:noWrap/>
            <w:tcMar>
              <w:left w:w="43" w:type="dxa"/>
              <w:right w:w="43" w:type="dxa"/>
            </w:tcMar>
            <w:vAlign w:val="center"/>
          </w:tcPr>
          <w:p w:rsidR="00B33F3D" w:rsidRDefault="00B33F3D" w:rsidP="00B33F3D">
            <w:pPr>
              <w:jc w:val="right"/>
              <w:rPr>
                <w:b/>
                <w:bCs/>
                <w:sz w:val="14"/>
                <w:szCs w:val="14"/>
              </w:rPr>
            </w:pPr>
            <w:r>
              <w:rPr>
                <w:b/>
                <w:bCs/>
                <w:sz w:val="14"/>
                <w:szCs w:val="14"/>
              </w:rPr>
              <w:t>16</w:t>
            </w:r>
          </w:p>
        </w:tc>
      </w:tr>
      <w:tr w:rsidR="00B33F3D" w:rsidRPr="002D5FD9" w:rsidTr="00261F80">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B33F3D" w:rsidRPr="002D5FD9" w:rsidRDefault="00B33F3D" w:rsidP="00B33F3D">
            <w:pPr>
              <w:ind w:firstLineChars="100" w:firstLine="160"/>
              <w:jc w:val="left"/>
              <w:rPr>
                <w:szCs w:val="16"/>
              </w:rPr>
            </w:pPr>
            <w:r w:rsidRPr="002D5FD9">
              <w:rPr>
                <w:szCs w:val="16"/>
              </w:rPr>
              <w:t>Other 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B33F3D" w:rsidRDefault="00B33F3D" w:rsidP="00B33F3D">
            <w:pPr>
              <w:jc w:val="right"/>
              <w:rPr>
                <w:sz w:val="14"/>
                <w:szCs w:val="14"/>
              </w:rPr>
            </w:pPr>
            <w:r>
              <w:rPr>
                <w:sz w:val="14"/>
                <w:szCs w:val="14"/>
              </w:rPr>
              <w:t>7</w:t>
            </w:r>
          </w:p>
        </w:tc>
        <w:tc>
          <w:tcPr>
            <w:tcW w:w="813" w:type="dxa"/>
            <w:tcBorders>
              <w:top w:val="nil"/>
              <w:left w:val="nil"/>
              <w:bottom w:val="nil"/>
              <w:right w:val="nil"/>
            </w:tcBorders>
            <w:shd w:val="clear" w:color="auto" w:fill="auto"/>
            <w:tcMar>
              <w:left w:w="43" w:type="dxa"/>
              <w:right w:w="43" w:type="dxa"/>
            </w:tcMar>
            <w:vAlign w:val="center"/>
            <w:hideMark/>
          </w:tcPr>
          <w:p w:rsidR="00B33F3D" w:rsidRDefault="00B33F3D" w:rsidP="00B33F3D">
            <w:pPr>
              <w:jc w:val="right"/>
              <w:rPr>
                <w:sz w:val="14"/>
                <w:szCs w:val="14"/>
              </w:rPr>
            </w:pPr>
            <w:r>
              <w:rPr>
                <w:sz w:val="14"/>
                <w:szCs w:val="14"/>
              </w:rPr>
              <w:t>7</w:t>
            </w:r>
          </w:p>
        </w:tc>
        <w:tc>
          <w:tcPr>
            <w:tcW w:w="813" w:type="dxa"/>
            <w:tcBorders>
              <w:top w:val="nil"/>
              <w:left w:val="nil"/>
              <w:bottom w:val="nil"/>
              <w:right w:val="nil"/>
            </w:tcBorders>
            <w:shd w:val="clear" w:color="auto" w:fill="auto"/>
            <w:tcMar>
              <w:left w:w="43" w:type="dxa"/>
              <w:right w:w="43" w:type="dxa"/>
            </w:tcMar>
            <w:vAlign w:val="center"/>
            <w:hideMark/>
          </w:tcPr>
          <w:p w:rsidR="00B33F3D" w:rsidRDefault="00B33F3D" w:rsidP="00B33F3D">
            <w:pPr>
              <w:jc w:val="right"/>
              <w:rPr>
                <w:sz w:val="14"/>
                <w:szCs w:val="14"/>
              </w:rPr>
            </w:pPr>
            <w:r>
              <w:rPr>
                <w:sz w:val="14"/>
                <w:szCs w:val="14"/>
              </w:rPr>
              <w:t>12</w:t>
            </w:r>
          </w:p>
        </w:tc>
        <w:tc>
          <w:tcPr>
            <w:tcW w:w="762" w:type="dxa"/>
            <w:tcBorders>
              <w:top w:val="nil"/>
              <w:left w:val="nil"/>
              <w:bottom w:val="nil"/>
              <w:right w:val="nil"/>
            </w:tcBorders>
            <w:shd w:val="clear" w:color="auto" w:fill="auto"/>
            <w:tcMar>
              <w:left w:w="43" w:type="dxa"/>
              <w:right w:w="43" w:type="dxa"/>
            </w:tcMar>
            <w:vAlign w:val="center"/>
            <w:hideMark/>
          </w:tcPr>
          <w:p w:rsidR="00B33F3D" w:rsidRDefault="00B33F3D" w:rsidP="00B33F3D">
            <w:pPr>
              <w:jc w:val="right"/>
              <w:rPr>
                <w:sz w:val="14"/>
                <w:szCs w:val="14"/>
              </w:rPr>
            </w:pPr>
            <w:r>
              <w:rPr>
                <w:sz w:val="14"/>
                <w:szCs w:val="14"/>
              </w:rPr>
              <w:t>7</w:t>
            </w:r>
          </w:p>
        </w:tc>
        <w:tc>
          <w:tcPr>
            <w:tcW w:w="720" w:type="dxa"/>
            <w:tcBorders>
              <w:top w:val="nil"/>
              <w:left w:val="nil"/>
              <w:bottom w:val="nil"/>
              <w:right w:val="nil"/>
            </w:tcBorders>
            <w:shd w:val="clear" w:color="auto" w:fill="auto"/>
            <w:tcMar>
              <w:left w:w="43" w:type="dxa"/>
              <w:right w:w="43" w:type="dxa"/>
            </w:tcMar>
            <w:vAlign w:val="center"/>
          </w:tcPr>
          <w:p w:rsidR="00B33F3D" w:rsidRDefault="00B33F3D" w:rsidP="00B33F3D">
            <w:pPr>
              <w:jc w:val="right"/>
              <w:rPr>
                <w:sz w:val="14"/>
                <w:szCs w:val="14"/>
              </w:rPr>
            </w:pPr>
            <w:r>
              <w:rPr>
                <w:sz w:val="14"/>
                <w:szCs w:val="14"/>
              </w:rPr>
              <w:t>12</w:t>
            </w:r>
          </w:p>
        </w:tc>
        <w:tc>
          <w:tcPr>
            <w:tcW w:w="810" w:type="dxa"/>
            <w:tcBorders>
              <w:top w:val="nil"/>
              <w:left w:val="nil"/>
              <w:bottom w:val="nil"/>
              <w:right w:val="nil"/>
            </w:tcBorders>
            <w:shd w:val="clear" w:color="auto" w:fill="auto"/>
            <w:tcMar>
              <w:left w:w="43" w:type="dxa"/>
              <w:right w:w="43" w:type="dxa"/>
            </w:tcMar>
            <w:vAlign w:val="center"/>
            <w:hideMark/>
          </w:tcPr>
          <w:p w:rsidR="00B33F3D" w:rsidRDefault="00B33F3D" w:rsidP="00B33F3D">
            <w:pPr>
              <w:jc w:val="right"/>
              <w:rPr>
                <w:sz w:val="14"/>
                <w:szCs w:val="14"/>
              </w:rPr>
            </w:pPr>
            <w:r>
              <w:rPr>
                <w:sz w:val="14"/>
                <w:szCs w:val="14"/>
              </w:rPr>
              <w:t>13</w:t>
            </w:r>
          </w:p>
        </w:tc>
        <w:tc>
          <w:tcPr>
            <w:tcW w:w="810" w:type="dxa"/>
            <w:tcBorders>
              <w:top w:val="nil"/>
              <w:left w:val="nil"/>
              <w:bottom w:val="nil"/>
              <w:right w:val="nil"/>
            </w:tcBorders>
            <w:shd w:val="clear" w:color="auto" w:fill="auto"/>
            <w:tcMar>
              <w:left w:w="43" w:type="dxa"/>
              <w:right w:w="43" w:type="dxa"/>
            </w:tcMar>
            <w:vAlign w:val="center"/>
          </w:tcPr>
          <w:p w:rsidR="00B33F3D" w:rsidRDefault="00B33F3D" w:rsidP="00B33F3D">
            <w:pPr>
              <w:jc w:val="right"/>
              <w:rPr>
                <w:sz w:val="14"/>
                <w:szCs w:val="14"/>
              </w:rPr>
            </w:pPr>
            <w:r>
              <w:rPr>
                <w:sz w:val="14"/>
                <w:szCs w:val="14"/>
              </w:rPr>
              <w:t>13</w:t>
            </w:r>
          </w:p>
        </w:tc>
        <w:tc>
          <w:tcPr>
            <w:tcW w:w="720" w:type="dxa"/>
            <w:tcBorders>
              <w:top w:val="nil"/>
              <w:left w:val="nil"/>
              <w:bottom w:val="nil"/>
              <w:right w:val="nil"/>
            </w:tcBorders>
            <w:shd w:val="clear" w:color="auto" w:fill="auto"/>
            <w:tcMar>
              <w:left w:w="43" w:type="dxa"/>
              <w:right w:w="43" w:type="dxa"/>
            </w:tcMar>
            <w:vAlign w:val="center"/>
          </w:tcPr>
          <w:p w:rsidR="00B33F3D" w:rsidRDefault="00B33F3D" w:rsidP="00B33F3D">
            <w:pPr>
              <w:jc w:val="right"/>
              <w:rPr>
                <w:sz w:val="14"/>
                <w:szCs w:val="14"/>
              </w:rPr>
            </w:pPr>
            <w:r>
              <w:rPr>
                <w:sz w:val="14"/>
                <w:szCs w:val="14"/>
              </w:rPr>
              <w:t>13</w:t>
            </w:r>
          </w:p>
        </w:tc>
        <w:tc>
          <w:tcPr>
            <w:tcW w:w="720" w:type="dxa"/>
            <w:tcBorders>
              <w:top w:val="nil"/>
              <w:left w:val="nil"/>
              <w:bottom w:val="nil"/>
              <w:right w:val="nil"/>
            </w:tcBorders>
            <w:shd w:val="clear" w:color="auto" w:fill="auto"/>
            <w:noWrap/>
            <w:tcMar>
              <w:left w:w="43" w:type="dxa"/>
              <w:right w:w="43" w:type="dxa"/>
            </w:tcMar>
            <w:vAlign w:val="center"/>
          </w:tcPr>
          <w:p w:rsidR="00B33F3D" w:rsidRDefault="00B33F3D" w:rsidP="00B33F3D">
            <w:pPr>
              <w:jc w:val="right"/>
              <w:rPr>
                <w:sz w:val="14"/>
                <w:szCs w:val="14"/>
              </w:rPr>
            </w:pPr>
            <w:r>
              <w:rPr>
                <w:sz w:val="14"/>
                <w:szCs w:val="14"/>
              </w:rPr>
              <w:t>13</w:t>
            </w:r>
          </w:p>
        </w:tc>
      </w:tr>
      <w:tr w:rsidR="00B33F3D" w:rsidRPr="002D5FD9" w:rsidTr="00261F80">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B33F3D" w:rsidRPr="002D5FD9" w:rsidRDefault="00B33F3D" w:rsidP="00B33F3D">
            <w:pPr>
              <w:ind w:firstLineChars="100" w:firstLine="160"/>
              <w:jc w:val="left"/>
              <w:rPr>
                <w:szCs w:val="16"/>
              </w:rPr>
            </w:pPr>
            <w:r w:rsidRPr="002D5FD9">
              <w:rPr>
                <w:szCs w:val="16"/>
              </w:rPr>
              <w:t>Public non-financial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B33F3D" w:rsidRDefault="00B33F3D" w:rsidP="00B33F3D">
            <w:pPr>
              <w:jc w:val="right"/>
              <w:rPr>
                <w:sz w:val="14"/>
                <w:szCs w:val="14"/>
              </w:rPr>
            </w:pPr>
            <w:r>
              <w:rPr>
                <w:sz w:val="14"/>
                <w:szCs w:val="14"/>
              </w:rPr>
              <w:t>-</w:t>
            </w:r>
          </w:p>
        </w:tc>
        <w:tc>
          <w:tcPr>
            <w:tcW w:w="813" w:type="dxa"/>
            <w:tcBorders>
              <w:top w:val="nil"/>
              <w:left w:val="nil"/>
              <w:bottom w:val="nil"/>
              <w:right w:val="nil"/>
            </w:tcBorders>
            <w:shd w:val="clear" w:color="auto" w:fill="auto"/>
            <w:tcMar>
              <w:left w:w="43" w:type="dxa"/>
              <w:right w:w="43" w:type="dxa"/>
            </w:tcMar>
            <w:vAlign w:val="center"/>
            <w:hideMark/>
          </w:tcPr>
          <w:p w:rsidR="00B33F3D" w:rsidRDefault="00B33F3D" w:rsidP="00B33F3D">
            <w:pPr>
              <w:jc w:val="right"/>
              <w:rPr>
                <w:sz w:val="14"/>
                <w:szCs w:val="14"/>
              </w:rPr>
            </w:pPr>
            <w:r>
              <w:rPr>
                <w:sz w:val="14"/>
                <w:szCs w:val="14"/>
              </w:rPr>
              <w:t>-</w:t>
            </w:r>
          </w:p>
        </w:tc>
        <w:tc>
          <w:tcPr>
            <w:tcW w:w="813" w:type="dxa"/>
            <w:tcBorders>
              <w:top w:val="nil"/>
              <w:left w:val="nil"/>
              <w:bottom w:val="nil"/>
              <w:right w:val="nil"/>
            </w:tcBorders>
            <w:shd w:val="clear" w:color="auto" w:fill="auto"/>
            <w:tcMar>
              <w:left w:w="43" w:type="dxa"/>
              <w:right w:w="43" w:type="dxa"/>
            </w:tcMar>
            <w:vAlign w:val="center"/>
            <w:hideMark/>
          </w:tcPr>
          <w:p w:rsidR="00B33F3D" w:rsidRDefault="00B33F3D" w:rsidP="00B33F3D">
            <w:pPr>
              <w:jc w:val="right"/>
              <w:rPr>
                <w:sz w:val="14"/>
                <w:szCs w:val="14"/>
              </w:rPr>
            </w:pPr>
            <w:r>
              <w:rPr>
                <w:sz w:val="14"/>
                <w:szCs w:val="14"/>
              </w:rPr>
              <w:t>-</w:t>
            </w:r>
          </w:p>
        </w:tc>
        <w:tc>
          <w:tcPr>
            <w:tcW w:w="762" w:type="dxa"/>
            <w:tcBorders>
              <w:top w:val="nil"/>
              <w:left w:val="nil"/>
              <w:bottom w:val="nil"/>
              <w:right w:val="nil"/>
            </w:tcBorders>
            <w:shd w:val="clear" w:color="auto" w:fill="auto"/>
            <w:tcMar>
              <w:left w:w="43" w:type="dxa"/>
              <w:right w:w="43" w:type="dxa"/>
            </w:tcMar>
            <w:vAlign w:val="center"/>
            <w:hideMark/>
          </w:tcPr>
          <w:p w:rsidR="00B33F3D" w:rsidRDefault="00B33F3D" w:rsidP="00B33F3D">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B33F3D" w:rsidRDefault="00B33F3D" w:rsidP="00B33F3D">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B33F3D" w:rsidRDefault="00B33F3D" w:rsidP="00B33F3D">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B33F3D" w:rsidRDefault="00B33F3D" w:rsidP="00B33F3D">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B33F3D" w:rsidRDefault="00B33F3D" w:rsidP="00B33F3D">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B33F3D" w:rsidRDefault="00B33F3D" w:rsidP="00B33F3D">
            <w:pPr>
              <w:jc w:val="right"/>
              <w:rPr>
                <w:sz w:val="14"/>
                <w:szCs w:val="14"/>
              </w:rPr>
            </w:pPr>
            <w:r>
              <w:rPr>
                <w:sz w:val="14"/>
                <w:szCs w:val="14"/>
              </w:rPr>
              <w:t>-</w:t>
            </w:r>
          </w:p>
        </w:tc>
      </w:tr>
      <w:tr w:rsidR="00B33F3D" w:rsidRPr="002D5FD9" w:rsidTr="00261F80">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B33F3D" w:rsidRPr="002D5FD9" w:rsidRDefault="00B33F3D" w:rsidP="00B33F3D">
            <w:pPr>
              <w:ind w:firstLineChars="100" w:firstLine="160"/>
              <w:jc w:val="left"/>
              <w:rPr>
                <w:szCs w:val="16"/>
              </w:rPr>
            </w:pPr>
            <w:r w:rsidRPr="002D5FD9">
              <w:rPr>
                <w:szCs w:val="16"/>
              </w:rPr>
              <w:t>Other non-financial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B33F3D" w:rsidRDefault="00B33F3D" w:rsidP="00B33F3D">
            <w:pPr>
              <w:jc w:val="right"/>
              <w:rPr>
                <w:sz w:val="14"/>
                <w:szCs w:val="14"/>
              </w:rPr>
            </w:pPr>
            <w:r>
              <w:rPr>
                <w:sz w:val="14"/>
                <w:szCs w:val="14"/>
              </w:rPr>
              <w:t>3</w:t>
            </w:r>
          </w:p>
        </w:tc>
        <w:tc>
          <w:tcPr>
            <w:tcW w:w="813" w:type="dxa"/>
            <w:tcBorders>
              <w:top w:val="nil"/>
              <w:left w:val="nil"/>
              <w:bottom w:val="nil"/>
              <w:right w:val="nil"/>
            </w:tcBorders>
            <w:shd w:val="clear" w:color="auto" w:fill="auto"/>
            <w:tcMar>
              <w:left w:w="43" w:type="dxa"/>
              <w:right w:w="43" w:type="dxa"/>
            </w:tcMar>
            <w:vAlign w:val="center"/>
            <w:hideMark/>
          </w:tcPr>
          <w:p w:rsidR="00B33F3D" w:rsidRDefault="00B33F3D" w:rsidP="00B33F3D">
            <w:pPr>
              <w:jc w:val="right"/>
              <w:rPr>
                <w:sz w:val="14"/>
                <w:szCs w:val="14"/>
              </w:rPr>
            </w:pPr>
            <w:r>
              <w:rPr>
                <w:sz w:val="14"/>
                <w:szCs w:val="14"/>
              </w:rPr>
              <w:t>3</w:t>
            </w:r>
          </w:p>
        </w:tc>
        <w:tc>
          <w:tcPr>
            <w:tcW w:w="813" w:type="dxa"/>
            <w:tcBorders>
              <w:top w:val="nil"/>
              <w:left w:val="nil"/>
              <w:bottom w:val="nil"/>
              <w:right w:val="nil"/>
            </w:tcBorders>
            <w:shd w:val="clear" w:color="auto" w:fill="auto"/>
            <w:tcMar>
              <w:left w:w="43" w:type="dxa"/>
              <w:right w:w="43" w:type="dxa"/>
            </w:tcMar>
            <w:vAlign w:val="center"/>
            <w:hideMark/>
          </w:tcPr>
          <w:p w:rsidR="00B33F3D" w:rsidRDefault="00B33F3D" w:rsidP="00B33F3D">
            <w:pPr>
              <w:jc w:val="right"/>
              <w:rPr>
                <w:sz w:val="14"/>
                <w:szCs w:val="14"/>
              </w:rPr>
            </w:pPr>
            <w:r>
              <w:rPr>
                <w:sz w:val="14"/>
                <w:szCs w:val="14"/>
              </w:rPr>
              <w:t>3</w:t>
            </w:r>
          </w:p>
        </w:tc>
        <w:tc>
          <w:tcPr>
            <w:tcW w:w="762" w:type="dxa"/>
            <w:tcBorders>
              <w:top w:val="nil"/>
              <w:left w:val="nil"/>
              <w:bottom w:val="nil"/>
              <w:right w:val="nil"/>
            </w:tcBorders>
            <w:shd w:val="clear" w:color="auto" w:fill="auto"/>
            <w:tcMar>
              <w:left w:w="43" w:type="dxa"/>
              <w:right w:w="43" w:type="dxa"/>
            </w:tcMar>
            <w:vAlign w:val="center"/>
            <w:hideMark/>
          </w:tcPr>
          <w:p w:rsidR="00B33F3D" w:rsidRDefault="00B33F3D" w:rsidP="00B33F3D">
            <w:pPr>
              <w:jc w:val="right"/>
              <w:rPr>
                <w:sz w:val="14"/>
                <w:szCs w:val="14"/>
              </w:rPr>
            </w:pPr>
            <w:r>
              <w:rPr>
                <w:sz w:val="14"/>
                <w:szCs w:val="14"/>
              </w:rPr>
              <w:t>3</w:t>
            </w:r>
          </w:p>
        </w:tc>
        <w:tc>
          <w:tcPr>
            <w:tcW w:w="720" w:type="dxa"/>
            <w:tcBorders>
              <w:top w:val="nil"/>
              <w:left w:val="nil"/>
              <w:bottom w:val="nil"/>
              <w:right w:val="nil"/>
            </w:tcBorders>
            <w:shd w:val="clear" w:color="auto" w:fill="auto"/>
            <w:tcMar>
              <w:left w:w="43" w:type="dxa"/>
              <w:right w:w="43" w:type="dxa"/>
            </w:tcMar>
            <w:vAlign w:val="center"/>
          </w:tcPr>
          <w:p w:rsidR="00B33F3D" w:rsidRDefault="00B33F3D" w:rsidP="00B33F3D">
            <w:pPr>
              <w:jc w:val="right"/>
              <w:rPr>
                <w:sz w:val="14"/>
                <w:szCs w:val="14"/>
              </w:rPr>
            </w:pPr>
            <w:r>
              <w:rPr>
                <w:sz w:val="14"/>
                <w:szCs w:val="14"/>
              </w:rPr>
              <w:t>3</w:t>
            </w:r>
          </w:p>
        </w:tc>
        <w:tc>
          <w:tcPr>
            <w:tcW w:w="810" w:type="dxa"/>
            <w:tcBorders>
              <w:top w:val="nil"/>
              <w:left w:val="nil"/>
              <w:bottom w:val="nil"/>
              <w:right w:val="nil"/>
            </w:tcBorders>
            <w:shd w:val="clear" w:color="auto" w:fill="auto"/>
            <w:tcMar>
              <w:left w:w="43" w:type="dxa"/>
              <w:right w:w="43" w:type="dxa"/>
            </w:tcMar>
            <w:vAlign w:val="center"/>
            <w:hideMark/>
          </w:tcPr>
          <w:p w:rsidR="00B33F3D" w:rsidRDefault="00B33F3D" w:rsidP="00B33F3D">
            <w:pPr>
              <w:jc w:val="right"/>
              <w:rPr>
                <w:sz w:val="14"/>
                <w:szCs w:val="14"/>
              </w:rPr>
            </w:pPr>
            <w:r>
              <w:rPr>
                <w:sz w:val="14"/>
                <w:szCs w:val="14"/>
              </w:rPr>
              <w:t>3</w:t>
            </w:r>
          </w:p>
        </w:tc>
        <w:tc>
          <w:tcPr>
            <w:tcW w:w="810" w:type="dxa"/>
            <w:tcBorders>
              <w:top w:val="nil"/>
              <w:left w:val="nil"/>
              <w:bottom w:val="nil"/>
              <w:right w:val="nil"/>
            </w:tcBorders>
            <w:shd w:val="clear" w:color="auto" w:fill="auto"/>
            <w:tcMar>
              <w:left w:w="43" w:type="dxa"/>
              <w:right w:w="43" w:type="dxa"/>
            </w:tcMar>
            <w:vAlign w:val="center"/>
          </w:tcPr>
          <w:p w:rsidR="00B33F3D" w:rsidRDefault="00B33F3D" w:rsidP="00B33F3D">
            <w:pPr>
              <w:jc w:val="right"/>
              <w:rPr>
                <w:sz w:val="14"/>
                <w:szCs w:val="14"/>
              </w:rPr>
            </w:pPr>
            <w:r>
              <w:rPr>
                <w:sz w:val="14"/>
                <w:szCs w:val="14"/>
              </w:rPr>
              <w:t>3</w:t>
            </w:r>
          </w:p>
        </w:tc>
        <w:tc>
          <w:tcPr>
            <w:tcW w:w="720" w:type="dxa"/>
            <w:tcBorders>
              <w:top w:val="nil"/>
              <w:left w:val="nil"/>
              <w:bottom w:val="nil"/>
              <w:right w:val="nil"/>
            </w:tcBorders>
            <w:shd w:val="clear" w:color="auto" w:fill="auto"/>
            <w:tcMar>
              <w:left w:w="43" w:type="dxa"/>
              <w:right w:w="43" w:type="dxa"/>
            </w:tcMar>
            <w:vAlign w:val="center"/>
          </w:tcPr>
          <w:p w:rsidR="00B33F3D" w:rsidRDefault="00B33F3D" w:rsidP="00B33F3D">
            <w:pPr>
              <w:jc w:val="right"/>
              <w:rPr>
                <w:sz w:val="14"/>
                <w:szCs w:val="14"/>
              </w:rPr>
            </w:pPr>
            <w:r>
              <w:rPr>
                <w:sz w:val="14"/>
                <w:szCs w:val="14"/>
              </w:rPr>
              <w:t>3</w:t>
            </w:r>
          </w:p>
        </w:tc>
        <w:tc>
          <w:tcPr>
            <w:tcW w:w="720" w:type="dxa"/>
            <w:tcBorders>
              <w:top w:val="nil"/>
              <w:left w:val="nil"/>
              <w:bottom w:val="nil"/>
              <w:right w:val="nil"/>
            </w:tcBorders>
            <w:shd w:val="clear" w:color="auto" w:fill="auto"/>
            <w:noWrap/>
            <w:tcMar>
              <w:left w:w="43" w:type="dxa"/>
              <w:right w:w="43" w:type="dxa"/>
            </w:tcMar>
            <w:vAlign w:val="center"/>
          </w:tcPr>
          <w:p w:rsidR="00B33F3D" w:rsidRDefault="00B33F3D" w:rsidP="00B33F3D">
            <w:pPr>
              <w:jc w:val="right"/>
              <w:rPr>
                <w:sz w:val="14"/>
                <w:szCs w:val="14"/>
              </w:rPr>
            </w:pPr>
            <w:r>
              <w:rPr>
                <w:sz w:val="14"/>
                <w:szCs w:val="14"/>
              </w:rPr>
              <w:t>3</w:t>
            </w:r>
          </w:p>
        </w:tc>
      </w:tr>
      <w:tr w:rsidR="00B33F3D" w:rsidRPr="002D5FD9" w:rsidTr="00261F80">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B33F3D" w:rsidRPr="002D5FD9" w:rsidRDefault="00B33F3D" w:rsidP="00B33F3D">
            <w:pPr>
              <w:ind w:firstLineChars="100" w:firstLine="160"/>
              <w:jc w:val="left"/>
              <w:rPr>
                <w:szCs w:val="16"/>
              </w:rPr>
            </w:pPr>
            <w:r w:rsidRPr="002D5FD9">
              <w:rPr>
                <w:szCs w:val="16"/>
              </w:rPr>
              <w:t>Other resident sectors</w:t>
            </w:r>
          </w:p>
        </w:tc>
        <w:tc>
          <w:tcPr>
            <w:tcW w:w="788" w:type="dxa"/>
            <w:tcBorders>
              <w:top w:val="nil"/>
              <w:left w:val="nil"/>
              <w:bottom w:val="nil"/>
              <w:right w:val="nil"/>
            </w:tcBorders>
            <w:shd w:val="clear" w:color="auto" w:fill="auto"/>
            <w:tcMar>
              <w:left w:w="43" w:type="dxa"/>
              <w:right w:w="43" w:type="dxa"/>
            </w:tcMar>
            <w:vAlign w:val="center"/>
            <w:hideMark/>
          </w:tcPr>
          <w:p w:rsidR="00B33F3D" w:rsidRDefault="00B33F3D" w:rsidP="00B33F3D">
            <w:pPr>
              <w:jc w:val="right"/>
              <w:rPr>
                <w:sz w:val="14"/>
                <w:szCs w:val="14"/>
              </w:rPr>
            </w:pPr>
            <w:r>
              <w:rPr>
                <w:sz w:val="14"/>
                <w:szCs w:val="14"/>
              </w:rPr>
              <w:t>-</w:t>
            </w:r>
          </w:p>
        </w:tc>
        <w:tc>
          <w:tcPr>
            <w:tcW w:w="813" w:type="dxa"/>
            <w:tcBorders>
              <w:top w:val="nil"/>
              <w:left w:val="nil"/>
              <w:bottom w:val="nil"/>
              <w:right w:val="nil"/>
            </w:tcBorders>
            <w:shd w:val="clear" w:color="auto" w:fill="auto"/>
            <w:tcMar>
              <w:left w:w="43" w:type="dxa"/>
              <w:right w:w="43" w:type="dxa"/>
            </w:tcMar>
            <w:vAlign w:val="center"/>
            <w:hideMark/>
          </w:tcPr>
          <w:p w:rsidR="00B33F3D" w:rsidRDefault="00B33F3D" w:rsidP="00B33F3D">
            <w:pPr>
              <w:jc w:val="right"/>
              <w:rPr>
                <w:sz w:val="14"/>
                <w:szCs w:val="14"/>
              </w:rPr>
            </w:pPr>
            <w:r>
              <w:rPr>
                <w:sz w:val="14"/>
                <w:szCs w:val="14"/>
              </w:rPr>
              <w:t>-</w:t>
            </w:r>
          </w:p>
        </w:tc>
        <w:tc>
          <w:tcPr>
            <w:tcW w:w="813" w:type="dxa"/>
            <w:tcBorders>
              <w:top w:val="nil"/>
              <w:left w:val="nil"/>
              <w:bottom w:val="nil"/>
              <w:right w:val="nil"/>
            </w:tcBorders>
            <w:shd w:val="clear" w:color="auto" w:fill="auto"/>
            <w:tcMar>
              <w:left w:w="43" w:type="dxa"/>
              <w:right w:w="43" w:type="dxa"/>
            </w:tcMar>
            <w:vAlign w:val="center"/>
            <w:hideMark/>
          </w:tcPr>
          <w:p w:rsidR="00B33F3D" w:rsidRDefault="00B33F3D" w:rsidP="00B33F3D">
            <w:pPr>
              <w:jc w:val="right"/>
              <w:rPr>
                <w:sz w:val="14"/>
                <w:szCs w:val="14"/>
              </w:rPr>
            </w:pPr>
            <w:r>
              <w:rPr>
                <w:sz w:val="14"/>
                <w:szCs w:val="14"/>
              </w:rPr>
              <w:t>-</w:t>
            </w:r>
          </w:p>
        </w:tc>
        <w:tc>
          <w:tcPr>
            <w:tcW w:w="762" w:type="dxa"/>
            <w:tcBorders>
              <w:top w:val="nil"/>
              <w:left w:val="nil"/>
              <w:bottom w:val="nil"/>
              <w:right w:val="nil"/>
            </w:tcBorders>
            <w:shd w:val="clear" w:color="auto" w:fill="auto"/>
            <w:tcMar>
              <w:left w:w="43" w:type="dxa"/>
              <w:right w:w="43" w:type="dxa"/>
            </w:tcMar>
            <w:vAlign w:val="center"/>
            <w:hideMark/>
          </w:tcPr>
          <w:p w:rsidR="00B33F3D" w:rsidRDefault="00B33F3D" w:rsidP="00B33F3D">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B33F3D" w:rsidRDefault="00B33F3D" w:rsidP="00B33F3D">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B33F3D" w:rsidRDefault="00B33F3D" w:rsidP="00B33F3D">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B33F3D" w:rsidRDefault="00B33F3D" w:rsidP="00B33F3D">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B33F3D" w:rsidRDefault="00B33F3D" w:rsidP="00B33F3D">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B33F3D" w:rsidRDefault="00B33F3D" w:rsidP="00B33F3D">
            <w:pPr>
              <w:jc w:val="right"/>
              <w:rPr>
                <w:sz w:val="14"/>
                <w:szCs w:val="14"/>
              </w:rPr>
            </w:pPr>
            <w:r>
              <w:rPr>
                <w:sz w:val="14"/>
                <w:szCs w:val="14"/>
              </w:rPr>
              <w:t>-</w:t>
            </w:r>
          </w:p>
        </w:tc>
      </w:tr>
      <w:tr w:rsidR="00B33F3D" w:rsidRPr="002D5FD9" w:rsidTr="00261F80">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B33F3D" w:rsidRPr="002D5FD9" w:rsidRDefault="00B33F3D" w:rsidP="00B33F3D">
            <w:pPr>
              <w:jc w:val="left"/>
              <w:rPr>
                <w:b/>
                <w:bCs/>
                <w:szCs w:val="16"/>
              </w:rPr>
            </w:pPr>
            <w:r w:rsidRPr="002D5FD9">
              <w:rPr>
                <w:b/>
                <w:bCs/>
                <w:szCs w:val="16"/>
              </w:rPr>
              <w:t>Deposits excluded from broad money</w:t>
            </w:r>
          </w:p>
        </w:tc>
        <w:tc>
          <w:tcPr>
            <w:tcW w:w="788" w:type="dxa"/>
            <w:tcBorders>
              <w:top w:val="nil"/>
              <w:left w:val="nil"/>
              <w:bottom w:val="nil"/>
              <w:right w:val="nil"/>
            </w:tcBorders>
            <w:shd w:val="clear" w:color="auto" w:fill="auto"/>
            <w:tcMar>
              <w:left w:w="43" w:type="dxa"/>
              <w:right w:w="43" w:type="dxa"/>
            </w:tcMar>
            <w:vAlign w:val="center"/>
            <w:hideMark/>
          </w:tcPr>
          <w:p w:rsidR="00B33F3D" w:rsidRDefault="00B33F3D" w:rsidP="00B33F3D">
            <w:pPr>
              <w:jc w:val="right"/>
              <w:rPr>
                <w:b/>
                <w:bCs/>
                <w:sz w:val="14"/>
                <w:szCs w:val="14"/>
              </w:rPr>
            </w:pPr>
            <w:r>
              <w:rPr>
                <w:b/>
                <w:bCs/>
                <w:sz w:val="14"/>
                <w:szCs w:val="14"/>
              </w:rPr>
              <w:t>46,276</w:t>
            </w:r>
          </w:p>
        </w:tc>
        <w:tc>
          <w:tcPr>
            <w:tcW w:w="813" w:type="dxa"/>
            <w:tcBorders>
              <w:top w:val="nil"/>
              <w:left w:val="nil"/>
              <w:bottom w:val="nil"/>
              <w:right w:val="nil"/>
            </w:tcBorders>
            <w:shd w:val="clear" w:color="auto" w:fill="auto"/>
            <w:tcMar>
              <w:left w:w="43" w:type="dxa"/>
              <w:right w:w="43" w:type="dxa"/>
            </w:tcMar>
            <w:vAlign w:val="center"/>
            <w:hideMark/>
          </w:tcPr>
          <w:p w:rsidR="00B33F3D" w:rsidRDefault="00B33F3D" w:rsidP="00B33F3D">
            <w:pPr>
              <w:jc w:val="right"/>
              <w:rPr>
                <w:b/>
                <w:bCs/>
                <w:sz w:val="14"/>
                <w:szCs w:val="14"/>
              </w:rPr>
            </w:pPr>
            <w:r>
              <w:rPr>
                <w:b/>
                <w:bCs/>
                <w:sz w:val="14"/>
                <w:szCs w:val="14"/>
              </w:rPr>
              <w:t>51,168</w:t>
            </w:r>
          </w:p>
        </w:tc>
        <w:tc>
          <w:tcPr>
            <w:tcW w:w="813" w:type="dxa"/>
            <w:tcBorders>
              <w:top w:val="nil"/>
              <w:left w:val="nil"/>
              <w:bottom w:val="nil"/>
              <w:right w:val="nil"/>
            </w:tcBorders>
            <w:shd w:val="clear" w:color="auto" w:fill="auto"/>
            <w:tcMar>
              <w:left w:w="43" w:type="dxa"/>
              <w:right w:w="43" w:type="dxa"/>
            </w:tcMar>
            <w:vAlign w:val="center"/>
            <w:hideMark/>
          </w:tcPr>
          <w:p w:rsidR="00B33F3D" w:rsidRDefault="00B33F3D" w:rsidP="00B33F3D">
            <w:pPr>
              <w:jc w:val="right"/>
              <w:rPr>
                <w:b/>
                <w:bCs/>
                <w:sz w:val="14"/>
                <w:szCs w:val="14"/>
              </w:rPr>
            </w:pPr>
            <w:r>
              <w:rPr>
                <w:b/>
                <w:bCs/>
                <w:sz w:val="14"/>
                <w:szCs w:val="14"/>
              </w:rPr>
              <w:t>57,424</w:t>
            </w:r>
          </w:p>
        </w:tc>
        <w:tc>
          <w:tcPr>
            <w:tcW w:w="762" w:type="dxa"/>
            <w:tcBorders>
              <w:top w:val="nil"/>
              <w:left w:val="nil"/>
              <w:bottom w:val="nil"/>
              <w:right w:val="nil"/>
            </w:tcBorders>
            <w:shd w:val="clear" w:color="auto" w:fill="auto"/>
            <w:tcMar>
              <w:left w:w="43" w:type="dxa"/>
              <w:right w:w="43" w:type="dxa"/>
            </w:tcMar>
            <w:vAlign w:val="center"/>
            <w:hideMark/>
          </w:tcPr>
          <w:p w:rsidR="00B33F3D" w:rsidRDefault="00B33F3D" w:rsidP="00B33F3D">
            <w:pPr>
              <w:jc w:val="right"/>
              <w:rPr>
                <w:b/>
                <w:bCs/>
                <w:sz w:val="14"/>
                <w:szCs w:val="14"/>
              </w:rPr>
            </w:pPr>
            <w:r>
              <w:rPr>
                <w:b/>
                <w:bCs/>
                <w:sz w:val="14"/>
                <w:szCs w:val="14"/>
              </w:rPr>
              <w:t>51,077</w:t>
            </w:r>
          </w:p>
        </w:tc>
        <w:tc>
          <w:tcPr>
            <w:tcW w:w="720" w:type="dxa"/>
            <w:tcBorders>
              <w:top w:val="nil"/>
              <w:left w:val="nil"/>
              <w:bottom w:val="nil"/>
              <w:right w:val="nil"/>
            </w:tcBorders>
            <w:shd w:val="clear" w:color="auto" w:fill="auto"/>
            <w:tcMar>
              <w:left w:w="43" w:type="dxa"/>
              <w:right w:w="43" w:type="dxa"/>
            </w:tcMar>
            <w:vAlign w:val="center"/>
          </w:tcPr>
          <w:p w:rsidR="00B33F3D" w:rsidRDefault="00B33F3D" w:rsidP="00B33F3D">
            <w:pPr>
              <w:jc w:val="right"/>
              <w:rPr>
                <w:b/>
                <w:bCs/>
                <w:sz w:val="14"/>
                <w:szCs w:val="14"/>
              </w:rPr>
            </w:pPr>
            <w:r>
              <w:rPr>
                <w:b/>
                <w:bCs/>
                <w:sz w:val="14"/>
                <w:szCs w:val="14"/>
              </w:rPr>
              <w:t>51,107</w:t>
            </w:r>
          </w:p>
        </w:tc>
        <w:tc>
          <w:tcPr>
            <w:tcW w:w="810" w:type="dxa"/>
            <w:tcBorders>
              <w:top w:val="nil"/>
              <w:left w:val="nil"/>
              <w:bottom w:val="nil"/>
              <w:right w:val="nil"/>
            </w:tcBorders>
            <w:shd w:val="clear" w:color="auto" w:fill="auto"/>
            <w:tcMar>
              <w:left w:w="43" w:type="dxa"/>
              <w:right w:w="43" w:type="dxa"/>
            </w:tcMar>
            <w:vAlign w:val="center"/>
            <w:hideMark/>
          </w:tcPr>
          <w:p w:rsidR="00B33F3D" w:rsidRDefault="00B33F3D" w:rsidP="00B33F3D">
            <w:pPr>
              <w:jc w:val="right"/>
              <w:rPr>
                <w:b/>
                <w:bCs/>
                <w:sz w:val="14"/>
                <w:szCs w:val="14"/>
              </w:rPr>
            </w:pPr>
            <w:r>
              <w:rPr>
                <w:b/>
                <w:bCs/>
                <w:sz w:val="14"/>
                <w:szCs w:val="14"/>
              </w:rPr>
              <w:t>58,134</w:t>
            </w:r>
          </w:p>
        </w:tc>
        <w:tc>
          <w:tcPr>
            <w:tcW w:w="810" w:type="dxa"/>
            <w:tcBorders>
              <w:top w:val="nil"/>
              <w:left w:val="nil"/>
              <w:bottom w:val="nil"/>
              <w:right w:val="nil"/>
            </w:tcBorders>
            <w:shd w:val="clear" w:color="auto" w:fill="auto"/>
            <w:tcMar>
              <w:left w:w="43" w:type="dxa"/>
              <w:right w:w="43" w:type="dxa"/>
            </w:tcMar>
            <w:vAlign w:val="center"/>
          </w:tcPr>
          <w:p w:rsidR="00B33F3D" w:rsidRDefault="00B33F3D" w:rsidP="00B33F3D">
            <w:pPr>
              <w:jc w:val="right"/>
              <w:rPr>
                <w:b/>
                <w:bCs/>
                <w:sz w:val="14"/>
                <w:szCs w:val="14"/>
              </w:rPr>
            </w:pPr>
            <w:r>
              <w:rPr>
                <w:b/>
                <w:bCs/>
                <w:sz w:val="14"/>
                <w:szCs w:val="14"/>
              </w:rPr>
              <w:t>58,552</w:t>
            </w:r>
          </w:p>
        </w:tc>
        <w:tc>
          <w:tcPr>
            <w:tcW w:w="720" w:type="dxa"/>
            <w:tcBorders>
              <w:top w:val="nil"/>
              <w:left w:val="nil"/>
              <w:bottom w:val="nil"/>
              <w:right w:val="nil"/>
            </w:tcBorders>
            <w:shd w:val="clear" w:color="auto" w:fill="auto"/>
            <w:tcMar>
              <w:left w:w="43" w:type="dxa"/>
              <w:right w:w="43" w:type="dxa"/>
            </w:tcMar>
            <w:vAlign w:val="center"/>
          </w:tcPr>
          <w:p w:rsidR="00B33F3D" w:rsidRDefault="00B33F3D" w:rsidP="00B33F3D">
            <w:pPr>
              <w:jc w:val="right"/>
              <w:rPr>
                <w:b/>
                <w:bCs/>
                <w:sz w:val="14"/>
                <w:szCs w:val="14"/>
              </w:rPr>
            </w:pPr>
            <w:r>
              <w:rPr>
                <w:b/>
                <w:bCs/>
                <w:sz w:val="14"/>
                <w:szCs w:val="14"/>
              </w:rPr>
              <w:t>58,377</w:t>
            </w:r>
          </w:p>
        </w:tc>
        <w:tc>
          <w:tcPr>
            <w:tcW w:w="720" w:type="dxa"/>
            <w:tcBorders>
              <w:top w:val="nil"/>
              <w:left w:val="nil"/>
              <w:bottom w:val="nil"/>
              <w:right w:val="nil"/>
            </w:tcBorders>
            <w:shd w:val="clear" w:color="auto" w:fill="auto"/>
            <w:noWrap/>
            <w:tcMar>
              <w:left w:w="43" w:type="dxa"/>
              <w:right w:w="43" w:type="dxa"/>
            </w:tcMar>
            <w:vAlign w:val="center"/>
          </w:tcPr>
          <w:p w:rsidR="00B33F3D" w:rsidRDefault="00B33F3D" w:rsidP="00B33F3D">
            <w:pPr>
              <w:jc w:val="right"/>
              <w:rPr>
                <w:b/>
                <w:bCs/>
                <w:sz w:val="14"/>
                <w:szCs w:val="14"/>
              </w:rPr>
            </w:pPr>
            <w:r>
              <w:rPr>
                <w:b/>
                <w:bCs/>
                <w:sz w:val="14"/>
                <w:szCs w:val="14"/>
              </w:rPr>
              <w:t>58,372</w:t>
            </w:r>
          </w:p>
        </w:tc>
      </w:tr>
      <w:tr w:rsidR="00B33F3D" w:rsidRPr="002D5FD9" w:rsidTr="00261F80">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B33F3D" w:rsidRPr="002D5FD9" w:rsidRDefault="00B33F3D" w:rsidP="00B33F3D">
            <w:pPr>
              <w:ind w:firstLineChars="100" w:firstLine="160"/>
              <w:jc w:val="left"/>
              <w:rPr>
                <w:i/>
                <w:iCs/>
                <w:szCs w:val="16"/>
              </w:rPr>
            </w:pPr>
            <w:r w:rsidRPr="002D5FD9">
              <w:rPr>
                <w:i/>
                <w:iCs/>
                <w:szCs w:val="16"/>
              </w:rPr>
              <w:t>of which: Other 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B33F3D" w:rsidRDefault="00B33F3D" w:rsidP="00B33F3D">
            <w:pPr>
              <w:jc w:val="right"/>
              <w:rPr>
                <w:sz w:val="14"/>
                <w:szCs w:val="14"/>
              </w:rPr>
            </w:pPr>
            <w:r>
              <w:rPr>
                <w:sz w:val="14"/>
                <w:szCs w:val="14"/>
              </w:rPr>
              <w:t>-</w:t>
            </w:r>
          </w:p>
        </w:tc>
        <w:tc>
          <w:tcPr>
            <w:tcW w:w="813" w:type="dxa"/>
            <w:tcBorders>
              <w:top w:val="nil"/>
              <w:left w:val="nil"/>
              <w:bottom w:val="nil"/>
              <w:right w:val="nil"/>
            </w:tcBorders>
            <w:shd w:val="clear" w:color="auto" w:fill="auto"/>
            <w:tcMar>
              <w:left w:w="43" w:type="dxa"/>
              <w:right w:w="43" w:type="dxa"/>
            </w:tcMar>
            <w:vAlign w:val="center"/>
            <w:hideMark/>
          </w:tcPr>
          <w:p w:rsidR="00B33F3D" w:rsidRDefault="00B33F3D" w:rsidP="00B33F3D">
            <w:pPr>
              <w:jc w:val="right"/>
              <w:rPr>
                <w:sz w:val="14"/>
                <w:szCs w:val="14"/>
              </w:rPr>
            </w:pPr>
            <w:r>
              <w:rPr>
                <w:sz w:val="14"/>
                <w:szCs w:val="14"/>
              </w:rPr>
              <w:t>-</w:t>
            </w:r>
          </w:p>
        </w:tc>
        <w:tc>
          <w:tcPr>
            <w:tcW w:w="813" w:type="dxa"/>
            <w:tcBorders>
              <w:top w:val="nil"/>
              <w:left w:val="nil"/>
              <w:bottom w:val="nil"/>
              <w:right w:val="nil"/>
            </w:tcBorders>
            <w:shd w:val="clear" w:color="auto" w:fill="auto"/>
            <w:tcMar>
              <w:left w:w="43" w:type="dxa"/>
              <w:right w:w="43" w:type="dxa"/>
            </w:tcMar>
            <w:vAlign w:val="center"/>
            <w:hideMark/>
          </w:tcPr>
          <w:p w:rsidR="00B33F3D" w:rsidRDefault="00B33F3D" w:rsidP="00B33F3D">
            <w:pPr>
              <w:jc w:val="right"/>
              <w:rPr>
                <w:sz w:val="14"/>
                <w:szCs w:val="14"/>
              </w:rPr>
            </w:pPr>
            <w:r>
              <w:rPr>
                <w:sz w:val="14"/>
                <w:szCs w:val="14"/>
              </w:rPr>
              <w:t>-</w:t>
            </w:r>
          </w:p>
        </w:tc>
        <w:tc>
          <w:tcPr>
            <w:tcW w:w="762" w:type="dxa"/>
            <w:tcBorders>
              <w:top w:val="nil"/>
              <w:left w:val="nil"/>
              <w:bottom w:val="nil"/>
              <w:right w:val="nil"/>
            </w:tcBorders>
            <w:shd w:val="clear" w:color="auto" w:fill="auto"/>
            <w:tcMar>
              <w:left w:w="43" w:type="dxa"/>
              <w:right w:w="43" w:type="dxa"/>
            </w:tcMar>
            <w:vAlign w:val="center"/>
            <w:hideMark/>
          </w:tcPr>
          <w:p w:rsidR="00B33F3D" w:rsidRDefault="00B33F3D" w:rsidP="00B33F3D">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B33F3D" w:rsidRDefault="00B33F3D" w:rsidP="00B33F3D">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B33F3D" w:rsidRDefault="00B33F3D" w:rsidP="00B33F3D">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B33F3D" w:rsidRDefault="00B33F3D" w:rsidP="00B33F3D">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B33F3D" w:rsidRDefault="00B33F3D" w:rsidP="00B33F3D">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B33F3D" w:rsidRDefault="00B33F3D" w:rsidP="00B33F3D">
            <w:pPr>
              <w:jc w:val="right"/>
              <w:rPr>
                <w:sz w:val="14"/>
                <w:szCs w:val="14"/>
              </w:rPr>
            </w:pPr>
            <w:r>
              <w:rPr>
                <w:sz w:val="14"/>
                <w:szCs w:val="14"/>
              </w:rPr>
              <w:t>-</w:t>
            </w:r>
          </w:p>
        </w:tc>
      </w:tr>
      <w:tr w:rsidR="00B33F3D" w:rsidRPr="002D5FD9" w:rsidTr="00261F80">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B33F3D" w:rsidRPr="002D5FD9" w:rsidRDefault="00B33F3D" w:rsidP="00B33F3D">
            <w:pPr>
              <w:jc w:val="left"/>
              <w:rPr>
                <w:b/>
                <w:bCs/>
                <w:szCs w:val="16"/>
              </w:rPr>
            </w:pPr>
            <w:r w:rsidRPr="002D5FD9">
              <w:rPr>
                <w:b/>
                <w:bCs/>
                <w:szCs w:val="16"/>
              </w:rPr>
              <w:t>Securities other than shares excluded from broad money</w:t>
            </w:r>
          </w:p>
        </w:tc>
        <w:tc>
          <w:tcPr>
            <w:tcW w:w="788" w:type="dxa"/>
            <w:tcBorders>
              <w:top w:val="nil"/>
              <w:left w:val="nil"/>
              <w:bottom w:val="nil"/>
              <w:right w:val="nil"/>
            </w:tcBorders>
            <w:shd w:val="clear" w:color="auto" w:fill="auto"/>
            <w:tcMar>
              <w:left w:w="43" w:type="dxa"/>
              <w:right w:w="43" w:type="dxa"/>
            </w:tcMar>
            <w:vAlign w:val="center"/>
            <w:hideMark/>
          </w:tcPr>
          <w:p w:rsidR="00B33F3D" w:rsidRDefault="00B33F3D" w:rsidP="00B33F3D">
            <w:pPr>
              <w:jc w:val="right"/>
              <w:rPr>
                <w:b/>
                <w:bCs/>
                <w:sz w:val="14"/>
                <w:szCs w:val="14"/>
              </w:rPr>
            </w:pPr>
            <w:r>
              <w:rPr>
                <w:b/>
                <w:bCs/>
                <w:sz w:val="14"/>
                <w:szCs w:val="14"/>
              </w:rPr>
              <w:t>11,528</w:t>
            </w:r>
          </w:p>
        </w:tc>
        <w:tc>
          <w:tcPr>
            <w:tcW w:w="813" w:type="dxa"/>
            <w:tcBorders>
              <w:top w:val="nil"/>
              <w:left w:val="nil"/>
              <w:bottom w:val="nil"/>
              <w:right w:val="nil"/>
            </w:tcBorders>
            <w:shd w:val="clear" w:color="auto" w:fill="auto"/>
            <w:tcMar>
              <w:left w:w="43" w:type="dxa"/>
              <w:right w:w="43" w:type="dxa"/>
            </w:tcMar>
            <w:vAlign w:val="center"/>
            <w:hideMark/>
          </w:tcPr>
          <w:p w:rsidR="00B33F3D" w:rsidRDefault="00B33F3D" w:rsidP="00B33F3D">
            <w:pPr>
              <w:jc w:val="right"/>
              <w:rPr>
                <w:b/>
                <w:bCs/>
                <w:sz w:val="14"/>
                <w:szCs w:val="14"/>
              </w:rPr>
            </w:pPr>
            <w:r>
              <w:rPr>
                <w:b/>
                <w:bCs/>
                <w:sz w:val="14"/>
                <w:szCs w:val="14"/>
              </w:rPr>
              <w:t>15,535</w:t>
            </w:r>
          </w:p>
        </w:tc>
        <w:tc>
          <w:tcPr>
            <w:tcW w:w="813" w:type="dxa"/>
            <w:tcBorders>
              <w:top w:val="nil"/>
              <w:left w:val="nil"/>
              <w:bottom w:val="nil"/>
              <w:right w:val="nil"/>
            </w:tcBorders>
            <w:shd w:val="clear" w:color="auto" w:fill="auto"/>
            <w:tcMar>
              <w:left w:w="43" w:type="dxa"/>
              <w:right w:w="43" w:type="dxa"/>
            </w:tcMar>
            <w:vAlign w:val="center"/>
            <w:hideMark/>
          </w:tcPr>
          <w:p w:rsidR="00B33F3D" w:rsidRDefault="00B33F3D" w:rsidP="00B33F3D">
            <w:pPr>
              <w:jc w:val="right"/>
              <w:rPr>
                <w:b/>
                <w:bCs/>
                <w:sz w:val="14"/>
                <w:szCs w:val="14"/>
              </w:rPr>
            </w:pPr>
            <w:r>
              <w:rPr>
                <w:b/>
                <w:bCs/>
                <w:sz w:val="14"/>
                <w:szCs w:val="14"/>
              </w:rPr>
              <w:t>19,530</w:t>
            </w:r>
          </w:p>
        </w:tc>
        <w:tc>
          <w:tcPr>
            <w:tcW w:w="762" w:type="dxa"/>
            <w:tcBorders>
              <w:top w:val="nil"/>
              <w:left w:val="nil"/>
              <w:bottom w:val="nil"/>
              <w:right w:val="nil"/>
            </w:tcBorders>
            <w:shd w:val="clear" w:color="auto" w:fill="auto"/>
            <w:tcMar>
              <w:left w:w="43" w:type="dxa"/>
              <w:right w:w="43" w:type="dxa"/>
            </w:tcMar>
            <w:vAlign w:val="center"/>
            <w:hideMark/>
          </w:tcPr>
          <w:p w:rsidR="00B33F3D" w:rsidRDefault="00B33F3D" w:rsidP="00B33F3D">
            <w:pPr>
              <w:jc w:val="right"/>
              <w:rPr>
                <w:b/>
                <w:bCs/>
                <w:sz w:val="14"/>
                <w:szCs w:val="14"/>
              </w:rPr>
            </w:pPr>
            <w:r>
              <w:rPr>
                <w:b/>
                <w:bCs/>
                <w:sz w:val="14"/>
                <w:szCs w:val="14"/>
              </w:rPr>
              <w:t>17,979</w:t>
            </w:r>
          </w:p>
        </w:tc>
        <w:tc>
          <w:tcPr>
            <w:tcW w:w="720" w:type="dxa"/>
            <w:tcBorders>
              <w:top w:val="nil"/>
              <w:left w:val="nil"/>
              <w:bottom w:val="nil"/>
              <w:right w:val="nil"/>
            </w:tcBorders>
            <w:shd w:val="clear" w:color="auto" w:fill="auto"/>
            <w:tcMar>
              <w:left w:w="43" w:type="dxa"/>
              <w:right w:w="43" w:type="dxa"/>
            </w:tcMar>
            <w:vAlign w:val="center"/>
          </w:tcPr>
          <w:p w:rsidR="00B33F3D" w:rsidRDefault="00B33F3D" w:rsidP="00B33F3D">
            <w:pPr>
              <w:jc w:val="right"/>
              <w:rPr>
                <w:b/>
                <w:bCs/>
                <w:sz w:val="14"/>
                <w:szCs w:val="14"/>
              </w:rPr>
            </w:pPr>
            <w:r>
              <w:rPr>
                <w:b/>
                <w:bCs/>
                <w:sz w:val="14"/>
                <w:szCs w:val="14"/>
              </w:rPr>
              <w:t>18,070</w:t>
            </w:r>
          </w:p>
        </w:tc>
        <w:tc>
          <w:tcPr>
            <w:tcW w:w="810" w:type="dxa"/>
            <w:tcBorders>
              <w:top w:val="nil"/>
              <w:left w:val="nil"/>
              <w:bottom w:val="nil"/>
              <w:right w:val="nil"/>
            </w:tcBorders>
            <w:shd w:val="clear" w:color="auto" w:fill="auto"/>
            <w:tcMar>
              <w:left w:w="43" w:type="dxa"/>
              <w:right w:w="43" w:type="dxa"/>
            </w:tcMar>
            <w:vAlign w:val="center"/>
            <w:hideMark/>
          </w:tcPr>
          <w:p w:rsidR="00B33F3D" w:rsidRDefault="00B33F3D" w:rsidP="00B33F3D">
            <w:pPr>
              <w:jc w:val="right"/>
              <w:rPr>
                <w:b/>
                <w:bCs/>
                <w:sz w:val="14"/>
                <w:szCs w:val="14"/>
              </w:rPr>
            </w:pPr>
            <w:r>
              <w:rPr>
                <w:b/>
                <w:bCs/>
                <w:sz w:val="14"/>
                <w:szCs w:val="14"/>
              </w:rPr>
              <w:t>27,404</w:t>
            </w:r>
          </w:p>
        </w:tc>
        <w:tc>
          <w:tcPr>
            <w:tcW w:w="810" w:type="dxa"/>
            <w:tcBorders>
              <w:top w:val="nil"/>
              <w:left w:val="nil"/>
              <w:bottom w:val="nil"/>
              <w:right w:val="nil"/>
            </w:tcBorders>
            <w:shd w:val="clear" w:color="auto" w:fill="auto"/>
            <w:tcMar>
              <w:left w:w="43" w:type="dxa"/>
              <w:right w:w="43" w:type="dxa"/>
            </w:tcMar>
            <w:vAlign w:val="center"/>
          </w:tcPr>
          <w:p w:rsidR="00B33F3D" w:rsidRDefault="00B33F3D" w:rsidP="00B33F3D">
            <w:pPr>
              <w:jc w:val="right"/>
              <w:rPr>
                <w:b/>
                <w:bCs/>
                <w:sz w:val="14"/>
                <w:szCs w:val="14"/>
              </w:rPr>
            </w:pPr>
            <w:r>
              <w:rPr>
                <w:b/>
                <w:bCs/>
                <w:sz w:val="14"/>
                <w:szCs w:val="14"/>
              </w:rPr>
              <w:t>27,650</w:t>
            </w:r>
          </w:p>
        </w:tc>
        <w:tc>
          <w:tcPr>
            <w:tcW w:w="720" w:type="dxa"/>
            <w:tcBorders>
              <w:top w:val="nil"/>
              <w:left w:val="nil"/>
              <w:bottom w:val="nil"/>
              <w:right w:val="nil"/>
            </w:tcBorders>
            <w:shd w:val="clear" w:color="auto" w:fill="auto"/>
            <w:tcMar>
              <w:left w:w="43" w:type="dxa"/>
              <w:right w:w="43" w:type="dxa"/>
            </w:tcMar>
            <w:vAlign w:val="center"/>
          </w:tcPr>
          <w:p w:rsidR="00B33F3D" w:rsidRDefault="00B33F3D" w:rsidP="00B33F3D">
            <w:pPr>
              <w:jc w:val="right"/>
              <w:rPr>
                <w:b/>
                <w:bCs/>
                <w:sz w:val="14"/>
                <w:szCs w:val="14"/>
              </w:rPr>
            </w:pPr>
            <w:r>
              <w:rPr>
                <w:b/>
                <w:bCs/>
                <w:sz w:val="14"/>
                <w:szCs w:val="14"/>
              </w:rPr>
              <w:t>32,549</w:t>
            </w:r>
          </w:p>
        </w:tc>
        <w:tc>
          <w:tcPr>
            <w:tcW w:w="720" w:type="dxa"/>
            <w:tcBorders>
              <w:top w:val="nil"/>
              <w:left w:val="nil"/>
              <w:bottom w:val="nil"/>
              <w:right w:val="nil"/>
            </w:tcBorders>
            <w:shd w:val="clear" w:color="auto" w:fill="auto"/>
            <w:noWrap/>
            <w:tcMar>
              <w:left w:w="43" w:type="dxa"/>
              <w:right w:w="43" w:type="dxa"/>
            </w:tcMar>
            <w:vAlign w:val="center"/>
          </w:tcPr>
          <w:p w:rsidR="00B33F3D" w:rsidRDefault="00B33F3D" w:rsidP="00B33F3D">
            <w:pPr>
              <w:jc w:val="right"/>
              <w:rPr>
                <w:b/>
                <w:bCs/>
                <w:sz w:val="14"/>
                <w:szCs w:val="14"/>
              </w:rPr>
            </w:pPr>
            <w:r>
              <w:rPr>
                <w:b/>
                <w:bCs/>
                <w:sz w:val="14"/>
                <w:szCs w:val="14"/>
              </w:rPr>
              <w:t>32,632</w:t>
            </w:r>
          </w:p>
        </w:tc>
      </w:tr>
      <w:tr w:rsidR="00B33F3D" w:rsidRPr="002D5FD9" w:rsidTr="00261F80">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B33F3D" w:rsidRPr="002D5FD9" w:rsidRDefault="00B33F3D" w:rsidP="00B33F3D">
            <w:pPr>
              <w:ind w:firstLineChars="100" w:firstLine="160"/>
              <w:jc w:val="left"/>
              <w:rPr>
                <w:i/>
                <w:iCs/>
                <w:szCs w:val="16"/>
              </w:rPr>
            </w:pPr>
            <w:r w:rsidRPr="002D5FD9">
              <w:rPr>
                <w:i/>
                <w:iCs/>
                <w:szCs w:val="16"/>
              </w:rPr>
              <w:t>of which: Other 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B33F3D" w:rsidRDefault="00B33F3D" w:rsidP="00B33F3D">
            <w:pPr>
              <w:jc w:val="right"/>
              <w:rPr>
                <w:i/>
                <w:iCs/>
                <w:sz w:val="14"/>
                <w:szCs w:val="14"/>
              </w:rPr>
            </w:pPr>
            <w:r>
              <w:rPr>
                <w:i/>
                <w:iCs/>
                <w:sz w:val="14"/>
                <w:szCs w:val="14"/>
              </w:rPr>
              <w:t>6,909</w:t>
            </w:r>
          </w:p>
        </w:tc>
        <w:tc>
          <w:tcPr>
            <w:tcW w:w="813" w:type="dxa"/>
            <w:tcBorders>
              <w:top w:val="nil"/>
              <w:left w:val="nil"/>
              <w:bottom w:val="nil"/>
              <w:right w:val="nil"/>
            </w:tcBorders>
            <w:shd w:val="clear" w:color="auto" w:fill="auto"/>
            <w:tcMar>
              <w:left w:w="43" w:type="dxa"/>
              <w:right w:w="43" w:type="dxa"/>
            </w:tcMar>
            <w:vAlign w:val="center"/>
            <w:hideMark/>
          </w:tcPr>
          <w:p w:rsidR="00B33F3D" w:rsidRDefault="00B33F3D" w:rsidP="00B33F3D">
            <w:pPr>
              <w:jc w:val="right"/>
              <w:rPr>
                <w:i/>
                <w:iCs/>
                <w:sz w:val="14"/>
                <w:szCs w:val="14"/>
              </w:rPr>
            </w:pPr>
            <w:r>
              <w:rPr>
                <w:i/>
                <w:iCs/>
                <w:sz w:val="14"/>
                <w:szCs w:val="14"/>
              </w:rPr>
              <w:t>11,582</w:t>
            </w:r>
          </w:p>
        </w:tc>
        <w:tc>
          <w:tcPr>
            <w:tcW w:w="813" w:type="dxa"/>
            <w:tcBorders>
              <w:top w:val="nil"/>
              <w:left w:val="nil"/>
              <w:bottom w:val="nil"/>
              <w:right w:val="nil"/>
            </w:tcBorders>
            <w:shd w:val="clear" w:color="auto" w:fill="auto"/>
            <w:tcMar>
              <w:left w:w="43" w:type="dxa"/>
              <w:right w:w="43" w:type="dxa"/>
            </w:tcMar>
            <w:vAlign w:val="center"/>
            <w:hideMark/>
          </w:tcPr>
          <w:p w:rsidR="00B33F3D" w:rsidRDefault="00B33F3D" w:rsidP="00B33F3D">
            <w:pPr>
              <w:jc w:val="right"/>
              <w:rPr>
                <w:i/>
                <w:iCs/>
                <w:sz w:val="14"/>
                <w:szCs w:val="14"/>
              </w:rPr>
            </w:pPr>
            <w:r>
              <w:rPr>
                <w:i/>
                <w:iCs/>
                <w:sz w:val="14"/>
                <w:szCs w:val="14"/>
              </w:rPr>
              <w:t>12,876</w:t>
            </w:r>
          </w:p>
        </w:tc>
        <w:tc>
          <w:tcPr>
            <w:tcW w:w="762" w:type="dxa"/>
            <w:tcBorders>
              <w:top w:val="nil"/>
              <w:left w:val="nil"/>
              <w:bottom w:val="nil"/>
              <w:right w:val="nil"/>
            </w:tcBorders>
            <w:shd w:val="clear" w:color="auto" w:fill="auto"/>
            <w:tcMar>
              <w:left w:w="43" w:type="dxa"/>
              <w:right w:w="43" w:type="dxa"/>
            </w:tcMar>
            <w:vAlign w:val="center"/>
            <w:hideMark/>
          </w:tcPr>
          <w:p w:rsidR="00B33F3D" w:rsidRDefault="00B33F3D" w:rsidP="00B33F3D">
            <w:pPr>
              <w:jc w:val="right"/>
              <w:rPr>
                <w:i/>
                <w:iCs/>
                <w:sz w:val="14"/>
                <w:szCs w:val="14"/>
              </w:rPr>
            </w:pPr>
            <w:r>
              <w:rPr>
                <w:i/>
                <w:iCs/>
                <w:sz w:val="14"/>
                <w:szCs w:val="14"/>
              </w:rPr>
              <w:t>12,287</w:t>
            </w:r>
          </w:p>
        </w:tc>
        <w:tc>
          <w:tcPr>
            <w:tcW w:w="720" w:type="dxa"/>
            <w:tcBorders>
              <w:top w:val="nil"/>
              <w:left w:val="nil"/>
              <w:bottom w:val="nil"/>
              <w:right w:val="nil"/>
            </w:tcBorders>
            <w:shd w:val="clear" w:color="auto" w:fill="auto"/>
            <w:tcMar>
              <w:left w:w="43" w:type="dxa"/>
              <w:right w:w="43" w:type="dxa"/>
            </w:tcMar>
            <w:vAlign w:val="center"/>
          </w:tcPr>
          <w:p w:rsidR="00B33F3D" w:rsidRDefault="00B33F3D" w:rsidP="00B33F3D">
            <w:pPr>
              <w:jc w:val="right"/>
              <w:rPr>
                <w:i/>
                <w:iCs/>
                <w:sz w:val="14"/>
                <w:szCs w:val="14"/>
              </w:rPr>
            </w:pPr>
            <w:r>
              <w:rPr>
                <w:i/>
                <w:iCs/>
                <w:sz w:val="14"/>
                <w:szCs w:val="14"/>
              </w:rPr>
              <w:t>12,327</w:t>
            </w:r>
          </w:p>
        </w:tc>
        <w:tc>
          <w:tcPr>
            <w:tcW w:w="810" w:type="dxa"/>
            <w:tcBorders>
              <w:top w:val="nil"/>
              <w:left w:val="nil"/>
              <w:bottom w:val="nil"/>
              <w:right w:val="nil"/>
            </w:tcBorders>
            <w:shd w:val="clear" w:color="auto" w:fill="auto"/>
            <w:tcMar>
              <w:left w:w="43" w:type="dxa"/>
              <w:right w:w="43" w:type="dxa"/>
            </w:tcMar>
            <w:vAlign w:val="center"/>
            <w:hideMark/>
          </w:tcPr>
          <w:p w:rsidR="00B33F3D" w:rsidRDefault="00B33F3D" w:rsidP="00B33F3D">
            <w:pPr>
              <w:jc w:val="right"/>
              <w:rPr>
                <w:i/>
                <w:iCs/>
                <w:sz w:val="14"/>
                <w:szCs w:val="14"/>
              </w:rPr>
            </w:pPr>
            <w:r>
              <w:rPr>
                <w:i/>
                <w:iCs/>
                <w:sz w:val="14"/>
                <w:szCs w:val="14"/>
              </w:rPr>
              <w:t>18,766</w:t>
            </w:r>
          </w:p>
        </w:tc>
        <w:tc>
          <w:tcPr>
            <w:tcW w:w="810" w:type="dxa"/>
            <w:tcBorders>
              <w:top w:val="nil"/>
              <w:left w:val="nil"/>
              <w:bottom w:val="nil"/>
              <w:right w:val="nil"/>
            </w:tcBorders>
            <w:shd w:val="clear" w:color="auto" w:fill="auto"/>
            <w:tcMar>
              <w:left w:w="43" w:type="dxa"/>
              <w:right w:w="43" w:type="dxa"/>
            </w:tcMar>
            <w:vAlign w:val="center"/>
          </w:tcPr>
          <w:p w:rsidR="00B33F3D" w:rsidRDefault="00B33F3D" w:rsidP="00B33F3D">
            <w:pPr>
              <w:jc w:val="right"/>
              <w:rPr>
                <w:i/>
                <w:iCs/>
                <w:sz w:val="14"/>
                <w:szCs w:val="14"/>
              </w:rPr>
            </w:pPr>
            <w:r>
              <w:rPr>
                <w:i/>
                <w:iCs/>
                <w:sz w:val="14"/>
                <w:szCs w:val="14"/>
              </w:rPr>
              <w:t>18,859</w:t>
            </w:r>
          </w:p>
        </w:tc>
        <w:tc>
          <w:tcPr>
            <w:tcW w:w="720" w:type="dxa"/>
            <w:tcBorders>
              <w:top w:val="nil"/>
              <w:left w:val="nil"/>
              <w:bottom w:val="nil"/>
              <w:right w:val="nil"/>
            </w:tcBorders>
            <w:shd w:val="clear" w:color="auto" w:fill="auto"/>
            <w:tcMar>
              <w:left w:w="43" w:type="dxa"/>
              <w:right w:w="43" w:type="dxa"/>
            </w:tcMar>
            <w:vAlign w:val="center"/>
          </w:tcPr>
          <w:p w:rsidR="00B33F3D" w:rsidRDefault="00B33F3D" w:rsidP="00B33F3D">
            <w:pPr>
              <w:jc w:val="right"/>
              <w:rPr>
                <w:i/>
                <w:iCs/>
                <w:sz w:val="14"/>
                <w:szCs w:val="14"/>
              </w:rPr>
            </w:pPr>
            <w:r>
              <w:rPr>
                <w:i/>
                <w:iCs/>
                <w:sz w:val="14"/>
                <w:szCs w:val="14"/>
              </w:rPr>
              <w:t>20,228</w:t>
            </w:r>
          </w:p>
        </w:tc>
        <w:tc>
          <w:tcPr>
            <w:tcW w:w="720" w:type="dxa"/>
            <w:tcBorders>
              <w:top w:val="nil"/>
              <w:left w:val="nil"/>
              <w:bottom w:val="nil"/>
              <w:right w:val="nil"/>
            </w:tcBorders>
            <w:shd w:val="clear" w:color="auto" w:fill="auto"/>
            <w:noWrap/>
            <w:tcMar>
              <w:left w:w="43" w:type="dxa"/>
              <w:right w:w="43" w:type="dxa"/>
            </w:tcMar>
            <w:vAlign w:val="center"/>
          </w:tcPr>
          <w:p w:rsidR="00B33F3D" w:rsidRDefault="00B33F3D" w:rsidP="00B33F3D">
            <w:pPr>
              <w:jc w:val="right"/>
              <w:rPr>
                <w:i/>
                <w:iCs/>
                <w:sz w:val="14"/>
                <w:szCs w:val="14"/>
              </w:rPr>
            </w:pPr>
            <w:r>
              <w:rPr>
                <w:i/>
                <w:iCs/>
                <w:sz w:val="14"/>
                <w:szCs w:val="14"/>
              </w:rPr>
              <w:t>20,324</w:t>
            </w:r>
          </w:p>
        </w:tc>
      </w:tr>
      <w:tr w:rsidR="00B33F3D" w:rsidRPr="002D5FD9" w:rsidTr="00261F80">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B33F3D" w:rsidRPr="002D5FD9" w:rsidRDefault="00B33F3D" w:rsidP="00B33F3D">
            <w:pPr>
              <w:jc w:val="left"/>
              <w:rPr>
                <w:b/>
                <w:bCs/>
                <w:szCs w:val="16"/>
              </w:rPr>
            </w:pPr>
            <w:r w:rsidRPr="002D5FD9">
              <w:rPr>
                <w:b/>
                <w:bCs/>
                <w:szCs w:val="16"/>
              </w:rPr>
              <w:t>Loans</w:t>
            </w:r>
          </w:p>
        </w:tc>
        <w:tc>
          <w:tcPr>
            <w:tcW w:w="788" w:type="dxa"/>
            <w:tcBorders>
              <w:top w:val="nil"/>
              <w:left w:val="nil"/>
              <w:bottom w:val="nil"/>
              <w:right w:val="nil"/>
            </w:tcBorders>
            <w:shd w:val="clear" w:color="auto" w:fill="auto"/>
            <w:tcMar>
              <w:left w:w="43" w:type="dxa"/>
              <w:right w:w="43" w:type="dxa"/>
            </w:tcMar>
            <w:vAlign w:val="center"/>
            <w:hideMark/>
          </w:tcPr>
          <w:p w:rsidR="00B33F3D" w:rsidRDefault="00B33F3D" w:rsidP="00B33F3D">
            <w:pPr>
              <w:jc w:val="right"/>
              <w:rPr>
                <w:b/>
                <w:bCs/>
                <w:sz w:val="14"/>
                <w:szCs w:val="14"/>
              </w:rPr>
            </w:pPr>
            <w:r>
              <w:rPr>
                <w:b/>
                <w:bCs/>
                <w:sz w:val="14"/>
                <w:szCs w:val="14"/>
              </w:rPr>
              <w:t>17,397</w:t>
            </w:r>
          </w:p>
        </w:tc>
        <w:tc>
          <w:tcPr>
            <w:tcW w:w="813" w:type="dxa"/>
            <w:tcBorders>
              <w:top w:val="nil"/>
              <w:left w:val="nil"/>
              <w:bottom w:val="nil"/>
              <w:right w:val="nil"/>
            </w:tcBorders>
            <w:shd w:val="clear" w:color="auto" w:fill="auto"/>
            <w:tcMar>
              <w:left w:w="43" w:type="dxa"/>
              <w:right w:w="43" w:type="dxa"/>
            </w:tcMar>
            <w:vAlign w:val="center"/>
            <w:hideMark/>
          </w:tcPr>
          <w:p w:rsidR="00B33F3D" w:rsidRDefault="00B33F3D" w:rsidP="00B33F3D">
            <w:pPr>
              <w:jc w:val="right"/>
              <w:rPr>
                <w:b/>
                <w:bCs/>
                <w:sz w:val="14"/>
                <w:szCs w:val="14"/>
              </w:rPr>
            </w:pPr>
            <w:r>
              <w:rPr>
                <w:b/>
                <w:bCs/>
                <w:sz w:val="14"/>
                <w:szCs w:val="14"/>
              </w:rPr>
              <w:t>11,395</w:t>
            </w:r>
          </w:p>
        </w:tc>
        <w:tc>
          <w:tcPr>
            <w:tcW w:w="813" w:type="dxa"/>
            <w:tcBorders>
              <w:top w:val="nil"/>
              <w:left w:val="nil"/>
              <w:bottom w:val="nil"/>
              <w:right w:val="nil"/>
            </w:tcBorders>
            <w:shd w:val="clear" w:color="auto" w:fill="auto"/>
            <w:tcMar>
              <w:left w:w="43" w:type="dxa"/>
              <w:right w:w="43" w:type="dxa"/>
            </w:tcMar>
            <w:vAlign w:val="center"/>
            <w:hideMark/>
          </w:tcPr>
          <w:p w:rsidR="00B33F3D" w:rsidRDefault="00B33F3D" w:rsidP="00B33F3D">
            <w:pPr>
              <w:jc w:val="right"/>
              <w:rPr>
                <w:b/>
                <w:bCs/>
                <w:sz w:val="14"/>
                <w:szCs w:val="14"/>
              </w:rPr>
            </w:pPr>
            <w:r>
              <w:rPr>
                <w:b/>
                <w:bCs/>
                <w:sz w:val="14"/>
                <w:szCs w:val="14"/>
              </w:rPr>
              <w:t>12,744</w:t>
            </w:r>
          </w:p>
        </w:tc>
        <w:tc>
          <w:tcPr>
            <w:tcW w:w="762" w:type="dxa"/>
            <w:tcBorders>
              <w:top w:val="nil"/>
              <w:left w:val="nil"/>
              <w:bottom w:val="nil"/>
              <w:right w:val="nil"/>
            </w:tcBorders>
            <w:shd w:val="clear" w:color="auto" w:fill="auto"/>
            <w:tcMar>
              <w:left w:w="43" w:type="dxa"/>
              <w:right w:w="43" w:type="dxa"/>
            </w:tcMar>
            <w:vAlign w:val="center"/>
            <w:hideMark/>
          </w:tcPr>
          <w:p w:rsidR="00B33F3D" w:rsidRDefault="00B33F3D" w:rsidP="00B33F3D">
            <w:pPr>
              <w:jc w:val="right"/>
              <w:rPr>
                <w:b/>
                <w:bCs/>
                <w:sz w:val="14"/>
                <w:szCs w:val="14"/>
              </w:rPr>
            </w:pPr>
            <w:r>
              <w:rPr>
                <w:b/>
                <w:bCs/>
                <w:sz w:val="14"/>
                <w:szCs w:val="14"/>
              </w:rPr>
              <w:t>12,127</w:t>
            </w:r>
          </w:p>
        </w:tc>
        <w:tc>
          <w:tcPr>
            <w:tcW w:w="720" w:type="dxa"/>
            <w:tcBorders>
              <w:top w:val="nil"/>
              <w:left w:val="nil"/>
              <w:bottom w:val="nil"/>
              <w:right w:val="nil"/>
            </w:tcBorders>
            <w:shd w:val="clear" w:color="auto" w:fill="auto"/>
            <w:tcMar>
              <w:left w:w="43" w:type="dxa"/>
              <w:right w:w="43" w:type="dxa"/>
            </w:tcMar>
            <w:vAlign w:val="center"/>
          </w:tcPr>
          <w:p w:rsidR="00B33F3D" w:rsidRDefault="00B33F3D" w:rsidP="00B33F3D">
            <w:pPr>
              <w:jc w:val="right"/>
              <w:rPr>
                <w:b/>
                <w:bCs/>
                <w:sz w:val="14"/>
                <w:szCs w:val="14"/>
              </w:rPr>
            </w:pPr>
            <w:r>
              <w:rPr>
                <w:b/>
                <w:bCs/>
                <w:sz w:val="14"/>
                <w:szCs w:val="14"/>
              </w:rPr>
              <w:t>12,883</w:t>
            </w:r>
          </w:p>
        </w:tc>
        <w:tc>
          <w:tcPr>
            <w:tcW w:w="810" w:type="dxa"/>
            <w:tcBorders>
              <w:top w:val="nil"/>
              <w:left w:val="nil"/>
              <w:bottom w:val="nil"/>
              <w:right w:val="nil"/>
            </w:tcBorders>
            <w:shd w:val="clear" w:color="auto" w:fill="auto"/>
            <w:tcMar>
              <w:left w:w="43" w:type="dxa"/>
              <w:right w:w="43" w:type="dxa"/>
            </w:tcMar>
            <w:vAlign w:val="center"/>
            <w:hideMark/>
          </w:tcPr>
          <w:p w:rsidR="00B33F3D" w:rsidRDefault="00B33F3D" w:rsidP="00B33F3D">
            <w:pPr>
              <w:jc w:val="right"/>
              <w:rPr>
                <w:b/>
                <w:bCs/>
                <w:sz w:val="14"/>
                <w:szCs w:val="14"/>
              </w:rPr>
            </w:pPr>
            <w:r>
              <w:rPr>
                <w:b/>
                <w:bCs/>
                <w:sz w:val="14"/>
                <w:szCs w:val="14"/>
              </w:rPr>
              <w:t>12,198</w:t>
            </w:r>
          </w:p>
        </w:tc>
        <w:tc>
          <w:tcPr>
            <w:tcW w:w="810" w:type="dxa"/>
            <w:tcBorders>
              <w:top w:val="nil"/>
              <w:left w:val="nil"/>
              <w:bottom w:val="nil"/>
              <w:right w:val="nil"/>
            </w:tcBorders>
            <w:shd w:val="clear" w:color="auto" w:fill="auto"/>
            <w:tcMar>
              <w:left w:w="43" w:type="dxa"/>
              <w:right w:w="43" w:type="dxa"/>
            </w:tcMar>
            <w:vAlign w:val="center"/>
          </w:tcPr>
          <w:p w:rsidR="00B33F3D" w:rsidRDefault="00B33F3D" w:rsidP="00B33F3D">
            <w:pPr>
              <w:jc w:val="right"/>
              <w:rPr>
                <w:b/>
                <w:bCs/>
                <w:sz w:val="14"/>
                <w:szCs w:val="14"/>
              </w:rPr>
            </w:pPr>
            <w:r>
              <w:rPr>
                <w:b/>
                <w:bCs/>
                <w:sz w:val="14"/>
                <w:szCs w:val="14"/>
              </w:rPr>
              <w:t>12,761</w:t>
            </w:r>
          </w:p>
        </w:tc>
        <w:tc>
          <w:tcPr>
            <w:tcW w:w="720" w:type="dxa"/>
            <w:tcBorders>
              <w:top w:val="nil"/>
              <w:left w:val="nil"/>
              <w:bottom w:val="nil"/>
              <w:right w:val="nil"/>
            </w:tcBorders>
            <w:shd w:val="clear" w:color="auto" w:fill="auto"/>
            <w:tcMar>
              <w:left w:w="43" w:type="dxa"/>
              <w:right w:w="43" w:type="dxa"/>
            </w:tcMar>
            <w:vAlign w:val="center"/>
          </w:tcPr>
          <w:p w:rsidR="00B33F3D" w:rsidRDefault="00B33F3D" w:rsidP="00B33F3D">
            <w:pPr>
              <w:jc w:val="right"/>
              <w:rPr>
                <w:b/>
                <w:bCs/>
                <w:sz w:val="14"/>
                <w:szCs w:val="14"/>
              </w:rPr>
            </w:pPr>
            <w:r>
              <w:rPr>
                <w:b/>
                <w:bCs/>
                <w:sz w:val="14"/>
                <w:szCs w:val="14"/>
              </w:rPr>
              <w:t>18,779</w:t>
            </w:r>
          </w:p>
        </w:tc>
        <w:tc>
          <w:tcPr>
            <w:tcW w:w="720" w:type="dxa"/>
            <w:tcBorders>
              <w:top w:val="nil"/>
              <w:left w:val="nil"/>
              <w:bottom w:val="nil"/>
              <w:right w:val="nil"/>
            </w:tcBorders>
            <w:shd w:val="clear" w:color="auto" w:fill="auto"/>
            <w:noWrap/>
            <w:tcMar>
              <w:left w:w="43" w:type="dxa"/>
              <w:right w:w="43" w:type="dxa"/>
            </w:tcMar>
            <w:vAlign w:val="center"/>
          </w:tcPr>
          <w:p w:rsidR="00B33F3D" w:rsidRDefault="00B33F3D" w:rsidP="00B33F3D">
            <w:pPr>
              <w:jc w:val="right"/>
              <w:rPr>
                <w:b/>
                <w:bCs/>
                <w:sz w:val="14"/>
                <w:szCs w:val="14"/>
              </w:rPr>
            </w:pPr>
            <w:r>
              <w:rPr>
                <w:b/>
                <w:bCs/>
                <w:sz w:val="14"/>
                <w:szCs w:val="14"/>
              </w:rPr>
              <w:t>19,101</w:t>
            </w:r>
          </w:p>
        </w:tc>
      </w:tr>
      <w:tr w:rsidR="00B33F3D" w:rsidRPr="002D5FD9" w:rsidTr="00261F80">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B33F3D" w:rsidRPr="002D5FD9" w:rsidRDefault="00B33F3D" w:rsidP="00B33F3D">
            <w:pPr>
              <w:ind w:firstLineChars="100" w:firstLine="160"/>
              <w:jc w:val="left"/>
              <w:rPr>
                <w:i/>
                <w:iCs/>
                <w:szCs w:val="16"/>
              </w:rPr>
            </w:pPr>
            <w:r w:rsidRPr="002D5FD9">
              <w:rPr>
                <w:i/>
                <w:iCs/>
                <w:szCs w:val="16"/>
              </w:rPr>
              <w:t>of which: Other 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B33F3D" w:rsidRDefault="00B33F3D" w:rsidP="00B33F3D">
            <w:pPr>
              <w:jc w:val="right"/>
              <w:rPr>
                <w:i/>
                <w:iCs/>
                <w:sz w:val="14"/>
                <w:szCs w:val="14"/>
              </w:rPr>
            </w:pPr>
            <w:r>
              <w:rPr>
                <w:i/>
                <w:iCs/>
                <w:sz w:val="14"/>
                <w:szCs w:val="14"/>
              </w:rPr>
              <w:t>7,382</w:t>
            </w:r>
          </w:p>
        </w:tc>
        <w:tc>
          <w:tcPr>
            <w:tcW w:w="813" w:type="dxa"/>
            <w:tcBorders>
              <w:top w:val="nil"/>
              <w:left w:val="nil"/>
              <w:bottom w:val="nil"/>
              <w:right w:val="nil"/>
            </w:tcBorders>
            <w:shd w:val="clear" w:color="auto" w:fill="auto"/>
            <w:tcMar>
              <w:left w:w="43" w:type="dxa"/>
              <w:right w:w="43" w:type="dxa"/>
            </w:tcMar>
            <w:vAlign w:val="center"/>
            <w:hideMark/>
          </w:tcPr>
          <w:p w:rsidR="00B33F3D" w:rsidRDefault="00B33F3D" w:rsidP="00B33F3D">
            <w:pPr>
              <w:jc w:val="right"/>
              <w:rPr>
                <w:i/>
                <w:iCs/>
                <w:sz w:val="14"/>
                <w:szCs w:val="14"/>
              </w:rPr>
            </w:pPr>
            <w:r>
              <w:rPr>
                <w:i/>
                <w:iCs/>
                <w:sz w:val="14"/>
                <w:szCs w:val="14"/>
              </w:rPr>
              <w:t>1,743</w:t>
            </w:r>
          </w:p>
        </w:tc>
        <w:tc>
          <w:tcPr>
            <w:tcW w:w="813" w:type="dxa"/>
            <w:tcBorders>
              <w:top w:val="nil"/>
              <w:left w:val="nil"/>
              <w:bottom w:val="nil"/>
              <w:right w:val="nil"/>
            </w:tcBorders>
            <w:shd w:val="clear" w:color="auto" w:fill="auto"/>
            <w:tcMar>
              <w:left w:w="43" w:type="dxa"/>
              <w:right w:w="43" w:type="dxa"/>
            </w:tcMar>
            <w:vAlign w:val="center"/>
            <w:hideMark/>
          </w:tcPr>
          <w:p w:rsidR="00B33F3D" w:rsidRDefault="00B33F3D" w:rsidP="00B33F3D">
            <w:pPr>
              <w:jc w:val="right"/>
              <w:rPr>
                <w:i/>
                <w:iCs/>
                <w:sz w:val="14"/>
                <w:szCs w:val="14"/>
              </w:rPr>
            </w:pPr>
            <w:r>
              <w:rPr>
                <w:i/>
                <w:iCs/>
                <w:sz w:val="14"/>
                <w:szCs w:val="14"/>
              </w:rPr>
              <w:t>3,411</w:t>
            </w:r>
          </w:p>
        </w:tc>
        <w:tc>
          <w:tcPr>
            <w:tcW w:w="762" w:type="dxa"/>
            <w:tcBorders>
              <w:top w:val="nil"/>
              <w:left w:val="nil"/>
              <w:bottom w:val="nil"/>
              <w:right w:val="nil"/>
            </w:tcBorders>
            <w:shd w:val="clear" w:color="auto" w:fill="auto"/>
            <w:tcMar>
              <w:left w:w="43" w:type="dxa"/>
              <w:right w:w="43" w:type="dxa"/>
            </w:tcMar>
            <w:vAlign w:val="center"/>
            <w:hideMark/>
          </w:tcPr>
          <w:p w:rsidR="00B33F3D" w:rsidRDefault="00B33F3D" w:rsidP="00B33F3D">
            <w:pPr>
              <w:jc w:val="right"/>
              <w:rPr>
                <w:i/>
                <w:iCs/>
                <w:sz w:val="14"/>
                <w:szCs w:val="14"/>
              </w:rPr>
            </w:pPr>
            <w:r>
              <w:rPr>
                <w:i/>
                <w:iCs/>
                <w:sz w:val="14"/>
                <w:szCs w:val="14"/>
              </w:rPr>
              <w:t>2,652</w:t>
            </w:r>
          </w:p>
        </w:tc>
        <w:tc>
          <w:tcPr>
            <w:tcW w:w="720" w:type="dxa"/>
            <w:tcBorders>
              <w:top w:val="nil"/>
              <w:left w:val="nil"/>
              <w:bottom w:val="nil"/>
              <w:right w:val="nil"/>
            </w:tcBorders>
            <w:shd w:val="clear" w:color="auto" w:fill="auto"/>
            <w:tcMar>
              <w:left w:w="43" w:type="dxa"/>
              <w:right w:w="43" w:type="dxa"/>
            </w:tcMar>
            <w:vAlign w:val="center"/>
          </w:tcPr>
          <w:p w:rsidR="00B33F3D" w:rsidRDefault="00B33F3D" w:rsidP="00B33F3D">
            <w:pPr>
              <w:jc w:val="right"/>
              <w:rPr>
                <w:i/>
                <w:iCs/>
                <w:sz w:val="14"/>
                <w:szCs w:val="14"/>
              </w:rPr>
            </w:pPr>
            <w:r>
              <w:rPr>
                <w:i/>
                <w:iCs/>
                <w:sz w:val="14"/>
                <w:szCs w:val="14"/>
              </w:rPr>
              <w:t>3,368</w:t>
            </w:r>
          </w:p>
        </w:tc>
        <w:tc>
          <w:tcPr>
            <w:tcW w:w="810" w:type="dxa"/>
            <w:tcBorders>
              <w:top w:val="nil"/>
              <w:left w:val="nil"/>
              <w:bottom w:val="nil"/>
              <w:right w:val="nil"/>
            </w:tcBorders>
            <w:shd w:val="clear" w:color="auto" w:fill="auto"/>
            <w:tcMar>
              <w:left w:w="43" w:type="dxa"/>
              <w:right w:w="43" w:type="dxa"/>
            </w:tcMar>
            <w:vAlign w:val="center"/>
            <w:hideMark/>
          </w:tcPr>
          <w:p w:rsidR="00B33F3D" w:rsidRDefault="00B33F3D" w:rsidP="00B33F3D">
            <w:pPr>
              <w:jc w:val="right"/>
              <w:rPr>
                <w:i/>
                <w:iCs/>
                <w:sz w:val="14"/>
                <w:szCs w:val="14"/>
              </w:rPr>
            </w:pPr>
            <w:r>
              <w:rPr>
                <w:i/>
                <w:iCs/>
                <w:sz w:val="14"/>
                <w:szCs w:val="14"/>
              </w:rPr>
              <w:t>2,865</w:t>
            </w:r>
          </w:p>
        </w:tc>
        <w:tc>
          <w:tcPr>
            <w:tcW w:w="810" w:type="dxa"/>
            <w:tcBorders>
              <w:top w:val="nil"/>
              <w:left w:val="nil"/>
              <w:bottom w:val="nil"/>
              <w:right w:val="nil"/>
            </w:tcBorders>
            <w:shd w:val="clear" w:color="auto" w:fill="auto"/>
            <w:tcMar>
              <w:left w:w="43" w:type="dxa"/>
              <w:right w:w="43" w:type="dxa"/>
            </w:tcMar>
            <w:vAlign w:val="center"/>
          </w:tcPr>
          <w:p w:rsidR="00B33F3D" w:rsidRDefault="00B33F3D" w:rsidP="00B33F3D">
            <w:pPr>
              <w:jc w:val="right"/>
              <w:rPr>
                <w:i/>
                <w:iCs/>
                <w:sz w:val="14"/>
                <w:szCs w:val="14"/>
              </w:rPr>
            </w:pPr>
            <w:r>
              <w:rPr>
                <w:i/>
                <w:iCs/>
                <w:sz w:val="14"/>
                <w:szCs w:val="14"/>
              </w:rPr>
              <w:t>3,660</w:t>
            </w:r>
          </w:p>
        </w:tc>
        <w:tc>
          <w:tcPr>
            <w:tcW w:w="720" w:type="dxa"/>
            <w:tcBorders>
              <w:top w:val="nil"/>
              <w:left w:val="nil"/>
              <w:bottom w:val="nil"/>
              <w:right w:val="nil"/>
            </w:tcBorders>
            <w:shd w:val="clear" w:color="auto" w:fill="auto"/>
            <w:tcMar>
              <w:left w:w="43" w:type="dxa"/>
              <w:right w:w="43" w:type="dxa"/>
            </w:tcMar>
            <w:vAlign w:val="center"/>
          </w:tcPr>
          <w:p w:rsidR="00B33F3D" w:rsidRDefault="00B33F3D" w:rsidP="00B33F3D">
            <w:pPr>
              <w:jc w:val="right"/>
              <w:rPr>
                <w:i/>
                <w:iCs/>
                <w:sz w:val="14"/>
                <w:szCs w:val="14"/>
              </w:rPr>
            </w:pPr>
            <w:r>
              <w:rPr>
                <w:i/>
                <w:iCs/>
                <w:sz w:val="14"/>
                <w:szCs w:val="14"/>
              </w:rPr>
              <w:t>9,678</w:t>
            </w:r>
          </w:p>
        </w:tc>
        <w:tc>
          <w:tcPr>
            <w:tcW w:w="720" w:type="dxa"/>
            <w:tcBorders>
              <w:top w:val="nil"/>
              <w:left w:val="nil"/>
              <w:bottom w:val="nil"/>
              <w:right w:val="nil"/>
            </w:tcBorders>
            <w:shd w:val="clear" w:color="auto" w:fill="auto"/>
            <w:noWrap/>
            <w:tcMar>
              <w:left w:w="43" w:type="dxa"/>
              <w:right w:w="43" w:type="dxa"/>
            </w:tcMar>
            <w:vAlign w:val="center"/>
          </w:tcPr>
          <w:p w:rsidR="00B33F3D" w:rsidRDefault="00B33F3D" w:rsidP="00B33F3D">
            <w:pPr>
              <w:jc w:val="right"/>
              <w:rPr>
                <w:i/>
                <w:iCs/>
                <w:sz w:val="14"/>
                <w:szCs w:val="14"/>
              </w:rPr>
            </w:pPr>
            <w:r>
              <w:rPr>
                <w:i/>
                <w:iCs/>
                <w:sz w:val="14"/>
                <w:szCs w:val="14"/>
              </w:rPr>
              <w:t>10,000</w:t>
            </w:r>
          </w:p>
        </w:tc>
      </w:tr>
      <w:tr w:rsidR="00B33F3D" w:rsidRPr="002D5FD9" w:rsidTr="00261F80">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B33F3D" w:rsidRPr="002D5FD9" w:rsidRDefault="00B33F3D" w:rsidP="00B33F3D">
            <w:pPr>
              <w:jc w:val="left"/>
              <w:rPr>
                <w:b/>
                <w:bCs/>
                <w:szCs w:val="16"/>
              </w:rPr>
            </w:pPr>
            <w:r w:rsidRPr="002D5FD9">
              <w:rPr>
                <w:b/>
                <w:bCs/>
                <w:szCs w:val="16"/>
              </w:rPr>
              <w:t>Financial Derivatives</w:t>
            </w:r>
          </w:p>
        </w:tc>
        <w:tc>
          <w:tcPr>
            <w:tcW w:w="788" w:type="dxa"/>
            <w:tcBorders>
              <w:top w:val="nil"/>
              <w:left w:val="nil"/>
              <w:bottom w:val="nil"/>
              <w:right w:val="nil"/>
            </w:tcBorders>
            <w:shd w:val="clear" w:color="auto" w:fill="auto"/>
            <w:tcMar>
              <w:left w:w="43" w:type="dxa"/>
              <w:right w:w="43" w:type="dxa"/>
            </w:tcMar>
            <w:vAlign w:val="center"/>
            <w:hideMark/>
          </w:tcPr>
          <w:p w:rsidR="00B33F3D" w:rsidRDefault="00B33F3D" w:rsidP="00B33F3D">
            <w:pPr>
              <w:jc w:val="right"/>
              <w:rPr>
                <w:b/>
                <w:bCs/>
                <w:sz w:val="14"/>
                <w:szCs w:val="14"/>
              </w:rPr>
            </w:pPr>
            <w:r>
              <w:rPr>
                <w:b/>
                <w:bCs/>
                <w:sz w:val="14"/>
                <w:szCs w:val="14"/>
              </w:rPr>
              <w:t>1,515</w:t>
            </w:r>
          </w:p>
        </w:tc>
        <w:tc>
          <w:tcPr>
            <w:tcW w:w="813" w:type="dxa"/>
            <w:tcBorders>
              <w:top w:val="nil"/>
              <w:left w:val="nil"/>
              <w:bottom w:val="nil"/>
              <w:right w:val="nil"/>
            </w:tcBorders>
            <w:shd w:val="clear" w:color="auto" w:fill="auto"/>
            <w:tcMar>
              <w:left w:w="43" w:type="dxa"/>
              <w:right w:w="43" w:type="dxa"/>
            </w:tcMar>
            <w:vAlign w:val="center"/>
            <w:hideMark/>
          </w:tcPr>
          <w:p w:rsidR="00B33F3D" w:rsidRDefault="00B33F3D" w:rsidP="00B33F3D">
            <w:pPr>
              <w:jc w:val="right"/>
              <w:rPr>
                <w:b/>
                <w:bCs/>
                <w:sz w:val="14"/>
                <w:szCs w:val="14"/>
              </w:rPr>
            </w:pPr>
            <w:r>
              <w:rPr>
                <w:b/>
                <w:bCs/>
                <w:sz w:val="14"/>
                <w:szCs w:val="14"/>
              </w:rPr>
              <w:t>962</w:t>
            </w:r>
          </w:p>
        </w:tc>
        <w:tc>
          <w:tcPr>
            <w:tcW w:w="813" w:type="dxa"/>
            <w:tcBorders>
              <w:top w:val="nil"/>
              <w:left w:val="nil"/>
              <w:bottom w:val="nil"/>
              <w:right w:val="nil"/>
            </w:tcBorders>
            <w:shd w:val="clear" w:color="auto" w:fill="auto"/>
            <w:tcMar>
              <w:left w:w="43" w:type="dxa"/>
              <w:right w:w="43" w:type="dxa"/>
            </w:tcMar>
            <w:vAlign w:val="center"/>
            <w:hideMark/>
          </w:tcPr>
          <w:p w:rsidR="00B33F3D" w:rsidRDefault="00B33F3D" w:rsidP="00B33F3D">
            <w:pPr>
              <w:jc w:val="right"/>
              <w:rPr>
                <w:b/>
                <w:bCs/>
                <w:sz w:val="14"/>
                <w:szCs w:val="14"/>
              </w:rPr>
            </w:pPr>
            <w:r>
              <w:rPr>
                <w:b/>
                <w:bCs/>
                <w:sz w:val="14"/>
                <w:szCs w:val="14"/>
              </w:rPr>
              <w:t>3,686</w:t>
            </w:r>
          </w:p>
        </w:tc>
        <w:tc>
          <w:tcPr>
            <w:tcW w:w="762" w:type="dxa"/>
            <w:tcBorders>
              <w:top w:val="nil"/>
              <w:left w:val="nil"/>
              <w:bottom w:val="nil"/>
              <w:right w:val="nil"/>
            </w:tcBorders>
            <w:shd w:val="clear" w:color="auto" w:fill="auto"/>
            <w:tcMar>
              <w:left w:w="43" w:type="dxa"/>
              <w:right w:w="43" w:type="dxa"/>
            </w:tcMar>
            <w:vAlign w:val="center"/>
            <w:hideMark/>
          </w:tcPr>
          <w:p w:rsidR="00B33F3D" w:rsidRDefault="00B33F3D" w:rsidP="00B33F3D">
            <w:pPr>
              <w:jc w:val="right"/>
              <w:rPr>
                <w:b/>
                <w:bCs/>
                <w:sz w:val="14"/>
                <w:szCs w:val="14"/>
              </w:rPr>
            </w:pPr>
            <w:r>
              <w:rPr>
                <w:b/>
                <w:bCs/>
                <w:sz w:val="14"/>
                <w:szCs w:val="14"/>
              </w:rPr>
              <w:t>1,486</w:t>
            </w:r>
          </w:p>
        </w:tc>
        <w:tc>
          <w:tcPr>
            <w:tcW w:w="720" w:type="dxa"/>
            <w:tcBorders>
              <w:top w:val="nil"/>
              <w:left w:val="nil"/>
              <w:bottom w:val="nil"/>
              <w:right w:val="nil"/>
            </w:tcBorders>
            <w:shd w:val="clear" w:color="auto" w:fill="auto"/>
            <w:tcMar>
              <w:left w:w="43" w:type="dxa"/>
              <w:right w:w="43" w:type="dxa"/>
            </w:tcMar>
            <w:vAlign w:val="center"/>
          </w:tcPr>
          <w:p w:rsidR="00B33F3D" w:rsidRDefault="00B33F3D" w:rsidP="00B33F3D">
            <w:pPr>
              <w:jc w:val="right"/>
              <w:rPr>
                <w:b/>
                <w:bCs/>
                <w:sz w:val="14"/>
                <w:szCs w:val="14"/>
              </w:rPr>
            </w:pPr>
            <w:r>
              <w:rPr>
                <w:b/>
                <w:bCs/>
                <w:sz w:val="14"/>
                <w:szCs w:val="14"/>
              </w:rPr>
              <w:t>1,345</w:t>
            </w:r>
          </w:p>
        </w:tc>
        <w:tc>
          <w:tcPr>
            <w:tcW w:w="810" w:type="dxa"/>
            <w:tcBorders>
              <w:top w:val="nil"/>
              <w:left w:val="nil"/>
              <w:bottom w:val="nil"/>
              <w:right w:val="nil"/>
            </w:tcBorders>
            <w:shd w:val="clear" w:color="auto" w:fill="auto"/>
            <w:tcMar>
              <w:left w:w="43" w:type="dxa"/>
              <w:right w:w="43" w:type="dxa"/>
            </w:tcMar>
            <w:vAlign w:val="center"/>
            <w:hideMark/>
          </w:tcPr>
          <w:p w:rsidR="00B33F3D" w:rsidRDefault="00B33F3D" w:rsidP="00B33F3D">
            <w:pPr>
              <w:jc w:val="right"/>
              <w:rPr>
                <w:b/>
                <w:bCs/>
                <w:sz w:val="14"/>
                <w:szCs w:val="14"/>
              </w:rPr>
            </w:pPr>
            <w:r>
              <w:rPr>
                <w:b/>
                <w:bCs/>
                <w:sz w:val="14"/>
                <w:szCs w:val="14"/>
              </w:rPr>
              <w:t>4,632</w:t>
            </w:r>
          </w:p>
        </w:tc>
        <w:tc>
          <w:tcPr>
            <w:tcW w:w="810" w:type="dxa"/>
            <w:tcBorders>
              <w:top w:val="nil"/>
              <w:left w:val="nil"/>
              <w:bottom w:val="nil"/>
              <w:right w:val="nil"/>
            </w:tcBorders>
            <w:shd w:val="clear" w:color="auto" w:fill="auto"/>
            <w:tcMar>
              <w:left w:w="43" w:type="dxa"/>
              <w:right w:w="43" w:type="dxa"/>
            </w:tcMar>
            <w:vAlign w:val="center"/>
          </w:tcPr>
          <w:p w:rsidR="00B33F3D" w:rsidRDefault="00B33F3D" w:rsidP="00B33F3D">
            <w:pPr>
              <w:jc w:val="right"/>
              <w:rPr>
                <w:b/>
                <w:bCs/>
                <w:sz w:val="14"/>
                <w:szCs w:val="14"/>
              </w:rPr>
            </w:pPr>
            <w:r>
              <w:rPr>
                <w:b/>
                <w:bCs/>
                <w:sz w:val="14"/>
                <w:szCs w:val="14"/>
              </w:rPr>
              <w:t>5,277</w:t>
            </w:r>
          </w:p>
        </w:tc>
        <w:tc>
          <w:tcPr>
            <w:tcW w:w="720" w:type="dxa"/>
            <w:tcBorders>
              <w:top w:val="nil"/>
              <w:left w:val="nil"/>
              <w:bottom w:val="nil"/>
              <w:right w:val="nil"/>
            </w:tcBorders>
            <w:shd w:val="clear" w:color="auto" w:fill="auto"/>
            <w:tcMar>
              <w:left w:w="43" w:type="dxa"/>
              <w:right w:w="43" w:type="dxa"/>
            </w:tcMar>
            <w:vAlign w:val="center"/>
          </w:tcPr>
          <w:p w:rsidR="00B33F3D" w:rsidRDefault="00B33F3D" w:rsidP="00B33F3D">
            <w:pPr>
              <w:jc w:val="right"/>
              <w:rPr>
                <w:b/>
                <w:bCs/>
                <w:sz w:val="14"/>
                <w:szCs w:val="14"/>
              </w:rPr>
            </w:pPr>
            <w:r>
              <w:rPr>
                <w:b/>
                <w:bCs/>
                <w:sz w:val="14"/>
                <w:szCs w:val="14"/>
              </w:rPr>
              <w:t>3,948</w:t>
            </w:r>
          </w:p>
        </w:tc>
        <w:tc>
          <w:tcPr>
            <w:tcW w:w="720" w:type="dxa"/>
            <w:tcBorders>
              <w:top w:val="nil"/>
              <w:left w:val="nil"/>
              <w:bottom w:val="nil"/>
              <w:right w:val="nil"/>
            </w:tcBorders>
            <w:shd w:val="clear" w:color="auto" w:fill="auto"/>
            <w:noWrap/>
            <w:tcMar>
              <w:left w:w="43" w:type="dxa"/>
              <w:right w:w="43" w:type="dxa"/>
            </w:tcMar>
            <w:vAlign w:val="center"/>
          </w:tcPr>
          <w:p w:rsidR="00B33F3D" w:rsidRDefault="00B33F3D" w:rsidP="00B33F3D">
            <w:pPr>
              <w:jc w:val="right"/>
              <w:rPr>
                <w:b/>
                <w:bCs/>
                <w:sz w:val="14"/>
                <w:szCs w:val="14"/>
              </w:rPr>
            </w:pPr>
            <w:r>
              <w:rPr>
                <w:b/>
                <w:bCs/>
                <w:sz w:val="14"/>
                <w:szCs w:val="14"/>
              </w:rPr>
              <w:t>3,510</w:t>
            </w:r>
          </w:p>
        </w:tc>
      </w:tr>
      <w:tr w:rsidR="00B33F3D" w:rsidRPr="002D5FD9" w:rsidTr="00261F80">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B33F3D" w:rsidRPr="002D5FD9" w:rsidRDefault="00B33F3D" w:rsidP="00B33F3D">
            <w:pPr>
              <w:ind w:firstLineChars="100" w:firstLine="160"/>
              <w:jc w:val="left"/>
              <w:rPr>
                <w:i/>
                <w:iCs/>
                <w:szCs w:val="16"/>
              </w:rPr>
            </w:pPr>
            <w:r w:rsidRPr="002D5FD9">
              <w:rPr>
                <w:i/>
                <w:iCs/>
                <w:szCs w:val="16"/>
              </w:rPr>
              <w:t>of which: Other 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B33F3D" w:rsidRDefault="00B33F3D" w:rsidP="00B33F3D">
            <w:pPr>
              <w:jc w:val="right"/>
              <w:rPr>
                <w:i/>
                <w:iCs/>
                <w:sz w:val="14"/>
                <w:szCs w:val="14"/>
              </w:rPr>
            </w:pPr>
            <w:r>
              <w:rPr>
                <w:i/>
                <w:iCs/>
                <w:sz w:val="14"/>
                <w:szCs w:val="14"/>
              </w:rPr>
              <w:t>-</w:t>
            </w:r>
          </w:p>
        </w:tc>
        <w:tc>
          <w:tcPr>
            <w:tcW w:w="813" w:type="dxa"/>
            <w:tcBorders>
              <w:top w:val="nil"/>
              <w:left w:val="nil"/>
              <w:bottom w:val="nil"/>
              <w:right w:val="nil"/>
            </w:tcBorders>
            <w:shd w:val="clear" w:color="auto" w:fill="auto"/>
            <w:tcMar>
              <w:left w:w="43" w:type="dxa"/>
              <w:right w:w="43" w:type="dxa"/>
            </w:tcMar>
            <w:vAlign w:val="center"/>
            <w:hideMark/>
          </w:tcPr>
          <w:p w:rsidR="00B33F3D" w:rsidRDefault="00B33F3D" w:rsidP="00B33F3D">
            <w:pPr>
              <w:jc w:val="right"/>
              <w:rPr>
                <w:i/>
                <w:iCs/>
                <w:sz w:val="14"/>
                <w:szCs w:val="14"/>
              </w:rPr>
            </w:pPr>
            <w:r>
              <w:rPr>
                <w:i/>
                <w:iCs/>
                <w:sz w:val="14"/>
                <w:szCs w:val="14"/>
              </w:rPr>
              <w:t>-</w:t>
            </w:r>
          </w:p>
        </w:tc>
        <w:tc>
          <w:tcPr>
            <w:tcW w:w="813" w:type="dxa"/>
            <w:tcBorders>
              <w:top w:val="nil"/>
              <w:left w:val="nil"/>
              <w:bottom w:val="nil"/>
              <w:right w:val="nil"/>
            </w:tcBorders>
            <w:shd w:val="clear" w:color="auto" w:fill="auto"/>
            <w:tcMar>
              <w:left w:w="43" w:type="dxa"/>
              <w:right w:w="43" w:type="dxa"/>
            </w:tcMar>
            <w:vAlign w:val="center"/>
            <w:hideMark/>
          </w:tcPr>
          <w:p w:rsidR="00B33F3D" w:rsidRDefault="00B33F3D" w:rsidP="00B33F3D">
            <w:pPr>
              <w:jc w:val="right"/>
              <w:rPr>
                <w:i/>
                <w:iCs/>
                <w:sz w:val="14"/>
                <w:szCs w:val="14"/>
              </w:rPr>
            </w:pPr>
            <w:r>
              <w:rPr>
                <w:i/>
                <w:iCs/>
                <w:sz w:val="14"/>
                <w:szCs w:val="14"/>
              </w:rPr>
              <w:t>0</w:t>
            </w:r>
          </w:p>
        </w:tc>
        <w:tc>
          <w:tcPr>
            <w:tcW w:w="762" w:type="dxa"/>
            <w:tcBorders>
              <w:top w:val="nil"/>
              <w:left w:val="nil"/>
              <w:bottom w:val="nil"/>
              <w:right w:val="nil"/>
            </w:tcBorders>
            <w:shd w:val="clear" w:color="auto" w:fill="auto"/>
            <w:tcMar>
              <w:left w:w="43" w:type="dxa"/>
              <w:right w:w="43" w:type="dxa"/>
            </w:tcMar>
            <w:vAlign w:val="center"/>
            <w:hideMark/>
          </w:tcPr>
          <w:p w:rsidR="00B33F3D" w:rsidRDefault="00B33F3D" w:rsidP="00B33F3D">
            <w:pPr>
              <w:jc w:val="right"/>
              <w:rPr>
                <w:i/>
                <w:iCs/>
                <w:sz w:val="14"/>
                <w:szCs w:val="14"/>
              </w:rPr>
            </w:pPr>
            <w:r>
              <w:rPr>
                <w:i/>
                <w:iCs/>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B33F3D" w:rsidRDefault="00B33F3D" w:rsidP="00B33F3D">
            <w:pPr>
              <w:jc w:val="right"/>
              <w:rPr>
                <w:i/>
                <w:iCs/>
                <w:sz w:val="14"/>
                <w:szCs w:val="14"/>
              </w:rPr>
            </w:pPr>
            <w:r>
              <w:rPr>
                <w:i/>
                <w:iCs/>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B33F3D" w:rsidRDefault="00B33F3D" w:rsidP="00B33F3D">
            <w:pPr>
              <w:jc w:val="right"/>
              <w:rPr>
                <w:i/>
                <w:iCs/>
                <w:sz w:val="14"/>
                <w:szCs w:val="14"/>
              </w:rPr>
            </w:pPr>
            <w:r>
              <w:rPr>
                <w:i/>
                <w:iCs/>
                <w:sz w:val="14"/>
                <w:szCs w:val="14"/>
              </w:rPr>
              <w:t>20</w:t>
            </w:r>
          </w:p>
        </w:tc>
        <w:tc>
          <w:tcPr>
            <w:tcW w:w="810" w:type="dxa"/>
            <w:tcBorders>
              <w:top w:val="nil"/>
              <w:left w:val="nil"/>
              <w:bottom w:val="nil"/>
              <w:right w:val="nil"/>
            </w:tcBorders>
            <w:shd w:val="clear" w:color="auto" w:fill="auto"/>
            <w:tcMar>
              <w:left w:w="43" w:type="dxa"/>
              <w:right w:w="43" w:type="dxa"/>
            </w:tcMar>
            <w:vAlign w:val="center"/>
          </w:tcPr>
          <w:p w:rsidR="00B33F3D" w:rsidRDefault="00B33F3D" w:rsidP="00B33F3D">
            <w:pPr>
              <w:jc w:val="right"/>
              <w:rPr>
                <w:i/>
                <w:iCs/>
                <w:sz w:val="14"/>
                <w:szCs w:val="14"/>
              </w:rPr>
            </w:pPr>
            <w:r>
              <w:rPr>
                <w:i/>
                <w:iCs/>
                <w:sz w:val="14"/>
                <w:szCs w:val="14"/>
              </w:rPr>
              <w:t>26</w:t>
            </w:r>
          </w:p>
        </w:tc>
        <w:tc>
          <w:tcPr>
            <w:tcW w:w="720" w:type="dxa"/>
            <w:tcBorders>
              <w:top w:val="nil"/>
              <w:left w:val="nil"/>
              <w:bottom w:val="nil"/>
              <w:right w:val="nil"/>
            </w:tcBorders>
            <w:shd w:val="clear" w:color="auto" w:fill="auto"/>
            <w:tcMar>
              <w:left w:w="43" w:type="dxa"/>
              <w:right w:w="43" w:type="dxa"/>
            </w:tcMar>
            <w:vAlign w:val="center"/>
          </w:tcPr>
          <w:p w:rsidR="00B33F3D" w:rsidRDefault="00B33F3D" w:rsidP="00B33F3D">
            <w:pPr>
              <w:jc w:val="right"/>
              <w:rPr>
                <w:i/>
                <w:iCs/>
                <w:sz w:val="14"/>
                <w:szCs w:val="14"/>
              </w:rPr>
            </w:pPr>
            <w:r>
              <w:rPr>
                <w:i/>
                <w:iCs/>
                <w:sz w:val="14"/>
                <w:szCs w:val="14"/>
              </w:rPr>
              <w:t>33</w:t>
            </w:r>
          </w:p>
        </w:tc>
        <w:tc>
          <w:tcPr>
            <w:tcW w:w="720" w:type="dxa"/>
            <w:tcBorders>
              <w:top w:val="nil"/>
              <w:left w:val="nil"/>
              <w:bottom w:val="nil"/>
              <w:right w:val="nil"/>
            </w:tcBorders>
            <w:shd w:val="clear" w:color="auto" w:fill="auto"/>
            <w:noWrap/>
            <w:tcMar>
              <w:left w:w="43" w:type="dxa"/>
              <w:right w:w="43" w:type="dxa"/>
            </w:tcMar>
            <w:vAlign w:val="center"/>
          </w:tcPr>
          <w:p w:rsidR="00B33F3D" w:rsidRDefault="00B33F3D" w:rsidP="00B33F3D">
            <w:pPr>
              <w:jc w:val="right"/>
              <w:rPr>
                <w:i/>
                <w:iCs/>
                <w:sz w:val="14"/>
                <w:szCs w:val="14"/>
              </w:rPr>
            </w:pPr>
            <w:r>
              <w:rPr>
                <w:i/>
                <w:iCs/>
                <w:sz w:val="14"/>
                <w:szCs w:val="14"/>
              </w:rPr>
              <w:t>30</w:t>
            </w:r>
          </w:p>
        </w:tc>
      </w:tr>
      <w:tr w:rsidR="00B33F3D" w:rsidRPr="002D5FD9" w:rsidTr="00261F80">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B33F3D" w:rsidRPr="002D5FD9" w:rsidRDefault="00B33F3D" w:rsidP="00B33F3D">
            <w:pPr>
              <w:jc w:val="left"/>
              <w:rPr>
                <w:b/>
                <w:bCs/>
                <w:szCs w:val="16"/>
              </w:rPr>
            </w:pPr>
            <w:r w:rsidRPr="002D5FD9">
              <w:rPr>
                <w:b/>
                <w:bCs/>
                <w:szCs w:val="16"/>
              </w:rPr>
              <w:t>Trade credit &amp; advances</w:t>
            </w:r>
          </w:p>
        </w:tc>
        <w:tc>
          <w:tcPr>
            <w:tcW w:w="788" w:type="dxa"/>
            <w:tcBorders>
              <w:top w:val="nil"/>
              <w:left w:val="nil"/>
              <w:bottom w:val="nil"/>
              <w:right w:val="nil"/>
            </w:tcBorders>
            <w:shd w:val="clear" w:color="auto" w:fill="auto"/>
            <w:tcMar>
              <w:left w:w="43" w:type="dxa"/>
              <w:right w:w="43" w:type="dxa"/>
            </w:tcMar>
            <w:vAlign w:val="center"/>
            <w:hideMark/>
          </w:tcPr>
          <w:p w:rsidR="00B33F3D" w:rsidRDefault="00B33F3D" w:rsidP="00B33F3D">
            <w:pPr>
              <w:jc w:val="right"/>
              <w:rPr>
                <w:b/>
                <w:bCs/>
                <w:sz w:val="14"/>
                <w:szCs w:val="14"/>
              </w:rPr>
            </w:pPr>
            <w:r>
              <w:rPr>
                <w:b/>
                <w:bCs/>
                <w:sz w:val="14"/>
                <w:szCs w:val="14"/>
              </w:rPr>
              <w:t>63</w:t>
            </w:r>
          </w:p>
        </w:tc>
        <w:tc>
          <w:tcPr>
            <w:tcW w:w="813" w:type="dxa"/>
            <w:tcBorders>
              <w:top w:val="nil"/>
              <w:left w:val="nil"/>
              <w:bottom w:val="nil"/>
              <w:right w:val="nil"/>
            </w:tcBorders>
            <w:shd w:val="clear" w:color="auto" w:fill="auto"/>
            <w:tcMar>
              <w:left w:w="43" w:type="dxa"/>
              <w:right w:w="43" w:type="dxa"/>
            </w:tcMar>
            <w:vAlign w:val="center"/>
            <w:hideMark/>
          </w:tcPr>
          <w:p w:rsidR="00B33F3D" w:rsidRDefault="00B33F3D" w:rsidP="00B33F3D">
            <w:pPr>
              <w:jc w:val="right"/>
              <w:rPr>
                <w:b/>
                <w:bCs/>
                <w:sz w:val="14"/>
                <w:szCs w:val="14"/>
              </w:rPr>
            </w:pPr>
            <w:r>
              <w:rPr>
                <w:b/>
                <w:bCs/>
                <w:sz w:val="14"/>
                <w:szCs w:val="14"/>
              </w:rPr>
              <w:t>127</w:t>
            </w:r>
          </w:p>
        </w:tc>
        <w:tc>
          <w:tcPr>
            <w:tcW w:w="813" w:type="dxa"/>
            <w:tcBorders>
              <w:top w:val="nil"/>
              <w:left w:val="nil"/>
              <w:bottom w:val="nil"/>
              <w:right w:val="nil"/>
            </w:tcBorders>
            <w:shd w:val="clear" w:color="auto" w:fill="auto"/>
            <w:tcMar>
              <w:left w:w="43" w:type="dxa"/>
              <w:right w:w="43" w:type="dxa"/>
            </w:tcMar>
            <w:vAlign w:val="center"/>
            <w:hideMark/>
          </w:tcPr>
          <w:p w:rsidR="00B33F3D" w:rsidRDefault="00B33F3D" w:rsidP="00B33F3D">
            <w:pPr>
              <w:jc w:val="right"/>
              <w:rPr>
                <w:b/>
                <w:bCs/>
                <w:sz w:val="14"/>
                <w:szCs w:val="14"/>
              </w:rPr>
            </w:pPr>
            <w:r>
              <w:rPr>
                <w:b/>
                <w:bCs/>
                <w:sz w:val="14"/>
                <w:szCs w:val="14"/>
              </w:rPr>
              <w:t>136</w:t>
            </w:r>
          </w:p>
        </w:tc>
        <w:tc>
          <w:tcPr>
            <w:tcW w:w="762" w:type="dxa"/>
            <w:tcBorders>
              <w:top w:val="nil"/>
              <w:left w:val="nil"/>
              <w:bottom w:val="nil"/>
              <w:right w:val="nil"/>
            </w:tcBorders>
            <w:shd w:val="clear" w:color="auto" w:fill="auto"/>
            <w:tcMar>
              <w:left w:w="43" w:type="dxa"/>
              <w:right w:w="43" w:type="dxa"/>
            </w:tcMar>
            <w:vAlign w:val="center"/>
            <w:hideMark/>
          </w:tcPr>
          <w:p w:rsidR="00B33F3D" w:rsidRDefault="00B33F3D" w:rsidP="00B33F3D">
            <w:pPr>
              <w:jc w:val="right"/>
              <w:rPr>
                <w:b/>
                <w:bCs/>
                <w:sz w:val="14"/>
                <w:szCs w:val="14"/>
              </w:rPr>
            </w:pPr>
            <w:r>
              <w:rPr>
                <w:b/>
                <w:bCs/>
                <w:sz w:val="14"/>
                <w:szCs w:val="14"/>
              </w:rPr>
              <w:t>342</w:t>
            </w:r>
          </w:p>
        </w:tc>
        <w:tc>
          <w:tcPr>
            <w:tcW w:w="720" w:type="dxa"/>
            <w:tcBorders>
              <w:top w:val="nil"/>
              <w:left w:val="nil"/>
              <w:bottom w:val="nil"/>
              <w:right w:val="nil"/>
            </w:tcBorders>
            <w:shd w:val="clear" w:color="auto" w:fill="auto"/>
            <w:tcMar>
              <w:left w:w="43" w:type="dxa"/>
              <w:right w:w="43" w:type="dxa"/>
            </w:tcMar>
            <w:vAlign w:val="center"/>
          </w:tcPr>
          <w:p w:rsidR="00B33F3D" w:rsidRDefault="00B33F3D" w:rsidP="00B33F3D">
            <w:pPr>
              <w:jc w:val="right"/>
              <w:rPr>
                <w:b/>
                <w:bCs/>
                <w:sz w:val="14"/>
                <w:szCs w:val="14"/>
              </w:rPr>
            </w:pPr>
            <w:r>
              <w:rPr>
                <w:b/>
                <w:bCs/>
                <w:sz w:val="14"/>
                <w:szCs w:val="14"/>
              </w:rPr>
              <w:t>343</w:t>
            </w:r>
          </w:p>
        </w:tc>
        <w:tc>
          <w:tcPr>
            <w:tcW w:w="810" w:type="dxa"/>
            <w:tcBorders>
              <w:top w:val="nil"/>
              <w:left w:val="nil"/>
              <w:bottom w:val="nil"/>
              <w:right w:val="nil"/>
            </w:tcBorders>
            <w:shd w:val="clear" w:color="auto" w:fill="auto"/>
            <w:tcMar>
              <w:left w:w="43" w:type="dxa"/>
              <w:right w:w="43" w:type="dxa"/>
            </w:tcMar>
            <w:vAlign w:val="center"/>
            <w:hideMark/>
          </w:tcPr>
          <w:p w:rsidR="00B33F3D" w:rsidRDefault="00B33F3D" w:rsidP="00B33F3D">
            <w:pPr>
              <w:jc w:val="right"/>
              <w:rPr>
                <w:b/>
                <w:bCs/>
                <w:sz w:val="14"/>
                <w:szCs w:val="14"/>
              </w:rPr>
            </w:pPr>
            <w:r>
              <w:rPr>
                <w:b/>
                <w:bCs/>
                <w:sz w:val="14"/>
                <w:szCs w:val="14"/>
              </w:rPr>
              <w:t>165</w:t>
            </w:r>
          </w:p>
        </w:tc>
        <w:tc>
          <w:tcPr>
            <w:tcW w:w="810" w:type="dxa"/>
            <w:tcBorders>
              <w:top w:val="nil"/>
              <w:left w:val="nil"/>
              <w:bottom w:val="nil"/>
              <w:right w:val="nil"/>
            </w:tcBorders>
            <w:shd w:val="clear" w:color="auto" w:fill="auto"/>
            <w:tcMar>
              <w:left w:w="43" w:type="dxa"/>
              <w:right w:w="43" w:type="dxa"/>
            </w:tcMar>
            <w:vAlign w:val="center"/>
          </w:tcPr>
          <w:p w:rsidR="00B33F3D" w:rsidRDefault="00B33F3D" w:rsidP="00B33F3D">
            <w:pPr>
              <w:jc w:val="right"/>
              <w:rPr>
                <w:b/>
                <w:bCs/>
                <w:sz w:val="14"/>
                <w:szCs w:val="14"/>
              </w:rPr>
            </w:pPr>
            <w:r>
              <w:rPr>
                <w:b/>
                <w:bCs/>
                <w:sz w:val="14"/>
                <w:szCs w:val="14"/>
              </w:rPr>
              <w:t>154</w:t>
            </w:r>
          </w:p>
        </w:tc>
        <w:tc>
          <w:tcPr>
            <w:tcW w:w="720" w:type="dxa"/>
            <w:tcBorders>
              <w:top w:val="nil"/>
              <w:left w:val="nil"/>
              <w:bottom w:val="nil"/>
              <w:right w:val="nil"/>
            </w:tcBorders>
            <w:shd w:val="clear" w:color="auto" w:fill="auto"/>
            <w:tcMar>
              <w:left w:w="43" w:type="dxa"/>
              <w:right w:w="43" w:type="dxa"/>
            </w:tcMar>
            <w:vAlign w:val="center"/>
          </w:tcPr>
          <w:p w:rsidR="00B33F3D" w:rsidRDefault="00B33F3D" w:rsidP="00B33F3D">
            <w:pPr>
              <w:jc w:val="right"/>
              <w:rPr>
                <w:b/>
                <w:bCs/>
                <w:sz w:val="14"/>
                <w:szCs w:val="14"/>
              </w:rPr>
            </w:pPr>
            <w:r>
              <w:rPr>
                <w:b/>
                <w:bCs/>
                <w:sz w:val="14"/>
                <w:szCs w:val="14"/>
              </w:rPr>
              <w:t>79</w:t>
            </w:r>
          </w:p>
        </w:tc>
        <w:tc>
          <w:tcPr>
            <w:tcW w:w="720" w:type="dxa"/>
            <w:tcBorders>
              <w:top w:val="nil"/>
              <w:left w:val="nil"/>
              <w:bottom w:val="nil"/>
              <w:right w:val="nil"/>
            </w:tcBorders>
            <w:shd w:val="clear" w:color="auto" w:fill="auto"/>
            <w:noWrap/>
            <w:tcMar>
              <w:left w:w="43" w:type="dxa"/>
              <w:right w:w="43" w:type="dxa"/>
            </w:tcMar>
            <w:vAlign w:val="center"/>
          </w:tcPr>
          <w:p w:rsidR="00B33F3D" w:rsidRDefault="00B33F3D" w:rsidP="00B33F3D">
            <w:pPr>
              <w:jc w:val="right"/>
              <w:rPr>
                <w:b/>
                <w:bCs/>
                <w:sz w:val="14"/>
                <w:szCs w:val="14"/>
              </w:rPr>
            </w:pPr>
            <w:r>
              <w:rPr>
                <w:b/>
                <w:bCs/>
                <w:sz w:val="14"/>
                <w:szCs w:val="14"/>
              </w:rPr>
              <w:t>84</w:t>
            </w:r>
          </w:p>
        </w:tc>
      </w:tr>
      <w:tr w:rsidR="00B33F3D" w:rsidRPr="002D5FD9" w:rsidTr="00261F80">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B33F3D" w:rsidRPr="002D5FD9" w:rsidRDefault="00B33F3D" w:rsidP="00B33F3D">
            <w:pPr>
              <w:ind w:firstLineChars="100" w:firstLine="160"/>
              <w:jc w:val="left"/>
              <w:rPr>
                <w:i/>
                <w:iCs/>
                <w:szCs w:val="16"/>
              </w:rPr>
            </w:pPr>
            <w:r w:rsidRPr="002D5FD9">
              <w:rPr>
                <w:i/>
                <w:iCs/>
                <w:szCs w:val="16"/>
              </w:rPr>
              <w:t>of which: Other 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B33F3D" w:rsidRDefault="00B33F3D" w:rsidP="00B33F3D">
            <w:pPr>
              <w:jc w:val="right"/>
              <w:rPr>
                <w:i/>
                <w:iCs/>
                <w:sz w:val="14"/>
                <w:szCs w:val="14"/>
              </w:rPr>
            </w:pPr>
            <w:r>
              <w:rPr>
                <w:i/>
                <w:iCs/>
                <w:sz w:val="14"/>
                <w:szCs w:val="14"/>
              </w:rPr>
              <w:t>-</w:t>
            </w:r>
          </w:p>
        </w:tc>
        <w:tc>
          <w:tcPr>
            <w:tcW w:w="813" w:type="dxa"/>
            <w:tcBorders>
              <w:top w:val="nil"/>
              <w:left w:val="nil"/>
              <w:bottom w:val="nil"/>
              <w:right w:val="nil"/>
            </w:tcBorders>
            <w:shd w:val="clear" w:color="auto" w:fill="auto"/>
            <w:tcMar>
              <w:left w:w="43" w:type="dxa"/>
              <w:right w:w="43" w:type="dxa"/>
            </w:tcMar>
            <w:vAlign w:val="center"/>
            <w:hideMark/>
          </w:tcPr>
          <w:p w:rsidR="00B33F3D" w:rsidRDefault="00B33F3D" w:rsidP="00B33F3D">
            <w:pPr>
              <w:jc w:val="right"/>
              <w:rPr>
                <w:i/>
                <w:iCs/>
                <w:sz w:val="14"/>
                <w:szCs w:val="14"/>
              </w:rPr>
            </w:pPr>
            <w:r>
              <w:rPr>
                <w:i/>
                <w:iCs/>
                <w:sz w:val="14"/>
                <w:szCs w:val="14"/>
              </w:rPr>
              <w:t>-</w:t>
            </w:r>
          </w:p>
        </w:tc>
        <w:tc>
          <w:tcPr>
            <w:tcW w:w="813" w:type="dxa"/>
            <w:tcBorders>
              <w:top w:val="nil"/>
              <w:left w:val="nil"/>
              <w:bottom w:val="nil"/>
              <w:right w:val="nil"/>
            </w:tcBorders>
            <w:shd w:val="clear" w:color="auto" w:fill="auto"/>
            <w:tcMar>
              <w:left w:w="43" w:type="dxa"/>
              <w:right w:w="43" w:type="dxa"/>
            </w:tcMar>
            <w:vAlign w:val="center"/>
            <w:hideMark/>
          </w:tcPr>
          <w:p w:rsidR="00B33F3D" w:rsidRDefault="00B33F3D" w:rsidP="00B33F3D">
            <w:pPr>
              <w:jc w:val="right"/>
              <w:rPr>
                <w:i/>
                <w:iCs/>
                <w:sz w:val="14"/>
                <w:szCs w:val="14"/>
              </w:rPr>
            </w:pPr>
            <w:r>
              <w:rPr>
                <w:i/>
                <w:iCs/>
                <w:sz w:val="14"/>
                <w:szCs w:val="14"/>
              </w:rPr>
              <w:t>-</w:t>
            </w:r>
          </w:p>
        </w:tc>
        <w:tc>
          <w:tcPr>
            <w:tcW w:w="762" w:type="dxa"/>
            <w:tcBorders>
              <w:top w:val="nil"/>
              <w:left w:val="nil"/>
              <w:bottom w:val="nil"/>
              <w:right w:val="nil"/>
            </w:tcBorders>
            <w:shd w:val="clear" w:color="auto" w:fill="auto"/>
            <w:tcMar>
              <w:left w:w="43" w:type="dxa"/>
              <w:right w:w="43" w:type="dxa"/>
            </w:tcMar>
            <w:vAlign w:val="center"/>
            <w:hideMark/>
          </w:tcPr>
          <w:p w:rsidR="00B33F3D" w:rsidRDefault="00B33F3D" w:rsidP="00B33F3D">
            <w:pPr>
              <w:jc w:val="right"/>
              <w:rPr>
                <w:i/>
                <w:iCs/>
                <w:sz w:val="14"/>
                <w:szCs w:val="14"/>
              </w:rPr>
            </w:pPr>
            <w:r>
              <w:rPr>
                <w:i/>
                <w:iCs/>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B33F3D" w:rsidRDefault="00B33F3D" w:rsidP="00B33F3D">
            <w:pPr>
              <w:jc w:val="right"/>
              <w:rPr>
                <w:i/>
                <w:iCs/>
                <w:sz w:val="14"/>
                <w:szCs w:val="14"/>
              </w:rPr>
            </w:pPr>
            <w:r>
              <w:rPr>
                <w:i/>
                <w:iCs/>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B33F3D" w:rsidRDefault="00B33F3D" w:rsidP="00B33F3D">
            <w:pPr>
              <w:jc w:val="right"/>
              <w:rPr>
                <w:i/>
                <w:iCs/>
                <w:sz w:val="14"/>
                <w:szCs w:val="14"/>
              </w:rPr>
            </w:pPr>
            <w:r>
              <w:rPr>
                <w:i/>
                <w:iCs/>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B33F3D" w:rsidRDefault="00B33F3D" w:rsidP="00B33F3D">
            <w:pPr>
              <w:jc w:val="right"/>
              <w:rPr>
                <w:i/>
                <w:iCs/>
                <w:sz w:val="14"/>
                <w:szCs w:val="14"/>
              </w:rPr>
            </w:pPr>
            <w:r>
              <w:rPr>
                <w:i/>
                <w:iCs/>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B33F3D" w:rsidRDefault="00B33F3D" w:rsidP="00B33F3D">
            <w:pPr>
              <w:jc w:val="right"/>
              <w:rPr>
                <w:i/>
                <w:iCs/>
                <w:sz w:val="14"/>
                <w:szCs w:val="14"/>
              </w:rPr>
            </w:pPr>
            <w:r>
              <w:rPr>
                <w:i/>
                <w:iCs/>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B33F3D" w:rsidRDefault="00B33F3D" w:rsidP="00B33F3D">
            <w:pPr>
              <w:jc w:val="right"/>
              <w:rPr>
                <w:i/>
                <w:iCs/>
                <w:sz w:val="14"/>
                <w:szCs w:val="14"/>
              </w:rPr>
            </w:pPr>
            <w:r>
              <w:rPr>
                <w:i/>
                <w:iCs/>
                <w:sz w:val="14"/>
                <w:szCs w:val="14"/>
              </w:rPr>
              <w:t>-</w:t>
            </w:r>
          </w:p>
        </w:tc>
      </w:tr>
      <w:tr w:rsidR="00B33F3D" w:rsidRPr="002D5FD9" w:rsidTr="00261F80">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B33F3D" w:rsidRPr="002D5FD9" w:rsidRDefault="00B33F3D" w:rsidP="00B33F3D">
            <w:pPr>
              <w:jc w:val="left"/>
              <w:rPr>
                <w:b/>
                <w:bCs/>
                <w:szCs w:val="16"/>
              </w:rPr>
            </w:pPr>
            <w:r w:rsidRPr="002D5FD9">
              <w:rPr>
                <w:b/>
                <w:bCs/>
                <w:szCs w:val="16"/>
              </w:rPr>
              <w:t>Shares &amp; other equity</w:t>
            </w:r>
          </w:p>
        </w:tc>
        <w:tc>
          <w:tcPr>
            <w:tcW w:w="788" w:type="dxa"/>
            <w:tcBorders>
              <w:top w:val="nil"/>
              <w:left w:val="nil"/>
              <w:bottom w:val="nil"/>
              <w:right w:val="nil"/>
            </w:tcBorders>
            <w:shd w:val="clear" w:color="auto" w:fill="auto"/>
            <w:tcMar>
              <w:left w:w="43" w:type="dxa"/>
              <w:right w:w="43" w:type="dxa"/>
            </w:tcMar>
            <w:vAlign w:val="center"/>
            <w:hideMark/>
          </w:tcPr>
          <w:p w:rsidR="00B33F3D" w:rsidRDefault="00B33F3D" w:rsidP="00B33F3D">
            <w:pPr>
              <w:jc w:val="right"/>
              <w:rPr>
                <w:b/>
                <w:bCs/>
                <w:sz w:val="14"/>
                <w:szCs w:val="14"/>
              </w:rPr>
            </w:pPr>
            <w:r>
              <w:rPr>
                <w:b/>
                <w:bCs/>
                <w:sz w:val="14"/>
                <w:szCs w:val="14"/>
              </w:rPr>
              <w:t>2,196,519</w:t>
            </w:r>
          </w:p>
        </w:tc>
        <w:tc>
          <w:tcPr>
            <w:tcW w:w="813" w:type="dxa"/>
            <w:tcBorders>
              <w:top w:val="nil"/>
              <w:left w:val="nil"/>
              <w:bottom w:val="nil"/>
              <w:right w:val="nil"/>
            </w:tcBorders>
            <w:shd w:val="clear" w:color="auto" w:fill="auto"/>
            <w:tcMar>
              <w:left w:w="43" w:type="dxa"/>
              <w:right w:w="43" w:type="dxa"/>
            </w:tcMar>
            <w:vAlign w:val="center"/>
            <w:hideMark/>
          </w:tcPr>
          <w:p w:rsidR="00B33F3D" w:rsidRDefault="00B33F3D" w:rsidP="00B33F3D">
            <w:pPr>
              <w:jc w:val="right"/>
              <w:rPr>
                <w:b/>
                <w:bCs/>
                <w:sz w:val="14"/>
                <w:szCs w:val="14"/>
              </w:rPr>
            </w:pPr>
            <w:r>
              <w:rPr>
                <w:b/>
                <w:bCs/>
                <w:sz w:val="14"/>
                <w:szCs w:val="14"/>
              </w:rPr>
              <w:t>2,294,214</w:t>
            </w:r>
          </w:p>
        </w:tc>
        <w:tc>
          <w:tcPr>
            <w:tcW w:w="813" w:type="dxa"/>
            <w:tcBorders>
              <w:top w:val="nil"/>
              <w:left w:val="nil"/>
              <w:bottom w:val="nil"/>
              <w:right w:val="nil"/>
            </w:tcBorders>
            <w:shd w:val="clear" w:color="auto" w:fill="auto"/>
            <w:tcMar>
              <w:left w:w="43" w:type="dxa"/>
              <w:right w:w="43" w:type="dxa"/>
            </w:tcMar>
            <w:vAlign w:val="center"/>
            <w:hideMark/>
          </w:tcPr>
          <w:p w:rsidR="00B33F3D" w:rsidRDefault="00B33F3D" w:rsidP="00B33F3D">
            <w:pPr>
              <w:jc w:val="right"/>
              <w:rPr>
                <w:b/>
                <w:bCs/>
                <w:sz w:val="14"/>
                <w:szCs w:val="14"/>
              </w:rPr>
            </w:pPr>
            <w:r>
              <w:rPr>
                <w:b/>
                <w:bCs/>
                <w:sz w:val="14"/>
                <w:szCs w:val="14"/>
              </w:rPr>
              <w:t>2,253,749</w:t>
            </w:r>
          </w:p>
        </w:tc>
        <w:tc>
          <w:tcPr>
            <w:tcW w:w="762" w:type="dxa"/>
            <w:tcBorders>
              <w:top w:val="nil"/>
              <w:left w:val="nil"/>
              <w:bottom w:val="nil"/>
              <w:right w:val="nil"/>
            </w:tcBorders>
            <w:shd w:val="clear" w:color="auto" w:fill="auto"/>
            <w:tcMar>
              <w:left w:w="43" w:type="dxa"/>
              <w:right w:w="43" w:type="dxa"/>
            </w:tcMar>
            <w:vAlign w:val="center"/>
            <w:hideMark/>
          </w:tcPr>
          <w:p w:rsidR="00B33F3D" w:rsidRDefault="00B33F3D" w:rsidP="00B33F3D">
            <w:pPr>
              <w:jc w:val="right"/>
              <w:rPr>
                <w:b/>
                <w:bCs/>
                <w:sz w:val="14"/>
                <w:szCs w:val="14"/>
              </w:rPr>
            </w:pPr>
            <w:r>
              <w:rPr>
                <w:b/>
                <w:bCs/>
                <w:sz w:val="14"/>
                <w:szCs w:val="14"/>
              </w:rPr>
              <w:t>2,362,525</w:t>
            </w:r>
          </w:p>
        </w:tc>
        <w:tc>
          <w:tcPr>
            <w:tcW w:w="720" w:type="dxa"/>
            <w:tcBorders>
              <w:top w:val="nil"/>
              <w:left w:val="nil"/>
              <w:bottom w:val="nil"/>
              <w:right w:val="nil"/>
            </w:tcBorders>
            <w:shd w:val="clear" w:color="auto" w:fill="auto"/>
            <w:tcMar>
              <w:left w:w="43" w:type="dxa"/>
              <w:right w:w="43" w:type="dxa"/>
            </w:tcMar>
            <w:vAlign w:val="center"/>
          </w:tcPr>
          <w:p w:rsidR="00B33F3D" w:rsidRDefault="00B33F3D" w:rsidP="00B33F3D">
            <w:pPr>
              <w:jc w:val="right"/>
              <w:rPr>
                <w:b/>
                <w:bCs/>
                <w:sz w:val="14"/>
                <w:szCs w:val="14"/>
              </w:rPr>
            </w:pPr>
            <w:r>
              <w:rPr>
                <w:b/>
                <w:bCs/>
                <w:sz w:val="14"/>
                <w:szCs w:val="14"/>
              </w:rPr>
              <w:t>2,412,757</w:t>
            </w:r>
          </w:p>
        </w:tc>
        <w:tc>
          <w:tcPr>
            <w:tcW w:w="810" w:type="dxa"/>
            <w:tcBorders>
              <w:top w:val="nil"/>
              <w:left w:val="nil"/>
              <w:bottom w:val="nil"/>
              <w:right w:val="nil"/>
            </w:tcBorders>
            <w:shd w:val="clear" w:color="auto" w:fill="auto"/>
            <w:tcMar>
              <w:left w:w="43" w:type="dxa"/>
              <w:right w:w="43" w:type="dxa"/>
            </w:tcMar>
            <w:vAlign w:val="center"/>
            <w:hideMark/>
          </w:tcPr>
          <w:p w:rsidR="00B33F3D" w:rsidRDefault="00B33F3D" w:rsidP="00B33F3D">
            <w:pPr>
              <w:jc w:val="right"/>
              <w:rPr>
                <w:b/>
                <w:bCs/>
                <w:sz w:val="14"/>
                <w:szCs w:val="14"/>
              </w:rPr>
            </w:pPr>
            <w:r>
              <w:rPr>
                <w:b/>
                <w:bCs/>
                <w:sz w:val="14"/>
                <w:szCs w:val="14"/>
              </w:rPr>
              <w:t>2,328,937</w:t>
            </w:r>
          </w:p>
        </w:tc>
        <w:tc>
          <w:tcPr>
            <w:tcW w:w="810" w:type="dxa"/>
            <w:tcBorders>
              <w:top w:val="nil"/>
              <w:left w:val="nil"/>
              <w:bottom w:val="nil"/>
              <w:right w:val="nil"/>
            </w:tcBorders>
            <w:shd w:val="clear" w:color="auto" w:fill="auto"/>
            <w:tcMar>
              <w:left w:w="43" w:type="dxa"/>
              <w:right w:w="43" w:type="dxa"/>
            </w:tcMar>
            <w:vAlign w:val="center"/>
          </w:tcPr>
          <w:p w:rsidR="00B33F3D" w:rsidRDefault="00B33F3D" w:rsidP="00B33F3D">
            <w:pPr>
              <w:jc w:val="right"/>
              <w:rPr>
                <w:b/>
                <w:bCs/>
                <w:sz w:val="14"/>
                <w:szCs w:val="14"/>
              </w:rPr>
            </w:pPr>
            <w:r>
              <w:rPr>
                <w:b/>
                <w:bCs/>
                <w:sz w:val="14"/>
                <w:szCs w:val="14"/>
              </w:rPr>
              <w:t>2,293,575</w:t>
            </w:r>
          </w:p>
        </w:tc>
        <w:tc>
          <w:tcPr>
            <w:tcW w:w="720" w:type="dxa"/>
            <w:tcBorders>
              <w:top w:val="nil"/>
              <w:left w:val="nil"/>
              <w:bottom w:val="nil"/>
              <w:right w:val="nil"/>
            </w:tcBorders>
            <w:shd w:val="clear" w:color="auto" w:fill="auto"/>
            <w:tcMar>
              <w:left w:w="43" w:type="dxa"/>
              <w:right w:w="43" w:type="dxa"/>
            </w:tcMar>
            <w:vAlign w:val="center"/>
          </w:tcPr>
          <w:p w:rsidR="00B33F3D" w:rsidRDefault="00B33F3D" w:rsidP="00B33F3D">
            <w:pPr>
              <w:jc w:val="right"/>
              <w:rPr>
                <w:b/>
                <w:bCs/>
                <w:sz w:val="14"/>
                <w:szCs w:val="14"/>
              </w:rPr>
            </w:pPr>
            <w:r>
              <w:rPr>
                <w:b/>
                <w:bCs/>
                <w:sz w:val="14"/>
                <w:szCs w:val="14"/>
              </w:rPr>
              <w:t>2,337,202</w:t>
            </w:r>
          </w:p>
        </w:tc>
        <w:tc>
          <w:tcPr>
            <w:tcW w:w="720" w:type="dxa"/>
            <w:tcBorders>
              <w:top w:val="nil"/>
              <w:left w:val="nil"/>
              <w:bottom w:val="nil"/>
              <w:right w:val="nil"/>
            </w:tcBorders>
            <w:shd w:val="clear" w:color="auto" w:fill="auto"/>
            <w:noWrap/>
            <w:tcMar>
              <w:left w:w="43" w:type="dxa"/>
              <w:right w:w="43" w:type="dxa"/>
            </w:tcMar>
            <w:vAlign w:val="center"/>
          </w:tcPr>
          <w:p w:rsidR="00B33F3D" w:rsidRDefault="00B33F3D" w:rsidP="00B33F3D">
            <w:pPr>
              <w:jc w:val="right"/>
              <w:rPr>
                <w:b/>
                <w:bCs/>
                <w:sz w:val="14"/>
                <w:szCs w:val="14"/>
              </w:rPr>
            </w:pPr>
            <w:r>
              <w:rPr>
                <w:b/>
                <w:bCs/>
                <w:sz w:val="14"/>
                <w:szCs w:val="14"/>
              </w:rPr>
              <w:t>2,435,155</w:t>
            </w:r>
          </w:p>
        </w:tc>
      </w:tr>
      <w:tr w:rsidR="00B33F3D" w:rsidRPr="002D5FD9" w:rsidTr="00261F80">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B33F3D" w:rsidRPr="002D5FD9" w:rsidRDefault="00B33F3D" w:rsidP="00B33F3D">
            <w:pPr>
              <w:jc w:val="left"/>
              <w:rPr>
                <w:b/>
                <w:bCs/>
                <w:szCs w:val="16"/>
              </w:rPr>
            </w:pPr>
            <w:r w:rsidRPr="002D5FD9">
              <w:rPr>
                <w:b/>
                <w:bCs/>
                <w:szCs w:val="16"/>
              </w:rPr>
              <w:t>Other items (net)</w:t>
            </w:r>
          </w:p>
        </w:tc>
        <w:tc>
          <w:tcPr>
            <w:tcW w:w="788" w:type="dxa"/>
            <w:tcBorders>
              <w:top w:val="nil"/>
              <w:left w:val="nil"/>
              <w:bottom w:val="nil"/>
              <w:right w:val="nil"/>
            </w:tcBorders>
            <w:shd w:val="clear" w:color="auto" w:fill="auto"/>
            <w:tcMar>
              <w:left w:w="43" w:type="dxa"/>
              <w:right w:w="43" w:type="dxa"/>
            </w:tcMar>
            <w:vAlign w:val="center"/>
            <w:hideMark/>
          </w:tcPr>
          <w:p w:rsidR="00B33F3D" w:rsidRDefault="00B33F3D" w:rsidP="00B33F3D">
            <w:pPr>
              <w:jc w:val="right"/>
              <w:rPr>
                <w:b/>
                <w:bCs/>
                <w:sz w:val="14"/>
                <w:szCs w:val="14"/>
              </w:rPr>
            </w:pPr>
            <w:r>
              <w:rPr>
                <w:b/>
                <w:bCs/>
                <w:sz w:val="14"/>
                <w:szCs w:val="14"/>
              </w:rPr>
              <w:t>(2,167)</w:t>
            </w:r>
          </w:p>
        </w:tc>
        <w:tc>
          <w:tcPr>
            <w:tcW w:w="813" w:type="dxa"/>
            <w:tcBorders>
              <w:top w:val="nil"/>
              <w:left w:val="nil"/>
              <w:bottom w:val="nil"/>
              <w:right w:val="nil"/>
            </w:tcBorders>
            <w:shd w:val="clear" w:color="auto" w:fill="auto"/>
            <w:tcMar>
              <w:left w:w="43" w:type="dxa"/>
              <w:right w:w="43" w:type="dxa"/>
            </w:tcMar>
            <w:vAlign w:val="center"/>
            <w:hideMark/>
          </w:tcPr>
          <w:p w:rsidR="00B33F3D" w:rsidRDefault="00B33F3D" w:rsidP="00B33F3D">
            <w:pPr>
              <w:jc w:val="right"/>
              <w:rPr>
                <w:b/>
                <w:bCs/>
                <w:sz w:val="14"/>
                <w:szCs w:val="14"/>
              </w:rPr>
            </w:pPr>
            <w:r>
              <w:rPr>
                <w:b/>
                <w:bCs/>
                <w:sz w:val="14"/>
                <w:szCs w:val="14"/>
              </w:rPr>
              <w:t>(163,513)</w:t>
            </w:r>
          </w:p>
        </w:tc>
        <w:tc>
          <w:tcPr>
            <w:tcW w:w="813" w:type="dxa"/>
            <w:tcBorders>
              <w:top w:val="nil"/>
              <w:left w:val="nil"/>
              <w:bottom w:val="nil"/>
              <w:right w:val="nil"/>
            </w:tcBorders>
            <w:shd w:val="clear" w:color="auto" w:fill="auto"/>
            <w:tcMar>
              <w:left w:w="43" w:type="dxa"/>
              <w:right w:w="43" w:type="dxa"/>
            </w:tcMar>
            <w:vAlign w:val="center"/>
            <w:hideMark/>
          </w:tcPr>
          <w:p w:rsidR="00B33F3D" w:rsidRDefault="00B33F3D" w:rsidP="00B33F3D">
            <w:pPr>
              <w:jc w:val="right"/>
              <w:rPr>
                <w:b/>
                <w:bCs/>
                <w:sz w:val="14"/>
                <w:szCs w:val="14"/>
              </w:rPr>
            </w:pPr>
            <w:r>
              <w:rPr>
                <w:b/>
                <w:bCs/>
                <w:sz w:val="14"/>
                <w:szCs w:val="14"/>
              </w:rPr>
              <w:t>(162,778)</w:t>
            </w:r>
          </w:p>
        </w:tc>
        <w:tc>
          <w:tcPr>
            <w:tcW w:w="762" w:type="dxa"/>
            <w:tcBorders>
              <w:top w:val="nil"/>
              <w:left w:val="nil"/>
              <w:bottom w:val="nil"/>
              <w:right w:val="nil"/>
            </w:tcBorders>
            <w:shd w:val="clear" w:color="auto" w:fill="auto"/>
            <w:tcMar>
              <w:left w:w="43" w:type="dxa"/>
              <w:right w:w="43" w:type="dxa"/>
            </w:tcMar>
            <w:vAlign w:val="center"/>
            <w:hideMark/>
          </w:tcPr>
          <w:p w:rsidR="00B33F3D" w:rsidRDefault="00B33F3D" w:rsidP="00B33F3D">
            <w:pPr>
              <w:jc w:val="right"/>
              <w:rPr>
                <w:b/>
                <w:bCs/>
                <w:sz w:val="14"/>
                <w:szCs w:val="14"/>
              </w:rPr>
            </w:pPr>
            <w:r>
              <w:rPr>
                <w:b/>
                <w:bCs/>
                <w:sz w:val="14"/>
                <w:szCs w:val="14"/>
              </w:rPr>
              <w:t>(220,132)</w:t>
            </w:r>
          </w:p>
        </w:tc>
        <w:tc>
          <w:tcPr>
            <w:tcW w:w="720" w:type="dxa"/>
            <w:tcBorders>
              <w:top w:val="nil"/>
              <w:left w:val="nil"/>
              <w:bottom w:val="nil"/>
              <w:right w:val="nil"/>
            </w:tcBorders>
            <w:shd w:val="clear" w:color="auto" w:fill="auto"/>
            <w:tcMar>
              <w:left w:w="43" w:type="dxa"/>
              <w:right w:w="43" w:type="dxa"/>
            </w:tcMar>
            <w:vAlign w:val="center"/>
          </w:tcPr>
          <w:p w:rsidR="00B33F3D" w:rsidRDefault="00B33F3D" w:rsidP="00B33F3D">
            <w:pPr>
              <w:jc w:val="right"/>
              <w:rPr>
                <w:b/>
                <w:bCs/>
                <w:sz w:val="14"/>
                <w:szCs w:val="14"/>
              </w:rPr>
            </w:pPr>
            <w:r>
              <w:rPr>
                <w:b/>
                <w:bCs/>
                <w:sz w:val="14"/>
                <w:szCs w:val="14"/>
              </w:rPr>
              <w:t>(207,454)</w:t>
            </w:r>
          </w:p>
        </w:tc>
        <w:tc>
          <w:tcPr>
            <w:tcW w:w="810" w:type="dxa"/>
            <w:tcBorders>
              <w:top w:val="nil"/>
              <w:left w:val="nil"/>
              <w:bottom w:val="nil"/>
              <w:right w:val="nil"/>
            </w:tcBorders>
            <w:shd w:val="clear" w:color="auto" w:fill="auto"/>
            <w:tcMar>
              <w:left w:w="43" w:type="dxa"/>
              <w:right w:w="43" w:type="dxa"/>
            </w:tcMar>
            <w:vAlign w:val="center"/>
            <w:hideMark/>
          </w:tcPr>
          <w:p w:rsidR="00B33F3D" w:rsidRDefault="00B33F3D" w:rsidP="00B33F3D">
            <w:pPr>
              <w:jc w:val="right"/>
              <w:rPr>
                <w:b/>
                <w:bCs/>
                <w:sz w:val="14"/>
                <w:szCs w:val="14"/>
              </w:rPr>
            </w:pPr>
            <w:r>
              <w:rPr>
                <w:b/>
                <w:bCs/>
                <w:sz w:val="14"/>
                <w:szCs w:val="14"/>
              </w:rPr>
              <w:t>(219,392)</w:t>
            </w:r>
          </w:p>
        </w:tc>
        <w:tc>
          <w:tcPr>
            <w:tcW w:w="810" w:type="dxa"/>
            <w:tcBorders>
              <w:top w:val="nil"/>
              <w:left w:val="nil"/>
              <w:bottom w:val="nil"/>
              <w:right w:val="nil"/>
            </w:tcBorders>
            <w:shd w:val="clear" w:color="auto" w:fill="auto"/>
            <w:tcMar>
              <w:left w:w="43" w:type="dxa"/>
              <w:right w:w="43" w:type="dxa"/>
            </w:tcMar>
            <w:vAlign w:val="center"/>
          </w:tcPr>
          <w:p w:rsidR="00B33F3D" w:rsidRDefault="00B33F3D" w:rsidP="00B33F3D">
            <w:pPr>
              <w:jc w:val="right"/>
              <w:rPr>
                <w:b/>
                <w:bCs/>
                <w:sz w:val="14"/>
                <w:szCs w:val="14"/>
              </w:rPr>
            </w:pPr>
            <w:r>
              <w:rPr>
                <w:b/>
                <w:bCs/>
                <w:sz w:val="14"/>
                <w:szCs w:val="14"/>
              </w:rPr>
              <w:t>(185,671)</w:t>
            </w:r>
          </w:p>
        </w:tc>
        <w:tc>
          <w:tcPr>
            <w:tcW w:w="720" w:type="dxa"/>
            <w:tcBorders>
              <w:top w:val="nil"/>
              <w:left w:val="nil"/>
              <w:bottom w:val="nil"/>
              <w:right w:val="nil"/>
            </w:tcBorders>
            <w:shd w:val="clear" w:color="auto" w:fill="auto"/>
            <w:tcMar>
              <w:left w:w="43" w:type="dxa"/>
              <w:right w:w="43" w:type="dxa"/>
            </w:tcMar>
            <w:vAlign w:val="center"/>
          </w:tcPr>
          <w:p w:rsidR="00B33F3D" w:rsidRDefault="00B33F3D" w:rsidP="00B33F3D">
            <w:pPr>
              <w:jc w:val="right"/>
              <w:rPr>
                <w:b/>
                <w:bCs/>
                <w:sz w:val="14"/>
                <w:szCs w:val="14"/>
              </w:rPr>
            </w:pPr>
            <w:r>
              <w:rPr>
                <w:b/>
                <w:bCs/>
                <w:sz w:val="14"/>
                <w:szCs w:val="14"/>
              </w:rPr>
              <w:t>(265,224)</w:t>
            </w:r>
          </w:p>
        </w:tc>
        <w:tc>
          <w:tcPr>
            <w:tcW w:w="720" w:type="dxa"/>
            <w:tcBorders>
              <w:top w:val="nil"/>
              <w:left w:val="nil"/>
              <w:bottom w:val="nil"/>
              <w:right w:val="nil"/>
            </w:tcBorders>
            <w:shd w:val="clear" w:color="auto" w:fill="auto"/>
            <w:noWrap/>
            <w:tcMar>
              <w:left w:w="43" w:type="dxa"/>
              <w:right w:w="43" w:type="dxa"/>
            </w:tcMar>
            <w:vAlign w:val="center"/>
          </w:tcPr>
          <w:p w:rsidR="00B33F3D" w:rsidRDefault="00B33F3D" w:rsidP="00B33F3D">
            <w:pPr>
              <w:jc w:val="right"/>
              <w:rPr>
                <w:b/>
                <w:bCs/>
                <w:sz w:val="14"/>
                <w:szCs w:val="14"/>
              </w:rPr>
            </w:pPr>
            <w:r>
              <w:rPr>
                <w:b/>
                <w:bCs/>
                <w:sz w:val="14"/>
                <w:szCs w:val="14"/>
              </w:rPr>
              <w:t>(210,255)</w:t>
            </w:r>
          </w:p>
        </w:tc>
      </w:tr>
      <w:tr w:rsidR="00B33F3D" w:rsidRPr="002D5FD9" w:rsidTr="00261F80">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B33F3D" w:rsidRPr="002D5FD9" w:rsidRDefault="00B33F3D" w:rsidP="00B33F3D">
            <w:pPr>
              <w:ind w:firstLineChars="100" w:firstLine="160"/>
              <w:jc w:val="left"/>
              <w:rPr>
                <w:szCs w:val="16"/>
              </w:rPr>
            </w:pPr>
            <w:r w:rsidRPr="002D5FD9">
              <w:rPr>
                <w:szCs w:val="16"/>
              </w:rPr>
              <w:t>Other liabilities (includes central bank float)</w:t>
            </w:r>
          </w:p>
        </w:tc>
        <w:tc>
          <w:tcPr>
            <w:tcW w:w="788" w:type="dxa"/>
            <w:tcBorders>
              <w:top w:val="nil"/>
              <w:left w:val="nil"/>
              <w:bottom w:val="nil"/>
              <w:right w:val="nil"/>
            </w:tcBorders>
            <w:shd w:val="clear" w:color="auto" w:fill="auto"/>
            <w:tcMar>
              <w:left w:w="43" w:type="dxa"/>
              <w:right w:w="43" w:type="dxa"/>
            </w:tcMar>
            <w:vAlign w:val="center"/>
            <w:hideMark/>
          </w:tcPr>
          <w:p w:rsidR="00B33F3D" w:rsidRDefault="00B33F3D" w:rsidP="00B33F3D">
            <w:pPr>
              <w:jc w:val="right"/>
              <w:rPr>
                <w:sz w:val="14"/>
                <w:szCs w:val="14"/>
              </w:rPr>
            </w:pPr>
            <w:r>
              <w:rPr>
                <w:sz w:val="14"/>
                <w:szCs w:val="14"/>
              </w:rPr>
              <w:t>1,439,831</w:t>
            </w:r>
          </w:p>
        </w:tc>
        <w:tc>
          <w:tcPr>
            <w:tcW w:w="813" w:type="dxa"/>
            <w:tcBorders>
              <w:top w:val="nil"/>
              <w:left w:val="nil"/>
              <w:bottom w:val="nil"/>
              <w:right w:val="nil"/>
            </w:tcBorders>
            <w:shd w:val="clear" w:color="auto" w:fill="auto"/>
            <w:tcMar>
              <w:left w:w="43" w:type="dxa"/>
              <w:right w:w="43" w:type="dxa"/>
            </w:tcMar>
            <w:vAlign w:val="center"/>
            <w:hideMark/>
          </w:tcPr>
          <w:p w:rsidR="00B33F3D" w:rsidRDefault="00B33F3D" w:rsidP="00B33F3D">
            <w:pPr>
              <w:jc w:val="right"/>
              <w:rPr>
                <w:sz w:val="14"/>
                <w:szCs w:val="14"/>
              </w:rPr>
            </w:pPr>
            <w:r>
              <w:rPr>
                <w:sz w:val="14"/>
                <w:szCs w:val="14"/>
              </w:rPr>
              <w:t>1,505,755</w:t>
            </w:r>
          </w:p>
        </w:tc>
        <w:tc>
          <w:tcPr>
            <w:tcW w:w="813" w:type="dxa"/>
            <w:tcBorders>
              <w:top w:val="nil"/>
              <w:left w:val="nil"/>
              <w:bottom w:val="nil"/>
              <w:right w:val="nil"/>
            </w:tcBorders>
            <w:shd w:val="clear" w:color="auto" w:fill="auto"/>
            <w:tcMar>
              <w:left w:w="43" w:type="dxa"/>
              <w:right w:w="43" w:type="dxa"/>
            </w:tcMar>
            <w:vAlign w:val="center"/>
            <w:hideMark/>
          </w:tcPr>
          <w:p w:rsidR="00B33F3D" w:rsidRDefault="00B33F3D" w:rsidP="00B33F3D">
            <w:pPr>
              <w:jc w:val="right"/>
              <w:rPr>
                <w:sz w:val="14"/>
                <w:szCs w:val="14"/>
              </w:rPr>
            </w:pPr>
            <w:r>
              <w:rPr>
                <w:sz w:val="14"/>
                <w:szCs w:val="14"/>
              </w:rPr>
              <w:t>1,614,791</w:t>
            </w:r>
          </w:p>
        </w:tc>
        <w:tc>
          <w:tcPr>
            <w:tcW w:w="762" w:type="dxa"/>
            <w:tcBorders>
              <w:top w:val="nil"/>
              <w:left w:val="nil"/>
              <w:bottom w:val="nil"/>
              <w:right w:val="nil"/>
            </w:tcBorders>
            <w:shd w:val="clear" w:color="auto" w:fill="auto"/>
            <w:tcMar>
              <w:left w:w="43" w:type="dxa"/>
              <w:right w:w="43" w:type="dxa"/>
            </w:tcMar>
            <w:vAlign w:val="center"/>
            <w:hideMark/>
          </w:tcPr>
          <w:p w:rsidR="00B33F3D" w:rsidRDefault="00B33F3D" w:rsidP="00B33F3D">
            <w:pPr>
              <w:jc w:val="right"/>
              <w:rPr>
                <w:sz w:val="14"/>
                <w:szCs w:val="14"/>
              </w:rPr>
            </w:pPr>
            <w:r>
              <w:rPr>
                <w:sz w:val="14"/>
                <w:szCs w:val="14"/>
              </w:rPr>
              <w:t>1,505,977</w:t>
            </w:r>
          </w:p>
        </w:tc>
        <w:tc>
          <w:tcPr>
            <w:tcW w:w="720" w:type="dxa"/>
            <w:tcBorders>
              <w:top w:val="nil"/>
              <w:left w:val="nil"/>
              <w:bottom w:val="nil"/>
              <w:right w:val="nil"/>
            </w:tcBorders>
            <w:shd w:val="clear" w:color="auto" w:fill="auto"/>
            <w:tcMar>
              <w:left w:w="43" w:type="dxa"/>
              <w:right w:w="43" w:type="dxa"/>
            </w:tcMar>
            <w:vAlign w:val="center"/>
          </w:tcPr>
          <w:p w:rsidR="00B33F3D" w:rsidRDefault="00B33F3D" w:rsidP="00B33F3D">
            <w:pPr>
              <w:jc w:val="right"/>
              <w:rPr>
                <w:sz w:val="14"/>
                <w:szCs w:val="14"/>
              </w:rPr>
            </w:pPr>
            <w:r>
              <w:rPr>
                <w:sz w:val="14"/>
                <w:szCs w:val="14"/>
              </w:rPr>
              <w:t>1,520,469</w:t>
            </w:r>
          </w:p>
        </w:tc>
        <w:tc>
          <w:tcPr>
            <w:tcW w:w="810" w:type="dxa"/>
            <w:tcBorders>
              <w:top w:val="nil"/>
              <w:left w:val="nil"/>
              <w:bottom w:val="nil"/>
              <w:right w:val="nil"/>
            </w:tcBorders>
            <w:shd w:val="clear" w:color="auto" w:fill="auto"/>
            <w:tcMar>
              <w:left w:w="43" w:type="dxa"/>
              <w:right w:w="43" w:type="dxa"/>
            </w:tcMar>
            <w:vAlign w:val="center"/>
            <w:hideMark/>
          </w:tcPr>
          <w:p w:rsidR="00B33F3D" w:rsidRDefault="00B33F3D" w:rsidP="00B33F3D">
            <w:pPr>
              <w:jc w:val="right"/>
              <w:rPr>
                <w:sz w:val="14"/>
                <w:szCs w:val="14"/>
              </w:rPr>
            </w:pPr>
            <w:r>
              <w:rPr>
                <w:sz w:val="14"/>
                <w:szCs w:val="14"/>
              </w:rPr>
              <w:t>1,563,104</w:t>
            </w:r>
          </w:p>
        </w:tc>
        <w:tc>
          <w:tcPr>
            <w:tcW w:w="810" w:type="dxa"/>
            <w:tcBorders>
              <w:top w:val="nil"/>
              <w:left w:val="nil"/>
              <w:bottom w:val="nil"/>
              <w:right w:val="nil"/>
            </w:tcBorders>
            <w:shd w:val="clear" w:color="auto" w:fill="auto"/>
            <w:tcMar>
              <w:left w:w="43" w:type="dxa"/>
              <w:right w:w="43" w:type="dxa"/>
            </w:tcMar>
            <w:vAlign w:val="center"/>
          </w:tcPr>
          <w:p w:rsidR="00B33F3D" w:rsidRDefault="00B33F3D" w:rsidP="00B33F3D">
            <w:pPr>
              <w:jc w:val="right"/>
              <w:rPr>
                <w:sz w:val="14"/>
                <w:szCs w:val="14"/>
              </w:rPr>
            </w:pPr>
            <w:r>
              <w:rPr>
                <w:sz w:val="14"/>
                <w:szCs w:val="14"/>
              </w:rPr>
              <w:t>1,634,070</w:t>
            </w:r>
          </w:p>
        </w:tc>
        <w:tc>
          <w:tcPr>
            <w:tcW w:w="720" w:type="dxa"/>
            <w:tcBorders>
              <w:top w:val="nil"/>
              <w:left w:val="nil"/>
              <w:bottom w:val="nil"/>
              <w:right w:val="nil"/>
            </w:tcBorders>
            <w:shd w:val="clear" w:color="auto" w:fill="auto"/>
            <w:tcMar>
              <w:left w:w="43" w:type="dxa"/>
              <w:right w:w="43" w:type="dxa"/>
            </w:tcMar>
            <w:vAlign w:val="center"/>
          </w:tcPr>
          <w:p w:rsidR="00B33F3D" w:rsidRDefault="00B33F3D" w:rsidP="00B33F3D">
            <w:pPr>
              <w:jc w:val="right"/>
              <w:rPr>
                <w:sz w:val="14"/>
                <w:szCs w:val="14"/>
              </w:rPr>
            </w:pPr>
            <w:r>
              <w:rPr>
                <w:sz w:val="14"/>
                <w:szCs w:val="14"/>
              </w:rPr>
              <w:t>1,649,198</w:t>
            </w:r>
          </w:p>
        </w:tc>
        <w:tc>
          <w:tcPr>
            <w:tcW w:w="720" w:type="dxa"/>
            <w:tcBorders>
              <w:top w:val="nil"/>
              <w:left w:val="nil"/>
              <w:bottom w:val="nil"/>
              <w:right w:val="nil"/>
            </w:tcBorders>
            <w:shd w:val="clear" w:color="auto" w:fill="auto"/>
            <w:noWrap/>
            <w:tcMar>
              <w:left w:w="43" w:type="dxa"/>
              <w:right w:w="43" w:type="dxa"/>
            </w:tcMar>
            <w:vAlign w:val="center"/>
          </w:tcPr>
          <w:p w:rsidR="00B33F3D" w:rsidRDefault="00B33F3D" w:rsidP="00B33F3D">
            <w:pPr>
              <w:jc w:val="right"/>
              <w:rPr>
                <w:sz w:val="14"/>
                <w:szCs w:val="14"/>
              </w:rPr>
            </w:pPr>
            <w:r>
              <w:rPr>
                <w:sz w:val="14"/>
                <w:szCs w:val="14"/>
              </w:rPr>
              <w:t>1,653,980</w:t>
            </w:r>
          </w:p>
        </w:tc>
      </w:tr>
      <w:tr w:rsidR="00B33F3D" w:rsidRPr="002D5FD9" w:rsidTr="00261F80">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B33F3D" w:rsidRPr="002D5FD9" w:rsidRDefault="00B33F3D" w:rsidP="00B33F3D">
            <w:pPr>
              <w:ind w:firstLineChars="100" w:firstLine="160"/>
              <w:jc w:val="left"/>
              <w:rPr>
                <w:szCs w:val="16"/>
              </w:rPr>
            </w:pPr>
            <w:r w:rsidRPr="002D5FD9">
              <w:rPr>
                <w:szCs w:val="16"/>
              </w:rPr>
              <w:t>less: Other assets</w:t>
            </w:r>
          </w:p>
        </w:tc>
        <w:tc>
          <w:tcPr>
            <w:tcW w:w="788" w:type="dxa"/>
            <w:tcBorders>
              <w:top w:val="nil"/>
              <w:left w:val="nil"/>
              <w:bottom w:val="nil"/>
              <w:right w:val="nil"/>
            </w:tcBorders>
            <w:shd w:val="clear" w:color="auto" w:fill="auto"/>
            <w:tcMar>
              <w:left w:w="43" w:type="dxa"/>
              <w:right w:w="43" w:type="dxa"/>
            </w:tcMar>
            <w:vAlign w:val="center"/>
            <w:hideMark/>
          </w:tcPr>
          <w:p w:rsidR="00B33F3D" w:rsidRDefault="00B33F3D" w:rsidP="00B33F3D">
            <w:pPr>
              <w:jc w:val="right"/>
              <w:rPr>
                <w:sz w:val="14"/>
                <w:szCs w:val="14"/>
              </w:rPr>
            </w:pPr>
            <w:r>
              <w:rPr>
                <w:sz w:val="14"/>
                <w:szCs w:val="14"/>
              </w:rPr>
              <w:t>1,276,541</w:t>
            </w:r>
          </w:p>
        </w:tc>
        <w:tc>
          <w:tcPr>
            <w:tcW w:w="813" w:type="dxa"/>
            <w:tcBorders>
              <w:top w:val="nil"/>
              <w:left w:val="nil"/>
              <w:bottom w:val="nil"/>
              <w:right w:val="nil"/>
            </w:tcBorders>
            <w:shd w:val="clear" w:color="auto" w:fill="auto"/>
            <w:tcMar>
              <w:left w:w="43" w:type="dxa"/>
              <w:right w:w="43" w:type="dxa"/>
            </w:tcMar>
            <w:vAlign w:val="center"/>
            <w:hideMark/>
          </w:tcPr>
          <w:p w:rsidR="00B33F3D" w:rsidRDefault="00B33F3D" w:rsidP="00B33F3D">
            <w:pPr>
              <w:jc w:val="right"/>
              <w:rPr>
                <w:sz w:val="14"/>
                <w:szCs w:val="14"/>
              </w:rPr>
            </w:pPr>
            <w:r>
              <w:rPr>
                <w:sz w:val="14"/>
                <w:szCs w:val="14"/>
              </w:rPr>
              <w:t>1,449,431</w:t>
            </w:r>
          </w:p>
        </w:tc>
        <w:tc>
          <w:tcPr>
            <w:tcW w:w="813" w:type="dxa"/>
            <w:tcBorders>
              <w:top w:val="nil"/>
              <w:left w:val="nil"/>
              <w:bottom w:val="nil"/>
              <w:right w:val="nil"/>
            </w:tcBorders>
            <w:shd w:val="clear" w:color="auto" w:fill="auto"/>
            <w:tcMar>
              <w:left w:w="43" w:type="dxa"/>
              <w:right w:w="43" w:type="dxa"/>
            </w:tcMar>
            <w:vAlign w:val="center"/>
            <w:hideMark/>
          </w:tcPr>
          <w:p w:rsidR="00B33F3D" w:rsidRDefault="00B33F3D" w:rsidP="00B33F3D">
            <w:pPr>
              <w:jc w:val="right"/>
              <w:rPr>
                <w:sz w:val="14"/>
                <w:szCs w:val="14"/>
              </w:rPr>
            </w:pPr>
            <w:r>
              <w:rPr>
                <w:sz w:val="14"/>
                <w:szCs w:val="14"/>
              </w:rPr>
              <w:t>1,614,406</w:t>
            </w:r>
          </w:p>
        </w:tc>
        <w:tc>
          <w:tcPr>
            <w:tcW w:w="762" w:type="dxa"/>
            <w:tcBorders>
              <w:top w:val="nil"/>
              <w:left w:val="nil"/>
              <w:bottom w:val="nil"/>
              <w:right w:val="nil"/>
            </w:tcBorders>
            <w:shd w:val="clear" w:color="auto" w:fill="auto"/>
            <w:tcMar>
              <w:left w:w="43" w:type="dxa"/>
              <w:right w:w="43" w:type="dxa"/>
            </w:tcMar>
            <w:vAlign w:val="center"/>
            <w:hideMark/>
          </w:tcPr>
          <w:p w:rsidR="00B33F3D" w:rsidRDefault="00B33F3D" w:rsidP="00B33F3D">
            <w:pPr>
              <w:jc w:val="right"/>
              <w:rPr>
                <w:sz w:val="14"/>
                <w:szCs w:val="14"/>
              </w:rPr>
            </w:pPr>
            <w:r>
              <w:rPr>
                <w:sz w:val="14"/>
                <w:szCs w:val="14"/>
              </w:rPr>
              <w:t>1,590,108</w:t>
            </w:r>
          </w:p>
        </w:tc>
        <w:tc>
          <w:tcPr>
            <w:tcW w:w="720" w:type="dxa"/>
            <w:tcBorders>
              <w:top w:val="nil"/>
              <w:left w:val="nil"/>
              <w:bottom w:val="nil"/>
              <w:right w:val="nil"/>
            </w:tcBorders>
            <w:shd w:val="clear" w:color="auto" w:fill="auto"/>
            <w:tcMar>
              <w:left w:w="43" w:type="dxa"/>
              <w:right w:w="43" w:type="dxa"/>
            </w:tcMar>
            <w:vAlign w:val="center"/>
          </w:tcPr>
          <w:p w:rsidR="00B33F3D" w:rsidRDefault="00B33F3D" w:rsidP="00B33F3D">
            <w:pPr>
              <w:jc w:val="right"/>
              <w:rPr>
                <w:sz w:val="14"/>
                <w:szCs w:val="14"/>
              </w:rPr>
            </w:pPr>
            <w:r>
              <w:rPr>
                <w:sz w:val="14"/>
                <w:szCs w:val="14"/>
              </w:rPr>
              <w:t>1,582,055</w:t>
            </w:r>
          </w:p>
        </w:tc>
        <w:tc>
          <w:tcPr>
            <w:tcW w:w="810" w:type="dxa"/>
            <w:tcBorders>
              <w:top w:val="nil"/>
              <w:left w:val="nil"/>
              <w:bottom w:val="nil"/>
              <w:right w:val="nil"/>
            </w:tcBorders>
            <w:shd w:val="clear" w:color="auto" w:fill="auto"/>
            <w:tcMar>
              <w:left w:w="43" w:type="dxa"/>
              <w:right w:w="43" w:type="dxa"/>
            </w:tcMar>
            <w:vAlign w:val="center"/>
            <w:hideMark/>
          </w:tcPr>
          <w:p w:rsidR="00B33F3D" w:rsidRDefault="00B33F3D" w:rsidP="00B33F3D">
            <w:pPr>
              <w:jc w:val="right"/>
              <w:rPr>
                <w:sz w:val="14"/>
                <w:szCs w:val="14"/>
              </w:rPr>
            </w:pPr>
            <w:r>
              <w:rPr>
                <w:sz w:val="14"/>
                <w:szCs w:val="14"/>
              </w:rPr>
              <w:t>1,645,236</w:t>
            </w:r>
          </w:p>
        </w:tc>
        <w:tc>
          <w:tcPr>
            <w:tcW w:w="810" w:type="dxa"/>
            <w:tcBorders>
              <w:top w:val="nil"/>
              <w:left w:val="nil"/>
              <w:bottom w:val="nil"/>
              <w:right w:val="nil"/>
            </w:tcBorders>
            <w:shd w:val="clear" w:color="auto" w:fill="auto"/>
            <w:tcMar>
              <w:left w:w="43" w:type="dxa"/>
              <w:right w:w="43" w:type="dxa"/>
            </w:tcMar>
            <w:vAlign w:val="center"/>
          </w:tcPr>
          <w:p w:rsidR="00B33F3D" w:rsidRDefault="00B33F3D" w:rsidP="00B33F3D">
            <w:pPr>
              <w:jc w:val="right"/>
              <w:rPr>
                <w:sz w:val="14"/>
                <w:szCs w:val="14"/>
              </w:rPr>
            </w:pPr>
            <w:r>
              <w:rPr>
                <w:sz w:val="14"/>
                <w:szCs w:val="14"/>
              </w:rPr>
              <w:t>1,664,970</w:t>
            </w:r>
          </w:p>
        </w:tc>
        <w:tc>
          <w:tcPr>
            <w:tcW w:w="720" w:type="dxa"/>
            <w:tcBorders>
              <w:top w:val="nil"/>
              <w:left w:val="nil"/>
              <w:bottom w:val="nil"/>
              <w:right w:val="nil"/>
            </w:tcBorders>
            <w:shd w:val="clear" w:color="auto" w:fill="auto"/>
            <w:tcMar>
              <w:left w:w="43" w:type="dxa"/>
              <w:right w:w="43" w:type="dxa"/>
            </w:tcMar>
            <w:vAlign w:val="center"/>
          </w:tcPr>
          <w:p w:rsidR="00B33F3D" w:rsidRDefault="00B33F3D" w:rsidP="00B33F3D">
            <w:pPr>
              <w:jc w:val="right"/>
              <w:rPr>
                <w:sz w:val="14"/>
                <w:szCs w:val="14"/>
              </w:rPr>
            </w:pPr>
            <w:r>
              <w:rPr>
                <w:sz w:val="14"/>
                <w:szCs w:val="14"/>
              </w:rPr>
              <w:t>1,759,560</w:t>
            </w:r>
          </w:p>
        </w:tc>
        <w:tc>
          <w:tcPr>
            <w:tcW w:w="720" w:type="dxa"/>
            <w:tcBorders>
              <w:top w:val="nil"/>
              <w:left w:val="nil"/>
              <w:bottom w:val="nil"/>
              <w:right w:val="nil"/>
            </w:tcBorders>
            <w:shd w:val="clear" w:color="auto" w:fill="auto"/>
            <w:noWrap/>
            <w:tcMar>
              <w:left w:w="43" w:type="dxa"/>
              <w:right w:w="43" w:type="dxa"/>
            </w:tcMar>
            <w:vAlign w:val="center"/>
          </w:tcPr>
          <w:p w:rsidR="00B33F3D" w:rsidRDefault="00B33F3D" w:rsidP="00B33F3D">
            <w:pPr>
              <w:jc w:val="right"/>
              <w:rPr>
                <w:sz w:val="14"/>
                <w:szCs w:val="14"/>
              </w:rPr>
            </w:pPr>
            <w:r>
              <w:rPr>
                <w:sz w:val="14"/>
                <w:szCs w:val="14"/>
              </w:rPr>
              <w:t>1,771,563</w:t>
            </w:r>
          </w:p>
        </w:tc>
      </w:tr>
      <w:tr w:rsidR="00B33F3D" w:rsidRPr="002D5FD9" w:rsidTr="00261F80">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B33F3D" w:rsidRPr="002D5FD9" w:rsidRDefault="00B33F3D" w:rsidP="00B33F3D">
            <w:pPr>
              <w:ind w:firstLineChars="100" w:firstLine="160"/>
              <w:jc w:val="left"/>
              <w:rPr>
                <w:szCs w:val="16"/>
              </w:rPr>
            </w:pPr>
            <w:r w:rsidRPr="002D5FD9">
              <w:rPr>
                <w:szCs w:val="16"/>
              </w:rPr>
              <w:t>plus: Consolidation adjustment</w:t>
            </w:r>
          </w:p>
        </w:tc>
        <w:tc>
          <w:tcPr>
            <w:tcW w:w="788" w:type="dxa"/>
            <w:tcBorders>
              <w:top w:val="nil"/>
              <w:left w:val="nil"/>
              <w:bottom w:val="nil"/>
              <w:right w:val="nil"/>
            </w:tcBorders>
            <w:shd w:val="clear" w:color="auto" w:fill="auto"/>
            <w:tcMar>
              <w:left w:w="43" w:type="dxa"/>
              <w:right w:w="43" w:type="dxa"/>
            </w:tcMar>
            <w:vAlign w:val="center"/>
            <w:hideMark/>
          </w:tcPr>
          <w:p w:rsidR="00B33F3D" w:rsidRDefault="00B33F3D" w:rsidP="00B33F3D">
            <w:pPr>
              <w:jc w:val="right"/>
              <w:rPr>
                <w:sz w:val="14"/>
                <w:szCs w:val="14"/>
              </w:rPr>
            </w:pPr>
            <w:r>
              <w:rPr>
                <w:sz w:val="14"/>
                <w:szCs w:val="14"/>
              </w:rPr>
              <w:t>(165,457)</w:t>
            </w:r>
          </w:p>
        </w:tc>
        <w:tc>
          <w:tcPr>
            <w:tcW w:w="813" w:type="dxa"/>
            <w:tcBorders>
              <w:top w:val="nil"/>
              <w:left w:val="nil"/>
              <w:bottom w:val="nil"/>
              <w:right w:val="nil"/>
            </w:tcBorders>
            <w:shd w:val="clear" w:color="auto" w:fill="auto"/>
            <w:tcMar>
              <w:left w:w="43" w:type="dxa"/>
              <w:right w:w="43" w:type="dxa"/>
            </w:tcMar>
            <w:vAlign w:val="center"/>
            <w:hideMark/>
          </w:tcPr>
          <w:p w:rsidR="00B33F3D" w:rsidRDefault="00B33F3D" w:rsidP="00B33F3D">
            <w:pPr>
              <w:jc w:val="right"/>
              <w:rPr>
                <w:sz w:val="14"/>
                <w:szCs w:val="14"/>
              </w:rPr>
            </w:pPr>
            <w:r>
              <w:rPr>
                <w:sz w:val="14"/>
                <w:szCs w:val="14"/>
              </w:rPr>
              <w:t>(219,837)</w:t>
            </w:r>
          </w:p>
        </w:tc>
        <w:tc>
          <w:tcPr>
            <w:tcW w:w="813" w:type="dxa"/>
            <w:tcBorders>
              <w:top w:val="nil"/>
              <w:left w:val="nil"/>
              <w:bottom w:val="nil"/>
              <w:right w:val="nil"/>
            </w:tcBorders>
            <w:shd w:val="clear" w:color="auto" w:fill="auto"/>
            <w:tcMar>
              <w:left w:w="43" w:type="dxa"/>
              <w:right w:w="43" w:type="dxa"/>
            </w:tcMar>
            <w:vAlign w:val="center"/>
            <w:hideMark/>
          </w:tcPr>
          <w:p w:rsidR="00B33F3D" w:rsidRDefault="00B33F3D" w:rsidP="00B33F3D">
            <w:pPr>
              <w:jc w:val="right"/>
              <w:rPr>
                <w:sz w:val="14"/>
                <w:szCs w:val="14"/>
              </w:rPr>
            </w:pPr>
            <w:r>
              <w:rPr>
                <w:sz w:val="14"/>
                <w:szCs w:val="14"/>
              </w:rPr>
              <w:t>(163,162)</w:t>
            </w:r>
          </w:p>
        </w:tc>
        <w:tc>
          <w:tcPr>
            <w:tcW w:w="762" w:type="dxa"/>
            <w:tcBorders>
              <w:top w:val="nil"/>
              <w:left w:val="nil"/>
              <w:bottom w:val="nil"/>
              <w:right w:val="nil"/>
            </w:tcBorders>
            <w:shd w:val="clear" w:color="auto" w:fill="auto"/>
            <w:tcMar>
              <w:left w:w="43" w:type="dxa"/>
              <w:right w:w="43" w:type="dxa"/>
            </w:tcMar>
            <w:vAlign w:val="center"/>
            <w:hideMark/>
          </w:tcPr>
          <w:p w:rsidR="00B33F3D" w:rsidRDefault="00B33F3D" w:rsidP="00B33F3D">
            <w:pPr>
              <w:jc w:val="right"/>
              <w:rPr>
                <w:sz w:val="14"/>
                <w:szCs w:val="14"/>
              </w:rPr>
            </w:pPr>
            <w:r>
              <w:rPr>
                <w:sz w:val="14"/>
                <w:szCs w:val="14"/>
              </w:rPr>
              <w:t>(136,001)</w:t>
            </w:r>
          </w:p>
        </w:tc>
        <w:tc>
          <w:tcPr>
            <w:tcW w:w="720" w:type="dxa"/>
            <w:tcBorders>
              <w:top w:val="nil"/>
              <w:left w:val="nil"/>
              <w:bottom w:val="nil"/>
              <w:right w:val="nil"/>
            </w:tcBorders>
            <w:shd w:val="clear" w:color="auto" w:fill="auto"/>
            <w:tcMar>
              <w:left w:w="43" w:type="dxa"/>
              <w:right w:w="43" w:type="dxa"/>
            </w:tcMar>
            <w:vAlign w:val="center"/>
          </w:tcPr>
          <w:p w:rsidR="00B33F3D" w:rsidRDefault="00B33F3D" w:rsidP="00B33F3D">
            <w:pPr>
              <w:jc w:val="right"/>
              <w:rPr>
                <w:sz w:val="14"/>
                <w:szCs w:val="14"/>
              </w:rPr>
            </w:pPr>
            <w:r>
              <w:rPr>
                <w:sz w:val="14"/>
                <w:szCs w:val="14"/>
              </w:rPr>
              <w:t>(145,867)</w:t>
            </w:r>
          </w:p>
        </w:tc>
        <w:tc>
          <w:tcPr>
            <w:tcW w:w="810" w:type="dxa"/>
            <w:tcBorders>
              <w:top w:val="nil"/>
              <w:left w:val="nil"/>
              <w:bottom w:val="nil"/>
              <w:right w:val="nil"/>
            </w:tcBorders>
            <w:shd w:val="clear" w:color="auto" w:fill="auto"/>
            <w:tcMar>
              <w:left w:w="43" w:type="dxa"/>
              <w:right w:w="43" w:type="dxa"/>
            </w:tcMar>
            <w:vAlign w:val="center"/>
            <w:hideMark/>
          </w:tcPr>
          <w:p w:rsidR="00B33F3D" w:rsidRDefault="00B33F3D" w:rsidP="00B33F3D">
            <w:pPr>
              <w:jc w:val="right"/>
              <w:rPr>
                <w:sz w:val="14"/>
                <w:szCs w:val="14"/>
              </w:rPr>
            </w:pPr>
            <w:r>
              <w:rPr>
                <w:sz w:val="14"/>
                <w:szCs w:val="14"/>
              </w:rPr>
              <w:t>(137,260)</w:t>
            </w:r>
          </w:p>
        </w:tc>
        <w:tc>
          <w:tcPr>
            <w:tcW w:w="810" w:type="dxa"/>
            <w:tcBorders>
              <w:top w:val="nil"/>
              <w:left w:val="nil"/>
              <w:bottom w:val="nil"/>
              <w:right w:val="nil"/>
            </w:tcBorders>
            <w:shd w:val="clear" w:color="auto" w:fill="auto"/>
            <w:tcMar>
              <w:left w:w="43" w:type="dxa"/>
              <w:right w:w="43" w:type="dxa"/>
            </w:tcMar>
            <w:vAlign w:val="center"/>
          </w:tcPr>
          <w:p w:rsidR="00B33F3D" w:rsidRDefault="00B33F3D" w:rsidP="00B33F3D">
            <w:pPr>
              <w:jc w:val="right"/>
              <w:rPr>
                <w:sz w:val="14"/>
                <w:szCs w:val="14"/>
              </w:rPr>
            </w:pPr>
            <w:r>
              <w:rPr>
                <w:sz w:val="14"/>
                <w:szCs w:val="14"/>
              </w:rPr>
              <w:t>(154,771)</w:t>
            </w:r>
          </w:p>
        </w:tc>
        <w:tc>
          <w:tcPr>
            <w:tcW w:w="720" w:type="dxa"/>
            <w:tcBorders>
              <w:top w:val="nil"/>
              <w:left w:val="nil"/>
              <w:bottom w:val="nil"/>
              <w:right w:val="nil"/>
            </w:tcBorders>
            <w:shd w:val="clear" w:color="auto" w:fill="auto"/>
            <w:tcMar>
              <w:left w:w="43" w:type="dxa"/>
              <w:right w:w="43" w:type="dxa"/>
            </w:tcMar>
            <w:vAlign w:val="center"/>
          </w:tcPr>
          <w:p w:rsidR="00B33F3D" w:rsidRDefault="00B33F3D" w:rsidP="00B33F3D">
            <w:pPr>
              <w:jc w:val="right"/>
              <w:rPr>
                <w:sz w:val="14"/>
                <w:szCs w:val="14"/>
              </w:rPr>
            </w:pPr>
            <w:r>
              <w:rPr>
                <w:sz w:val="14"/>
                <w:szCs w:val="14"/>
              </w:rPr>
              <w:t>(154,862)</w:t>
            </w:r>
          </w:p>
        </w:tc>
        <w:tc>
          <w:tcPr>
            <w:tcW w:w="720" w:type="dxa"/>
            <w:tcBorders>
              <w:top w:val="nil"/>
              <w:left w:val="nil"/>
              <w:bottom w:val="nil"/>
              <w:right w:val="nil"/>
            </w:tcBorders>
            <w:shd w:val="clear" w:color="auto" w:fill="auto"/>
            <w:noWrap/>
            <w:tcMar>
              <w:left w:w="43" w:type="dxa"/>
              <w:right w:w="43" w:type="dxa"/>
            </w:tcMar>
            <w:vAlign w:val="center"/>
          </w:tcPr>
          <w:p w:rsidR="00B33F3D" w:rsidRDefault="00B33F3D" w:rsidP="00B33F3D">
            <w:pPr>
              <w:jc w:val="right"/>
              <w:rPr>
                <w:sz w:val="14"/>
                <w:szCs w:val="14"/>
              </w:rPr>
            </w:pPr>
            <w:r>
              <w:rPr>
                <w:sz w:val="14"/>
                <w:szCs w:val="14"/>
              </w:rPr>
              <w:t>(92,672)</w:t>
            </w:r>
          </w:p>
        </w:tc>
      </w:tr>
      <w:tr w:rsidR="00F704C5" w:rsidRPr="002D5FD9" w:rsidTr="00261F80">
        <w:trPr>
          <w:trHeight w:val="879"/>
        </w:trPr>
        <w:tc>
          <w:tcPr>
            <w:tcW w:w="10098" w:type="dxa"/>
            <w:gridSpan w:val="10"/>
            <w:tcBorders>
              <w:top w:val="single" w:sz="12" w:space="0" w:color="auto"/>
              <w:left w:val="nil"/>
              <w:bottom w:val="nil"/>
              <w:right w:val="nil"/>
            </w:tcBorders>
            <w:shd w:val="clear" w:color="auto" w:fill="auto"/>
            <w:vAlign w:val="center"/>
            <w:hideMark/>
          </w:tcPr>
          <w:p w:rsidR="00F704C5" w:rsidRPr="002D5FD9" w:rsidRDefault="00F704C5" w:rsidP="00F704C5">
            <w:pPr>
              <w:ind w:left="360" w:hanging="360"/>
              <w:jc w:val="left"/>
              <w:rPr>
                <w:sz w:val="14"/>
                <w:szCs w:val="14"/>
              </w:rPr>
            </w:pPr>
            <w:r w:rsidRPr="002D5FD9">
              <w:rPr>
                <w:sz w:val="14"/>
                <w:szCs w:val="16"/>
              </w:rPr>
              <w:t>Note: 1</w:t>
            </w:r>
            <w:r>
              <w:rPr>
                <w:sz w:val="14"/>
                <w:szCs w:val="16"/>
              </w:rPr>
              <w:t>.</w:t>
            </w:r>
            <w:r w:rsidRPr="00506260">
              <w:rPr>
                <w:sz w:val="14"/>
                <w:szCs w:val="16"/>
              </w:rPr>
              <w:t xml:space="preserve"> Depository Corporations (DCs) include the data of SBP, Banks, DFIs, MFBs, Deposit Accepting Non Bank Financial Companies and Mo</w:t>
            </w:r>
            <w:r>
              <w:rPr>
                <w:sz w:val="14"/>
                <w:szCs w:val="16"/>
              </w:rPr>
              <w:t>ney Market Mutual Funds (MMMFs)</w:t>
            </w:r>
            <w:r w:rsidRPr="00506260">
              <w:rPr>
                <w:sz w:val="14"/>
                <w:szCs w:val="16"/>
              </w:rPr>
              <w:t>. The scope of DCs survey has been enhanced with the inclusion of MMMFs with effect from April 2017. The archive of the DCs including MMMFs has been prepared from July 2012. Therefore, the estimates are not comparable with Analytical Accounts of Banking Sector (up to June 2008 prepared under money &amp; banking guide and up to June 2012 .prepared under MFSM) and monetary aggregates of weekly monetary survey based on data of SBP and Scheduled Banks. Methodological changes are given at the following links:</w:t>
            </w:r>
            <w:r>
              <w:t xml:space="preserve"> </w:t>
            </w:r>
            <w:r w:rsidRPr="00506260">
              <w:rPr>
                <w:sz w:val="14"/>
                <w:szCs w:val="16"/>
              </w:rPr>
              <w:t>http://www.sbp.org.pk/departments/stats/ntb.htm</w:t>
            </w:r>
          </w:p>
        </w:tc>
      </w:tr>
      <w:tr w:rsidR="00F704C5" w:rsidRPr="002D5FD9" w:rsidTr="00261F80">
        <w:trPr>
          <w:trHeight w:val="450"/>
        </w:trPr>
        <w:tc>
          <w:tcPr>
            <w:tcW w:w="10098" w:type="dxa"/>
            <w:gridSpan w:val="10"/>
            <w:tcBorders>
              <w:top w:val="nil"/>
              <w:left w:val="nil"/>
              <w:bottom w:val="nil"/>
              <w:right w:val="nil"/>
            </w:tcBorders>
            <w:shd w:val="clear" w:color="auto" w:fill="auto"/>
            <w:vAlign w:val="center"/>
            <w:hideMark/>
          </w:tcPr>
          <w:p w:rsidR="00F704C5" w:rsidRPr="005805B6" w:rsidRDefault="00B60EEB" w:rsidP="00F704C5">
            <w:pPr>
              <w:ind w:left="360"/>
              <w:jc w:val="left"/>
              <w:rPr>
                <w:sz w:val="14"/>
                <w:szCs w:val="14"/>
              </w:rPr>
            </w:pPr>
            <w:hyperlink r:id="rId11" w:history="1">
              <w:r w:rsidR="00F704C5" w:rsidRPr="005805B6">
                <w:rPr>
                  <w:sz w:val="14"/>
                  <w:szCs w:val="14"/>
                </w:rPr>
                <w:t xml:space="preserve">2. </w:t>
              </w:r>
              <w:r w:rsidR="00F704C5" w:rsidRPr="00506260">
                <w:rPr>
                  <w:sz w:val="14"/>
                  <w:szCs w:val="14"/>
                </w:rPr>
                <w:t xml:space="preserve"> Islamic Financings, Adavances (against Murabaha etc) and Other related items previously reported under Other Assets has been reclassified as domestic claims / credit  from June 2014. Details of reclassifications/revisions are available in revision study on SBP website at :</w:t>
              </w:r>
            </w:hyperlink>
            <w:r w:rsidR="00F704C5">
              <w:t xml:space="preserve"> </w:t>
            </w:r>
            <w:r w:rsidR="00F704C5" w:rsidRPr="00506260">
              <w:t>www.sbp.org.pk/ecodata/Revision_Monetary_Stats.pdf</w:t>
            </w:r>
          </w:p>
        </w:tc>
      </w:tr>
      <w:tr w:rsidR="00F704C5" w:rsidRPr="002D5FD9" w:rsidTr="00261F80">
        <w:trPr>
          <w:trHeight w:val="216"/>
        </w:trPr>
        <w:tc>
          <w:tcPr>
            <w:tcW w:w="10098" w:type="dxa"/>
            <w:gridSpan w:val="10"/>
            <w:tcBorders>
              <w:top w:val="nil"/>
              <w:left w:val="nil"/>
              <w:bottom w:val="nil"/>
              <w:right w:val="nil"/>
            </w:tcBorders>
            <w:shd w:val="clear" w:color="auto" w:fill="auto"/>
            <w:vAlign w:val="center"/>
            <w:hideMark/>
          </w:tcPr>
          <w:p w:rsidR="00F704C5" w:rsidRDefault="00F704C5" w:rsidP="00F704C5">
            <w:pPr>
              <w:ind w:left="324"/>
              <w:jc w:val="left"/>
            </w:pPr>
            <w:r>
              <w:t xml:space="preserve">Archive Link:  </w:t>
            </w:r>
            <w:hyperlink r:id="rId12" w:history="1">
              <w:r w:rsidRPr="006434B7">
                <w:rPr>
                  <w:rStyle w:val="Hyperlink"/>
                </w:rPr>
                <w:t>http://www.sbp.org.pk/ecodata/DepositoryArch.xls</w:t>
              </w:r>
            </w:hyperlink>
            <w:r>
              <w:t xml:space="preserve"> </w:t>
            </w:r>
          </w:p>
        </w:tc>
      </w:tr>
    </w:tbl>
    <w:p w:rsidR="00F46CD6" w:rsidRDefault="00F46CD6" w:rsidP="00F46CD6">
      <w:pPr>
        <w:jc w:val="left"/>
        <w:rPr>
          <w:color w:val="auto"/>
        </w:rPr>
      </w:pPr>
    </w:p>
    <w:p w:rsidR="00F46CD6" w:rsidRDefault="00F46CD6" w:rsidP="00F46CD6">
      <w:pPr>
        <w:jc w:val="left"/>
        <w:rPr>
          <w:color w:val="auto"/>
        </w:rPr>
      </w:pPr>
    </w:p>
    <w:p w:rsidR="00506260" w:rsidRPr="00D5469A" w:rsidRDefault="00506260" w:rsidP="0069571C">
      <w:pPr>
        <w:pStyle w:val="Footer"/>
        <w:tabs>
          <w:tab w:val="clear" w:pos="4320"/>
          <w:tab w:val="clear" w:pos="8640"/>
        </w:tabs>
        <w:jc w:val="both"/>
        <w:rPr>
          <w:color w:val="auto"/>
          <w:sz w:val="24"/>
        </w:rPr>
      </w:pPr>
    </w:p>
    <w:tbl>
      <w:tblPr>
        <w:tblW w:w="10400" w:type="dxa"/>
        <w:jc w:val="center"/>
        <w:tblLayout w:type="fixed"/>
        <w:tblLook w:val="04A0" w:firstRow="1" w:lastRow="0" w:firstColumn="1" w:lastColumn="0" w:noHBand="0" w:noVBand="1"/>
      </w:tblPr>
      <w:tblGrid>
        <w:gridCol w:w="236"/>
        <w:gridCol w:w="3105"/>
        <w:gridCol w:w="847"/>
        <w:gridCol w:w="811"/>
        <w:gridCol w:w="741"/>
        <w:gridCol w:w="707"/>
        <w:gridCol w:w="733"/>
        <w:gridCol w:w="806"/>
        <w:gridCol w:w="813"/>
        <w:gridCol w:w="798"/>
        <w:gridCol w:w="803"/>
      </w:tblGrid>
      <w:tr w:rsidR="009B6E8A" w:rsidRPr="009B6E8A" w:rsidTr="00D82888">
        <w:trPr>
          <w:trHeight w:val="360"/>
          <w:jc w:val="center"/>
        </w:trPr>
        <w:tc>
          <w:tcPr>
            <w:tcW w:w="10400" w:type="dxa"/>
            <w:gridSpan w:val="11"/>
            <w:tcBorders>
              <w:top w:val="nil"/>
              <w:left w:val="nil"/>
              <w:bottom w:val="nil"/>
              <w:right w:val="nil"/>
            </w:tcBorders>
            <w:shd w:val="clear" w:color="auto" w:fill="auto"/>
            <w:noWrap/>
            <w:vAlign w:val="bottom"/>
            <w:hideMark/>
          </w:tcPr>
          <w:p w:rsidR="009B6E8A" w:rsidRPr="009B6E8A" w:rsidRDefault="009B6E8A" w:rsidP="009B6E8A">
            <w:pPr>
              <w:rPr>
                <w:b/>
                <w:bCs/>
                <w:color w:val="auto"/>
                <w:sz w:val="28"/>
                <w:szCs w:val="28"/>
              </w:rPr>
            </w:pPr>
            <w:r w:rsidRPr="009B6E8A">
              <w:rPr>
                <w:b/>
                <w:bCs/>
                <w:color w:val="auto"/>
                <w:sz w:val="28"/>
                <w:szCs w:val="28"/>
              </w:rPr>
              <w:lastRenderedPageBreak/>
              <w:t>2.4 Reserve Money</w:t>
            </w:r>
          </w:p>
        </w:tc>
      </w:tr>
      <w:tr w:rsidR="009B6E8A" w:rsidRPr="009B6E8A" w:rsidTr="00D82888">
        <w:trPr>
          <w:trHeight w:hRule="exact" w:val="162"/>
          <w:jc w:val="center"/>
        </w:trPr>
        <w:tc>
          <w:tcPr>
            <w:tcW w:w="10400" w:type="dxa"/>
            <w:gridSpan w:val="11"/>
            <w:tcBorders>
              <w:top w:val="nil"/>
              <w:left w:val="nil"/>
              <w:bottom w:val="single" w:sz="12" w:space="0" w:color="auto"/>
              <w:right w:val="nil"/>
            </w:tcBorders>
            <w:shd w:val="clear" w:color="auto" w:fill="auto"/>
            <w:noWrap/>
            <w:vAlign w:val="bottom"/>
            <w:hideMark/>
          </w:tcPr>
          <w:p w:rsidR="009B6E8A" w:rsidRPr="009B6E8A" w:rsidRDefault="009B6E8A" w:rsidP="009B6E8A">
            <w:pPr>
              <w:jc w:val="right"/>
              <w:rPr>
                <w:color w:val="auto"/>
                <w:szCs w:val="16"/>
              </w:rPr>
            </w:pPr>
            <w:r w:rsidRPr="009B6E8A">
              <w:rPr>
                <w:bCs/>
                <w:color w:val="auto"/>
                <w:szCs w:val="16"/>
              </w:rPr>
              <w:t>(Million Rupees)</w:t>
            </w:r>
          </w:p>
        </w:tc>
      </w:tr>
      <w:tr w:rsidR="00EB6766" w:rsidRPr="009B6E8A" w:rsidTr="00EB6766">
        <w:trPr>
          <w:trHeight w:hRule="exact" w:val="282"/>
          <w:jc w:val="center"/>
        </w:trPr>
        <w:tc>
          <w:tcPr>
            <w:tcW w:w="3341" w:type="dxa"/>
            <w:gridSpan w:val="2"/>
            <w:vMerge w:val="restart"/>
            <w:tcBorders>
              <w:top w:val="nil"/>
              <w:left w:val="nil"/>
              <w:bottom w:val="single" w:sz="12" w:space="0" w:color="000000"/>
              <w:right w:val="single" w:sz="4" w:space="0" w:color="auto"/>
            </w:tcBorders>
            <w:shd w:val="clear" w:color="auto" w:fill="auto"/>
            <w:noWrap/>
            <w:vAlign w:val="center"/>
            <w:hideMark/>
          </w:tcPr>
          <w:p w:rsidR="00EB6766" w:rsidRPr="003A4AAC" w:rsidRDefault="00EB6766" w:rsidP="004E4510">
            <w:pPr>
              <w:rPr>
                <w:b/>
                <w:bCs/>
                <w:color w:val="auto"/>
                <w:szCs w:val="16"/>
              </w:rPr>
            </w:pPr>
            <w:r w:rsidRPr="003A4AAC">
              <w:rPr>
                <w:b/>
                <w:bCs/>
                <w:color w:val="auto"/>
                <w:szCs w:val="16"/>
              </w:rPr>
              <w:t>Components</w:t>
            </w:r>
          </w:p>
        </w:tc>
        <w:tc>
          <w:tcPr>
            <w:tcW w:w="2399" w:type="dxa"/>
            <w:gridSpan w:val="3"/>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EB6766" w:rsidRPr="003A4AAC" w:rsidRDefault="00EB6766" w:rsidP="004E4510">
            <w:pPr>
              <w:rPr>
                <w:b/>
                <w:bCs/>
                <w:color w:val="auto"/>
                <w:szCs w:val="16"/>
              </w:rPr>
            </w:pPr>
            <w:r w:rsidRPr="003A4AAC">
              <w:rPr>
                <w:b/>
                <w:bCs/>
                <w:color w:val="auto"/>
                <w:szCs w:val="16"/>
              </w:rPr>
              <w:t>30</w:t>
            </w:r>
            <w:r w:rsidRPr="003A4AAC">
              <w:rPr>
                <w:b/>
                <w:bCs/>
                <w:color w:val="auto"/>
                <w:szCs w:val="16"/>
                <w:vertAlign w:val="superscript"/>
              </w:rPr>
              <w:t>th</w:t>
            </w:r>
            <w:r w:rsidRPr="003A4AAC">
              <w:rPr>
                <w:b/>
                <w:bCs/>
                <w:color w:val="auto"/>
                <w:szCs w:val="16"/>
              </w:rPr>
              <w:t xml:space="preserve"> June</w:t>
            </w:r>
          </w:p>
        </w:tc>
        <w:tc>
          <w:tcPr>
            <w:tcW w:w="707" w:type="dxa"/>
            <w:tcBorders>
              <w:top w:val="single" w:sz="12" w:space="0" w:color="auto"/>
              <w:left w:val="nil"/>
              <w:bottom w:val="single" w:sz="4" w:space="0" w:color="auto"/>
              <w:right w:val="single" w:sz="4" w:space="0" w:color="auto"/>
            </w:tcBorders>
            <w:shd w:val="clear" w:color="auto" w:fill="auto"/>
            <w:vAlign w:val="center"/>
          </w:tcPr>
          <w:p w:rsidR="00EB6766" w:rsidRPr="009B6E8A" w:rsidRDefault="00EB6766" w:rsidP="004E4510">
            <w:pPr>
              <w:rPr>
                <w:b/>
                <w:bCs/>
                <w:color w:val="auto"/>
                <w:szCs w:val="16"/>
              </w:rPr>
            </w:pPr>
            <w:r>
              <w:rPr>
                <w:b/>
                <w:bCs/>
                <w:color w:val="auto"/>
                <w:szCs w:val="16"/>
              </w:rPr>
              <w:t>2017</w:t>
            </w:r>
          </w:p>
        </w:tc>
        <w:tc>
          <w:tcPr>
            <w:tcW w:w="3150" w:type="dxa"/>
            <w:gridSpan w:val="4"/>
            <w:tcBorders>
              <w:top w:val="single" w:sz="12" w:space="0" w:color="auto"/>
              <w:left w:val="single" w:sz="4" w:space="0" w:color="auto"/>
              <w:bottom w:val="single" w:sz="4" w:space="0" w:color="auto"/>
              <w:right w:val="nil"/>
            </w:tcBorders>
            <w:shd w:val="clear" w:color="auto" w:fill="auto"/>
            <w:vAlign w:val="center"/>
          </w:tcPr>
          <w:p w:rsidR="00EB6766" w:rsidRPr="009B6E8A" w:rsidRDefault="00EB6766" w:rsidP="004E4510">
            <w:pPr>
              <w:rPr>
                <w:b/>
                <w:bCs/>
                <w:color w:val="auto"/>
                <w:szCs w:val="16"/>
              </w:rPr>
            </w:pPr>
            <w:r>
              <w:rPr>
                <w:b/>
                <w:bCs/>
                <w:color w:val="auto"/>
                <w:szCs w:val="16"/>
              </w:rPr>
              <w:t>2018</w:t>
            </w:r>
          </w:p>
        </w:tc>
        <w:tc>
          <w:tcPr>
            <w:tcW w:w="803" w:type="dxa"/>
            <w:tcBorders>
              <w:top w:val="single" w:sz="12" w:space="0" w:color="auto"/>
              <w:left w:val="single" w:sz="4" w:space="0" w:color="auto"/>
              <w:bottom w:val="single" w:sz="4" w:space="0" w:color="auto"/>
              <w:right w:val="nil"/>
            </w:tcBorders>
            <w:shd w:val="clear" w:color="auto" w:fill="auto"/>
            <w:vAlign w:val="center"/>
          </w:tcPr>
          <w:p w:rsidR="00EB6766" w:rsidRPr="009B6E8A" w:rsidRDefault="00EB6766" w:rsidP="004E4510">
            <w:pPr>
              <w:rPr>
                <w:b/>
                <w:bCs/>
                <w:color w:val="auto"/>
                <w:szCs w:val="16"/>
              </w:rPr>
            </w:pPr>
            <w:r>
              <w:rPr>
                <w:b/>
                <w:bCs/>
                <w:color w:val="auto"/>
                <w:szCs w:val="16"/>
              </w:rPr>
              <w:t>2019</w:t>
            </w:r>
          </w:p>
        </w:tc>
      </w:tr>
      <w:tr w:rsidR="00EB6766" w:rsidRPr="009B6E8A" w:rsidTr="00EB6766">
        <w:trPr>
          <w:trHeight w:hRule="exact" w:val="270"/>
          <w:jc w:val="center"/>
        </w:trPr>
        <w:tc>
          <w:tcPr>
            <w:tcW w:w="3341" w:type="dxa"/>
            <w:gridSpan w:val="2"/>
            <w:vMerge/>
            <w:tcBorders>
              <w:top w:val="nil"/>
              <w:left w:val="nil"/>
              <w:bottom w:val="single" w:sz="12" w:space="0" w:color="000000"/>
              <w:right w:val="single" w:sz="4" w:space="0" w:color="auto"/>
            </w:tcBorders>
            <w:shd w:val="clear" w:color="auto" w:fill="auto"/>
            <w:vAlign w:val="center"/>
            <w:hideMark/>
          </w:tcPr>
          <w:p w:rsidR="00EB6766" w:rsidRPr="009B6E8A" w:rsidRDefault="00EB6766" w:rsidP="00EB6766">
            <w:pPr>
              <w:jc w:val="left"/>
              <w:rPr>
                <w:b/>
                <w:bCs/>
                <w:color w:val="auto"/>
                <w:sz w:val="14"/>
                <w:szCs w:val="14"/>
              </w:rPr>
            </w:pPr>
          </w:p>
        </w:tc>
        <w:tc>
          <w:tcPr>
            <w:tcW w:w="847"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hideMark/>
          </w:tcPr>
          <w:p w:rsidR="00EB6766" w:rsidRPr="006619BF" w:rsidRDefault="00EB6766" w:rsidP="00EB6766">
            <w:pPr>
              <w:jc w:val="right"/>
              <w:rPr>
                <w:b/>
                <w:bCs/>
                <w:color w:val="auto"/>
                <w:sz w:val="14"/>
                <w:szCs w:val="14"/>
              </w:rPr>
            </w:pPr>
            <w:r w:rsidRPr="006619BF">
              <w:rPr>
                <w:b/>
                <w:bCs/>
                <w:color w:val="auto"/>
                <w:sz w:val="14"/>
                <w:szCs w:val="14"/>
              </w:rPr>
              <w:t>FY16</w:t>
            </w:r>
          </w:p>
        </w:tc>
        <w:tc>
          <w:tcPr>
            <w:tcW w:w="811"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hideMark/>
          </w:tcPr>
          <w:p w:rsidR="00EB6766" w:rsidRPr="006619BF" w:rsidRDefault="00EB6766" w:rsidP="00EB6766">
            <w:pPr>
              <w:jc w:val="right"/>
              <w:rPr>
                <w:b/>
                <w:bCs/>
                <w:color w:val="auto"/>
                <w:sz w:val="14"/>
                <w:szCs w:val="14"/>
              </w:rPr>
            </w:pPr>
            <w:r w:rsidRPr="006619BF">
              <w:rPr>
                <w:b/>
                <w:bCs/>
                <w:color w:val="auto"/>
                <w:sz w:val="14"/>
                <w:szCs w:val="14"/>
              </w:rPr>
              <w:t>FY17</w:t>
            </w:r>
          </w:p>
        </w:tc>
        <w:tc>
          <w:tcPr>
            <w:tcW w:w="741"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hideMark/>
          </w:tcPr>
          <w:p w:rsidR="00EB6766" w:rsidRPr="006619BF" w:rsidRDefault="00EB6766" w:rsidP="00EB6766">
            <w:pPr>
              <w:jc w:val="right"/>
              <w:rPr>
                <w:b/>
                <w:bCs/>
                <w:color w:val="auto"/>
                <w:sz w:val="14"/>
                <w:szCs w:val="14"/>
              </w:rPr>
            </w:pPr>
            <w:r>
              <w:rPr>
                <w:b/>
                <w:bCs/>
                <w:color w:val="auto"/>
                <w:sz w:val="14"/>
                <w:szCs w:val="14"/>
              </w:rPr>
              <w:t>FY18</w:t>
            </w:r>
          </w:p>
        </w:tc>
        <w:tc>
          <w:tcPr>
            <w:tcW w:w="707"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hideMark/>
          </w:tcPr>
          <w:p w:rsidR="00EB6766" w:rsidRPr="006619BF" w:rsidRDefault="00EB6766" w:rsidP="00EB6766">
            <w:pPr>
              <w:jc w:val="right"/>
              <w:rPr>
                <w:b/>
                <w:color w:val="auto"/>
                <w:sz w:val="14"/>
                <w:szCs w:val="14"/>
              </w:rPr>
            </w:pPr>
            <w:r>
              <w:rPr>
                <w:b/>
                <w:color w:val="auto"/>
                <w:sz w:val="14"/>
                <w:szCs w:val="14"/>
              </w:rPr>
              <w:t>Dec</w:t>
            </w:r>
          </w:p>
        </w:tc>
        <w:tc>
          <w:tcPr>
            <w:tcW w:w="733"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tcPr>
          <w:p w:rsidR="00EB6766" w:rsidRPr="006619BF" w:rsidRDefault="00EB6766" w:rsidP="00EB6766">
            <w:pPr>
              <w:jc w:val="right"/>
              <w:rPr>
                <w:b/>
                <w:color w:val="auto"/>
                <w:sz w:val="14"/>
                <w:szCs w:val="14"/>
              </w:rPr>
            </w:pPr>
            <w:r>
              <w:rPr>
                <w:b/>
                <w:color w:val="auto"/>
                <w:sz w:val="14"/>
                <w:szCs w:val="14"/>
              </w:rPr>
              <w:t>Jan</w:t>
            </w:r>
          </w:p>
        </w:tc>
        <w:tc>
          <w:tcPr>
            <w:tcW w:w="806" w:type="dxa"/>
            <w:tcBorders>
              <w:top w:val="single" w:sz="4" w:space="0" w:color="auto"/>
              <w:left w:val="single" w:sz="4" w:space="0" w:color="auto"/>
              <w:bottom w:val="single" w:sz="12" w:space="0" w:color="auto"/>
            </w:tcBorders>
            <w:shd w:val="clear" w:color="auto" w:fill="auto"/>
            <w:noWrap/>
            <w:tcMar>
              <w:left w:w="43" w:type="dxa"/>
              <w:right w:w="43" w:type="dxa"/>
            </w:tcMar>
            <w:vAlign w:val="center"/>
            <w:hideMark/>
          </w:tcPr>
          <w:p w:rsidR="00EB6766" w:rsidRPr="006619BF" w:rsidRDefault="00EB6766" w:rsidP="00EB6766">
            <w:pPr>
              <w:jc w:val="right"/>
              <w:rPr>
                <w:b/>
                <w:color w:val="auto"/>
                <w:sz w:val="14"/>
                <w:szCs w:val="14"/>
              </w:rPr>
            </w:pPr>
            <w:r>
              <w:rPr>
                <w:b/>
                <w:color w:val="auto"/>
                <w:sz w:val="14"/>
                <w:szCs w:val="14"/>
              </w:rPr>
              <w:t>Oct</w:t>
            </w:r>
          </w:p>
        </w:tc>
        <w:tc>
          <w:tcPr>
            <w:tcW w:w="813" w:type="dxa"/>
            <w:tcBorders>
              <w:top w:val="single" w:sz="4" w:space="0" w:color="auto"/>
              <w:bottom w:val="single" w:sz="12" w:space="0" w:color="auto"/>
            </w:tcBorders>
            <w:shd w:val="clear" w:color="auto" w:fill="auto"/>
            <w:noWrap/>
            <w:tcMar>
              <w:left w:w="43" w:type="dxa"/>
              <w:right w:w="43" w:type="dxa"/>
            </w:tcMar>
            <w:vAlign w:val="center"/>
          </w:tcPr>
          <w:p w:rsidR="00EB6766" w:rsidRPr="006619BF" w:rsidRDefault="00EB6766" w:rsidP="00EB6766">
            <w:pPr>
              <w:jc w:val="right"/>
              <w:rPr>
                <w:b/>
                <w:color w:val="auto"/>
                <w:sz w:val="14"/>
                <w:szCs w:val="14"/>
              </w:rPr>
            </w:pPr>
            <w:r>
              <w:rPr>
                <w:b/>
                <w:color w:val="auto"/>
                <w:sz w:val="14"/>
                <w:szCs w:val="14"/>
              </w:rPr>
              <w:t>Nov</w:t>
            </w:r>
          </w:p>
        </w:tc>
        <w:tc>
          <w:tcPr>
            <w:tcW w:w="798" w:type="dxa"/>
            <w:tcBorders>
              <w:top w:val="single" w:sz="4" w:space="0" w:color="auto"/>
              <w:bottom w:val="single" w:sz="12" w:space="0" w:color="auto"/>
              <w:right w:val="single" w:sz="4" w:space="0" w:color="auto"/>
            </w:tcBorders>
            <w:shd w:val="clear" w:color="auto" w:fill="auto"/>
            <w:noWrap/>
            <w:tcMar>
              <w:left w:w="43" w:type="dxa"/>
              <w:right w:w="43" w:type="dxa"/>
            </w:tcMar>
            <w:vAlign w:val="center"/>
          </w:tcPr>
          <w:p w:rsidR="00EB6766" w:rsidRPr="006619BF" w:rsidRDefault="00EB6766" w:rsidP="00EB6766">
            <w:pPr>
              <w:jc w:val="right"/>
              <w:rPr>
                <w:b/>
                <w:color w:val="auto"/>
                <w:sz w:val="14"/>
                <w:szCs w:val="14"/>
              </w:rPr>
            </w:pPr>
            <w:r>
              <w:rPr>
                <w:b/>
                <w:color w:val="auto"/>
                <w:sz w:val="14"/>
                <w:szCs w:val="14"/>
              </w:rPr>
              <w:t>Dec</w:t>
            </w:r>
          </w:p>
        </w:tc>
        <w:tc>
          <w:tcPr>
            <w:tcW w:w="803" w:type="dxa"/>
            <w:tcBorders>
              <w:top w:val="single" w:sz="4" w:space="0" w:color="auto"/>
              <w:left w:val="single" w:sz="4" w:space="0" w:color="auto"/>
              <w:bottom w:val="single" w:sz="12" w:space="0" w:color="auto"/>
              <w:right w:val="nil"/>
            </w:tcBorders>
            <w:shd w:val="clear" w:color="auto" w:fill="auto"/>
            <w:noWrap/>
            <w:tcMar>
              <w:left w:w="43" w:type="dxa"/>
              <w:right w:w="43" w:type="dxa"/>
            </w:tcMar>
            <w:vAlign w:val="center"/>
          </w:tcPr>
          <w:p w:rsidR="00EB6766" w:rsidRPr="006619BF" w:rsidRDefault="00EB6766" w:rsidP="00EB6766">
            <w:pPr>
              <w:jc w:val="right"/>
              <w:rPr>
                <w:b/>
                <w:color w:val="auto"/>
                <w:sz w:val="14"/>
                <w:szCs w:val="14"/>
              </w:rPr>
            </w:pPr>
            <w:r>
              <w:rPr>
                <w:b/>
                <w:color w:val="auto"/>
                <w:sz w:val="14"/>
                <w:szCs w:val="14"/>
              </w:rPr>
              <w:t xml:space="preserve">Jan </w:t>
            </w:r>
            <w:r w:rsidRPr="008D6DF6">
              <w:rPr>
                <w:b/>
                <w:color w:val="auto"/>
                <w:sz w:val="14"/>
                <w:szCs w:val="14"/>
                <w:vertAlign w:val="superscript"/>
              </w:rPr>
              <w:t>P</w:t>
            </w:r>
          </w:p>
        </w:tc>
      </w:tr>
      <w:tr w:rsidR="00EB6766" w:rsidRPr="009B6E8A" w:rsidTr="00EB6766">
        <w:trPr>
          <w:trHeight w:hRule="exact" w:val="178"/>
          <w:jc w:val="center"/>
        </w:trPr>
        <w:tc>
          <w:tcPr>
            <w:tcW w:w="3341" w:type="dxa"/>
            <w:gridSpan w:val="2"/>
            <w:tcBorders>
              <w:top w:val="nil"/>
              <w:left w:val="nil"/>
              <w:bottom w:val="nil"/>
              <w:right w:val="nil"/>
            </w:tcBorders>
            <w:shd w:val="clear" w:color="auto" w:fill="auto"/>
            <w:noWrap/>
            <w:vAlign w:val="center"/>
            <w:hideMark/>
          </w:tcPr>
          <w:p w:rsidR="00EB6766" w:rsidRPr="009B6E8A" w:rsidRDefault="00EB6766" w:rsidP="00EB6766">
            <w:pPr>
              <w:ind w:firstLineChars="200" w:firstLine="281"/>
              <w:jc w:val="left"/>
              <w:rPr>
                <w:b/>
                <w:bCs/>
                <w:color w:val="auto"/>
                <w:sz w:val="14"/>
                <w:szCs w:val="14"/>
              </w:rPr>
            </w:pPr>
          </w:p>
        </w:tc>
        <w:tc>
          <w:tcPr>
            <w:tcW w:w="847" w:type="dxa"/>
            <w:tcBorders>
              <w:top w:val="nil"/>
              <w:left w:val="nil"/>
              <w:bottom w:val="nil"/>
              <w:right w:val="nil"/>
            </w:tcBorders>
            <w:shd w:val="clear" w:color="auto" w:fill="auto"/>
            <w:noWrap/>
            <w:tcMar>
              <w:left w:w="43" w:type="dxa"/>
              <w:right w:w="43" w:type="dxa"/>
            </w:tcMar>
            <w:vAlign w:val="center"/>
            <w:hideMark/>
          </w:tcPr>
          <w:p w:rsidR="00EB6766" w:rsidRPr="009B6E8A" w:rsidRDefault="00EB6766" w:rsidP="00EB6766">
            <w:pPr>
              <w:jc w:val="right"/>
              <w:rPr>
                <w:b/>
                <w:bCs/>
                <w:color w:val="auto"/>
                <w:sz w:val="13"/>
                <w:szCs w:val="13"/>
              </w:rPr>
            </w:pPr>
          </w:p>
        </w:tc>
        <w:tc>
          <w:tcPr>
            <w:tcW w:w="811" w:type="dxa"/>
            <w:tcBorders>
              <w:top w:val="nil"/>
              <w:left w:val="nil"/>
              <w:bottom w:val="nil"/>
              <w:right w:val="nil"/>
            </w:tcBorders>
            <w:shd w:val="clear" w:color="auto" w:fill="auto"/>
            <w:noWrap/>
            <w:tcMar>
              <w:left w:w="43" w:type="dxa"/>
              <w:right w:w="43" w:type="dxa"/>
            </w:tcMar>
            <w:vAlign w:val="center"/>
            <w:hideMark/>
          </w:tcPr>
          <w:p w:rsidR="00EB6766" w:rsidRPr="009B6E8A" w:rsidRDefault="00EB6766" w:rsidP="00EB6766">
            <w:pPr>
              <w:jc w:val="right"/>
              <w:rPr>
                <w:b/>
                <w:bCs/>
                <w:color w:val="auto"/>
                <w:sz w:val="13"/>
                <w:szCs w:val="13"/>
              </w:rPr>
            </w:pPr>
          </w:p>
        </w:tc>
        <w:tc>
          <w:tcPr>
            <w:tcW w:w="741" w:type="dxa"/>
            <w:tcBorders>
              <w:top w:val="nil"/>
              <w:left w:val="nil"/>
              <w:bottom w:val="nil"/>
              <w:right w:val="nil"/>
            </w:tcBorders>
            <w:shd w:val="clear" w:color="auto" w:fill="auto"/>
            <w:noWrap/>
            <w:tcMar>
              <w:left w:w="43" w:type="dxa"/>
              <w:right w:w="43" w:type="dxa"/>
            </w:tcMar>
            <w:vAlign w:val="center"/>
            <w:hideMark/>
          </w:tcPr>
          <w:p w:rsidR="00EB6766" w:rsidRDefault="00EB6766" w:rsidP="00EB6766">
            <w:pPr>
              <w:jc w:val="right"/>
              <w:rPr>
                <w:b/>
                <w:bCs/>
                <w:sz w:val="13"/>
                <w:szCs w:val="13"/>
              </w:rPr>
            </w:pPr>
          </w:p>
        </w:tc>
        <w:tc>
          <w:tcPr>
            <w:tcW w:w="707" w:type="dxa"/>
            <w:tcBorders>
              <w:top w:val="nil"/>
              <w:left w:val="nil"/>
              <w:bottom w:val="nil"/>
              <w:right w:val="nil"/>
            </w:tcBorders>
            <w:shd w:val="clear" w:color="auto" w:fill="auto"/>
            <w:noWrap/>
            <w:tcMar>
              <w:left w:w="43" w:type="dxa"/>
              <w:right w:w="43" w:type="dxa"/>
            </w:tcMar>
            <w:vAlign w:val="center"/>
            <w:hideMark/>
          </w:tcPr>
          <w:p w:rsidR="00EB6766" w:rsidRDefault="00EB6766" w:rsidP="00EB6766">
            <w:pPr>
              <w:jc w:val="right"/>
              <w:rPr>
                <w:b/>
                <w:bCs/>
                <w:sz w:val="13"/>
                <w:szCs w:val="13"/>
              </w:rPr>
            </w:pPr>
          </w:p>
        </w:tc>
        <w:tc>
          <w:tcPr>
            <w:tcW w:w="733" w:type="dxa"/>
            <w:tcBorders>
              <w:top w:val="nil"/>
              <w:left w:val="nil"/>
              <w:bottom w:val="nil"/>
              <w:right w:val="nil"/>
            </w:tcBorders>
            <w:shd w:val="clear" w:color="auto" w:fill="auto"/>
            <w:tcMar>
              <w:left w:w="43" w:type="dxa"/>
              <w:right w:w="43" w:type="dxa"/>
            </w:tcMar>
            <w:vAlign w:val="center"/>
          </w:tcPr>
          <w:p w:rsidR="00EB6766" w:rsidRDefault="00EB6766" w:rsidP="00EB6766">
            <w:pPr>
              <w:jc w:val="right"/>
              <w:rPr>
                <w:b/>
                <w:bCs/>
                <w:sz w:val="13"/>
                <w:szCs w:val="13"/>
              </w:rPr>
            </w:pPr>
          </w:p>
        </w:tc>
        <w:tc>
          <w:tcPr>
            <w:tcW w:w="806" w:type="dxa"/>
            <w:tcBorders>
              <w:top w:val="nil"/>
              <w:left w:val="nil"/>
              <w:bottom w:val="nil"/>
              <w:right w:val="nil"/>
            </w:tcBorders>
            <w:shd w:val="clear" w:color="auto" w:fill="auto"/>
            <w:noWrap/>
            <w:tcMar>
              <w:left w:w="43" w:type="dxa"/>
              <w:right w:w="43" w:type="dxa"/>
            </w:tcMar>
            <w:vAlign w:val="center"/>
            <w:hideMark/>
          </w:tcPr>
          <w:p w:rsidR="00EB6766" w:rsidRDefault="00EB6766" w:rsidP="00EB6766">
            <w:pPr>
              <w:jc w:val="right"/>
              <w:rPr>
                <w:b/>
                <w:bCs/>
                <w:sz w:val="13"/>
                <w:szCs w:val="13"/>
              </w:rPr>
            </w:pPr>
          </w:p>
        </w:tc>
        <w:tc>
          <w:tcPr>
            <w:tcW w:w="813" w:type="dxa"/>
            <w:tcBorders>
              <w:top w:val="nil"/>
              <w:left w:val="nil"/>
              <w:bottom w:val="nil"/>
              <w:right w:val="nil"/>
            </w:tcBorders>
            <w:shd w:val="clear" w:color="auto" w:fill="auto"/>
            <w:noWrap/>
            <w:tcMar>
              <w:left w:w="43" w:type="dxa"/>
              <w:right w:w="43" w:type="dxa"/>
            </w:tcMar>
            <w:vAlign w:val="center"/>
          </w:tcPr>
          <w:p w:rsidR="00EB6766" w:rsidRDefault="00EB6766" w:rsidP="00EB6766">
            <w:pPr>
              <w:jc w:val="right"/>
              <w:rPr>
                <w:b/>
                <w:bCs/>
                <w:sz w:val="13"/>
                <w:szCs w:val="13"/>
              </w:rPr>
            </w:pPr>
          </w:p>
        </w:tc>
        <w:tc>
          <w:tcPr>
            <w:tcW w:w="798" w:type="dxa"/>
            <w:tcBorders>
              <w:top w:val="nil"/>
              <w:left w:val="nil"/>
              <w:bottom w:val="nil"/>
              <w:right w:val="nil"/>
            </w:tcBorders>
            <w:shd w:val="clear" w:color="auto" w:fill="auto"/>
            <w:noWrap/>
            <w:tcMar>
              <w:left w:w="43" w:type="dxa"/>
              <w:right w:w="43" w:type="dxa"/>
            </w:tcMar>
            <w:vAlign w:val="center"/>
          </w:tcPr>
          <w:p w:rsidR="00EB6766" w:rsidRDefault="00EB6766" w:rsidP="00EB6766">
            <w:pPr>
              <w:jc w:val="right"/>
              <w:rPr>
                <w:b/>
                <w:bCs/>
                <w:sz w:val="13"/>
                <w:szCs w:val="13"/>
              </w:rPr>
            </w:pPr>
          </w:p>
        </w:tc>
        <w:tc>
          <w:tcPr>
            <w:tcW w:w="803" w:type="dxa"/>
            <w:tcBorders>
              <w:top w:val="nil"/>
              <w:left w:val="nil"/>
              <w:bottom w:val="nil"/>
              <w:right w:val="nil"/>
            </w:tcBorders>
            <w:shd w:val="clear" w:color="auto" w:fill="auto"/>
            <w:noWrap/>
            <w:tcMar>
              <w:left w:w="43" w:type="dxa"/>
              <w:right w:w="43" w:type="dxa"/>
            </w:tcMar>
            <w:vAlign w:val="center"/>
          </w:tcPr>
          <w:p w:rsidR="00EB6766" w:rsidRDefault="00EB6766" w:rsidP="00EB6766">
            <w:pPr>
              <w:jc w:val="right"/>
              <w:rPr>
                <w:b/>
                <w:bCs/>
                <w:sz w:val="13"/>
                <w:szCs w:val="13"/>
              </w:rPr>
            </w:pPr>
          </w:p>
        </w:tc>
      </w:tr>
      <w:tr w:rsidR="00376A07" w:rsidRPr="009B6E8A" w:rsidTr="00EB6766">
        <w:trPr>
          <w:trHeight w:hRule="exact" w:val="236"/>
          <w:jc w:val="center"/>
        </w:trPr>
        <w:tc>
          <w:tcPr>
            <w:tcW w:w="3341" w:type="dxa"/>
            <w:gridSpan w:val="2"/>
            <w:tcBorders>
              <w:top w:val="nil"/>
              <w:left w:val="nil"/>
              <w:bottom w:val="nil"/>
              <w:right w:val="nil"/>
            </w:tcBorders>
            <w:shd w:val="clear" w:color="auto" w:fill="auto"/>
            <w:noWrap/>
            <w:vAlign w:val="center"/>
            <w:hideMark/>
          </w:tcPr>
          <w:p w:rsidR="00376A07" w:rsidRDefault="00376A07" w:rsidP="00376A07">
            <w:pPr>
              <w:jc w:val="left"/>
              <w:rPr>
                <w:b/>
                <w:bCs/>
                <w:szCs w:val="16"/>
              </w:rPr>
            </w:pPr>
            <w:r>
              <w:rPr>
                <w:b/>
                <w:bCs/>
                <w:szCs w:val="16"/>
              </w:rPr>
              <w:t xml:space="preserve"> A. Currency in Circulation</w:t>
            </w:r>
          </w:p>
        </w:tc>
        <w:tc>
          <w:tcPr>
            <w:tcW w:w="847" w:type="dxa"/>
            <w:tcBorders>
              <w:top w:val="nil"/>
              <w:left w:val="nil"/>
              <w:bottom w:val="nil"/>
              <w:right w:val="nil"/>
            </w:tcBorders>
            <w:shd w:val="clear" w:color="auto" w:fill="auto"/>
            <w:noWrap/>
            <w:tcMar>
              <w:left w:w="43" w:type="dxa"/>
              <w:right w:w="43" w:type="dxa"/>
            </w:tcMar>
            <w:vAlign w:val="center"/>
            <w:hideMark/>
          </w:tcPr>
          <w:p w:rsidR="00376A07" w:rsidRPr="008C32C5" w:rsidRDefault="00376A07" w:rsidP="00376A07">
            <w:pPr>
              <w:jc w:val="right"/>
              <w:rPr>
                <w:b/>
                <w:bCs/>
                <w:sz w:val="14"/>
                <w:szCs w:val="14"/>
              </w:rPr>
            </w:pPr>
            <w:r w:rsidRPr="008C32C5">
              <w:rPr>
                <w:b/>
                <w:bCs/>
                <w:sz w:val="14"/>
                <w:szCs w:val="14"/>
              </w:rPr>
              <w:t>3,333,784</w:t>
            </w:r>
          </w:p>
        </w:tc>
        <w:tc>
          <w:tcPr>
            <w:tcW w:w="811" w:type="dxa"/>
            <w:tcBorders>
              <w:top w:val="nil"/>
              <w:left w:val="nil"/>
              <w:bottom w:val="nil"/>
              <w:right w:val="nil"/>
            </w:tcBorders>
            <w:shd w:val="clear" w:color="auto" w:fill="auto"/>
            <w:noWrap/>
            <w:tcMar>
              <w:left w:w="43" w:type="dxa"/>
              <w:right w:w="43" w:type="dxa"/>
            </w:tcMar>
            <w:vAlign w:val="center"/>
            <w:hideMark/>
          </w:tcPr>
          <w:p w:rsidR="00376A07" w:rsidRDefault="00376A07" w:rsidP="00376A07">
            <w:pPr>
              <w:jc w:val="right"/>
              <w:rPr>
                <w:b/>
                <w:bCs/>
                <w:sz w:val="14"/>
                <w:szCs w:val="14"/>
              </w:rPr>
            </w:pPr>
            <w:r>
              <w:rPr>
                <w:b/>
                <w:bCs/>
                <w:sz w:val="14"/>
                <w:szCs w:val="14"/>
              </w:rPr>
              <w:t>3,911,315</w:t>
            </w:r>
          </w:p>
        </w:tc>
        <w:tc>
          <w:tcPr>
            <w:tcW w:w="741" w:type="dxa"/>
            <w:tcBorders>
              <w:top w:val="nil"/>
              <w:left w:val="nil"/>
              <w:bottom w:val="nil"/>
              <w:right w:val="nil"/>
            </w:tcBorders>
            <w:shd w:val="clear" w:color="auto" w:fill="auto"/>
            <w:noWrap/>
            <w:tcMar>
              <w:left w:w="43" w:type="dxa"/>
              <w:right w:w="43" w:type="dxa"/>
            </w:tcMar>
            <w:vAlign w:val="center"/>
            <w:hideMark/>
          </w:tcPr>
          <w:p w:rsidR="00376A07" w:rsidRDefault="00376A07" w:rsidP="00376A07">
            <w:pPr>
              <w:jc w:val="right"/>
              <w:rPr>
                <w:b/>
                <w:bCs/>
                <w:sz w:val="14"/>
                <w:szCs w:val="14"/>
              </w:rPr>
            </w:pPr>
            <w:r>
              <w:rPr>
                <w:b/>
                <w:bCs/>
                <w:sz w:val="14"/>
                <w:szCs w:val="14"/>
              </w:rPr>
              <w:t>4,387,828</w:t>
            </w:r>
          </w:p>
        </w:tc>
        <w:tc>
          <w:tcPr>
            <w:tcW w:w="707" w:type="dxa"/>
            <w:tcBorders>
              <w:top w:val="nil"/>
              <w:left w:val="nil"/>
              <w:bottom w:val="nil"/>
              <w:right w:val="nil"/>
            </w:tcBorders>
            <w:shd w:val="clear" w:color="auto" w:fill="auto"/>
            <w:noWrap/>
            <w:tcMar>
              <w:left w:w="43" w:type="dxa"/>
              <w:right w:w="43" w:type="dxa"/>
            </w:tcMar>
            <w:vAlign w:val="center"/>
            <w:hideMark/>
          </w:tcPr>
          <w:p w:rsidR="00376A07" w:rsidRDefault="00376A07" w:rsidP="00376A07">
            <w:pPr>
              <w:jc w:val="right"/>
              <w:rPr>
                <w:b/>
                <w:bCs/>
                <w:sz w:val="14"/>
                <w:szCs w:val="14"/>
              </w:rPr>
            </w:pPr>
            <w:r>
              <w:rPr>
                <w:b/>
                <w:bCs/>
                <w:sz w:val="14"/>
                <w:szCs w:val="14"/>
              </w:rPr>
              <w:t>3,926,957</w:t>
            </w:r>
          </w:p>
        </w:tc>
        <w:tc>
          <w:tcPr>
            <w:tcW w:w="733" w:type="dxa"/>
            <w:tcBorders>
              <w:top w:val="nil"/>
              <w:left w:val="nil"/>
              <w:bottom w:val="nil"/>
              <w:right w:val="nil"/>
            </w:tcBorders>
            <w:shd w:val="clear" w:color="auto" w:fill="auto"/>
            <w:tcMar>
              <w:left w:w="43" w:type="dxa"/>
              <w:right w:w="43" w:type="dxa"/>
            </w:tcMar>
            <w:vAlign w:val="center"/>
          </w:tcPr>
          <w:p w:rsidR="00376A07" w:rsidRDefault="00376A07" w:rsidP="00376A07">
            <w:pPr>
              <w:jc w:val="right"/>
              <w:rPr>
                <w:b/>
                <w:bCs/>
                <w:sz w:val="14"/>
                <w:szCs w:val="14"/>
              </w:rPr>
            </w:pPr>
            <w:r>
              <w:rPr>
                <w:b/>
                <w:bCs/>
                <w:sz w:val="14"/>
                <w:szCs w:val="14"/>
              </w:rPr>
              <w:t>3,993,781</w:t>
            </w:r>
          </w:p>
        </w:tc>
        <w:tc>
          <w:tcPr>
            <w:tcW w:w="806" w:type="dxa"/>
            <w:tcBorders>
              <w:top w:val="nil"/>
              <w:left w:val="nil"/>
              <w:bottom w:val="nil"/>
              <w:right w:val="nil"/>
            </w:tcBorders>
            <w:shd w:val="clear" w:color="auto" w:fill="auto"/>
            <w:noWrap/>
            <w:tcMar>
              <w:left w:w="43" w:type="dxa"/>
              <w:right w:w="43" w:type="dxa"/>
            </w:tcMar>
            <w:vAlign w:val="center"/>
            <w:hideMark/>
          </w:tcPr>
          <w:p w:rsidR="00376A07" w:rsidRDefault="00376A07" w:rsidP="00376A07">
            <w:pPr>
              <w:jc w:val="right"/>
              <w:rPr>
                <w:b/>
                <w:bCs/>
                <w:sz w:val="14"/>
                <w:szCs w:val="14"/>
              </w:rPr>
            </w:pPr>
            <w:r>
              <w:rPr>
                <w:b/>
                <w:bCs/>
                <w:sz w:val="14"/>
                <w:szCs w:val="14"/>
              </w:rPr>
              <w:t>4,441,899</w:t>
            </w:r>
          </w:p>
        </w:tc>
        <w:tc>
          <w:tcPr>
            <w:tcW w:w="813" w:type="dxa"/>
            <w:tcBorders>
              <w:top w:val="nil"/>
              <w:left w:val="nil"/>
              <w:bottom w:val="nil"/>
              <w:right w:val="nil"/>
            </w:tcBorders>
            <w:shd w:val="clear" w:color="auto" w:fill="auto"/>
            <w:noWrap/>
            <w:tcMar>
              <w:left w:w="43" w:type="dxa"/>
              <w:right w:w="43" w:type="dxa"/>
            </w:tcMar>
            <w:vAlign w:val="center"/>
          </w:tcPr>
          <w:p w:rsidR="00376A07" w:rsidRDefault="00376A07" w:rsidP="00376A07">
            <w:pPr>
              <w:jc w:val="right"/>
              <w:rPr>
                <w:b/>
                <w:bCs/>
                <w:sz w:val="14"/>
                <w:szCs w:val="14"/>
              </w:rPr>
            </w:pPr>
            <w:r>
              <w:rPr>
                <w:b/>
                <w:bCs/>
                <w:sz w:val="14"/>
                <w:szCs w:val="14"/>
              </w:rPr>
              <w:t>4,547,788</w:t>
            </w:r>
          </w:p>
        </w:tc>
        <w:tc>
          <w:tcPr>
            <w:tcW w:w="798" w:type="dxa"/>
            <w:tcBorders>
              <w:top w:val="nil"/>
              <w:left w:val="nil"/>
              <w:bottom w:val="nil"/>
              <w:right w:val="nil"/>
            </w:tcBorders>
            <w:shd w:val="clear" w:color="auto" w:fill="auto"/>
            <w:noWrap/>
            <w:tcMar>
              <w:left w:w="43" w:type="dxa"/>
              <w:right w:w="43" w:type="dxa"/>
            </w:tcMar>
            <w:vAlign w:val="center"/>
          </w:tcPr>
          <w:p w:rsidR="00376A07" w:rsidRDefault="00376A07" w:rsidP="00376A07">
            <w:pPr>
              <w:jc w:val="right"/>
              <w:rPr>
                <w:b/>
                <w:bCs/>
                <w:sz w:val="14"/>
                <w:szCs w:val="14"/>
              </w:rPr>
            </w:pPr>
            <w:r>
              <w:rPr>
                <w:b/>
                <w:bCs/>
                <w:sz w:val="14"/>
                <w:szCs w:val="14"/>
              </w:rPr>
              <w:t>4,531,098</w:t>
            </w:r>
          </w:p>
        </w:tc>
        <w:tc>
          <w:tcPr>
            <w:tcW w:w="803" w:type="dxa"/>
            <w:tcBorders>
              <w:top w:val="nil"/>
              <w:left w:val="nil"/>
              <w:bottom w:val="nil"/>
              <w:right w:val="nil"/>
            </w:tcBorders>
            <w:shd w:val="clear" w:color="auto" w:fill="auto"/>
            <w:noWrap/>
            <w:tcMar>
              <w:left w:w="43" w:type="dxa"/>
              <w:right w:w="43" w:type="dxa"/>
            </w:tcMar>
            <w:vAlign w:val="center"/>
          </w:tcPr>
          <w:p w:rsidR="00376A07" w:rsidRDefault="00376A07" w:rsidP="00376A07">
            <w:pPr>
              <w:jc w:val="right"/>
              <w:rPr>
                <w:b/>
                <w:bCs/>
                <w:sz w:val="14"/>
                <w:szCs w:val="14"/>
              </w:rPr>
            </w:pPr>
            <w:r>
              <w:rPr>
                <w:b/>
                <w:bCs/>
                <w:sz w:val="14"/>
                <w:szCs w:val="14"/>
              </w:rPr>
              <w:t>4,661,317</w:t>
            </w:r>
          </w:p>
        </w:tc>
      </w:tr>
      <w:tr w:rsidR="00376A07" w:rsidRPr="009B6E8A" w:rsidTr="00EB6766">
        <w:trPr>
          <w:trHeight w:hRule="exact" w:val="236"/>
          <w:jc w:val="center"/>
        </w:trPr>
        <w:tc>
          <w:tcPr>
            <w:tcW w:w="3341" w:type="dxa"/>
            <w:gridSpan w:val="2"/>
            <w:tcBorders>
              <w:top w:val="nil"/>
              <w:left w:val="nil"/>
              <w:bottom w:val="nil"/>
              <w:right w:val="nil"/>
            </w:tcBorders>
            <w:shd w:val="clear" w:color="auto" w:fill="auto"/>
            <w:noWrap/>
            <w:vAlign w:val="center"/>
            <w:hideMark/>
          </w:tcPr>
          <w:p w:rsidR="00376A07" w:rsidRDefault="00376A07" w:rsidP="00376A07">
            <w:pPr>
              <w:jc w:val="left"/>
              <w:rPr>
                <w:b/>
                <w:bCs/>
                <w:szCs w:val="16"/>
              </w:rPr>
            </w:pPr>
            <w:r>
              <w:rPr>
                <w:b/>
                <w:bCs/>
                <w:szCs w:val="16"/>
              </w:rPr>
              <w:t xml:space="preserve"> B. Cash in Tills</w:t>
            </w:r>
          </w:p>
        </w:tc>
        <w:tc>
          <w:tcPr>
            <w:tcW w:w="847" w:type="dxa"/>
            <w:tcBorders>
              <w:top w:val="nil"/>
              <w:left w:val="nil"/>
              <w:bottom w:val="nil"/>
              <w:right w:val="nil"/>
            </w:tcBorders>
            <w:shd w:val="clear" w:color="auto" w:fill="auto"/>
            <w:noWrap/>
            <w:tcMar>
              <w:left w:w="43" w:type="dxa"/>
              <w:right w:w="43" w:type="dxa"/>
            </w:tcMar>
            <w:vAlign w:val="center"/>
            <w:hideMark/>
          </w:tcPr>
          <w:p w:rsidR="00376A07" w:rsidRPr="008C32C5" w:rsidRDefault="00376A07" w:rsidP="00376A07">
            <w:pPr>
              <w:jc w:val="right"/>
              <w:rPr>
                <w:b/>
                <w:bCs/>
                <w:sz w:val="14"/>
                <w:szCs w:val="14"/>
              </w:rPr>
            </w:pPr>
            <w:r w:rsidRPr="008C32C5">
              <w:rPr>
                <w:b/>
                <w:bCs/>
                <w:sz w:val="14"/>
                <w:szCs w:val="14"/>
              </w:rPr>
              <w:t>229,331</w:t>
            </w:r>
          </w:p>
        </w:tc>
        <w:tc>
          <w:tcPr>
            <w:tcW w:w="811" w:type="dxa"/>
            <w:tcBorders>
              <w:top w:val="nil"/>
              <w:left w:val="nil"/>
              <w:bottom w:val="nil"/>
              <w:right w:val="nil"/>
            </w:tcBorders>
            <w:shd w:val="clear" w:color="auto" w:fill="auto"/>
            <w:noWrap/>
            <w:tcMar>
              <w:left w:w="43" w:type="dxa"/>
              <w:right w:w="43" w:type="dxa"/>
            </w:tcMar>
            <w:vAlign w:val="center"/>
            <w:hideMark/>
          </w:tcPr>
          <w:p w:rsidR="00376A07" w:rsidRDefault="00376A07" w:rsidP="00376A07">
            <w:pPr>
              <w:jc w:val="right"/>
              <w:rPr>
                <w:b/>
                <w:bCs/>
                <w:sz w:val="14"/>
                <w:szCs w:val="14"/>
              </w:rPr>
            </w:pPr>
            <w:r>
              <w:rPr>
                <w:b/>
                <w:bCs/>
                <w:sz w:val="14"/>
                <w:szCs w:val="14"/>
              </w:rPr>
              <w:t>264,627</w:t>
            </w:r>
          </w:p>
        </w:tc>
        <w:tc>
          <w:tcPr>
            <w:tcW w:w="741" w:type="dxa"/>
            <w:tcBorders>
              <w:top w:val="nil"/>
              <w:left w:val="nil"/>
              <w:bottom w:val="nil"/>
              <w:right w:val="nil"/>
            </w:tcBorders>
            <w:shd w:val="clear" w:color="auto" w:fill="auto"/>
            <w:noWrap/>
            <w:tcMar>
              <w:left w:w="43" w:type="dxa"/>
              <w:right w:w="43" w:type="dxa"/>
            </w:tcMar>
            <w:vAlign w:val="center"/>
            <w:hideMark/>
          </w:tcPr>
          <w:p w:rsidR="00376A07" w:rsidRDefault="00376A07" w:rsidP="00376A07">
            <w:pPr>
              <w:jc w:val="right"/>
              <w:rPr>
                <w:b/>
                <w:bCs/>
                <w:sz w:val="14"/>
                <w:szCs w:val="14"/>
              </w:rPr>
            </w:pPr>
            <w:r>
              <w:rPr>
                <w:b/>
                <w:bCs/>
                <w:sz w:val="14"/>
                <w:szCs w:val="14"/>
              </w:rPr>
              <w:t>255,891</w:t>
            </w:r>
          </w:p>
        </w:tc>
        <w:tc>
          <w:tcPr>
            <w:tcW w:w="707" w:type="dxa"/>
            <w:tcBorders>
              <w:top w:val="nil"/>
              <w:left w:val="nil"/>
              <w:bottom w:val="nil"/>
              <w:right w:val="nil"/>
            </w:tcBorders>
            <w:shd w:val="clear" w:color="auto" w:fill="auto"/>
            <w:noWrap/>
            <w:tcMar>
              <w:left w:w="43" w:type="dxa"/>
              <w:right w:w="43" w:type="dxa"/>
            </w:tcMar>
            <w:vAlign w:val="center"/>
            <w:hideMark/>
          </w:tcPr>
          <w:p w:rsidR="00376A07" w:rsidRDefault="00376A07" w:rsidP="00376A07">
            <w:pPr>
              <w:jc w:val="right"/>
              <w:rPr>
                <w:b/>
                <w:bCs/>
                <w:sz w:val="14"/>
                <w:szCs w:val="14"/>
              </w:rPr>
            </w:pPr>
            <w:r>
              <w:rPr>
                <w:b/>
                <w:bCs/>
                <w:sz w:val="14"/>
                <w:szCs w:val="14"/>
              </w:rPr>
              <w:t>201,307</w:t>
            </w:r>
          </w:p>
        </w:tc>
        <w:tc>
          <w:tcPr>
            <w:tcW w:w="733" w:type="dxa"/>
            <w:tcBorders>
              <w:top w:val="nil"/>
              <w:left w:val="nil"/>
              <w:bottom w:val="nil"/>
              <w:right w:val="nil"/>
            </w:tcBorders>
            <w:shd w:val="clear" w:color="auto" w:fill="auto"/>
            <w:tcMar>
              <w:left w:w="43" w:type="dxa"/>
              <w:right w:w="43" w:type="dxa"/>
            </w:tcMar>
            <w:vAlign w:val="center"/>
          </w:tcPr>
          <w:p w:rsidR="00376A07" w:rsidRDefault="00376A07" w:rsidP="00376A07">
            <w:pPr>
              <w:jc w:val="right"/>
              <w:rPr>
                <w:b/>
                <w:bCs/>
                <w:sz w:val="14"/>
                <w:szCs w:val="14"/>
              </w:rPr>
            </w:pPr>
            <w:r>
              <w:rPr>
                <w:b/>
                <w:bCs/>
                <w:sz w:val="14"/>
                <w:szCs w:val="14"/>
              </w:rPr>
              <w:t>204,511</w:t>
            </w:r>
          </w:p>
        </w:tc>
        <w:tc>
          <w:tcPr>
            <w:tcW w:w="806" w:type="dxa"/>
            <w:tcBorders>
              <w:top w:val="nil"/>
              <w:left w:val="nil"/>
              <w:bottom w:val="nil"/>
              <w:right w:val="nil"/>
            </w:tcBorders>
            <w:shd w:val="clear" w:color="auto" w:fill="auto"/>
            <w:noWrap/>
            <w:tcMar>
              <w:left w:w="43" w:type="dxa"/>
              <w:right w:w="43" w:type="dxa"/>
            </w:tcMar>
            <w:vAlign w:val="center"/>
            <w:hideMark/>
          </w:tcPr>
          <w:p w:rsidR="00376A07" w:rsidRDefault="00376A07" w:rsidP="00376A07">
            <w:pPr>
              <w:jc w:val="right"/>
              <w:rPr>
                <w:b/>
                <w:bCs/>
                <w:sz w:val="14"/>
                <w:szCs w:val="14"/>
              </w:rPr>
            </w:pPr>
            <w:r>
              <w:rPr>
                <w:b/>
                <w:bCs/>
                <w:sz w:val="14"/>
                <w:szCs w:val="14"/>
              </w:rPr>
              <w:t>215,134</w:t>
            </w:r>
          </w:p>
        </w:tc>
        <w:tc>
          <w:tcPr>
            <w:tcW w:w="813" w:type="dxa"/>
            <w:tcBorders>
              <w:top w:val="nil"/>
              <w:left w:val="nil"/>
              <w:bottom w:val="nil"/>
              <w:right w:val="nil"/>
            </w:tcBorders>
            <w:shd w:val="clear" w:color="auto" w:fill="auto"/>
            <w:noWrap/>
            <w:tcMar>
              <w:left w:w="43" w:type="dxa"/>
              <w:right w:w="43" w:type="dxa"/>
            </w:tcMar>
            <w:vAlign w:val="center"/>
          </w:tcPr>
          <w:p w:rsidR="00376A07" w:rsidRDefault="00376A07" w:rsidP="00376A07">
            <w:pPr>
              <w:jc w:val="right"/>
              <w:rPr>
                <w:b/>
                <w:bCs/>
                <w:sz w:val="14"/>
                <w:szCs w:val="14"/>
              </w:rPr>
            </w:pPr>
            <w:r>
              <w:rPr>
                <w:b/>
                <w:bCs/>
                <w:sz w:val="14"/>
                <w:szCs w:val="14"/>
              </w:rPr>
              <w:t>220,150</w:t>
            </w:r>
          </w:p>
        </w:tc>
        <w:tc>
          <w:tcPr>
            <w:tcW w:w="798" w:type="dxa"/>
            <w:tcBorders>
              <w:top w:val="nil"/>
              <w:left w:val="nil"/>
              <w:bottom w:val="nil"/>
              <w:right w:val="nil"/>
            </w:tcBorders>
            <w:shd w:val="clear" w:color="auto" w:fill="auto"/>
            <w:noWrap/>
            <w:tcMar>
              <w:left w:w="43" w:type="dxa"/>
              <w:right w:w="43" w:type="dxa"/>
            </w:tcMar>
            <w:vAlign w:val="center"/>
          </w:tcPr>
          <w:p w:rsidR="00376A07" w:rsidRDefault="00376A07" w:rsidP="00376A07">
            <w:pPr>
              <w:jc w:val="right"/>
              <w:rPr>
                <w:b/>
                <w:bCs/>
                <w:sz w:val="14"/>
                <w:szCs w:val="14"/>
              </w:rPr>
            </w:pPr>
            <w:r>
              <w:rPr>
                <w:b/>
                <w:bCs/>
                <w:sz w:val="14"/>
                <w:szCs w:val="14"/>
              </w:rPr>
              <w:t>226,119</w:t>
            </w:r>
          </w:p>
        </w:tc>
        <w:tc>
          <w:tcPr>
            <w:tcW w:w="803" w:type="dxa"/>
            <w:tcBorders>
              <w:top w:val="nil"/>
              <w:left w:val="nil"/>
              <w:bottom w:val="nil"/>
              <w:right w:val="nil"/>
            </w:tcBorders>
            <w:shd w:val="clear" w:color="auto" w:fill="auto"/>
            <w:noWrap/>
            <w:tcMar>
              <w:left w:w="43" w:type="dxa"/>
              <w:right w:w="43" w:type="dxa"/>
            </w:tcMar>
            <w:vAlign w:val="center"/>
          </w:tcPr>
          <w:p w:rsidR="00376A07" w:rsidRDefault="00376A07" w:rsidP="00376A07">
            <w:pPr>
              <w:jc w:val="right"/>
              <w:rPr>
                <w:b/>
                <w:bCs/>
                <w:sz w:val="14"/>
                <w:szCs w:val="14"/>
              </w:rPr>
            </w:pPr>
            <w:r>
              <w:rPr>
                <w:b/>
                <w:bCs/>
                <w:sz w:val="14"/>
                <w:szCs w:val="14"/>
              </w:rPr>
              <w:t>204,315</w:t>
            </w:r>
          </w:p>
        </w:tc>
      </w:tr>
      <w:tr w:rsidR="00376A07" w:rsidRPr="009B6E8A" w:rsidTr="00EB6766">
        <w:trPr>
          <w:trHeight w:hRule="exact" w:val="236"/>
          <w:jc w:val="center"/>
        </w:trPr>
        <w:tc>
          <w:tcPr>
            <w:tcW w:w="3341" w:type="dxa"/>
            <w:gridSpan w:val="2"/>
            <w:tcBorders>
              <w:top w:val="nil"/>
              <w:left w:val="nil"/>
              <w:bottom w:val="nil"/>
              <w:right w:val="nil"/>
            </w:tcBorders>
            <w:shd w:val="clear" w:color="auto" w:fill="auto"/>
            <w:noWrap/>
            <w:vAlign w:val="center"/>
            <w:hideMark/>
          </w:tcPr>
          <w:p w:rsidR="00376A07" w:rsidRDefault="00376A07" w:rsidP="00376A07">
            <w:pPr>
              <w:jc w:val="left"/>
              <w:rPr>
                <w:b/>
                <w:bCs/>
                <w:szCs w:val="16"/>
              </w:rPr>
            </w:pPr>
            <w:r>
              <w:rPr>
                <w:b/>
                <w:bCs/>
                <w:szCs w:val="16"/>
              </w:rPr>
              <w:t xml:space="preserve"> C. Other Deposits</w:t>
            </w:r>
          </w:p>
        </w:tc>
        <w:tc>
          <w:tcPr>
            <w:tcW w:w="847" w:type="dxa"/>
            <w:tcBorders>
              <w:top w:val="nil"/>
              <w:left w:val="nil"/>
              <w:bottom w:val="nil"/>
              <w:right w:val="nil"/>
            </w:tcBorders>
            <w:shd w:val="clear" w:color="auto" w:fill="auto"/>
            <w:noWrap/>
            <w:tcMar>
              <w:left w:w="43" w:type="dxa"/>
              <w:right w:w="43" w:type="dxa"/>
            </w:tcMar>
            <w:vAlign w:val="center"/>
            <w:hideMark/>
          </w:tcPr>
          <w:p w:rsidR="00376A07" w:rsidRPr="008C32C5" w:rsidRDefault="00376A07" w:rsidP="00376A07">
            <w:pPr>
              <w:jc w:val="right"/>
              <w:rPr>
                <w:b/>
                <w:bCs/>
                <w:sz w:val="14"/>
                <w:szCs w:val="14"/>
              </w:rPr>
            </w:pPr>
            <w:r w:rsidRPr="008C32C5">
              <w:rPr>
                <w:b/>
                <w:bCs/>
                <w:sz w:val="14"/>
                <w:szCs w:val="14"/>
              </w:rPr>
              <w:t>18,756</w:t>
            </w:r>
          </w:p>
        </w:tc>
        <w:tc>
          <w:tcPr>
            <w:tcW w:w="811" w:type="dxa"/>
            <w:tcBorders>
              <w:top w:val="nil"/>
              <w:left w:val="nil"/>
              <w:bottom w:val="nil"/>
              <w:right w:val="nil"/>
            </w:tcBorders>
            <w:shd w:val="clear" w:color="auto" w:fill="auto"/>
            <w:noWrap/>
            <w:tcMar>
              <w:left w:w="43" w:type="dxa"/>
              <w:right w:w="43" w:type="dxa"/>
            </w:tcMar>
            <w:vAlign w:val="center"/>
            <w:hideMark/>
          </w:tcPr>
          <w:p w:rsidR="00376A07" w:rsidRDefault="00376A07" w:rsidP="00376A07">
            <w:pPr>
              <w:jc w:val="right"/>
              <w:rPr>
                <w:b/>
                <w:bCs/>
                <w:sz w:val="14"/>
                <w:szCs w:val="14"/>
              </w:rPr>
            </w:pPr>
            <w:r>
              <w:rPr>
                <w:b/>
                <w:bCs/>
                <w:sz w:val="14"/>
                <w:szCs w:val="14"/>
              </w:rPr>
              <w:t>22,692</w:t>
            </w:r>
          </w:p>
        </w:tc>
        <w:tc>
          <w:tcPr>
            <w:tcW w:w="741" w:type="dxa"/>
            <w:tcBorders>
              <w:top w:val="nil"/>
              <w:left w:val="nil"/>
              <w:bottom w:val="nil"/>
              <w:right w:val="nil"/>
            </w:tcBorders>
            <w:shd w:val="clear" w:color="auto" w:fill="auto"/>
            <w:noWrap/>
            <w:tcMar>
              <w:left w:w="43" w:type="dxa"/>
              <w:right w:w="43" w:type="dxa"/>
            </w:tcMar>
            <w:vAlign w:val="center"/>
            <w:hideMark/>
          </w:tcPr>
          <w:p w:rsidR="00376A07" w:rsidRDefault="00376A07" w:rsidP="00376A07">
            <w:pPr>
              <w:jc w:val="right"/>
              <w:rPr>
                <w:b/>
                <w:bCs/>
                <w:sz w:val="14"/>
                <w:szCs w:val="14"/>
              </w:rPr>
            </w:pPr>
            <w:r>
              <w:rPr>
                <w:b/>
                <w:bCs/>
                <w:sz w:val="14"/>
                <w:szCs w:val="14"/>
              </w:rPr>
              <w:t>26,962</w:t>
            </w:r>
          </w:p>
        </w:tc>
        <w:tc>
          <w:tcPr>
            <w:tcW w:w="707" w:type="dxa"/>
            <w:tcBorders>
              <w:top w:val="nil"/>
              <w:left w:val="nil"/>
              <w:bottom w:val="nil"/>
              <w:right w:val="nil"/>
            </w:tcBorders>
            <w:shd w:val="clear" w:color="auto" w:fill="auto"/>
            <w:noWrap/>
            <w:tcMar>
              <w:left w:w="43" w:type="dxa"/>
              <w:right w:w="43" w:type="dxa"/>
            </w:tcMar>
            <w:vAlign w:val="center"/>
            <w:hideMark/>
          </w:tcPr>
          <w:p w:rsidR="00376A07" w:rsidRDefault="00376A07" w:rsidP="00376A07">
            <w:pPr>
              <w:jc w:val="right"/>
              <w:rPr>
                <w:b/>
                <w:bCs/>
                <w:sz w:val="14"/>
                <w:szCs w:val="14"/>
              </w:rPr>
            </w:pPr>
            <w:r>
              <w:rPr>
                <w:b/>
                <w:bCs/>
                <w:sz w:val="14"/>
                <w:szCs w:val="14"/>
              </w:rPr>
              <w:t>22,624</w:t>
            </w:r>
          </w:p>
        </w:tc>
        <w:tc>
          <w:tcPr>
            <w:tcW w:w="733" w:type="dxa"/>
            <w:tcBorders>
              <w:top w:val="nil"/>
              <w:left w:val="nil"/>
              <w:bottom w:val="nil"/>
              <w:right w:val="nil"/>
            </w:tcBorders>
            <w:shd w:val="clear" w:color="auto" w:fill="auto"/>
            <w:tcMar>
              <w:left w:w="43" w:type="dxa"/>
              <w:right w:w="43" w:type="dxa"/>
            </w:tcMar>
            <w:vAlign w:val="center"/>
          </w:tcPr>
          <w:p w:rsidR="00376A07" w:rsidRDefault="00376A07" w:rsidP="00376A07">
            <w:pPr>
              <w:jc w:val="right"/>
              <w:rPr>
                <w:b/>
                <w:bCs/>
                <w:sz w:val="14"/>
                <w:szCs w:val="14"/>
              </w:rPr>
            </w:pPr>
            <w:r>
              <w:rPr>
                <w:b/>
                <w:bCs/>
                <w:sz w:val="14"/>
                <w:szCs w:val="14"/>
              </w:rPr>
              <w:t>22,914</w:t>
            </w:r>
          </w:p>
        </w:tc>
        <w:tc>
          <w:tcPr>
            <w:tcW w:w="806" w:type="dxa"/>
            <w:tcBorders>
              <w:top w:val="nil"/>
              <w:left w:val="nil"/>
              <w:bottom w:val="nil"/>
              <w:right w:val="nil"/>
            </w:tcBorders>
            <w:shd w:val="clear" w:color="auto" w:fill="auto"/>
            <w:noWrap/>
            <w:tcMar>
              <w:left w:w="43" w:type="dxa"/>
              <w:right w:w="43" w:type="dxa"/>
            </w:tcMar>
            <w:vAlign w:val="center"/>
            <w:hideMark/>
          </w:tcPr>
          <w:p w:rsidR="00376A07" w:rsidRDefault="00376A07" w:rsidP="00376A07">
            <w:pPr>
              <w:jc w:val="right"/>
              <w:rPr>
                <w:b/>
                <w:bCs/>
                <w:sz w:val="14"/>
                <w:szCs w:val="14"/>
              </w:rPr>
            </w:pPr>
            <w:r>
              <w:rPr>
                <w:b/>
                <w:bCs/>
                <w:sz w:val="14"/>
                <w:szCs w:val="14"/>
              </w:rPr>
              <w:t>28,341</w:t>
            </w:r>
          </w:p>
        </w:tc>
        <w:tc>
          <w:tcPr>
            <w:tcW w:w="813" w:type="dxa"/>
            <w:tcBorders>
              <w:top w:val="nil"/>
              <w:left w:val="nil"/>
              <w:bottom w:val="nil"/>
              <w:right w:val="nil"/>
            </w:tcBorders>
            <w:shd w:val="clear" w:color="auto" w:fill="auto"/>
            <w:noWrap/>
            <w:tcMar>
              <w:left w:w="43" w:type="dxa"/>
              <w:right w:w="43" w:type="dxa"/>
            </w:tcMar>
            <w:vAlign w:val="center"/>
          </w:tcPr>
          <w:p w:rsidR="00376A07" w:rsidRDefault="00376A07" w:rsidP="00376A07">
            <w:pPr>
              <w:jc w:val="right"/>
              <w:rPr>
                <w:b/>
                <w:bCs/>
                <w:sz w:val="14"/>
                <w:szCs w:val="14"/>
              </w:rPr>
            </w:pPr>
            <w:r>
              <w:rPr>
                <w:b/>
                <w:bCs/>
                <w:sz w:val="14"/>
                <w:szCs w:val="14"/>
              </w:rPr>
              <w:t>27,498</w:t>
            </w:r>
          </w:p>
        </w:tc>
        <w:tc>
          <w:tcPr>
            <w:tcW w:w="798" w:type="dxa"/>
            <w:tcBorders>
              <w:top w:val="nil"/>
              <w:left w:val="nil"/>
              <w:bottom w:val="nil"/>
              <w:right w:val="nil"/>
            </w:tcBorders>
            <w:shd w:val="clear" w:color="auto" w:fill="auto"/>
            <w:noWrap/>
            <w:tcMar>
              <w:left w:w="43" w:type="dxa"/>
              <w:right w:w="43" w:type="dxa"/>
            </w:tcMar>
            <w:vAlign w:val="center"/>
          </w:tcPr>
          <w:p w:rsidR="00376A07" w:rsidRDefault="00376A07" w:rsidP="00376A07">
            <w:pPr>
              <w:jc w:val="right"/>
              <w:rPr>
                <w:b/>
                <w:bCs/>
                <w:sz w:val="14"/>
                <w:szCs w:val="14"/>
              </w:rPr>
            </w:pPr>
            <w:r>
              <w:rPr>
                <w:b/>
                <w:bCs/>
                <w:sz w:val="14"/>
                <w:szCs w:val="14"/>
              </w:rPr>
              <w:t>27,173</w:t>
            </w:r>
          </w:p>
        </w:tc>
        <w:tc>
          <w:tcPr>
            <w:tcW w:w="803" w:type="dxa"/>
            <w:tcBorders>
              <w:top w:val="nil"/>
              <w:left w:val="nil"/>
              <w:bottom w:val="nil"/>
              <w:right w:val="nil"/>
            </w:tcBorders>
            <w:shd w:val="clear" w:color="auto" w:fill="auto"/>
            <w:noWrap/>
            <w:tcMar>
              <w:left w:w="43" w:type="dxa"/>
              <w:right w:w="43" w:type="dxa"/>
            </w:tcMar>
            <w:vAlign w:val="center"/>
          </w:tcPr>
          <w:p w:rsidR="00376A07" w:rsidRDefault="00376A07" w:rsidP="00376A07">
            <w:pPr>
              <w:jc w:val="right"/>
              <w:rPr>
                <w:b/>
                <w:bCs/>
                <w:sz w:val="14"/>
                <w:szCs w:val="14"/>
              </w:rPr>
            </w:pPr>
            <w:r>
              <w:rPr>
                <w:b/>
                <w:bCs/>
                <w:sz w:val="14"/>
                <w:szCs w:val="14"/>
              </w:rPr>
              <w:t>27,198</w:t>
            </w:r>
          </w:p>
        </w:tc>
      </w:tr>
      <w:tr w:rsidR="00376A07" w:rsidRPr="009B6E8A" w:rsidTr="00EB6766">
        <w:trPr>
          <w:trHeight w:hRule="exact" w:val="236"/>
          <w:jc w:val="center"/>
        </w:trPr>
        <w:tc>
          <w:tcPr>
            <w:tcW w:w="3341" w:type="dxa"/>
            <w:gridSpan w:val="2"/>
            <w:tcBorders>
              <w:top w:val="nil"/>
              <w:left w:val="nil"/>
              <w:bottom w:val="nil"/>
              <w:right w:val="nil"/>
            </w:tcBorders>
            <w:shd w:val="clear" w:color="auto" w:fill="auto"/>
            <w:noWrap/>
            <w:vAlign w:val="center"/>
            <w:hideMark/>
          </w:tcPr>
          <w:p w:rsidR="00376A07" w:rsidRDefault="00376A07" w:rsidP="00376A07">
            <w:pPr>
              <w:jc w:val="left"/>
              <w:rPr>
                <w:b/>
                <w:bCs/>
                <w:szCs w:val="16"/>
              </w:rPr>
            </w:pPr>
            <w:r>
              <w:rPr>
                <w:b/>
                <w:bCs/>
                <w:szCs w:val="16"/>
              </w:rPr>
              <w:t xml:space="preserve"> D. Bank Deposits</w:t>
            </w:r>
          </w:p>
        </w:tc>
        <w:tc>
          <w:tcPr>
            <w:tcW w:w="847" w:type="dxa"/>
            <w:tcBorders>
              <w:top w:val="nil"/>
              <w:left w:val="nil"/>
              <w:bottom w:val="nil"/>
              <w:right w:val="nil"/>
            </w:tcBorders>
            <w:shd w:val="clear" w:color="auto" w:fill="auto"/>
            <w:noWrap/>
            <w:tcMar>
              <w:left w:w="43" w:type="dxa"/>
              <w:right w:w="43" w:type="dxa"/>
            </w:tcMar>
            <w:vAlign w:val="center"/>
            <w:hideMark/>
          </w:tcPr>
          <w:p w:rsidR="00376A07" w:rsidRPr="008C32C5" w:rsidRDefault="00376A07" w:rsidP="00376A07">
            <w:pPr>
              <w:jc w:val="right"/>
              <w:rPr>
                <w:b/>
                <w:bCs/>
                <w:sz w:val="14"/>
                <w:szCs w:val="14"/>
              </w:rPr>
            </w:pPr>
            <w:r w:rsidRPr="008C32C5">
              <w:rPr>
                <w:b/>
                <w:bCs/>
                <w:sz w:val="14"/>
                <w:szCs w:val="14"/>
              </w:rPr>
              <w:t>391,760</w:t>
            </w:r>
          </w:p>
        </w:tc>
        <w:tc>
          <w:tcPr>
            <w:tcW w:w="811" w:type="dxa"/>
            <w:tcBorders>
              <w:top w:val="nil"/>
              <w:left w:val="nil"/>
              <w:bottom w:val="nil"/>
              <w:right w:val="nil"/>
            </w:tcBorders>
            <w:shd w:val="clear" w:color="auto" w:fill="auto"/>
            <w:noWrap/>
            <w:tcMar>
              <w:left w:w="43" w:type="dxa"/>
              <w:right w:w="43" w:type="dxa"/>
            </w:tcMar>
            <w:vAlign w:val="center"/>
            <w:hideMark/>
          </w:tcPr>
          <w:p w:rsidR="00376A07" w:rsidRDefault="00376A07" w:rsidP="00376A07">
            <w:pPr>
              <w:jc w:val="right"/>
              <w:rPr>
                <w:b/>
                <w:bCs/>
                <w:sz w:val="14"/>
                <w:szCs w:val="14"/>
              </w:rPr>
            </w:pPr>
            <w:r>
              <w:rPr>
                <w:b/>
                <w:bCs/>
                <w:sz w:val="14"/>
                <w:szCs w:val="14"/>
              </w:rPr>
              <w:t>669,338</w:t>
            </w:r>
          </w:p>
        </w:tc>
        <w:tc>
          <w:tcPr>
            <w:tcW w:w="741" w:type="dxa"/>
            <w:tcBorders>
              <w:top w:val="nil"/>
              <w:left w:val="nil"/>
              <w:bottom w:val="nil"/>
              <w:right w:val="nil"/>
            </w:tcBorders>
            <w:shd w:val="clear" w:color="auto" w:fill="auto"/>
            <w:noWrap/>
            <w:tcMar>
              <w:left w:w="43" w:type="dxa"/>
              <w:right w:w="43" w:type="dxa"/>
            </w:tcMar>
            <w:vAlign w:val="center"/>
            <w:hideMark/>
          </w:tcPr>
          <w:p w:rsidR="00376A07" w:rsidRDefault="00376A07" w:rsidP="00376A07">
            <w:pPr>
              <w:jc w:val="right"/>
              <w:rPr>
                <w:b/>
                <w:bCs/>
                <w:sz w:val="14"/>
                <w:szCs w:val="14"/>
              </w:rPr>
            </w:pPr>
            <w:r>
              <w:rPr>
                <w:b/>
                <w:bCs/>
                <w:sz w:val="14"/>
                <w:szCs w:val="14"/>
              </w:rPr>
              <w:t>813,949</w:t>
            </w:r>
          </w:p>
        </w:tc>
        <w:tc>
          <w:tcPr>
            <w:tcW w:w="707" w:type="dxa"/>
            <w:tcBorders>
              <w:top w:val="nil"/>
              <w:left w:val="nil"/>
              <w:bottom w:val="nil"/>
              <w:right w:val="nil"/>
            </w:tcBorders>
            <w:shd w:val="clear" w:color="auto" w:fill="auto"/>
            <w:noWrap/>
            <w:tcMar>
              <w:left w:w="43" w:type="dxa"/>
              <w:right w:w="43" w:type="dxa"/>
            </w:tcMar>
            <w:vAlign w:val="center"/>
            <w:hideMark/>
          </w:tcPr>
          <w:p w:rsidR="00376A07" w:rsidRDefault="00376A07" w:rsidP="00376A07">
            <w:pPr>
              <w:jc w:val="right"/>
              <w:rPr>
                <w:b/>
                <w:bCs/>
                <w:sz w:val="14"/>
                <w:szCs w:val="14"/>
              </w:rPr>
            </w:pPr>
            <w:r>
              <w:rPr>
                <w:b/>
                <w:bCs/>
                <w:sz w:val="14"/>
                <w:szCs w:val="14"/>
              </w:rPr>
              <w:t>733,921</w:t>
            </w:r>
          </w:p>
        </w:tc>
        <w:tc>
          <w:tcPr>
            <w:tcW w:w="733" w:type="dxa"/>
            <w:tcBorders>
              <w:top w:val="nil"/>
              <w:left w:val="nil"/>
              <w:bottom w:val="nil"/>
              <w:right w:val="nil"/>
            </w:tcBorders>
            <w:shd w:val="clear" w:color="auto" w:fill="auto"/>
            <w:tcMar>
              <w:left w:w="43" w:type="dxa"/>
              <w:right w:w="43" w:type="dxa"/>
            </w:tcMar>
            <w:vAlign w:val="center"/>
          </w:tcPr>
          <w:p w:rsidR="00376A07" w:rsidRDefault="00376A07" w:rsidP="00376A07">
            <w:pPr>
              <w:jc w:val="right"/>
              <w:rPr>
                <w:b/>
                <w:bCs/>
                <w:sz w:val="14"/>
                <w:szCs w:val="14"/>
              </w:rPr>
            </w:pPr>
            <w:r>
              <w:rPr>
                <w:b/>
                <w:bCs/>
                <w:sz w:val="14"/>
                <w:szCs w:val="14"/>
              </w:rPr>
              <w:t>714,907</w:t>
            </w:r>
          </w:p>
        </w:tc>
        <w:tc>
          <w:tcPr>
            <w:tcW w:w="806" w:type="dxa"/>
            <w:tcBorders>
              <w:top w:val="nil"/>
              <w:left w:val="nil"/>
              <w:bottom w:val="nil"/>
              <w:right w:val="nil"/>
            </w:tcBorders>
            <w:shd w:val="clear" w:color="auto" w:fill="auto"/>
            <w:noWrap/>
            <w:tcMar>
              <w:left w:w="43" w:type="dxa"/>
              <w:right w:w="43" w:type="dxa"/>
            </w:tcMar>
            <w:vAlign w:val="center"/>
            <w:hideMark/>
          </w:tcPr>
          <w:p w:rsidR="00376A07" w:rsidRDefault="00376A07" w:rsidP="00376A07">
            <w:pPr>
              <w:jc w:val="right"/>
              <w:rPr>
                <w:b/>
                <w:bCs/>
                <w:sz w:val="14"/>
                <w:szCs w:val="14"/>
              </w:rPr>
            </w:pPr>
            <w:r>
              <w:rPr>
                <w:b/>
                <w:bCs/>
                <w:sz w:val="14"/>
                <w:szCs w:val="14"/>
              </w:rPr>
              <w:t>714,896</w:t>
            </w:r>
          </w:p>
        </w:tc>
        <w:tc>
          <w:tcPr>
            <w:tcW w:w="813" w:type="dxa"/>
            <w:tcBorders>
              <w:top w:val="nil"/>
              <w:left w:val="nil"/>
              <w:bottom w:val="nil"/>
              <w:right w:val="nil"/>
            </w:tcBorders>
            <w:shd w:val="clear" w:color="auto" w:fill="auto"/>
            <w:noWrap/>
            <w:tcMar>
              <w:left w:w="43" w:type="dxa"/>
              <w:right w:w="43" w:type="dxa"/>
            </w:tcMar>
            <w:vAlign w:val="center"/>
          </w:tcPr>
          <w:p w:rsidR="00376A07" w:rsidRDefault="00376A07" w:rsidP="00376A07">
            <w:pPr>
              <w:jc w:val="right"/>
              <w:rPr>
                <w:b/>
                <w:bCs/>
                <w:sz w:val="14"/>
                <w:szCs w:val="14"/>
              </w:rPr>
            </w:pPr>
            <w:r>
              <w:rPr>
                <w:b/>
                <w:bCs/>
                <w:sz w:val="14"/>
                <w:szCs w:val="14"/>
              </w:rPr>
              <w:t>963,044</w:t>
            </w:r>
          </w:p>
        </w:tc>
        <w:tc>
          <w:tcPr>
            <w:tcW w:w="798" w:type="dxa"/>
            <w:tcBorders>
              <w:top w:val="nil"/>
              <w:left w:val="nil"/>
              <w:bottom w:val="nil"/>
              <w:right w:val="nil"/>
            </w:tcBorders>
            <w:shd w:val="clear" w:color="auto" w:fill="auto"/>
            <w:noWrap/>
            <w:tcMar>
              <w:left w:w="43" w:type="dxa"/>
              <w:right w:w="43" w:type="dxa"/>
            </w:tcMar>
            <w:vAlign w:val="center"/>
          </w:tcPr>
          <w:p w:rsidR="00376A07" w:rsidRDefault="00376A07" w:rsidP="00376A07">
            <w:pPr>
              <w:jc w:val="right"/>
              <w:rPr>
                <w:b/>
                <w:bCs/>
                <w:sz w:val="14"/>
                <w:szCs w:val="14"/>
              </w:rPr>
            </w:pPr>
            <w:r>
              <w:rPr>
                <w:b/>
                <w:bCs/>
                <w:sz w:val="14"/>
                <w:szCs w:val="14"/>
              </w:rPr>
              <w:t>867,763</w:t>
            </w:r>
          </w:p>
        </w:tc>
        <w:tc>
          <w:tcPr>
            <w:tcW w:w="803" w:type="dxa"/>
            <w:tcBorders>
              <w:top w:val="nil"/>
              <w:left w:val="nil"/>
              <w:bottom w:val="nil"/>
              <w:right w:val="nil"/>
            </w:tcBorders>
            <w:shd w:val="clear" w:color="auto" w:fill="auto"/>
            <w:noWrap/>
            <w:tcMar>
              <w:left w:w="43" w:type="dxa"/>
              <w:right w:w="43" w:type="dxa"/>
            </w:tcMar>
            <w:vAlign w:val="center"/>
          </w:tcPr>
          <w:p w:rsidR="00376A07" w:rsidRDefault="00376A07" w:rsidP="00376A07">
            <w:pPr>
              <w:jc w:val="right"/>
              <w:rPr>
                <w:b/>
                <w:bCs/>
                <w:sz w:val="14"/>
                <w:szCs w:val="14"/>
              </w:rPr>
            </w:pPr>
            <w:r>
              <w:rPr>
                <w:b/>
                <w:bCs/>
                <w:sz w:val="14"/>
                <w:szCs w:val="14"/>
              </w:rPr>
              <w:t>856,933</w:t>
            </w:r>
          </w:p>
        </w:tc>
      </w:tr>
      <w:tr w:rsidR="00376A07" w:rsidRPr="009B6E8A" w:rsidTr="00EB6766">
        <w:trPr>
          <w:trHeight w:hRule="exact" w:val="236"/>
          <w:jc w:val="center"/>
        </w:trPr>
        <w:tc>
          <w:tcPr>
            <w:tcW w:w="3341" w:type="dxa"/>
            <w:gridSpan w:val="2"/>
            <w:tcBorders>
              <w:top w:val="nil"/>
              <w:left w:val="nil"/>
              <w:bottom w:val="nil"/>
              <w:right w:val="nil"/>
            </w:tcBorders>
            <w:shd w:val="clear" w:color="auto" w:fill="auto"/>
            <w:noWrap/>
            <w:vAlign w:val="center"/>
            <w:hideMark/>
          </w:tcPr>
          <w:p w:rsidR="00376A07" w:rsidRDefault="00376A07" w:rsidP="00376A07">
            <w:pPr>
              <w:jc w:val="left"/>
              <w:rPr>
                <w:b/>
                <w:bCs/>
                <w:szCs w:val="16"/>
              </w:rPr>
            </w:pPr>
            <w:r>
              <w:rPr>
                <w:b/>
                <w:bCs/>
                <w:szCs w:val="16"/>
              </w:rPr>
              <w:t xml:space="preserve"> Reserve Money (A+B+C+D)</w:t>
            </w:r>
          </w:p>
        </w:tc>
        <w:tc>
          <w:tcPr>
            <w:tcW w:w="847" w:type="dxa"/>
            <w:tcBorders>
              <w:top w:val="nil"/>
              <w:left w:val="nil"/>
              <w:bottom w:val="nil"/>
              <w:right w:val="nil"/>
            </w:tcBorders>
            <w:shd w:val="clear" w:color="auto" w:fill="auto"/>
            <w:noWrap/>
            <w:tcMar>
              <w:left w:w="43" w:type="dxa"/>
              <w:right w:w="43" w:type="dxa"/>
            </w:tcMar>
            <w:vAlign w:val="center"/>
            <w:hideMark/>
          </w:tcPr>
          <w:p w:rsidR="00376A07" w:rsidRPr="008C32C5" w:rsidRDefault="00376A07" w:rsidP="00376A07">
            <w:pPr>
              <w:jc w:val="right"/>
              <w:rPr>
                <w:b/>
                <w:bCs/>
                <w:sz w:val="14"/>
                <w:szCs w:val="14"/>
              </w:rPr>
            </w:pPr>
            <w:r w:rsidRPr="008C32C5">
              <w:rPr>
                <w:b/>
                <w:bCs/>
                <w:sz w:val="14"/>
                <w:szCs w:val="14"/>
              </w:rPr>
              <w:t>3,973,631</w:t>
            </w:r>
          </w:p>
        </w:tc>
        <w:tc>
          <w:tcPr>
            <w:tcW w:w="811" w:type="dxa"/>
            <w:tcBorders>
              <w:top w:val="nil"/>
              <w:left w:val="nil"/>
              <w:bottom w:val="nil"/>
              <w:right w:val="nil"/>
            </w:tcBorders>
            <w:shd w:val="clear" w:color="auto" w:fill="auto"/>
            <w:noWrap/>
            <w:tcMar>
              <w:left w:w="43" w:type="dxa"/>
              <w:right w:w="43" w:type="dxa"/>
            </w:tcMar>
            <w:vAlign w:val="center"/>
            <w:hideMark/>
          </w:tcPr>
          <w:p w:rsidR="00376A07" w:rsidRDefault="00376A07" w:rsidP="00376A07">
            <w:pPr>
              <w:jc w:val="right"/>
              <w:rPr>
                <w:b/>
                <w:bCs/>
                <w:sz w:val="14"/>
                <w:szCs w:val="14"/>
              </w:rPr>
            </w:pPr>
            <w:r>
              <w:rPr>
                <w:b/>
                <w:bCs/>
                <w:sz w:val="14"/>
                <w:szCs w:val="14"/>
              </w:rPr>
              <w:t>4,867,971</w:t>
            </w:r>
          </w:p>
        </w:tc>
        <w:tc>
          <w:tcPr>
            <w:tcW w:w="741" w:type="dxa"/>
            <w:tcBorders>
              <w:top w:val="nil"/>
              <w:left w:val="nil"/>
              <w:bottom w:val="nil"/>
              <w:right w:val="nil"/>
            </w:tcBorders>
            <w:shd w:val="clear" w:color="auto" w:fill="auto"/>
            <w:noWrap/>
            <w:tcMar>
              <w:left w:w="43" w:type="dxa"/>
              <w:right w:w="43" w:type="dxa"/>
            </w:tcMar>
            <w:vAlign w:val="center"/>
            <w:hideMark/>
          </w:tcPr>
          <w:p w:rsidR="00376A07" w:rsidRDefault="00376A07" w:rsidP="00376A07">
            <w:pPr>
              <w:jc w:val="right"/>
              <w:rPr>
                <w:b/>
                <w:bCs/>
                <w:sz w:val="14"/>
                <w:szCs w:val="14"/>
              </w:rPr>
            </w:pPr>
            <w:r>
              <w:rPr>
                <w:b/>
                <w:bCs/>
                <w:sz w:val="14"/>
                <w:szCs w:val="14"/>
              </w:rPr>
              <w:t>5,484,630</w:t>
            </w:r>
          </w:p>
        </w:tc>
        <w:tc>
          <w:tcPr>
            <w:tcW w:w="707" w:type="dxa"/>
            <w:tcBorders>
              <w:top w:val="nil"/>
              <w:left w:val="nil"/>
              <w:bottom w:val="nil"/>
              <w:right w:val="nil"/>
            </w:tcBorders>
            <w:shd w:val="clear" w:color="auto" w:fill="auto"/>
            <w:noWrap/>
            <w:tcMar>
              <w:left w:w="43" w:type="dxa"/>
              <w:right w:w="43" w:type="dxa"/>
            </w:tcMar>
            <w:vAlign w:val="center"/>
            <w:hideMark/>
          </w:tcPr>
          <w:p w:rsidR="00376A07" w:rsidRDefault="00376A07" w:rsidP="00376A07">
            <w:pPr>
              <w:jc w:val="right"/>
              <w:rPr>
                <w:b/>
                <w:bCs/>
                <w:sz w:val="14"/>
                <w:szCs w:val="14"/>
              </w:rPr>
            </w:pPr>
            <w:r>
              <w:rPr>
                <w:b/>
                <w:bCs/>
                <w:sz w:val="14"/>
                <w:szCs w:val="14"/>
              </w:rPr>
              <w:t>4,884,808</w:t>
            </w:r>
          </w:p>
        </w:tc>
        <w:tc>
          <w:tcPr>
            <w:tcW w:w="733" w:type="dxa"/>
            <w:tcBorders>
              <w:top w:val="nil"/>
              <w:left w:val="nil"/>
              <w:bottom w:val="nil"/>
              <w:right w:val="nil"/>
            </w:tcBorders>
            <w:shd w:val="clear" w:color="auto" w:fill="auto"/>
            <w:tcMar>
              <w:left w:w="43" w:type="dxa"/>
              <w:right w:w="43" w:type="dxa"/>
            </w:tcMar>
            <w:vAlign w:val="center"/>
          </w:tcPr>
          <w:p w:rsidR="00376A07" w:rsidRDefault="00376A07" w:rsidP="00376A07">
            <w:pPr>
              <w:jc w:val="right"/>
              <w:rPr>
                <w:b/>
                <w:bCs/>
                <w:sz w:val="14"/>
                <w:szCs w:val="14"/>
              </w:rPr>
            </w:pPr>
            <w:r>
              <w:rPr>
                <w:b/>
                <w:bCs/>
                <w:sz w:val="14"/>
                <w:szCs w:val="14"/>
              </w:rPr>
              <w:t>4,936,114</w:t>
            </w:r>
          </w:p>
        </w:tc>
        <w:tc>
          <w:tcPr>
            <w:tcW w:w="806" w:type="dxa"/>
            <w:tcBorders>
              <w:top w:val="nil"/>
              <w:left w:val="nil"/>
              <w:bottom w:val="nil"/>
              <w:right w:val="nil"/>
            </w:tcBorders>
            <w:shd w:val="clear" w:color="auto" w:fill="auto"/>
            <w:noWrap/>
            <w:tcMar>
              <w:left w:w="43" w:type="dxa"/>
              <w:right w:w="43" w:type="dxa"/>
            </w:tcMar>
            <w:vAlign w:val="center"/>
            <w:hideMark/>
          </w:tcPr>
          <w:p w:rsidR="00376A07" w:rsidRDefault="00376A07" w:rsidP="00376A07">
            <w:pPr>
              <w:jc w:val="right"/>
              <w:rPr>
                <w:b/>
                <w:bCs/>
                <w:sz w:val="14"/>
                <w:szCs w:val="14"/>
              </w:rPr>
            </w:pPr>
            <w:r>
              <w:rPr>
                <w:b/>
                <w:bCs/>
                <w:sz w:val="14"/>
                <w:szCs w:val="14"/>
              </w:rPr>
              <w:t>5,400,269</w:t>
            </w:r>
          </w:p>
        </w:tc>
        <w:tc>
          <w:tcPr>
            <w:tcW w:w="813" w:type="dxa"/>
            <w:tcBorders>
              <w:top w:val="nil"/>
              <w:left w:val="nil"/>
              <w:bottom w:val="nil"/>
              <w:right w:val="nil"/>
            </w:tcBorders>
            <w:shd w:val="clear" w:color="auto" w:fill="auto"/>
            <w:noWrap/>
            <w:tcMar>
              <w:left w:w="43" w:type="dxa"/>
              <w:right w:w="43" w:type="dxa"/>
            </w:tcMar>
            <w:vAlign w:val="center"/>
          </w:tcPr>
          <w:p w:rsidR="00376A07" w:rsidRDefault="00376A07" w:rsidP="00376A07">
            <w:pPr>
              <w:jc w:val="right"/>
              <w:rPr>
                <w:b/>
                <w:bCs/>
                <w:sz w:val="14"/>
                <w:szCs w:val="14"/>
              </w:rPr>
            </w:pPr>
            <w:r>
              <w:rPr>
                <w:b/>
                <w:bCs/>
                <w:sz w:val="14"/>
                <w:szCs w:val="14"/>
              </w:rPr>
              <w:t>5,758,480</w:t>
            </w:r>
          </w:p>
        </w:tc>
        <w:tc>
          <w:tcPr>
            <w:tcW w:w="798" w:type="dxa"/>
            <w:tcBorders>
              <w:top w:val="nil"/>
              <w:left w:val="nil"/>
              <w:bottom w:val="nil"/>
              <w:right w:val="nil"/>
            </w:tcBorders>
            <w:shd w:val="clear" w:color="auto" w:fill="auto"/>
            <w:noWrap/>
            <w:tcMar>
              <w:left w:w="43" w:type="dxa"/>
              <w:right w:w="43" w:type="dxa"/>
            </w:tcMar>
            <w:vAlign w:val="center"/>
          </w:tcPr>
          <w:p w:rsidR="00376A07" w:rsidRDefault="00376A07" w:rsidP="00376A07">
            <w:pPr>
              <w:jc w:val="right"/>
              <w:rPr>
                <w:b/>
                <w:bCs/>
                <w:sz w:val="14"/>
                <w:szCs w:val="14"/>
              </w:rPr>
            </w:pPr>
            <w:r>
              <w:rPr>
                <w:b/>
                <w:bCs/>
                <w:sz w:val="14"/>
                <w:szCs w:val="14"/>
              </w:rPr>
              <w:t>5,652,153</w:t>
            </w:r>
          </w:p>
        </w:tc>
        <w:tc>
          <w:tcPr>
            <w:tcW w:w="803" w:type="dxa"/>
            <w:tcBorders>
              <w:top w:val="nil"/>
              <w:left w:val="nil"/>
              <w:bottom w:val="nil"/>
              <w:right w:val="nil"/>
            </w:tcBorders>
            <w:shd w:val="clear" w:color="auto" w:fill="auto"/>
            <w:noWrap/>
            <w:tcMar>
              <w:left w:w="43" w:type="dxa"/>
              <w:right w:w="43" w:type="dxa"/>
            </w:tcMar>
            <w:vAlign w:val="center"/>
          </w:tcPr>
          <w:p w:rsidR="00376A07" w:rsidRDefault="00376A07" w:rsidP="00376A07">
            <w:pPr>
              <w:jc w:val="right"/>
              <w:rPr>
                <w:b/>
                <w:bCs/>
                <w:sz w:val="14"/>
                <w:szCs w:val="14"/>
              </w:rPr>
            </w:pPr>
            <w:r>
              <w:rPr>
                <w:b/>
                <w:bCs/>
                <w:sz w:val="14"/>
                <w:szCs w:val="14"/>
              </w:rPr>
              <w:t>5,749,763</w:t>
            </w:r>
          </w:p>
        </w:tc>
      </w:tr>
      <w:tr w:rsidR="00376A07" w:rsidRPr="009B6E8A" w:rsidTr="00EB6766">
        <w:trPr>
          <w:trHeight w:hRule="exact" w:val="236"/>
          <w:jc w:val="center"/>
        </w:trPr>
        <w:tc>
          <w:tcPr>
            <w:tcW w:w="3341" w:type="dxa"/>
            <w:gridSpan w:val="2"/>
            <w:tcBorders>
              <w:top w:val="nil"/>
              <w:left w:val="nil"/>
              <w:bottom w:val="nil"/>
              <w:right w:val="nil"/>
            </w:tcBorders>
            <w:shd w:val="clear" w:color="auto" w:fill="auto"/>
            <w:noWrap/>
            <w:vAlign w:val="center"/>
            <w:hideMark/>
          </w:tcPr>
          <w:p w:rsidR="00376A07" w:rsidRDefault="00376A07" w:rsidP="00376A07">
            <w:pPr>
              <w:jc w:val="left"/>
              <w:rPr>
                <w:b/>
                <w:bCs/>
                <w:szCs w:val="16"/>
              </w:rPr>
            </w:pPr>
            <w:r>
              <w:rPr>
                <w:b/>
                <w:bCs/>
                <w:szCs w:val="16"/>
              </w:rPr>
              <w:t>Factor affecting Reserve Money (RM)</w:t>
            </w:r>
          </w:p>
        </w:tc>
        <w:tc>
          <w:tcPr>
            <w:tcW w:w="847" w:type="dxa"/>
            <w:tcBorders>
              <w:top w:val="nil"/>
              <w:left w:val="nil"/>
              <w:bottom w:val="nil"/>
              <w:right w:val="nil"/>
            </w:tcBorders>
            <w:shd w:val="clear" w:color="auto" w:fill="auto"/>
            <w:noWrap/>
            <w:tcMar>
              <w:left w:w="43" w:type="dxa"/>
              <w:right w:w="43" w:type="dxa"/>
            </w:tcMar>
            <w:vAlign w:val="center"/>
            <w:hideMark/>
          </w:tcPr>
          <w:p w:rsidR="00376A07" w:rsidRPr="008C32C5" w:rsidRDefault="00376A07" w:rsidP="00376A07">
            <w:pPr>
              <w:jc w:val="right"/>
              <w:rPr>
                <w:b/>
                <w:bCs/>
                <w:sz w:val="14"/>
                <w:szCs w:val="14"/>
              </w:rPr>
            </w:pPr>
          </w:p>
        </w:tc>
        <w:tc>
          <w:tcPr>
            <w:tcW w:w="811" w:type="dxa"/>
            <w:tcBorders>
              <w:top w:val="nil"/>
              <w:left w:val="nil"/>
              <w:bottom w:val="nil"/>
              <w:right w:val="nil"/>
            </w:tcBorders>
            <w:shd w:val="clear" w:color="auto" w:fill="auto"/>
            <w:noWrap/>
            <w:tcMar>
              <w:left w:w="43" w:type="dxa"/>
              <w:right w:w="43" w:type="dxa"/>
            </w:tcMar>
            <w:vAlign w:val="center"/>
            <w:hideMark/>
          </w:tcPr>
          <w:p w:rsidR="00376A07" w:rsidRPr="00C65960" w:rsidRDefault="00376A07" w:rsidP="00376A07">
            <w:pPr>
              <w:jc w:val="right"/>
              <w:rPr>
                <w:b/>
                <w:bCs/>
                <w:sz w:val="14"/>
                <w:szCs w:val="14"/>
              </w:rPr>
            </w:pPr>
          </w:p>
        </w:tc>
        <w:tc>
          <w:tcPr>
            <w:tcW w:w="741" w:type="dxa"/>
            <w:tcBorders>
              <w:top w:val="nil"/>
              <w:left w:val="nil"/>
              <w:bottom w:val="nil"/>
              <w:right w:val="nil"/>
            </w:tcBorders>
            <w:shd w:val="clear" w:color="auto" w:fill="auto"/>
            <w:noWrap/>
            <w:tcMar>
              <w:left w:w="43" w:type="dxa"/>
              <w:right w:w="43" w:type="dxa"/>
            </w:tcMar>
            <w:vAlign w:val="center"/>
            <w:hideMark/>
          </w:tcPr>
          <w:p w:rsidR="00376A07" w:rsidRPr="00C65960" w:rsidRDefault="00376A07" w:rsidP="00376A07">
            <w:pPr>
              <w:jc w:val="right"/>
              <w:rPr>
                <w:b/>
                <w:bCs/>
                <w:sz w:val="14"/>
                <w:szCs w:val="14"/>
              </w:rPr>
            </w:pPr>
          </w:p>
        </w:tc>
        <w:tc>
          <w:tcPr>
            <w:tcW w:w="707" w:type="dxa"/>
            <w:tcBorders>
              <w:top w:val="nil"/>
              <w:left w:val="nil"/>
              <w:bottom w:val="nil"/>
              <w:right w:val="nil"/>
            </w:tcBorders>
            <w:shd w:val="clear" w:color="auto" w:fill="auto"/>
            <w:noWrap/>
            <w:tcMar>
              <w:left w:w="43" w:type="dxa"/>
              <w:right w:w="43" w:type="dxa"/>
            </w:tcMar>
            <w:vAlign w:val="center"/>
            <w:hideMark/>
          </w:tcPr>
          <w:p w:rsidR="00376A07" w:rsidRDefault="00376A07" w:rsidP="00376A07">
            <w:pPr>
              <w:jc w:val="right"/>
              <w:rPr>
                <w:b/>
                <w:bCs/>
                <w:sz w:val="14"/>
                <w:szCs w:val="14"/>
              </w:rPr>
            </w:pPr>
          </w:p>
        </w:tc>
        <w:tc>
          <w:tcPr>
            <w:tcW w:w="733" w:type="dxa"/>
            <w:tcBorders>
              <w:top w:val="nil"/>
              <w:left w:val="nil"/>
              <w:bottom w:val="nil"/>
              <w:right w:val="nil"/>
            </w:tcBorders>
            <w:shd w:val="clear" w:color="auto" w:fill="auto"/>
            <w:tcMar>
              <w:left w:w="43" w:type="dxa"/>
              <w:right w:w="43" w:type="dxa"/>
            </w:tcMar>
            <w:vAlign w:val="center"/>
          </w:tcPr>
          <w:p w:rsidR="00376A07" w:rsidRDefault="00376A07" w:rsidP="00376A07">
            <w:pPr>
              <w:jc w:val="right"/>
              <w:rPr>
                <w:b/>
                <w:bCs/>
                <w:sz w:val="14"/>
                <w:szCs w:val="14"/>
              </w:rPr>
            </w:pPr>
          </w:p>
        </w:tc>
        <w:tc>
          <w:tcPr>
            <w:tcW w:w="806" w:type="dxa"/>
            <w:tcBorders>
              <w:top w:val="nil"/>
              <w:left w:val="nil"/>
              <w:bottom w:val="nil"/>
              <w:right w:val="nil"/>
            </w:tcBorders>
            <w:shd w:val="clear" w:color="auto" w:fill="auto"/>
            <w:noWrap/>
            <w:tcMar>
              <w:left w:w="43" w:type="dxa"/>
              <w:right w:w="43" w:type="dxa"/>
            </w:tcMar>
            <w:vAlign w:val="center"/>
            <w:hideMark/>
          </w:tcPr>
          <w:p w:rsidR="00376A07" w:rsidRPr="00C65960" w:rsidRDefault="00376A07" w:rsidP="00376A07">
            <w:pPr>
              <w:jc w:val="right"/>
              <w:rPr>
                <w:b/>
                <w:bCs/>
                <w:sz w:val="14"/>
                <w:szCs w:val="14"/>
              </w:rPr>
            </w:pPr>
          </w:p>
        </w:tc>
        <w:tc>
          <w:tcPr>
            <w:tcW w:w="813" w:type="dxa"/>
            <w:tcBorders>
              <w:top w:val="nil"/>
              <w:left w:val="nil"/>
              <w:bottom w:val="nil"/>
              <w:right w:val="nil"/>
            </w:tcBorders>
            <w:shd w:val="clear" w:color="auto" w:fill="auto"/>
            <w:noWrap/>
            <w:tcMar>
              <w:left w:w="43" w:type="dxa"/>
              <w:right w:w="43" w:type="dxa"/>
            </w:tcMar>
            <w:vAlign w:val="center"/>
          </w:tcPr>
          <w:p w:rsidR="00376A07" w:rsidRDefault="00376A07" w:rsidP="00376A07">
            <w:pPr>
              <w:jc w:val="right"/>
              <w:rPr>
                <w:b/>
                <w:bCs/>
                <w:sz w:val="14"/>
                <w:szCs w:val="14"/>
              </w:rPr>
            </w:pPr>
          </w:p>
        </w:tc>
        <w:tc>
          <w:tcPr>
            <w:tcW w:w="798" w:type="dxa"/>
            <w:tcBorders>
              <w:top w:val="nil"/>
              <w:left w:val="nil"/>
              <w:bottom w:val="nil"/>
              <w:right w:val="nil"/>
            </w:tcBorders>
            <w:shd w:val="clear" w:color="auto" w:fill="auto"/>
            <w:noWrap/>
            <w:tcMar>
              <w:left w:w="43" w:type="dxa"/>
              <w:right w:w="43" w:type="dxa"/>
            </w:tcMar>
            <w:vAlign w:val="center"/>
          </w:tcPr>
          <w:p w:rsidR="00376A07" w:rsidRPr="00C65960" w:rsidRDefault="00376A07" w:rsidP="00376A07">
            <w:pPr>
              <w:jc w:val="right"/>
              <w:rPr>
                <w:b/>
                <w:bCs/>
                <w:sz w:val="14"/>
                <w:szCs w:val="14"/>
              </w:rPr>
            </w:pPr>
          </w:p>
        </w:tc>
        <w:tc>
          <w:tcPr>
            <w:tcW w:w="803" w:type="dxa"/>
            <w:tcBorders>
              <w:top w:val="nil"/>
              <w:left w:val="nil"/>
              <w:bottom w:val="nil"/>
              <w:right w:val="nil"/>
            </w:tcBorders>
            <w:shd w:val="clear" w:color="auto" w:fill="auto"/>
            <w:noWrap/>
            <w:tcMar>
              <w:left w:w="43" w:type="dxa"/>
              <w:right w:w="43" w:type="dxa"/>
            </w:tcMar>
            <w:vAlign w:val="center"/>
          </w:tcPr>
          <w:p w:rsidR="00376A07" w:rsidRDefault="00376A07" w:rsidP="00376A07">
            <w:pPr>
              <w:jc w:val="right"/>
              <w:rPr>
                <w:b/>
                <w:bCs/>
                <w:sz w:val="14"/>
                <w:szCs w:val="14"/>
              </w:rPr>
            </w:pPr>
          </w:p>
        </w:tc>
      </w:tr>
      <w:tr w:rsidR="00376A07" w:rsidRPr="009B6E8A" w:rsidTr="00EB6766">
        <w:trPr>
          <w:trHeight w:hRule="exact" w:val="236"/>
          <w:jc w:val="center"/>
        </w:trPr>
        <w:tc>
          <w:tcPr>
            <w:tcW w:w="3341" w:type="dxa"/>
            <w:gridSpan w:val="2"/>
            <w:tcBorders>
              <w:top w:val="nil"/>
              <w:left w:val="nil"/>
              <w:bottom w:val="nil"/>
              <w:right w:val="nil"/>
            </w:tcBorders>
            <w:shd w:val="clear" w:color="auto" w:fill="auto"/>
            <w:noWrap/>
            <w:vAlign w:val="center"/>
            <w:hideMark/>
          </w:tcPr>
          <w:p w:rsidR="00376A07" w:rsidRDefault="00376A07" w:rsidP="00376A07">
            <w:pPr>
              <w:jc w:val="left"/>
              <w:rPr>
                <w:b/>
                <w:bCs/>
                <w:szCs w:val="16"/>
              </w:rPr>
            </w:pPr>
            <w:r>
              <w:rPr>
                <w:b/>
                <w:bCs/>
                <w:szCs w:val="16"/>
              </w:rPr>
              <w:t xml:space="preserve"> A. Net Foreign Assets</w:t>
            </w:r>
          </w:p>
        </w:tc>
        <w:tc>
          <w:tcPr>
            <w:tcW w:w="847" w:type="dxa"/>
            <w:tcBorders>
              <w:top w:val="nil"/>
              <w:left w:val="nil"/>
              <w:bottom w:val="nil"/>
              <w:right w:val="nil"/>
            </w:tcBorders>
            <w:shd w:val="clear" w:color="auto" w:fill="auto"/>
            <w:noWrap/>
            <w:tcMar>
              <w:left w:w="43" w:type="dxa"/>
              <w:right w:w="43" w:type="dxa"/>
            </w:tcMar>
            <w:vAlign w:val="center"/>
            <w:hideMark/>
          </w:tcPr>
          <w:p w:rsidR="00376A07" w:rsidRPr="008C32C5" w:rsidRDefault="00376A07" w:rsidP="00376A07">
            <w:pPr>
              <w:jc w:val="right"/>
              <w:rPr>
                <w:b/>
                <w:bCs/>
                <w:sz w:val="14"/>
                <w:szCs w:val="14"/>
              </w:rPr>
            </w:pPr>
            <w:r w:rsidRPr="008C32C5">
              <w:rPr>
                <w:b/>
                <w:bCs/>
                <w:sz w:val="14"/>
                <w:szCs w:val="14"/>
              </w:rPr>
              <w:t>1,033,016</w:t>
            </w:r>
          </w:p>
        </w:tc>
        <w:tc>
          <w:tcPr>
            <w:tcW w:w="811" w:type="dxa"/>
            <w:tcBorders>
              <w:top w:val="nil"/>
              <w:left w:val="nil"/>
              <w:bottom w:val="nil"/>
              <w:right w:val="nil"/>
            </w:tcBorders>
            <w:shd w:val="clear" w:color="auto" w:fill="auto"/>
            <w:noWrap/>
            <w:tcMar>
              <w:left w:w="43" w:type="dxa"/>
              <w:right w:w="43" w:type="dxa"/>
            </w:tcMar>
            <w:vAlign w:val="center"/>
            <w:hideMark/>
          </w:tcPr>
          <w:p w:rsidR="00376A07" w:rsidRDefault="00376A07" w:rsidP="00376A07">
            <w:pPr>
              <w:jc w:val="right"/>
              <w:rPr>
                <w:b/>
                <w:bCs/>
                <w:sz w:val="14"/>
                <w:szCs w:val="14"/>
              </w:rPr>
            </w:pPr>
            <w:r>
              <w:rPr>
                <w:b/>
                <w:bCs/>
                <w:sz w:val="14"/>
                <w:szCs w:val="14"/>
              </w:rPr>
              <w:t>828,923</w:t>
            </w:r>
          </w:p>
        </w:tc>
        <w:tc>
          <w:tcPr>
            <w:tcW w:w="741" w:type="dxa"/>
            <w:tcBorders>
              <w:top w:val="nil"/>
              <w:left w:val="nil"/>
              <w:bottom w:val="nil"/>
              <w:right w:val="nil"/>
            </w:tcBorders>
            <w:shd w:val="clear" w:color="auto" w:fill="auto"/>
            <w:noWrap/>
            <w:tcMar>
              <w:left w:w="43" w:type="dxa"/>
              <w:right w:w="43" w:type="dxa"/>
            </w:tcMar>
            <w:vAlign w:val="center"/>
            <w:hideMark/>
          </w:tcPr>
          <w:p w:rsidR="00376A07" w:rsidRDefault="00376A07" w:rsidP="00376A07">
            <w:pPr>
              <w:jc w:val="right"/>
              <w:rPr>
                <w:b/>
                <w:bCs/>
                <w:sz w:val="14"/>
                <w:szCs w:val="14"/>
              </w:rPr>
            </w:pPr>
            <w:r>
              <w:rPr>
                <w:b/>
                <w:bCs/>
                <w:sz w:val="14"/>
                <w:szCs w:val="14"/>
              </w:rPr>
              <w:t>12,453</w:t>
            </w:r>
          </w:p>
        </w:tc>
        <w:tc>
          <w:tcPr>
            <w:tcW w:w="707" w:type="dxa"/>
            <w:tcBorders>
              <w:top w:val="nil"/>
              <w:left w:val="nil"/>
              <w:bottom w:val="nil"/>
              <w:right w:val="nil"/>
            </w:tcBorders>
            <w:shd w:val="clear" w:color="auto" w:fill="auto"/>
            <w:noWrap/>
            <w:tcMar>
              <w:left w:w="43" w:type="dxa"/>
              <w:right w:w="43" w:type="dxa"/>
            </w:tcMar>
            <w:vAlign w:val="center"/>
            <w:hideMark/>
          </w:tcPr>
          <w:p w:rsidR="00376A07" w:rsidRDefault="00376A07" w:rsidP="00376A07">
            <w:pPr>
              <w:jc w:val="right"/>
              <w:rPr>
                <w:b/>
                <w:bCs/>
                <w:sz w:val="14"/>
                <w:szCs w:val="14"/>
              </w:rPr>
            </w:pPr>
            <w:r>
              <w:rPr>
                <w:b/>
                <w:bCs/>
                <w:sz w:val="14"/>
                <w:szCs w:val="14"/>
              </w:rPr>
              <w:t>642,399</w:t>
            </w:r>
          </w:p>
        </w:tc>
        <w:tc>
          <w:tcPr>
            <w:tcW w:w="733" w:type="dxa"/>
            <w:tcBorders>
              <w:top w:val="nil"/>
              <w:left w:val="nil"/>
              <w:bottom w:val="nil"/>
              <w:right w:val="nil"/>
            </w:tcBorders>
            <w:shd w:val="clear" w:color="auto" w:fill="auto"/>
            <w:tcMar>
              <w:left w:w="43" w:type="dxa"/>
              <w:right w:w="43" w:type="dxa"/>
            </w:tcMar>
            <w:vAlign w:val="center"/>
          </w:tcPr>
          <w:p w:rsidR="00376A07" w:rsidRDefault="00376A07" w:rsidP="00376A07">
            <w:pPr>
              <w:jc w:val="right"/>
              <w:rPr>
                <w:b/>
                <w:bCs/>
                <w:sz w:val="14"/>
                <w:szCs w:val="14"/>
              </w:rPr>
            </w:pPr>
            <w:r>
              <w:rPr>
                <w:b/>
                <w:bCs/>
                <w:sz w:val="14"/>
                <w:szCs w:val="14"/>
              </w:rPr>
              <w:t>543,853</w:t>
            </w:r>
          </w:p>
        </w:tc>
        <w:tc>
          <w:tcPr>
            <w:tcW w:w="806" w:type="dxa"/>
            <w:tcBorders>
              <w:top w:val="nil"/>
              <w:left w:val="nil"/>
              <w:bottom w:val="nil"/>
              <w:right w:val="nil"/>
            </w:tcBorders>
            <w:shd w:val="clear" w:color="auto" w:fill="auto"/>
            <w:noWrap/>
            <w:tcMar>
              <w:left w:w="43" w:type="dxa"/>
              <w:right w:w="43" w:type="dxa"/>
            </w:tcMar>
            <w:vAlign w:val="center"/>
            <w:hideMark/>
          </w:tcPr>
          <w:p w:rsidR="00376A07" w:rsidRDefault="00376A07" w:rsidP="00376A07">
            <w:pPr>
              <w:jc w:val="right"/>
              <w:rPr>
                <w:b/>
                <w:bCs/>
                <w:sz w:val="14"/>
                <w:szCs w:val="14"/>
              </w:rPr>
            </w:pPr>
            <w:r>
              <w:rPr>
                <w:b/>
                <w:bCs/>
                <w:sz w:val="14"/>
                <w:szCs w:val="14"/>
              </w:rPr>
              <w:t>(119,569)</w:t>
            </w:r>
          </w:p>
        </w:tc>
        <w:tc>
          <w:tcPr>
            <w:tcW w:w="813" w:type="dxa"/>
            <w:tcBorders>
              <w:top w:val="nil"/>
              <w:left w:val="nil"/>
              <w:bottom w:val="nil"/>
              <w:right w:val="nil"/>
            </w:tcBorders>
            <w:shd w:val="clear" w:color="auto" w:fill="auto"/>
            <w:noWrap/>
            <w:tcMar>
              <w:left w:w="43" w:type="dxa"/>
              <w:right w:w="43" w:type="dxa"/>
            </w:tcMar>
            <w:vAlign w:val="center"/>
          </w:tcPr>
          <w:p w:rsidR="00376A07" w:rsidRDefault="00376A07" w:rsidP="00376A07">
            <w:pPr>
              <w:jc w:val="right"/>
              <w:rPr>
                <w:b/>
                <w:bCs/>
                <w:sz w:val="14"/>
                <w:szCs w:val="14"/>
              </w:rPr>
            </w:pPr>
            <w:r>
              <w:rPr>
                <w:b/>
                <w:bCs/>
                <w:sz w:val="14"/>
                <w:szCs w:val="14"/>
              </w:rPr>
              <w:t>(339,960)</w:t>
            </w:r>
          </w:p>
        </w:tc>
        <w:tc>
          <w:tcPr>
            <w:tcW w:w="798" w:type="dxa"/>
            <w:tcBorders>
              <w:top w:val="nil"/>
              <w:left w:val="nil"/>
              <w:bottom w:val="nil"/>
              <w:right w:val="nil"/>
            </w:tcBorders>
            <w:shd w:val="clear" w:color="auto" w:fill="auto"/>
            <w:noWrap/>
            <w:tcMar>
              <w:left w:w="43" w:type="dxa"/>
              <w:right w:w="43" w:type="dxa"/>
            </w:tcMar>
            <w:vAlign w:val="center"/>
          </w:tcPr>
          <w:p w:rsidR="00376A07" w:rsidRDefault="00376A07" w:rsidP="00376A07">
            <w:pPr>
              <w:jc w:val="right"/>
              <w:rPr>
                <w:b/>
                <w:bCs/>
                <w:sz w:val="14"/>
                <w:szCs w:val="14"/>
              </w:rPr>
            </w:pPr>
            <w:r>
              <w:rPr>
                <w:b/>
                <w:bCs/>
                <w:sz w:val="14"/>
                <w:szCs w:val="14"/>
              </w:rPr>
              <w:t>(532,858)</w:t>
            </w:r>
          </w:p>
        </w:tc>
        <w:tc>
          <w:tcPr>
            <w:tcW w:w="803" w:type="dxa"/>
            <w:tcBorders>
              <w:top w:val="nil"/>
              <w:left w:val="nil"/>
              <w:bottom w:val="nil"/>
              <w:right w:val="nil"/>
            </w:tcBorders>
            <w:shd w:val="clear" w:color="auto" w:fill="auto"/>
            <w:noWrap/>
            <w:tcMar>
              <w:left w:w="43" w:type="dxa"/>
              <w:right w:w="43" w:type="dxa"/>
            </w:tcMar>
            <w:vAlign w:val="center"/>
          </w:tcPr>
          <w:p w:rsidR="00376A07" w:rsidRDefault="00376A07" w:rsidP="00376A07">
            <w:pPr>
              <w:jc w:val="right"/>
              <w:rPr>
                <w:b/>
                <w:bCs/>
                <w:sz w:val="14"/>
                <w:szCs w:val="14"/>
              </w:rPr>
            </w:pPr>
            <w:r>
              <w:rPr>
                <w:b/>
                <w:bCs/>
                <w:sz w:val="14"/>
                <w:szCs w:val="14"/>
              </w:rPr>
              <w:t>(676,683)</w:t>
            </w:r>
          </w:p>
        </w:tc>
      </w:tr>
      <w:tr w:rsidR="00376A07" w:rsidRPr="009B6E8A" w:rsidTr="00EB6766">
        <w:trPr>
          <w:trHeight w:hRule="exact" w:val="236"/>
          <w:jc w:val="center"/>
        </w:trPr>
        <w:tc>
          <w:tcPr>
            <w:tcW w:w="3341" w:type="dxa"/>
            <w:gridSpan w:val="2"/>
            <w:tcBorders>
              <w:top w:val="nil"/>
              <w:left w:val="nil"/>
              <w:bottom w:val="nil"/>
              <w:right w:val="nil"/>
            </w:tcBorders>
            <w:shd w:val="clear" w:color="auto" w:fill="auto"/>
            <w:noWrap/>
            <w:vAlign w:val="center"/>
            <w:hideMark/>
          </w:tcPr>
          <w:p w:rsidR="00376A07" w:rsidRDefault="00376A07" w:rsidP="00376A07">
            <w:pPr>
              <w:jc w:val="left"/>
              <w:rPr>
                <w:b/>
                <w:bCs/>
                <w:szCs w:val="16"/>
              </w:rPr>
            </w:pPr>
            <w:r>
              <w:rPr>
                <w:b/>
                <w:bCs/>
                <w:szCs w:val="16"/>
              </w:rPr>
              <w:t xml:space="preserve"> B. Net Domestic Assets (1+2+3)</w:t>
            </w:r>
          </w:p>
        </w:tc>
        <w:tc>
          <w:tcPr>
            <w:tcW w:w="847" w:type="dxa"/>
            <w:tcBorders>
              <w:top w:val="nil"/>
              <w:left w:val="nil"/>
              <w:bottom w:val="nil"/>
              <w:right w:val="nil"/>
            </w:tcBorders>
            <w:shd w:val="clear" w:color="auto" w:fill="auto"/>
            <w:noWrap/>
            <w:tcMar>
              <w:left w:w="43" w:type="dxa"/>
              <w:right w:w="43" w:type="dxa"/>
            </w:tcMar>
            <w:vAlign w:val="center"/>
            <w:hideMark/>
          </w:tcPr>
          <w:p w:rsidR="00376A07" w:rsidRPr="008C32C5" w:rsidRDefault="00376A07" w:rsidP="00376A07">
            <w:pPr>
              <w:jc w:val="right"/>
              <w:rPr>
                <w:b/>
                <w:bCs/>
                <w:sz w:val="14"/>
                <w:szCs w:val="14"/>
              </w:rPr>
            </w:pPr>
            <w:r w:rsidRPr="008C32C5">
              <w:rPr>
                <w:b/>
                <w:bCs/>
                <w:sz w:val="14"/>
                <w:szCs w:val="14"/>
              </w:rPr>
              <w:t>2,940,615</w:t>
            </w:r>
          </w:p>
        </w:tc>
        <w:tc>
          <w:tcPr>
            <w:tcW w:w="811" w:type="dxa"/>
            <w:tcBorders>
              <w:top w:val="nil"/>
              <w:left w:val="nil"/>
              <w:bottom w:val="nil"/>
              <w:right w:val="nil"/>
            </w:tcBorders>
            <w:shd w:val="clear" w:color="auto" w:fill="auto"/>
            <w:noWrap/>
            <w:tcMar>
              <w:left w:w="43" w:type="dxa"/>
              <w:right w:w="43" w:type="dxa"/>
            </w:tcMar>
            <w:vAlign w:val="center"/>
            <w:hideMark/>
          </w:tcPr>
          <w:p w:rsidR="00376A07" w:rsidRDefault="00376A07" w:rsidP="00376A07">
            <w:pPr>
              <w:jc w:val="right"/>
              <w:rPr>
                <w:b/>
                <w:bCs/>
                <w:sz w:val="14"/>
                <w:szCs w:val="14"/>
              </w:rPr>
            </w:pPr>
            <w:r>
              <w:rPr>
                <w:b/>
                <w:bCs/>
                <w:sz w:val="14"/>
                <w:szCs w:val="14"/>
              </w:rPr>
              <w:t>4,039,049</w:t>
            </w:r>
          </w:p>
        </w:tc>
        <w:tc>
          <w:tcPr>
            <w:tcW w:w="741" w:type="dxa"/>
            <w:tcBorders>
              <w:top w:val="nil"/>
              <w:left w:val="nil"/>
              <w:bottom w:val="nil"/>
              <w:right w:val="nil"/>
            </w:tcBorders>
            <w:shd w:val="clear" w:color="auto" w:fill="auto"/>
            <w:noWrap/>
            <w:tcMar>
              <w:left w:w="43" w:type="dxa"/>
              <w:right w:w="43" w:type="dxa"/>
            </w:tcMar>
            <w:vAlign w:val="center"/>
            <w:hideMark/>
          </w:tcPr>
          <w:p w:rsidR="00376A07" w:rsidRDefault="00376A07" w:rsidP="00376A07">
            <w:pPr>
              <w:jc w:val="right"/>
              <w:rPr>
                <w:b/>
                <w:bCs/>
                <w:sz w:val="14"/>
                <w:szCs w:val="14"/>
              </w:rPr>
            </w:pPr>
            <w:r>
              <w:rPr>
                <w:b/>
                <w:bCs/>
                <w:sz w:val="14"/>
                <w:szCs w:val="14"/>
              </w:rPr>
              <w:t>5,472,177</w:t>
            </w:r>
          </w:p>
        </w:tc>
        <w:tc>
          <w:tcPr>
            <w:tcW w:w="707" w:type="dxa"/>
            <w:tcBorders>
              <w:top w:val="nil"/>
              <w:left w:val="nil"/>
              <w:bottom w:val="nil"/>
              <w:right w:val="nil"/>
            </w:tcBorders>
            <w:shd w:val="clear" w:color="auto" w:fill="auto"/>
            <w:noWrap/>
            <w:tcMar>
              <w:left w:w="43" w:type="dxa"/>
              <w:right w:w="43" w:type="dxa"/>
            </w:tcMar>
            <w:vAlign w:val="center"/>
            <w:hideMark/>
          </w:tcPr>
          <w:p w:rsidR="00376A07" w:rsidRDefault="00376A07" w:rsidP="00376A07">
            <w:pPr>
              <w:jc w:val="right"/>
              <w:rPr>
                <w:b/>
                <w:bCs/>
                <w:sz w:val="14"/>
                <w:szCs w:val="14"/>
              </w:rPr>
            </w:pPr>
            <w:r>
              <w:rPr>
                <w:b/>
                <w:bCs/>
                <w:sz w:val="14"/>
                <w:szCs w:val="14"/>
              </w:rPr>
              <w:t>4,242,409</w:t>
            </w:r>
          </w:p>
        </w:tc>
        <w:tc>
          <w:tcPr>
            <w:tcW w:w="733" w:type="dxa"/>
            <w:tcBorders>
              <w:top w:val="nil"/>
              <w:left w:val="nil"/>
              <w:bottom w:val="nil"/>
              <w:right w:val="nil"/>
            </w:tcBorders>
            <w:shd w:val="clear" w:color="auto" w:fill="auto"/>
            <w:tcMar>
              <w:left w:w="43" w:type="dxa"/>
              <w:right w:w="43" w:type="dxa"/>
            </w:tcMar>
            <w:vAlign w:val="center"/>
          </w:tcPr>
          <w:p w:rsidR="00376A07" w:rsidRDefault="00376A07" w:rsidP="00376A07">
            <w:pPr>
              <w:jc w:val="right"/>
              <w:rPr>
                <w:b/>
                <w:bCs/>
                <w:sz w:val="14"/>
                <w:szCs w:val="14"/>
              </w:rPr>
            </w:pPr>
            <w:r>
              <w:rPr>
                <w:b/>
                <w:bCs/>
                <w:sz w:val="14"/>
                <w:szCs w:val="14"/>
              </w:rPr>
              <w:t>4,392,261</w:t>
            </w:r>
          </w:p>
        </w:tc>
        <w:tc>
          <w:tcPr>
            <w:tcW w:w="806" w:type="dxa"/>
            <w:tcBorders>
              <w:top w:val="nil"/>
              <w:left w:val="nil"/>
              <w:bottom w:val="nil"/>
              <w:right w:val="nil"/>
            </w:tcBorders>
            <w:shd w:val="clear" w:color="auto" w:fill="auto"/>
            <w:noWrap/>
            <w:tcMar>
              <w:left w:w="43" w:type="dxa"/>
              <w:right w:w="43" w:type="dxa"/>
            </w:tcMar>
            <w:vAlign w:val="center"/>
            <w:hideMark/>
          </w:tcPr>
          <w:p w:rsidR="00376A07" w:rsidRDefault="00376A07" w:rsidP="00376A07">
            <w:pPr>
              <w:jc w:val="right"/>
              <w:rPr>
                <w:b/>
                <w:bCs/>
                <w:sz w:val="14"/>
                <w:szCs w:val="14"/>
              </w:rPr>
            </w:pPr>
            <w:r>
              <w:rPr>
                <w:b/>
                <w:bCs/>
                <w:sz w:val="14"/>
                <w:szCs w:val="14"/>
              </w:rPr>
              <w:t>5,519,839</w:t>
            </w:r>
          </w:p>
        </w:tc>
        <w:tc>
          <w:tcPr>
            <w:tcW w:w="813" w:type="dxa"/>
            <w:tcBorders>
              <w:top w:val="nil"/>
              <w:left w:val="nil"/>
              <w:bottom w:val="nil"/>
              <w:right w:val="nil"/>
            </w:tcBorders>
            <w:shd w:val="clear" w:color="auto" w:fill="auto"/>
            <w:noWrap/>
            <w:tcMar>
              <w:left w:w="43" w:type="dxa"/>
              <w:right w:w="43" w:type="dxa"/>
            </w:tcMar>
            <w:vAlign w:val="center"/>
          </w:tcPr>
          <w:p w:rsidR="00376A07" w:rsidRDefault="00376A07" w:rsidP="00376A07">
            <w:pPr>
              <w:jc w:val="right"/>
              <w:rPr>
                <w:b/>
                <w:bCs/>
                <w:sz w:val="14"/>
                <w:szCs w:val="14"/>
              </w:rPr>
            </w:pPr>
            <w:r>
              <w:rPr>
                <w:b/>
                <w:bCs/>
                <w:sz w:val="14"/>
                <w:szCs w:val="14"/>
              </w:rPr>
              <w:t>6,098,440</w:t>
            </w:r>
          </w:p>
        </w:tc>
        <w:tc>
          <w:tcPr>
            <w:tcW w:w="798" w:type="dxa"/>
            <w:tcBorders>
              <w:top w:val="nil"/>
              <w:left w:val="nil"/>
              <w:bottom w:val="nil"/>
              <w:right w:val="nil"/>
            </w:tcBorders>
            <w:shd w:val="clear" w:color="auto" w:fill="auto"/>
            <w:noWrap/>
            <w:tcMar>
              <w:left w:w="43" w:type="dxa"/>
              <w:right w:w="43" w:type="dxa"/>
            </w:tcMar>
            <w:vAlign w:val="center"/>
          </w:tcPr>
          <w:p w:rsidR="00376A07" w:rsidRDefault="00376A07" w:rsidP="00376A07">
            <w:pPr>
              <w:jc w:val="right"/>
              <w:rPr>
                <w:b/>
                <w:bCs/>
                <w:sz w:val="14"/>
                <w:szCs w:val="14"/>
              </w:rPr>
            </w:pPr>
            <w:r>
              <w:rPr>
                <w:b/>
                <w:bCs/>
                <w:sz w:val="14"/>
                <w:szCs w:val="14"/>
              </w:rPr>
              <w:t>6,185,011</w:t>
            </w:r>
          </w:p>
        </w:tc>
        <w:tc>
          <w:tcPr>
            <w:tcW w:w="803" w:type="dxa"/>
            <w:tcBorders>
              <w:top w:val="nil"/>
              <w:left w:val="nil"/>
              <w:bottom w:val="nil"/>
              <w:right w:val="nil"/>
            </w:tcBorders>
            <w:shd w:val="clear" w:color="auto" w:fill="auto"/>
            <w:noWrap/>
            <w:tcMar>
              <w:left w:w="43" w:type="dxa"/>
              <w:right w:w="43" w:type="dxa"/>
            </w:tcMar>
            <w:vAlign w:val="center"/>
          </w:tcPr>
          <w:p w:rsidR="00376A07" w:rsidRDefault="00376A07" w:rsidP="00376A07">
            <w:pPr>
              <w:jc w:val="right"/>
              <w:rPr>
                <w:b/>
                <w:bCs/>
                <w:sz w:val="14"/>
                <w:szCs w:val="14"/>
              </w:rPr>
            </w:pPr>
            <w:r>
              <w:rPr>
                <w:b/>
                <w:bCs/>
                <w:sz w:val="14"/>
                <w:szCs w:val="14"/>
              </w:rPr>
              <w:t>6,426,446</w:t>
            </w:r>
          </w:p>
        </w:tc>
      </w:tr>
      <w:tr w:rsidR="00376A07" w:rsidRPr="009B6E8A" w:rsidTr="00EB6766">
        <w:trPr>
          <w:trHeight w:hRule="exact" w:val="236"/>
          <w:jc w:val="center"/>
        </w:trPr>
        <w:tc>
          <w:tcPr>
            <w:tcW w:w="3341" w:type="dxa"/>
            <w:gridSpan w:val="2"/>
            <w:tcBorders>
              <w:top w:val="nil"/>
              <w:left w:val="nil"/>
              <w:bottom w:val="nil"/>
              <w:right w:val="nil"/>
            </w:tcBorders>
            <w:shd w:val="clear" w:color="auto" w:fill="auto"/>
            <w:noWrap/>
            <w:vAlign w:val="center"/>
            <w:hideMark/>
          </w:tcPr>
          <w:p w:rsidR="00376A07" w:rsidRDefault="00376A07" w:rsidP="00376A07">
            <w:pPr>
              <w:jc w:val="left"/>
              <w:rPr>
                <w:b/>
                <w:bCs/>
                <w:szCs w:val="16"/>
              </w:rPr>
            </w:pPr>
            <w:r>
              <w:rPr>
                <w:b/>
                <w:bCs/>
                <w:szCs w:val="16"/>
              </w:rPr>
              <w:t xml:space="preserve">   1. Net Govt Sector Borrowing (i+ii)</w:t>
            </w:r>
          </w:p>
        </w:tc>
        <w:tc>
          <w:tcPr>
            <w:tcW w:w="847" w:type="dxa"/>
            <w:tcBorders>
              <w:top w:val="nil"/>
              <w:left w:val="nil"/>
              <w:bottom w:val="nil"/>
              <w:right w:val="nil"/>
            </w:tcBorders>
            <w:shd w:val="clear" w:color="auto" w:fill="auto"/>
            <w:noWrap/>
            <w:tcMar>
              <w:left w:w="43" w:type="dxa"/>
              <w:right w:w="43" w:type="dxa"/>
            </w:tcMar>
            <w:vAlign w:val="center"/>
            <w:hideMark/>
          </w:tcPr>
          <w:p w:rsidR="00376A07" w:rsidRPr="008C32C5" w:rsidRDefault="00376A07" w:rsidP="00376A07">
            <w:pPr>
              <w:jc w:val="right"/>
              <w:rPr>
                <w:b/>
                <w:bCs/>
                <w:sz w:val="14"/>
                <w:szCs w:val="14"/>
              </w:rPr>
            </w:pPr>
            <w:r w:rsidRPr="008C32C5">
              <w:rPr>
                <w:b/>
                <w:bCs/>
                <w:sz w:val="14"/>
                <w:szCs w:val="14"/>
              </w:rPr>
              <w:t>1,430,400</w:t>
            </w:r>
          </w:p>
        </w:tc>
        <w:tc>
          <w:tcPr>
            <w:tcW w:w="811" w:type="dxa"/>
            <w:tcBorders>
              <w:top w:val="nil"/>
              <w:left w:val="nil"/>
              <w:bottom w:val="nil"/>
              <w:right w:val="nil"/>
            </w:tcBorders>
            <w:shd w:val="clear" w:color="auto" w:fill="auto"/>
            <w:noWrap/>
            <w:tcMar>
              <w:left w:w="43" w:type="dxa"/>
              <w:right w:w="43" w:type="dxa"/>
            </w:tcMar>
            <w:vAlign w:val="center"/>
            <w:hideMark/>
          </w:tcPr>
          <w:p w:rsidR="00376A07" w:rsidRDefault="00376A07" w:rsidP="00376A07">
            <w:pPr>
              <w:jc w:val="right"/>
              <w:rPr>
                <w:b/>
                <w:bCs/>
                <w:sz w:val="14"/>
                <w:szCs w:val="14"/>
              </w:rPr>
            </w:pPr>
            <w:r>
              <w:rPr>
                <w:b/>
                <w:bCs/>
                <w:sz w:val="14"/>
                <w:szCs w:val="14"/>
              </w:rPr>
              <w:t>2,337,124</w:t>
            </w:r>
          </w:p>
        </w:tc>
        <w:tc>
          <w:tcPr>
            <w:tcW w:w="741" w:type="dxa"/>
            <w:tcBorders>
              <w:top w:val="nil"/>
              <w:left w:val="nil"/>
              <w:bottom w:val="nil"/>
              <w:right w:val="nil"/>
            </w:tcBorders>
            <w:shd w:val="clear" w:color="auto" w:fill="auto"/>
            <w:noWrap/>
            <w:tcMar>
              <w:left w:w="43" w:type="dxa"/>
              <w:right w:w="43" w:type="dxa"/>
            </w:tcMar>
            <w:vAlign w:val="center"/>
            <w:hideMark/>
          </w:tcPr>
          <w:p w:rsidR="00376A07" w:rsidRDefault="00376A07" w:rsidP="00376A07">
            <w:pPr>
              <w:jc w:val="right"/>
              <w:rPr>
                <w:b/>
                <w:bCs/>
                <w:sz w:val="14"/>
                <w:szCs w:val="14"/>
              </w:rPr>
            </w:pPr>
            <w:r>
              <w:rPr>
                <w:b/>
                <w:bCs/>
                <w:sz w:val="14"/>
                <w:szCs w:val="14"/>
              </w:rPr>
              <w:t>3,600,435</w:t>
            </w:r>
          </w:p>
        </w:tc>
        <w:tc>
          <w:tcPr>
            <w:tcW w:w="707" w:type="dxa"/>
            <w:tcBorders>
              <w:top w:val="nil"/>
              <w:left w:val="nil"/>
              <w:bottom w:val="nil"/>
              <w:right w:val="nil"/>
            </w:tcBorders>
            <w:shd w:val="clear" w:color="auto" w:fill="auto"/>
            <w:noWrap/>
            <w:tcMar>
              <w:left w:w="43" w:type="dxa"/>
              <w:right w:w="43" w:type="dxa"/>
            </w:tcMar>
            <w:vAlign w:val="center"/>
            <w:hideMark/>
          </w:tcPr>
          <w:p w:rsidR="00376A07" w:rsidRDefault="00376A07" w:rsidP="00376A07">
            <w:pPr>
              <w:jc w:val="right"/>
              <w:rPr>
                <w:b/>
                <w:bCs/>
                <w:sz w:val="14"/>
                <w:szCs w:val="14"/>
              </w:rPr>
            </w:pPr>
            <w:r>
              <w:rPr>
                <w:b/>
                <w:bCs/>
                <w:sz w:val="14"/>
                <w:szCs w:val="14"/>
              </w:rPr>
              <w:t>2,336,355</w:t>
            </w:r>
          </w:p>
        </w:tc>
        <w:tc>
          <w:tcPr>
            <w:tcW w:w="733" w:type="dxa"/>
            <w:tcBorders>
              <w:top w:val="nil"/>
              <w:left w:val="nil"/>
              <w:bottom w:val="nil"/>
              <w:right w:val="nil"/>
            </w:tcBorders>
            <w:shd w:val="clear" w:color="auto" w:fill="auto"/>
            <w:tcMar>
              <w:left w:w="43" w:type="dxa"/>
              <w:right w:w="43" w:type="dxa"/>
            </w:tcMar>
            <w:vAlign w:val="center"/>
          </w:tcPr>
          <w:p w:rsidR="00376A07" w:rsidRDefault="00376A07" w:rsidP="00376A07">
            <w:pPr>
              <w:jc w:val="right"/>
              <w:rPr>
                <w:b/>
                <w:bCs/>
                <w:sz w:val="14"/>
                <w:szCs w:val="14"/>
              </w:rPr>
            </w:pPr>
            <w:r>
              <w:rPr>
                <w:b/>
                <w:bCs/>
                <w:sz w:val="14"/>
                <w:szCs w:val="14"/>
              </w:rPr>
              <w:t>3,241,700</w:t>
            </w:r>
          </w:p>
        </w:tc>
        <w:tc>
          <w:tcPr>
            <w:tcW w:w="806" w:type="dxa"/>
            <w:tcBorders>
              <w:top w:val="nil"/>
              <w:left w:val="nil"/>
              <w:bottom w:val="nil"/>
              <w:right w:val="nil"/>
            </w:tcBorders>
            <w:shd w:val="clear" w:color="auto" w:fill="auto"/>
            <w:noWrap/>
            <w:tcMar>
              <w:left w:w="43" w:type="dxa"/>
              <w:right w:w="43" w:type="dxa"/>
            </w:tcMar>
            <w:vAlign w:val="center"/>
            <w:hideMark/>
          </w:tcPr>
          <w:p w:rsidR="00376A07" w:rsidRDefault="00376A07" w:rsidP="00376A07">
            <w:pPr>
              <w:jc w:val="right"/>
              <w:rPr>
                <w:b/>
                <w:bCs/>
                <w:sz w:val="14"/>
                <w:szCs w:val="14"/>
              </w:rPr>
            </w:pPr>
            <w:r>
              <w:rPr>
                <w:b/>
                <w:bCs/>
                <w:sz w:val="14"/>
                <w:szCs w:val="14"/>
              </w:rPr>
              <w:t>6,247,820</w:t>
            </w:r>
          </w:p>
        </w:tc>
        <w:tc>
          <w:tcPr>
            <w:tcW w:w="813" w:type="dxa"/>
            <w:tcBorders>
              <w:top w:val="nil"/>
              <w:left w:val="nil"/>
              <w:bottom w:val="nil"/>
              <w:right w:val="nil"/>
            </w:tcBorders>
            <w:shd w:val="clear" w:color="auto" w:fill="auto"/>
            <w:noWrap/>
            <w:tcMar>
              <w:left w:w="43" w:type="dxa"/>
              <w:right w:w="43" w:type="dxa"/>
            </w:tcMar>
            <w:vAlign w:val="center"/>
          </w:tcPr>
          <w:p w:rsidR="00376A07" w:rsidRDefault="00376A07" w:rsidP="00376A07">
            <w:pPr>
              <w:jc w:val="right"/>
              <w:rPr>
                <w:b/>
                <w:bCs/>
                <w:sz w:val="14"/>
                <w:szCs w:val="14"/>
              </w:rPr>
            </w:pPr>
            <w:r>
              <w:rPr>
                <w:b/>
                <w:bCs/>
                <w:sz w:val="14"/>
                <w:szCs w:val="14"/>
              </w:rPr>
              <w:t>6,666,742</w:t>
            </w:r>
          </w:p>
        </w:tc>
        <w:tc>
          <w:tcPr>
            <w:tcW w:w="798" w:type="dxa"/>
            <w:tcBorders>
              <w:top w:val="nil"/>
              <w:left w:val="nil"/>
              <w:bottom w:val="nil"/>
              <w:right w:val="nil"/>
            </w:tcBorders>
            <w:shd w:val="clear" w:color="auto" w:fill="auto"/>
            <w:noWrap/>
            <w:tcMar>
              <w:left w:w="43" w:type="dxa"/>
              <w:right w:w="43" w:type="dxa"/>
            </w:tcMar>
            <w:vAlign w:val="center"/>
          </w:tcPr>
          <w:p w:rsidR="00376A07" w:rsidRDefault="00376A07" w:rsidP="00376A07">
            <w:pPr>
              <w:jc w:val="right"/>
              <w:rPr>
                <w:b/>
                <w:bCs/>
                <w:sz w:val="14"/>
                <w:szCs w:val="14"/>
              </w:rPr>
            </w:pPr>
            <w:r>
              <w:rPr>
                <w:b/>
                <w:bCs/>
                <w:sz w:val="14"/>
                <w:szCs w:val="14"/>
              </w:rPr>
              <w:t>4,858,886</w:t>
            </w:r>
          </w:p>
        </w:tc>
        <w:tc>
          <w:tcPr>
            <w:tcW w:w="803" w:type="dxa"/>
            <w:tcBorders>
              <w:top w:val="nil"/>
              <w:left w:val="nil"/>
              <w:bottom w:val="nil"/>
              <w:right w:val="nil"/>
            </w:tcBorders>
            <w:shd w:val="clear" w:color="auto" w:fill="auto"/>
            <w:noWrap/>
            <w:tcMar>
              <w:left w:w="43" w:type="dxa"/>
              <w:right w:w="43" w:type="dxa"/>
            </w:tcMar>
            <w:vAlign w:val="center"/>
          </w:tcPr>
          <w:p w:rsidR="00376A07" w:rsidRDefault="00376A07" w:rsidP="00376A07">
            <w:pPr>
              <w:jc w:val="right"/>
              <w:rPr>
                <w:b/>
                <w:bCs/>
                <w:sz w:val="14"/>
                <w:szCs w:val="14"/>
              </w:rPr>
            </w:pPr>
            <w:r>
              <w:rPr>
                <w:b/>
                <w:bCs/>
                <w:sz w:val="14"/>
                <w:szCs w:val="14"/>
              </w:rPr>
              <w:t>7,426,595</w:t>
            </w:r>
          </w:p>
        </w:tc>
      </w:tr>
      <w:tr w:rsidR="00376A07" w:rsidRPr="009B6E8A" w:rsidTr="00EB6766">
        <w:trPr>
          <w:trHeight w:hRule="exact" w:val="236"/>
          <w:jc w:val="center"/>
        </w:trPr>
        <w:tc>
          <w:tcPr>
            <w:tcW w:w="3341" w:type="dxa"/>
            <w:gridSpan w:val="2"/>
            <w:tcBorders>
              <w:top w:val="nil"/>
              <w:left w:val="nil"/>
              <w:bottom w:val="nil"/>
              <w:right w:val="nil"/>
            </w:tcBorders>
            <w:shd w:val="clear" w:color="auto" w:fill="auto"/>
            <w:noWrap/>
            <w:vAlign w:val="center"/>
            <w:hideMark/>
          </w:tcPr>
          <w:p w:rsidR="00376A07" w:rsidRPr="008C32C5" w:rsidRDefault="00376A07" w:rsidP="00376A07">
            <w:pPr>
              <w:ind w:firstLineChars="200" w:firstLine="320"/>
              <w:jc w:val="left"/>
              <w:rPr>
                <w:szCs w:val="16"/>
              </w:rPr>
            </w:pPr>
            <w:r w:rsidRPr="008C32C5">
              <w:rPr>
                <w:szCs w:val="16"/>
              </w:rPr>
              <w:t xml:space="preserve">i. Borrowings for Budgetary Support </w:t>
            </w:r>
            <w:r w:rsidRPr="008C32C5">
              <w:rPr>
                <w:szCs w:val="16"/>
                <w:vertAlign w:val="superscript"/>
              </w:rPr>
              <w:t>1</w:t>
            </w:r>
          </w:p>
        </w:tc>
        <w:tc>
          <w:tcPr>
            <w:tcW w:w="847" w:type="dxa"/>
            <w:tcBorders>
              <w:top w:val="nil"/>
              <w:left w:val="nil"/>
              <w:bottom w:val="nil"/>
              <w:right w:val="nil"/>
            </w:tcBorders>
            <w:shd w:val="clear" w:color="auto" w:fill="auto"/>
            <w:noWrap/>
            <w:tcMar>
              <w:left w:w="43" w:type="dxa"/>
              <w:right w:w="43" w:type="dxa"/>
            </w:tcMar>
            <w:vAlign w:val="center"/>
            <w:hideMark/>
          </w:tcPr>
          <w:p w:rsidR="00376A07" w:rsidRPr="008C32C5" w:rsidRDefault="00376A07" w:rsidP="00376A07">
            <w:pPr>
              <w:jc w:val="right"/>
              <w:rPr>
                <w:sz w:val="14"/>
                <w:szCs w:val="14"/>
              </w:rPr>
            </w:pPr>
            <w:r w:rsidRPr="008C32C5">
              <w:rPr>
                <w:sz w:val="14"/>
                <w:szCs w:val="14"/>
              </w:rPr>
              <w:t>1,442,243</w:t>
            </w:r>
          </w:p>
        </w:tc>
        <w:tc>
          <w:tcPr>
            <w:tcW w:w="811" w:type="dxa"/>
            <w:tcBorders>
              <w:top w:val="nil"/>
              <w:left w:val="nil"/>
              <w:bottom w:val="nil"/>
              <w:right w:val="nil"/>
            </w:tcBorders>
            <w:shd w:val="clear" w:color="auto" w:fill="auto"/>
            <w:noWrap/>
            <w:tcMar>
              <w:left w:w="43" w:type="dxa"/>
              <w:right w:w="43" w:type="dxa"/>
            </w:tcMar>
            <w:vAlign w:val="center"/>
            <w:hideMark/>
          </w:tcPr>
          <w:p w:rsidR="00376A07" w:rsidRDefault="00376A07" w:rsidP="00376A07">
            <w:pPr>
              <w:jc w:val="right"/>
              <w:rPr>
                <w:sz w:val="14"/>
                <w:szCs w:val="14"/>
              </w:rPr>
            </w:pPr>
            <w:r>
              <w:rPr>
                <w:sz w:val="14"/>
                <w:szCs w:val="14"/>
              </w:rPr>
              <w:t>2,350,109</w:t>
            </w:r>
          </w:p>
        </w:tc>
        <w:tc>
          <w:tcPr>
            <w:tcW w:w="741" w:type="dxa"/>
            <w:tcBorders>
              <w:top w:val="nil"/>
              <w:left w:val="nil"/>
              <w:bottom w:val="nil"/>
              <w:right w:val="nil"/>
            </w:tcBorders>
            <w:shd w:val="clear" w:color="auto" w:fill="auto"/>
            <w:noWrap/>
            <w:tcMar>
              <w:left w:w="43" w:type="dxa"/>
              <w:right w:w="43" w:type="dxa"/>
            </w:tcMar>
            <w:vAlign w:val="center"/>
            <w:hideMark/>
          </w:tcPr>
          <w:p w:rsidR="00376A07" w:rsidRDefault="00376A07" w:rsidP="00376A07">
            <w:pPr>
              <w:jc w:val="right"/>
              <w:rPr>
                <w:sz w:val="14"/>
                <w:szCs w:val="14"/>
              </w:rPr>
            </w:pPr>
            <w:r>
              <w:rPr>
                <w:sz w:val="14"/>
                <w:szCs w:val="14"/>
              </w:rPr>
              <w:t>3,613,406</w:t>
            </w:r>
          </w:p>
        </w:tc>
        <w:tc>
          <w:tcPr>
            <w:tcW w:w="707" w:type="dxa"/>
            <w:tcBorders>
              <w:top w:val="nil"/>
              <w:left w:val="nil"/>
              <w:bottom w:val="nil"/>
              <w:right w:val="nil"/>
            </w:tcBorders>
            <w:shd w:val="clear" w:color="auto" w:fill="auto"/>
            <w:noWrap/>
            <w:tcMar>
              <w:left w:w="43" w:type="dxa"/>
              <w:right w:w="43" w:type="dxa"/>
            </w:tcMar>
            <w:vAlign w:val="center"/>
            <w:hideMark/>
          </w:tcPr>
          <w:p w:rsidR="00376A07" w:rsidRDefault="00376A07" w:rsidP="00376A07">
            <w:pPr>
              <w:jc w:val="right"/>
              <w:rPr>
                <w:sz w:val="14"/>
                <w:szCs w:val="14"/>
              </w:rPr>
            </w:pPr>
            <w:r>
              <w:rPr>
                <w:sz w:val="14"/>
                <w:szCs w:val="14"/>
              </w:rPr>
              <w:t>2,347,380</w:t>
            </w:r>
          </w:p>
        </w:tc>
        <w:tc>
          <w:tcPr>
            <w:tcW w:w="733" w:type="dxa"/>
            <w:tcBorders>
              <w:top w:val="nil"/>
              <w:left w:val="nil"/>
              <w:bottom w:val="nil"/>
              <w:right w:val="nil"/>
            </w:tcBorders>
            <w:shd w:val="clear" w:color="auto" w:fill="auto"/>
            <w:tcMar>
              <w:left w:w="43" w:type="dxa"/>
              <w:right w:w="43" w:type="dxa"/>
            </w:tcMar>
            <w:vAlign w:val="center"/>
          </w:tcPr>
          <w:p w:rsidR="00376A07" w:rsidRDefault="00376A07" w:rsidP="00376A07">
            <w:pPr>
              <w:jc w:val="right"/>
              <w:rPr>
                <w:sz w:val="14"/>
                <w:szCs w:val="14"/>
              </w:rPr>
            </w:pPr>
            <w:r>
              <w:rPr>
                <w:sz w:val="14"/>
                <w:szCs w:val="14"/>
              </w:rPr>
              <w:t>3,253,035</w:t>
            </w:r>
          </w:p>
        </w:tc>
        <w:tc>
          <w:tcPr>
            <w:tcW w:w="806" w:type="dxa"/>
            <w:tcBorders>
              <w:top w:val="nil"/>
              <w:left w:val="nil"/>
              <w:bottom w:val="nil"/>
              <w:right w:val="nil"/>
            </w:tcBorders>
            <w:shd w:val="clear" w:color="auto" w:fill="auto"/>
            <w:noWrap/>
            <w:tcMar>
              <w:left w:w="43" w:type="dxa"/>
              <w:right w:w="43" w:type="dxa"/>
            </w:tcMar>
            <w:vAlign w:val="center"/>
            <w:hideMark/>
          </w:tcPr>
          <w:p w:rsidR="00376A07" w:rsidRDefault="00376A07" w:rsidP="00376A07">
            <w:pPr>
              <w:jc w:val="right"/>
              <w:rPr>
                <w:sz w:val="14"/>
                <w:szCs w:val="14"/>
              </w:rPr>
            </w:pPr>
            <w:r>
              <w:rPr>
                <w:sz w:val="14"/>
                <w:szCs w:val="14"/>
              </w:rPr>
              <w:t>6,261,329</w:t>
            </w:r>
          </w:p>
        </w:tc>
        <w:tc>
          <w:tcPr>
            <w:tcW w:w="813" w:type="dxa"/>
            <w:tcBorders>
              <w:top w:val="nil"/>
              <w:left w:val="nil"/>
              <w:bottom w:val="nil"/>
              <w:right w:val="nil"/>
            </w:tcBorders>
            <w:shd w:val="clear" w:color="auto" w:fill="auto"/>
            <w:noWrap/>
            <w:tcMar>
              <w:left w:w="43" w:type="dxa"/>
              <w:right w:w="43" w:type="dxa"/>
            </w:tcMar>
            <w:vAlign w:val="center"/>
          </w:tcPr>
          <w:p w:rsidR="00376A07" w:rsidRDefault="00376A07" w:rsidP="00376A07">
            <w:pPr>
              <w:jc w:val="right"/>
              <w:rPr>
                <w:sz w:val="14"/>
                <w:szCs w:val="14"/>
              </w:rPr>
            </w:pPr>
            <w:r>
              <w:rPr>
                <w:sz w:val="14"/>
                <w:szCs w:val="14"/>
              </w:rPr>
              <w:t>6,680,584</w:t>
            </w:r>
          </w:p>
        </w:tc>
        <w:tc>
          <w:tcPr>
            <w:tcW w:w="798" w:type="dxa"/>
            <w:tcBorders>
              <w:top w:val="nil"/>
              <w:left w:val="nil"/>
              <w:bottom w:val="nil"/>
              <w:right w:val="nil"/>
            </w:tcBorders>
            <w:shd w:val="clear" w:color="auto" w:fill="auto"/>
            <w:noWrap/>
            <w:tcMar>
              <w:left w:w="43" w:type="dxa"/>
              <w:right w:w="43" w:type="dxa"/>
            </w:tcMar>
            <w:vAlign w:val="center"/>
          </w:tcPr>
          <w:p w:rsidR="00376A07" w:rsidRDefault="00376A07" w:rsidP="00376A07">
            <w:pPr>
              <w:jc w:val="right"/>
              <w:rPr>
                <w:sz w:val="14"/>
                <w:szCs w:val="14"/>
              </w:rPr>
            </w:pPr>
            <w:r>
              <w:rPr>
                <w:sz w:val="14"/>
                <w:szCs w:val="14"/>
              </w:rPr>
              <w:t>4,870,500</w:t>
            </w:r>
          </w:p>
        </w:tc>
        <w:tc>
          <w:tcPr>
            <w:tcW w:w="803" w:type="dxa"/>
            <w:tcBorders>
              <w:top w:val="nil"/>
              <w:left w:val="nil"/>
              <w:bottom w:val="nil"/>
              <w:right w:val="nil"/>
            </w:tcBorders>
            <w:shd w:val="clear" w:color="auto" w:fill="auto"/>
            <w:noWrap/>
            <w:tcMar>
              <w:left w:w="43" w:type="dxa"/>
              <w:right w:w="43" w:type="dxa"/>
            </w:tcMar>
            <w:vAlign w:val="center"/>
          </w:tcPr>
          <w:p w:rsidR="00376A07" w:rsidRDefault="00376A07" w:rsidP="00376A07">
            <w:pPr>
              <w:jc w:val="right"/>
              <w:rPr>
                <w:sz w:val="14"/>
                <w:szCs w:val="14"/>
              </w:rPr>
            </w:pPr>
            <w:r>
              <w:rPr>
                <w:sz w:val="14"/>
                <w:szCs w:val="14"/>
              </w:rPr>
              <w:t>7,438,798</w:t>
            </w:r>
          </w:p>
        </w:tc>
      </w:tr>
      <w:tr w:rsidR="00376A07" w:rsidRPr="009B6E8A" w:rsidTr="00EB6766">
        <w:trPr>
          <w:trHeight w:hRule="exact" w:val="236"/>
          <w:jc w:val="center"/>
        </w:trPr>
        <w:tc>
          <w:tcPr>
            <w:tcW w:w="3341" w:type="dxa"/>
            <w:gridSpan w:val="2"/>
            <w:tcBorders>
              <w:top w:val="nil"/>
              <w:left w:val="nil"/>
              <w:bottom w:val="nil"/>
              <w:right w:val="nil"/>
            </w:tcBorders>
            <w:shd w:val="clear" w:color="auto" w:fill="auto"/>
            <w:noWrap/>
            <w:vAlign w:val="center"/>
            <w:hideMark/>
          </w:tcPr>
          <w:p w:rsidR="00376A07" w:rsidRPr="008C32C5" w:rsidRDefault="00376A07" w:rsidP="00376A07">
            <w:pPr>
              <w:ind w:firstLineChars="309" w:firstLine="494"/>
              <w:jc w:val="left"/>
              <w:rPr>
                <w:szCs w:val="16"/>
              </w:rPr>
            </w:pPr>
            <w:r>
              <w:rPr>
                <w:szCs w:val="16"/>
              </w:rPr>
              <w:t xml:space="preserve"> </w:t>
            </w:r>
            <w:r w:rsidRPr="008C32C5">
              <w:rPr>
                <w:szCs w:val="16"/>
              </w:rPr>
              <w:t>a) Federal Government</w:t>
            </w:r>
          </w:p>
        </w:tc>
        <w:tc>
          <w:tcPr>
            <w:tcW w:w="847" w:type="dxa"/>
            <w:tcBorders>
              <w:top w:val="nil"/>
              <w:left w:val="nil"/>
              <w:bottom w:val="nil"/>
              <w:right w:val="nil"/>
            </w:tcBorders>
            <w:shd w:val="clear" w:color="auto" w:fill="auto"/>
            <w:noWrap/>
            <w:tcMar>
              <w:left w:w="43" w:type="dxa"/>
              <w:right w:w="43" w:type="dxa"/>
            </w:tcMar>
            <w:vAlign w:val="center"/>
            <w:hideMark/>
          </w:tcPr>
          <w:p w:rsidR="00376A07" w:rsidRPr="008C32C5" w:rsidRDefault="00376A07" w:rsidP="00376A07">
            <w:pPr>
              <w:jc w:val="right"/>
              <w:rPr>
                <w:sz w:val="14"/>
                <w:szCs w:val="14"/>
              </w:rPr>
            </w:pPr>
            <w:r w:rsidRPr="008C32C5">
              <w:rPr>
                <w:sz w:val="14"/>
                <w:szCs w:val="14"/>
              </w:rPr>
              <w:t>1,730,308</w:t>
            </w:r>
          </w:p>
        </w:tc>
        <w:tc>
          <w:tcPr>
            <w:tcW w:w="811" w:type="dxa"/>
            <w:tcBorders>
              <w:top w:val="nil"/>
              <w:left w:val="nil"/>
              <w:bottom w:val="nil"/>
              <w:right w:val="nil"/>
            </w:tcBorders>
            <w:shd w:val="clear" w:color="auto" w:fill="auto"/>
            <w:noWrap/>
            <w:tcMar>
              <w:left w:w="43" w:type="dxa"/>
              <w:right w:w="43" w:type="dxa"/>
            </w:tcMar>
            <w:vAlign w:val="center"/>
            <w:hideMark/>
          </w:tcPr>
          <w:p w:rsidR="00376A07" w:rsidRDefault="00376A07" w:rsidP="00376A07">
            <w:pPr>
              <w:jc w:val="right"/>
              <w:rPr>
                <w:sz w:val="14"/>
                <w:szCs w:val="14"/>
              </w:rPr>
            </w:pPr>
            <w:r>
              <w:rPr>
                <w:sz w:val="14"/>
                <w:szCs w:val="14"/>
              </w:rPr>
              <w:t>2,440,624</w:t>
            </w:r>
          </w:p>
        </w:tc>
        <w:tc>
          <w:tcPr>
            <w:tcW w:w="741" w:type="dxa"/>
            <w:tcBorders>
              <w:top w:val="nil"/>
              <w:left w:val="nil"/>
              <w:bottom w:val="nil"/>
              <w:right w:val="nil"/>
            </w:tcBorders>
            <w:shd w:val="clear" w:color="auto" w:fill="auto"/>
            <w:noWrap/>
            <w:tcMar>
              <w:left w:w="43" w:type="dxa"/>
              <w:right w:w="43" w:type="dxa"/>
            </w:tcMar>
            <w:vAlign w:val="center"/>
            <w:hideMark/>
          </w:tcPr>
          <w:p w:rsidR="00376A07" w:rsidRDefault="00376A07" w:rsidP="00376A07">
            <w:pPr>
              <w:jc w:val="right"/>
              <w:rPr>
                <w:sz w:val="14"/>
                <w:szCs w:val="14"/>
              </w:rPr>
            </w:pPr>
            <w:r>
              <w:rPr>
                <w:sz w:val="14"/>
                <w:szCs w:val="14"/>
              </w:rPr>
              <w:t>3,667,619</w:t>
            </w:r>
          </w:p>
        </w:tc>
        <w:tc>
          <w:tcPr>
            <w:tcW w:w="707" w:type="dxa"/>
            <w:tcBorders>
              <w:top w:val="nil"/>
              <w:left w:val="nil"/>
              <w:bottom w:val="nil"/>
              <w:right w:val="nil"/>
            </w:tcBorders>
            <w:shd w:val="clear" w:color="auto" w:fill="auto"/>
            <w:noWrap/>
            <w:tcMar>
              <w:left w:w="43" w:type="dxa"/>
              <w:right w:w="43" w:type="dxa"/>
            </w:tcMar>
            <w:vAlign w:val="center"/>
            <w:hideMark/>
          </w:tcPr>
          <w:p w:rsidR="00376A07" w:rsidRDefault="00376A07" w:rsidP="00376A07">
            <w:pPr>
              <w:jc w:val="right"/>
              <w:rPr>
                <w:sz w:val="14"/>
                <w:szCs w:val="14"/>
              </w:rPr>
            </w:pPr>
            <w:r>
              <w:rPr>
                <w:sz w:val="14"/>
                <w:szCs w:val="14"/>
              </w:rPr>
              <w:t>2,602,428</w:t>
            </w:r>
          </w:p>
        </w:tc>
        <w:tc>
          <w:tcPr>
            <w:tcW w:w="733" w:type="dxa"/>
            <w:tcBorders>
              <w:top w:val="nil"/>
              <w:left w:val="nil"/>
              <w:bottom w:val="nil"/>
              <w:right w:val="nil"/>
            </w:tcBorders>
            <w:shd w:val="clear" w:color="auto" w:fill="auto"/>
            <w:tcMar>
              <w:left w:w="43" w:type="dxa"/>
              <w:right w:w="43" w:type="dxa"/>
            </w:tcMar>
            <w:vAlign w:val="center"/>
          </w:tcPr>
          <w:p w:rsidR="00376A07" w:rsidRDefault="00376A07" w:rsidP="00376A07">
            <w:pPr>
              <w:jc w:val="right"/>
              <w:rPr>
                <w:sz w:val="14"/>
                <w:szCs w:val="14"/>
              </w:rPr>
            </w:pPr>
            <w:r>
              <w:rPr>
                <w:sz w:val="14"/>
                <w:szCs w:val="14"/>
              </w:rPr>
              <w:t>3,521,780</w:t>
            </w:r>
          </w:p>
        </w:tc>
        <w:tc>
          <w:tcPr>
            <w:tcW w:w="806" w:type="dxa"/>
            <w:tcBorders>
              <w:top w:val="nil"/>
              <w:left w:val="nil"/>
              <w:bottom w:val="nil"/>
              <w:right w:val="nil"/>
            </w:tcBorders>
            <w:shd w:val="clear" w:color="auto" w:fill="auto"/>
            <w:noWrap/>
            <w:tcMar>
              <w:left w:w="43" w:type="dxa"/>
              <w:right w:w="43" w:type="dxa"/>
            </w:tcMar>
            <w:vAlign w:val="center"/>
            <w:hideMark/>
          </w:tcPr>
          <w:p w:rsidR="00376A07" w:rsidRDefault="00376A07" w:rsidP="00376A07">
            <w:pPr>
              <w:jc w:val="right"/>
              <w:rPr>
                <w:sz w:val="14"/>
                <w:szCs w:val="14"/>
              </w:rPr>
            </w:pPr>
            <w:r>
              <w:rPr>
                <w:sz w:val="14"/>
                <w:szCs w:val="14"/>
              </w:rPr>
              <w:t>6,526,270</w:t>
            </w:r>
          </w:p>
        </w:tc>
        <w:tc>
          <w:tcPr>
            <w:tcW w:w="813" w:type="dxa"/>
            <w:tcBorders>
              <w:top w:val="nil"/>
              <w:left w:val="nil"/>
              <w:bottom w:val="nil"/>
              <w:right w:val="nil"/>
            </w:tcBorders>
            <w:shd w:val="clear" w:color="auto" w:fill="auto"/>
            <w:noWrap/>
            <w:tcMar>
              <w:left w:w="43" w:type="dxa"/>
              <w:right w:w="43" w:type="dxa"/>
            </w:tcMar>
            <w:vAlign w:val="center"/>
          </w:tcPr>
          <w:p w:rsidR="00376A07" w:rsidRDefault="00376A07" w:rsidP="00376A07">
            <w:pPr>
              <w:jc w:val="right"/>
              <w:rPr>
                <w:sz w:val="14"/>
                <w:szCs w:val="14"/>
              </w:rPr>
            </w:pPr>
            <w:r>
              <w:rPr>
                <w:sz w:val="14"/>
                <w:szCs w:val="14"/>
              </w:rPr>
              <w:t>6,858,860</w:t>
            </w:r>
          </w:p>
        </w:tc>
        <w:tc>
          <w:tcPr>
            <w:tcW w:w="798" w:type="dxa"/>
            <w:tcBorders>
              <w:top w:val="nil"/>
              <w:left w:val="nil"/>
              <w:bottom w:val="nil"/>
              <w:right w:val="nil"/>
            </w:tcBorders>
            <w:shd w:val="clear" w:color="auto" w:fill="auto"/>
            <w:noWrap/>
            <w:tcMar>
              <w:left w:w="43" w:type="dxa"/>
              <w:right w:w="43" w:type="dxa"/>
            </w:tcMar>
            <w:vAlign w:val="center"/>
          </w:tcPr>
          <w:p w:rsidR="00376A07" w:rsidRDefault="00376A07" w:rsidP="00376A07">
            <w:pPr>
              <w:jc w:val="right"/>
              <w:rPr>
                <w:sz w:val="14"/>
                <w:szCs w:val="14"/>
              </w:rPr>
            </w:pPr>
            <w:r>
              <w:rPr>
                <w:sz w:val="14"/>
                <w:szCs w:val="14"/>
              </w:rPr>
              <w:t>5,103,597</w:t>
            </w:r>
          </w:p>
        </w:tc>
        <w:tc>
          <w:tcPr>
            <w:tcW w:w="803" w:type="dxa"/>
            <w:tcBorders>
              <w:top w:val="nil"/>
              <w:left w:val="nil"/>
              <w:bottom w:val="nil"/>
              <w:right w:val="nil"/>
            </w:tcBorders>
            <w:shd w:val="clear" w:color="auto" w:fill="auto"/>
            <w:noWrap/>
            <w:tcMar>
              <w:left w:w="43" w:type="dxa"/>
              <w:right w:w="43" w:type="dxa"/>
            </w:tcMar>
            <w:vAlign w:val="center"/>
          </w:tcPr>
          <w:p w:rsidR="00376A07" w:rsidRDefault="00376A07" w:rsidP="00376A07">
            <w:pPr>
              <w:jc w:val="right"/>
              <w:rPr>
                <w:sz w:val="14"/>
                <w:szCs w:val="14"/>
              </w:rPr>
            </w:pPr>
            <w:r>
              <w:rPr>
                <w:sz w:val="14"/>
                <w:szCs w:val="14"/>
              </w:rPr>
              <w:t>7,684,425</w:t>
            </w:r>
          </w:p>
        </w:tc>
      </w:tr>
      <w:tr w:rsidR="00376A07" w:rsidRPr="009B6E8A" w:rsidTr="00EB6766">
        <w:trPr>
          <w:trHeight w:hRule="exact" w:val="236"/>
          <w:jc w:val="center"/>
        </w:trPr>
        <w:tc>
          <w:tcPr>
            <w:tcW w:w="3341" w:type="dxa"/>
            <w:gridSpan w:val="2"/>
            <w:tcBorders>
              <w:top w:val="nil"/>
              <w:left w:val="nil"/>
              <w:bottom w:val="nil"/>
              <w:right w:val="nil"/>
            </w:tcBorders>
            <w:shd w:val="clear" w:color="auto" w:fill="auto"/>
            <w:noWrap/>
            <w:vAlign w:val="center"/>
            <w:hideMark/>
          </w:tcPr>
          <w:p w:rsidR="00376A07" w:rsidRPr="008C32C5" w:rsidRDefault="00376A07" w:rsidP="00376A07">
            <w:pPr>
              <w:ind w:firstLineChars="309" w:firstLine="494"/>
              <w:jc w:val="left"/>
              <w:rPr>
                <w:szCs w:val="16"/>
              </w:rPr>
            </w:pPr>
            <w:r>
              <w:rPr>
                <w:szCs w:val="16"/>
              </w:rPr>
              <w:t xml:space="preserve">      </w:t>
            </w:r>
            <w:r w:rsidRPr="008C32C5">
              <w:rPr>
                <w:szCs w:val="16"/>
              </w:rPr>
              <w:t xml:space="preserve">of which deposits with SBP </w:t>
            </w:r>
          </w:p>
        </w:tc>
        <w:tc>
          <w:tcPr>
            <w:tcW w:w="847" w:type="dxa"/>
            <w:tcBorders>
              <w:top w:val="nil"/>
              <w:left w:val="nil"/>
              <w:bottom w:val="nil"/>
              <w:right w:val="nil"/>
            </w:tcBorders>
            <w:shd w:val="clear" w:color="auto" w:fill="auto"/>
            <w:noWrap/>
            <w:tcMar>
              <w:left w:w="43" w:type="dxa"/>
              <w:right w:w="43" w:type="dxa"/>
            </w:tcMar>
            <w:vAlign w:val="center"/>
            <w:hideMark/>
          </w:tcPr>
          <w:p w:rsidR="00376A07" w:rsidRPr="008C32C5" w:rsidRDefault="00376A07" w:rsidP="00376A07">
            <w:pPr>
              <w:jc w:val="right"/>
              <w:rPr>
                <w:sz w:val="14"/>
                <w:szCs w:val="14"/>
              </w:rPr>
            </w:pPr>
            <w:r w:rsidRPr="008C32C5">
              <w:rPr>
                <w:sz w:val="14"/>
                <w:szCs w:val="14"/>
              </w:rPr>
              <w:t>(329,211)</w:t>
            </w:r>
          </w:p>
        </w:tc>
        <w:tc>
          <w:tcPr>
            <w:tcW w:w="811" w:type="dxa"/>
            <w:tcBorders>
              <w:top w:val="nil"/>
              <w:left w:val="nil"/>
              <w:bottom w:val="nil"/>
              <w:right w:val="nil"/>
            </w:tcBorders>
            <w:shd w:val="clear" w:color="auto" w:fill="auto"/>
            <w:noWrap/>
            <w:tcMar>
              <w:left w:w="43" w:type="dxa"/>
              <w:right w:w="43" w:type="dxa"/>
            </w:tcMar>
            <w:vAlign w:val="center"/>
            <w:hideMark/>
          </w:tcPr>
          <w:p w:rsidR="00376A07" w:rsidRDefault="00376A07" w:rsidP="00376A07">
            <w:pPr>
              <w:jc w:val="right"/>
              <w:rPr>
                <w:sz w:val="14"/>
                <w:szCs w:val="14"/>
              </w:rPr>
            </w:pPr>
            <w:r>
              <w:rPr>
                <w:sz w:val="14"/>
                <w:szCs w:val="14"/>
              </w:rPr>
              <w:t>(91,238)</w:t>
            </w:r>
          </w:p>
        </w:tc>
        <w:tc>
          <w:tcPr>
            <w:tcW w:w="741" w:type="dxa"/>
            <w:tcBorders>
              <w:top w:val="nil"/>
              <w:left w:val="nil"/>
              <w:bottom w:val="nil"/>
              <w:right w:val="nil"/>
            </w:tcBorders>
            <w:shd w:val="clear" w:color="auto" w:fill="auto"/>
            <w:noWrap/>
            <w:tcMar>
              <w:left w:w="43" w:type="dxa"/>
              <w:right w:w="43" w:type="dxa"/>
            </w:tcMar>
            <w:vAlign w:val="center"/>
            <w:hideMark/>
          </w:tcPr>
          <w:p w:rsidR="00376A07" w:rsidRDefault="00376A07" w:rsidP="00376A07">
            <w:pPr>
              <w:jc w:val="right"/>
              <w:rPr>
                <w:sz w:val="14"/>
                <w:szCs w:val="14"/>
              </w:rPr>
            </w:pPr>
            <w:r>
              <w:rPr>
                <w:sz w:val="14"/>
                <w:szCs w:val="14"/>
              </w:rPr>
              <w:t>(40,546)</w:t>
            </w:r>
          </w:p>
        </w:tc>
        <w:tc>
          <w:tcPr>
            <w:tcW w:w="707" w:type="dxa"/>
            <w:tcBorders>
              <w:top w:val="nil"/>
              <w:left w:val="nil"/>
              <w:bottom w:val="nil"/>
              <w:right w:val="nil"/>
            </w:tcBorders>
            <w:shd w:val="clear" w:color="auto" w:fill="auto"/>
            <w:noWrap/>
            <w:tcMar>
              <w:left w:w="43" w:type="dxa"/>
              <w:right w:w="43" w:type="dxa"/>
            </w:tcMar>
            <w:vAlign w:val="center"/>
            <w:hideMark/>
          </w:tcPr>
          <w:p w:rsidR="00376A07" w:rsidRDefault="00376A07" w:rsidP="00376A07">
            <w:pPr>
              <w:jc w:val="right"/>
              <w:rPr>
                <w:sz w:val="14"/>
                <w:szCs w:val="14"/>
              </w:rPr>
            </w:pPr>
            <w:r>
              <w:rPr>
                <w:sz w:val="14"/>
                <w:szCs w:val="14"/>
              </w:rPr>
              <w:t>(12,470)</w:t>
            </w:r>
          </w:p>
        </w:tc>
        <w:tc>
          <w:tcPr>
            <w:tcW w:w="733" w:type="dxa"/>
            <w:tcBorders>
              <w:top w:val="nil"/>
              <w:left w:val="nil"/>
              <w:bottom w:val="nil"/>
              <w:right w:val="nil"/>
            </w:tcBorders>
            <w:shd w:val="clear" w:color="auto" w:fill="auto"/>
            <w:tcMar>
              <w:left w:w="43" w:type="dxa"/>
              <w:right w:w="43" w:type="dxa"/>
            </w:tcMar>
            <w:vAlign w:val="center"/>
          </w:tcPr>
          <w:p w:rsidR="00376A07" w:rsidRDefault="00376A07" w:rsidP="00376A07">
            <w:pPr>
              <w:jc w:val="right"/>
              <w:rPr>
                <w:sz w:val="14"/>
                <w:szCs w:val="14"/>
              </w:rPr>
            </w:pPr>
            <w:r>
              <w:rPr>
                <w:sz w:val="14"/>
                <w:szCs w:val="14"/>
              </w:rPr>
              <w:t>(17,388)</w:t>
            </w:r>
          </w:p>
        </w:tc>
        <w:tc>
          <w:tcPr>
            <w:tcW w:w="806" w:type="dxa"/>
            <w:tcBorders>
              <w:top w:val="nil"/>
              <w:left w:val="nil"/>
              <w:bottom w:val="nil"/>
              <w:right w:val="nil"/>
            </w:tcBorders>
            <w:shd w:val="clear" w:color="auto" w:fill="auto"/>
            <w:noWrap/>
            <w:tcMar>
              <w:left w:w="43" w:type="dxa"/>
              <w:right w:w="43" w:type="dxa"/>
            </w:tcMar>
            <w:vAlign w:val="center"/>
            <w:hideMark/>
          </w:tcPr>
          <w:p w:rsidR="00376A07" w:rsidRDefault="00376A07" w:rsidP="00376A07">
            <w:pPr>
              <w:jc w:val="right"/>
              <w:rPr>
                <w:sz w:val="14"/>
                <w:szCs w:val="14"/>
              </w:rPr>
            </w:pPr>
            <w:r>
              <w:rPr>
                <w:sz w:val="14"/>
                <w:szCs w:val="14"/>
              </w:rPr>
              <w:t>(38,049)</w:t>
            </w:r>
          </w:p>
        </w:tc>
        <w:tc>
          <w:tcPr>
            <w:tcW w:w="813" w:type="dxa"/>
            <w:tcBorders>
              <w:top w:val="nil"/>
              <w:left w:val="nil"/>
              <w:bottom w:val="nil"/>
              <w:right w:val="nil"/>
            </w:tcBorders>
            <w:shd w:val="clear" w:color="auto" w:fill="auto"/>
            <w:noWrap/>
            <w:tcMar>
              <w:left w:w="43" w:type="dxa"/>
              <w:right w:w="43" w:type="dxa"/>
            </w:tcMar>
            <w:vAlign w:val="center"/>
          </w:tcPr>
          <w:p w:rsidR="00376A07" w:rsidRDefault="00376A07" w:rsidP="00376A07">
            <w:pPr>
              <w:jc w:val="right"/>
              <w:rPr>
                <w:sz w:val="14"/>
                <w:szCs w:val="14"/>
              </w:rPr>
            </w:pPr>
            <w:r>
              <w:rPr>
                <w:sz w:val="14"/>
                <w:szCs w:val="14"/>
              </w:rPr>
              <w:t>(38,024)</w:t>
            </w:r>
          </w:p>
        </w:tc>
        <w:tc>
          <w:tcPr>
            <w:tcW w:w="798" w:type="dxa"/>
            <w:tcBorders>
              <w:top w:val="nil"/>
              <w:left w:val="nil"/>
              <w:bottom w:val="nil"/>
              <w:right w:val="nil"/>
            </w:tcBorders>
            <w:shd w:val="clear" w:color="auto" w:fill="auto"/>
            <w:noWrap/>
            <w:tcMar>
              <w:left w:w="43" w:type="dxa"/>
              <w:right w:w="43" w:type="dxa"/>
            </w:tcMar>
            <w:vAlign w:val="center"/>
          </w:tcPr>
          <w:p w:rsidR="00376A07" w:rsidRDefault="00376A07" w:rsidP="00376A07">
            <w:pPr>
              <w:jc w:val="right"/>
              <w:rPr>
                <w:sz w:val="14"/>
                <w:szCs w:val="14"/>
              </w:rPr>
            </w:pPr>
            <w:r>
              <w:rPr>
                <w:sz w:val="14"/>
                <w:szCs w:val="14"/>
              </w:rPr>
              <w:t>(38,281)</w:t>
            </w:r>
          </w:p>
        </w:tc>
        <w:tc>
          <w:tcPr>
            <w:tcW w:w="803" w:type="dxa"/>
            <w:tcBorders>
              <w:top w:val="nil"/>
              <w:left w:val="nil"/>
              <w:bottom w:val="nil"/>
              <w:right w:val="nil"/>
            </w:tcBorders>
            <w:shd w:val="clear" w:color="auto" w:fill="auto"/>
            <w:noWrap/>
            <w:tcMar>
              <w:left w:w="43" w:type="dxa"/>
              <w:right w:w="43" w:type="dxa"/>
            </w:tcMar>
            <w:vAlign w:val="center"/>
          </w:tcPr>
          <w:p w:rsidR="00376A07" w:rsidRDefault="00376A07" w:rsidP="00376A07">
            <w:pPr>
              <w:jc w:val="right"/>
              <w:rPr>
                <w:sz w:val="14"/>
                <w:szCs w:val="14"/>
              </w:rPr>
            </w:pPr>
            <w:r>
              <w:rPr>
                <w:sz w:val="14"/>
                <w:szCs w:val="14"/>
              </w:rPr>
              <w:t>(86,024)</w:t>
            </w:r>
          </w:p>
        </w:tc>
      </w:tr>
      <w:tr w:rsidR="00376A07" w:rsidRPr="009B6E8A" w:rsidTr="00EB6766">
        <w:trPr>
          <w:trHeight w:hRule="exact" w:val="236"/>
          <w:jc w:val="center"/>
        </w:trPr>
        <w:tc>
          <w:tcPr>
            <w:tcW w:w="3341" w:type="dxa"/>
            <w:gridSpan w:val="2"/>
            <w:tcBorders>
              <w:top w:val="nil"/>
              <w:left w:val="nil"/>
              <w:bottom w:val="nil"/>
              <w:right w:val="nil"/>
            </w:tcBorders>
            <w:shd w:val="clear" w:color="auto" w:fill="auto"/>
            <w:noWrap/>
            <w:vAlign w:val="center"/>
            <w:hideMark/>
          </w:tcPr>
          <w:p w:rsidR="00376A07" w:rsidRPr="008C32C5" w:rsidRDefault="00376A07" w:rsidP="00376A07">
            <w:pPr>
              <w:ind w:firstLineChars="309" w:firstLine="494"/>
              <w:jc w:val="left"/>
              <w:rPr>
                <w:szCs w:val="16"/>
              </w:rPr>
            </w:pPr>
            <w:r>
              <w:rPr>
                <w:szCs w:val="16"/>
              </w:rPr>
              <w:t xml:space="preserve"> </w:t>
            </w:r>
            <w:r w:rsidRPr="008C32C5">
              <w:rPr>
                <w:szCs w:val="16"/>
              </w:rPr>
              <w:t>b) Provincial Government</w:t>
            </w:r>
          </w:p>
        </w:tc>
        <w:tc>
          <w:tcPr>
            <w:tcW w:w="847" w:type="dxa"/>
            <w:tcBorders>
              <w:top w:val="nil"/>
              <w:left w:val="nil"/>
              <w:bottom w:val="nil"/>
              <w:right w:val="nil"/>
            </w:tcBorders>
            <w:shd w:val="clear" w:color="auto" w:fill="auto"/>
            <w:noWrap/>
            <w:tcMar>
              <w:left w:w="43" w:type="dxa"/>
              <w:right w:w="43" w:type="dxa"/>
            </w:tcMar>
            <w:vAlign w:val="center"/>
            <w:hideMark/>
          </w:tcPr>
          <w:p w:rsidR="00376A07" w:rsidRPr="008C32C5" w:rsidRDefault="00376A07" w:rsidP="00376A07">
            <w:pPr>
              <w:jc w:val="right"/>
              <w:rPr>
                <w:sz w:val="14"/>
                <w:szCs w:val="14"/>
              </w:rPr>
            </w:pPr>
            <w:r w:rsidRPr="008C32C5">
              <w:rPr>
                <w:sz w:val="14"/>
                <w:szCs w:val="14"/>
              </w:rPr>
              <w:t>(278,291)</w:t>
            </w:r>
          </w:p>
        </w:tc>
        <w:tc>
          <w:tcPr>
            <w:tcW w:w="811" w:type="dxa"/>
            <w:tcBorders>
              <w:top w:val="nil"/>
              <w:left w:val="nil"/>
              <w:bottom w:val="nil"/>
              <w:right w:val="nil"/>
            </w:tcBorders>
            <w:shd w:val="clear" w:color="auto" w:fill="auto"/>
            <w:noWrap/>
            <w:tcMar>
              <w:left w:w="43" w:type="dxa"/>
              <w:right w:w="43" w:type="dxa"/>
            </w:tcMar>
            <w:vAlign w:val="center"/>
            <w:hideMark/>
          </w:tcPr>
          <w:p w:rsidR="00376A07" w:rsidRDefault="00376A07" w:rsidP="00376A07">
            <w:pPr>
              <w:jc w:val="right"/>
              <w:rPr>
                <w:sz w:val="14"/>
                <w:szCs w:val="14"/>
              </w:rPr>
            </w:pPr>
            <w:r>
              <w:rPr>
                <w:sz w:val="14"/>
                <w:szCs w:val="14"/>
              </w:rPr>
              <w:t>(88,555)</w:t>
            </w:r>
          </w:p>
        </w:tc>
        <w:tc>
          <w:tcPr>
            <w:tcW w:w="741" w:type="dxa"/>
            <w:tcBorders>
              <w:top w:val="nil"/>
              <w:left w:val="nil"/>
              <w:bottom w:val="nil"/>
              <w:right w:val="nil"/>
            </w:tcBorders>
            <w:shd w:val="clear" w:color="auto" w:fill="auto"/>
            <w:noWrap/>
            <w:tcMar>
              <w:left w:w="43" w:type="dxa"/>
              <w:right w:w="43" w:type="dxa"/>
            </w:tcMar>
            <w:vAlign w:val="center"/>
            <w:hideMark/>
          </w:tcPr>
          <w:p w:rsidR="00376A07" w:rsidRDefault="00376A07" w:rsidP="00376A07">
            <w:pPr>
              <w:jc w:val="right"/>
              <w:rPr>
                <w:sz w:val="14"/>
                <w:szCs w:val="14"/>
              </w:rPr>
            </w:pPr>
            <w:r>
              <w:rPr>
                <w:sz w:val="14"/>
                <w:szCs w:val="14"/>
              </w:rPr>
              <w:t>(43,840)</w:t>
            </w:r>
          </w:p>
        </w:tc>
        <w:tc>
          <w:tcPr>
            <w:tcW w:w="707" w:type="dxa"/>
            <w:tcBorders>
              <w:top w:val="nil"/>
              <w:left w:val="nil"/>
              <w:bottom w:val="nil"/>
              <w:right w:val="nil"/>
            </w:tcBorders>
            <w:shd w:val="clear" w:color="auto" w:fill="auto"/>
            <w:noWrap/>
            <w:tcMar>
              <w:left w:w="43" w:type="dxa"/>
              <w:right w:w="43" w:type="dxa"/>
            </w:tcMar>
            <w:vAlign w:val="center"/>
            <w:hideMark/>
          </w:tcPr>
          <w:p w:rsidR="00376A07" w:rsidRDefault="00376A07" w:rsidP="00376A07">
            <w:pPr>
              <w:jc w:val="right"/>
              <w:rPr>
                <w:sz w:val="14"/>
                <w:szCs w:val="14"/>
              </w:rPr>
            </w:pPr>
            <w:r>
              <w:rPr>
                <w:sz w:val="14"/>
                <w:szCs w:val="14"/>
              </w:rPr>
              <w:t>(247,782)</w:t>
            </w:r>
          </w:p>
        </w:tc>
        <w:tc>
          <w:tcPr>
            <w:tcW w:w="733" w:type="dxa"/>
            <w:tcBorders>
              <w:top w:val="nil"/>
              <w:left w:val="nil"/>
              <w:bottom w:val="nil"/>
              <w:right w:val="nil"/>
            </w:tcBorders>
            <w:shd w:val="clear" w:color="auto" w:fill="auto"/>
            <w:tcMar>
              <w:left w:w="43" w:type="dxa"/>
              <w:right w:w="43" w:type="dxa"/>
            </w:tcMar>
            <w:vAlign w:val="center"/>
          </w:tcPr>
          <w:p w:rsidR="00376A07" w:rsidRDefault="00376A07" w:rsidP="00376A07">
            <w:pPr>
              <w:jc w:val="right"/>
              <w:rPr>
                <w:sz w:val="14"/>
                <w:szCs w:val="14"/>
              </w:rPr>
            </w:pPr>
            <w:r>
              <w:rPr>
                <w:sz w:val="14"/>
                <w:szCs w:val="14"/>
              </w:rPr>
              <w:t>(259,227)</w:t>
            </w:r>
          </w:p>
        </w:tc>
        <w:tc>
          <w:tcPr>
            <w:tcW w:w="806" w:type="dxa"/>
            <w:tcBorders>
              <w:top w:val="nil"/>
              <w:left w:val="nil"/>
              <w:bottom w:val="nil"/>
              <w:right w:val="nil"/>
            </w:tcBorders>
            <w:shd w:val="clear" w:color="auto" w:fill="auto"/>
            <w:noWrap/>
            <w:tcMar>
              <w:left w:w="43" w:type="dxa"/>
              <w:right w:w="43" w:type="dxa"/>
            </w:tcMar>
            <w:vAlign w:val="center"/>
            <w:hideMark/>
          </w:tcPr>
          <w:p w:rsidR="00376A07" w:rsidRDefault="00376A07" w:rsidP="00376A07">
            <w:pPr>
              <w:jc w:val="right"/>
              <w:rPr>
                <w:sz w:val="14"/>
                <w:szCs w:val="14"/>
              </w:rPr>
            </w:pPr>
            <w:r>
              <w:rPr>
                <w:sz w:val="14"/>
                <w:szCs w:val="14"/>
              </w:rPr>
              <w:t>(247,931)</w:t>
            </w:r>
          </w:p>
        </w:tc>
        <w:tc>
          <w:tcPr>
            <w:tcW w:w="813" w:type="dxa"/>
            <w:tcBorders>
              <w:top w:val="nil"/>
              <w:left w:val="nil"/>
              <w:bottom w:val="nil"/>
              <w:right w:val="nil"/>
            </w:tcBorders>
            <w:shd w:val="clear" w:color="auto" w:fill="auto"/>
            <w:noWrap/>
            <w:tcMar>
              <w:left w:w="43" w:type="dxa"/>
              <w:right w:w="43" w:type="dxa"/>
            </w:tcMar>
            <w:vAlign w:val="center"/>
          </w:tcPr>
          <w:p w:rsidR="00376A07" w:rsidRDefault="00376A07" w:rsidP="00376A07">
            <w:pPr>
              <w:jc w:val="right"/>
              <w:rPr>
                <w:sz w:val="14"/>
                <w:szCs w:val="14"/>
              </w:rPr>
            </w:pPr>
            <w:r>
              <w:rPr>
                <w:sz w:val="14"/>
                <w:szCs w:val="14"/>
              </w:rPr>
              <w:t>(156,922)</w:t>
            </w:r>
          </w:p>
        </w:tc>
        <w:tc>
          <w:tcPr>
            <w:tcW w:w="798" w:type="dxa"/>
            <w:tcBorders>
              <w:top w:val="nil"/>
              <w:left w:val="nil"/>
              <w:bottom w:val="nil"/>
              <w:right w:val="nil"/>
            </w:tcBorders>
            <w:shd w:val="clear" w:color="auto" w:fill="auto"/>
            <w:noWrap/>
            <w:tcMar>
              <w:left w:w="43" w:type="dxa"/>
              <w:right w:w="43" w:type="dxa"/>
            </w:tcMar>
            <w:vAlign w:val="center"/>
          </w:tcPr>
          <w:p w:rsidR="00376A07" w:rsidRDefault="00376A07" w:rsidP="00376A07">
            <w:pPr>
              <w:jc w:val="right"/>
              <w:rPr>
                <w:sz w:val="14"/>
                <w:szCs w:val="14"/>
              </w:rPr>
            </w:pPr>
            <w:r>
              <w:rPr>
                <w:sz w:val="14"/>
                <w:szCs w:val="14"/>
              </w:rPr>
              <w:t>(212,302)</w:t>
            </w:r>
          </w:p>
        </w:tc>
        <w:tc>
          <w:tcPr>
            <w:tcW w:w="803" w:type="dxa"/>
            <w:tcBorders>
              <w:top w:val="nil"/>
              <w:left w:val="nil"/>
              <w:bottom w:val="nil"/>
              <w:right w:val="nil"/>
            </w:tcBorders>
            <w:shd w:val="clear" w:color="auto" w:fill="auto"/>
            <w:noWrap/>
            <w:tcMar>
              <w:left w:w="43" w:type="dxa"/>
              <w:right w:w="43" w:type="dxa"/>
            </w:tcMar>
            <w:vAlign w:val="center"/>
          </w:tcPr>
          <w:p w:rsidR="00376A07" w:rsidRDefault="00376A07" w:rsidP="00376A07">
            <w:pPr>
              <w:jc w:val="right"/>
              <w:rPr>
                <w:sz w:val="14"/>
                <w:szCs w:val="14"/>
              </w:rPr>
            </w:pPr>
            <w:r>
              <w:rPr>
                <w:sz w:val="14"/>
                <w:szCs w:val="14"/>
              </w:rPr>
              <w:t>(226,533)</w:t>
            </w:r>
          </w:p>
        </w:tc>
      </w:tr>
      <w:tr w:rsidR="00376A07" w:rsidRPr="009B6E8A" w:rsidTr="00EB6766">
        <w:trPr>
          <w:trHeight w:hRule="exact" w:val="236"/>
          <w:jc w:val="center"/>
        </w:trPr>
        <w:tc>
          <w:tcPr>
            <w:tcW w:w="3341" w:type="dxa"/>
            <w:gridSpan w:val="2"/>
            <w:tcBorders>
              <w:top w:val="nil"/>
              <w:left w:val="nil"/>
              <w:bottom w:val="nil"/>
              <w:right w:val="nil"/>
            </w:tcBorders>
            <w:shd w:val="clear" w:color="auto" w:fill="auto"/>
            <w:noWrap/>
            <w:vAlign w:val="center"/>
            <w:hideMark/>
          </w:tcPr>
          <w:p w:rsidR="00376A07" w:rsidRPr="008C32C5" w:rsidRDefault="00376A07" w:rsidP="00376A07">
            <w:pPr>
              <w:jc w:val="left"/>
              <w:rPr>
                <w:szCs w:val="16"/>
              </w:rPr>
            </w:pPr>
            <w:r w:rsidRPr="008C32C5">
              <w:rPr>
                <w:szCs w:val="16"/>
              </w:rPr>
              <w:t xml:space="preserve">                      Balochistan </w:t>
            </w:r>
          </w:p>
        </w:tc>
        <w:tc>
          <w:tcPr>
            <w:tcW w:w="847" w:type="dxa"/>
            <w:tcBorders>
              <w:top w:val="nil"/>
              <w:left w:val="nil"/>
              <w:bottom w:val="nil"/>
              <w:right w:val="nil"/>
            </w:tcBorders>
            <w:shd w:val="clear" w:color="auto" w:fill="auto"/>
            <w:noWrap/>
            <w:tcMar>
              <w:left w:w="43" w:type="dxa"/>
              <w:right w:w="43" w:type="dxa"/>
            </w:tcMar>
            <w:vAlign w:val="center"/>
            <w:hideMark/>
          </w:tcPr>
          <w:p w:rsidR="00376A07" w:rsidRPr="008C32C5" w:rsidRDefault="00376A07" w:rsidP="00376A07">
            <w:pPr>
              <w:jc w:val="right"/>
              <w:rPr>
                <w:sz w:val="14"/>
                <w:szCs w:val="14"/>
              </w:rPr>
            </w:pPr>
            <w:r w:rsidRPr="008C32C5">
              <w:rPr>
                <w:sz w:val="14"/>
                <w:szCs w:val="14"/>
              </w:rPr>
              <w:t>(18,257)</w:t>
            </w:r>
          </w:p>
        </w:tc>
        <w:tc>
          <w:tcPr>
            <w:tcW w:w="811" w:type="dxa"/>
            <w:tcBorders>
              <w:top w:val="nil"/>
              <w:left w:val="nil"/>
              <w:bottom w:val="nil"/>
              <w:right w:val="nil"/>
            </w:tcBorders>
            <w:shd w:val="clear" w:color="auto" w:fill="auto"/>
            <w:noWrap/>
            <w:tcMar>
              <w:left w:w="43" w:type="dxa"/>
              <w:right w:w="43" w:type="dxa"/>
            </w:tcMar>
            <w:vAlign w:val="center"/>
            <w:hideMark/>
          </w:tcPr>
          <w:p w:rsidR="00376A07" w:rsidRDefault="00376A07" w:rsidP="00376A07">
            <w:pPr>
              <w:jc w:val="right"/>
              <w:rPr>
                <w:sz w:val="14"/>
                <w:szCs w:val="14"/>
              </w:rPr>
            </w:pPr>
            <w:r>
              <w:rPr>
                <w:sz w:val="14"/>
                <w:szCs w:val="14"/>
              </w:rPr>
              <w:t>(1,460)</w:t>
            </w:r>
          </w:p>
        </w:tc>
        <w:tc>
          <w:tcPr>
            <w:tcW w:w="741" w:type="dxa"/>
            <w:tcBorders>
              <w:top w:val="nil"/>
              <w:left w:val="nil"/>
              <w:bottom w:val="nil"/>
              <w:right w:val="nil"/>
            </w:tcBorders>
            <w:shd w:val="clear" w:color="auto" w:fill="auto"/>
            <w:noWrap/>
            <w:tcMar>
              <w:left w:w="43" w:type="dxa"/>
              <w:right w:w="43" w:type="dxa"/>
            </w:tcMar>
            <w:vAlign w:val="center"/>
            <w:hideMark/>
          </w:tcPr>
          <w:p w:rsidR="00376A07" w:rsidRDefault="00376A07" w:rsidP="00376A07">
            <w:pPr>
              <w:jc w:val="right"/>
              <w:rPr>
                <w:sz w:val="14"/>
                <w:szCs w:val="14"/>
              </w:rPr>
            </w:pPr>
            <w:r>
              <w:rPr>
                <w:sz w:val="14"/>
                <w:szCs w:val="14"/>
              </w:rPr>
              <w:t>(5,329)</w:t>
            </w:r>
          </w:p>
        </w:tc>
        <w:tc>
          <w:tcPr>
            <w:tcW w:w="707" w:type="dxa"/>
            <w:tcBorders>
              <w:top w:val="nil"/>
              <w:left w:val="nil"/>
              <w:bottom w:val="nil"/>
              <w:right w:val="nil"/>
            </w:tcBorders>
            <w:shd w:val="clear" w:color="auto" w:fill="auto"/>
            <w:noWrap/>
            <w:tcMar>
              <w:left w:w="43" w:type="dxa"/>
              <w:right w:w="43" w:type="dxa"/>
            </w:tcMar>
            <w:vAlign w:val="center"/>
            <w:hideMark/>
          </w:tcPr>
          <w:p w:rsidR="00376A07" w:rsidRDefault="00376A07" w:rsidP="00376A07">
            <w:pPr>
              <w:jc w:val="right"/>
              <w:rPr>
                <w:sz w:val="14"/>
                <w:szCs w:val="14"/>
              </w:rPr>
            </w:pPr>
            <w:r>
              <w:rPr>
                <w:sz w:val="14"/>
                <w:szCs w:val="14"/>
              </w:rPr>
              <w:t>(39,238)</w:t>
            </w:r>
          </w:p>
        </w:tc>
        <w:tc>
          <w:tcPr>
            <w:tcW w:w="733" w:type="dxa"/>
            <w:tcBorders>
              <w:top w:val="nil"/>
              <w:left w:val="nil"/>
              <w:bottom w:val="nil"/>
              <w:right w:val="nil"/>
            </w:tcBorders>
            <w:shd w:val="clear" w:color="auto" w:fill="auto"/>
            <w:tcMar>
              <w:left w:w="43" w:type="dxa"/>
              <w:right w:w="43" w:type="dxa"/>
            </w:tcMar>
            <w:vAlign w:val="center"/>
          </w:tcPr>
          <w:p w:rsidR="00376A07" w:rsidRDefault="00376A07" w:rsidP="00376A07">
            <w:pPr>
              <w:jc w:val="right"/>
              <w:rPr>
                <w:sz w:val="14"/>
                <w:szCs w:val="14"/>
              </w:rPr>
            </w:pPr>
            <w:r>
              <w:rPr>
                <w:sz w:val="14"/>
                <w:szCs w:val="14"/>
              </w:rPr>
              <w:t>(42,528)</w:t>
            </w:r>
          </w:p>
        </w:tc>
        <w:tc>
          <w:tcPr>
            <w:tcW w:w="806" w:type="dxa"/>
            <w:tcBorders>
              <w:top w:val="nil"/>
              <w:left w:val="nil"/>
              <w:bottom w:val="nil"/>
              <w:right w:val="nil"/>
            </w:tcBorders>
            <w:shd w:val="clear" w:color="auto" w:fill="auto"/>
            <w:noWrap/>
            <w:tcMar>
              <w:left w:w="43" w:type="dxa"/>
              <w:right w:w="43" w:type="dxa"/>
            </w:tcMar>
            <w:vAlign w:val="center"/>
            <w:hideMark/>
          </w:tcPr>
          <w:p w:rsidR="00376A07" w:rsidRDefault="00376A07" w:rsidP="00376A07">
            <w:pPr>
              <w:jc w:val="right"/>
              <w:rPr>
                <w:sz w:val="14"/>
                <w:szCs w:val="14"/>
              </w:rPr>
            </w:pPr>
            <w:r>
              <w:rPr>
                <w:sz w:val="14"/>
                <w:szCs w:val="14"/>
              </w:rPr>
              <w:t>(24,711)</w:t>
            </w:r>
          </w:p>
        </w:tc>
        <w:tc>
          <w:tcPr>
            <w:tcW w:w="813" w:type="dxa"/>
            <w:tcBorders>
              <w:top w:val="nil"/>
              <w:left w:val="nil"/>
              <w:bottom w:val="nil"/>
              <w:right w:val="nil"/>
            </w:tcBorders>
            <w:shd w:val="clear" w:color="auto" w:fill="auto"/>
            <w:noWrap/>
            <w:tcMar>
              <w:left w:w="43" w:type="dxa"/>
              <w:right w:w="43" w:type="dxa"/>
            </w:tcMar>
            <w:vAlign w:val="center"/>
          </w:tcPr>
          <w:p w:rsidR="00376A07" w:rsidRDefault="00376A07" w:rsidP="00376A07">
            <w:pPr>
              <w:jc w:val="right"/>
              <w:rPr>
                <w:sz w:val="14"/>
                <w:szCs w:val="14"/>
              </w:rPr>
            </w:pPr>
            <w:r>
              <w:rPr>
                <w:sz w:val="14"/>
                <w:szCs w:val="14"/>
              </w:rPr>
              <w:t>(31,176)</w:t>
            </w:r>
          </w:p>
        </w:tc>
        <w:tc>
          <w:tcPr>
            <w:tcW w:w="798" w:type="dxa"/>
            <w:tcBorders>
              <w:top w:val="nil"/>
              <w:left w:val="nil"/>
              <w:bottom w:val="nil"/>
              <w:right w:val="nil"/>
            </w:tcBorders>
            <w:shd w:val="clear" w:color="auto" w:fill="auto"/>
            <w:noWrap/>
            <w:tcMar>
              <w:left w:w="43" w:type="dxa"/>
              <w:right w:w="43" w:type="dxa"/>
            </w:tcMar>
            <w:vAlign w:val="center"/>
          </w:tcPr>
          <w:p w:rsidR="00376A07" w:rsidRDefault="00376A07" w:rsidP="00376A07">
            <w:pPr>
              <w:jc w:val="right"/>
              <w:rPr>
                <w:sz w:val="14"/>
                <w:szCs w:val="14"/>
              </w:rPr>
            </w:pPr>
            <w:r>
              <w:rPr>
                <w:sz w:val="14"/>
                <w:szCs w:val="14"/>
              </w:rPr>
              <w:t>(33,347)</w:t>
            </w:r>
          </w:p>
        </w:tc>
        <w:tc>
          <w:tcPr>
            <w:tcW w:w="803" w:type="dxa"/>
            <w:tcBorders>
              <w:top w:val="nil"/>
              <w:left w:val="nil"/>
              <w:bottom w:val="nil"/>
              <w:right w:val="nil"/>
            </w:tcBorders>
            <w:shd w:val="clear" w:color="auto" w:fill="auto"/>
            <w:noWrap/>
            <w:tcMar>
              <w:left w:w="43" w:type="dxa"/>
              <w:right w:w="43" w:type="dxa"/>
            </w:tcMar>
            <w:vAlign w:val="center"/>
          </w:tcPr>
          <w:p w:rsidR="00376A07" w:rsidRDefault="00376A07" w:rsidP="00376A07">
            <w:pPr>
              <w:jc w:val="right"/>
              <w:rPr>
                <w:sz w:val="14"/>
                <w:szCs w:val="14"/>
              </w:rPr>
            </w:pPr>
            <w:r>
              <w:rPr>
                <w:sz w:val="14"/>
                <w:szCs w:val="14"/>
              </w:rPr>
              <w:t>(31,198)</w:t>
            </w:r>
          </w:p>
        </w:tc>
      </w:tr>
      <w:tr w:rsidR="00376A07" w:rsidRPr="009B6E8A" w:rsidTr="00EB6766">
        <w:trPr>
          <w:trHeight w:hRule="exact" w:val="236"/>
          <w:jc w:val="center"/>
        </w:trPr>
        <w:tc>
          <w:tcPr>
            <w:tcW w:w="3341" w:type="dxa"/>
            <w:gridSpan w:val="2"/>
            <w:tcBorders>
              <w:top w:val="nil"/>
              <w:left w:val="nil"/>
              <w:bottom w:val="nil"/>
              <w:right w:val="nil"/>
            </w:tcBorders>
            <w:shd w:val="clear" w:color="auto" w:fill="auto"/>
            <w:noWrap/>
            <w:vAlign w:val="center"/>
            <w:hideMark/>
          </w:tcPr>
          <w:p w:rsidR="00376A07" w:rsidRPr="008C32C5" w:rsidRDefault="00376A07" w:rsidP="00376A07">
            <w:pPr>
              <w:jc w:val="left"/>
              <w:rPr>
                <w:szCs w:val="16"/>
              </w:rPr>
            </w:pPr>
            <w:r w:rsidRPr="008C32C5">
              <w:rPr>
                <w:szCs w:val="16"/>
              </w:rPr>
              <w:t xml:space="preserve">                      Khyber  Pakhtunkhwa </w:t>
            </w:r>
          </w:p>
        </w:tc>
        <w:tc>
          <w:tcPr>
            <w:tcW w:w="847" w:type="dxa"/>
            <w:tcBorders>
              <w:top w:val="nil"/>
              <w:left w:val="nil"/>
              <w:bottom w:val="nil"/>
              <w:right w:val="nil"/>
            </w:tcBorders>
            <w:shd w:val="clear" w:color="auto" w:fill="auto"/>
            <w:noWrap/>
            <w:tcMar>
              <w:left w:w="43" w:type="dxa"/>
              <w:right w:w="43" w:type="dxa"/>
            </w:tcMar>
            <w:vAlign w:val="center"/>
            <w:hideMark/>
          </w:tcPr>
          <w:p w:rsidR="00376A07" w:rsidRPr="008C32C5" w:rsidRDefault="00376A07" w:rsidP="00376A07">
            <w:pPr>
              <w:jc w:val="right"/>
              <w:rPr>
                <w:sz w:val="14"/>
                <w:szCs w:val="14"/>
              </w:rPr>
            </w:pPr>
            <w:r w:rsidRPr="008C32C5">
              <w:rPr>
                <w:sz w:val="14"/>
                <w:szCs w:val="14"/>
              </w:rPr>
              <w:t>(76,020)</w:t>
            </w:r>
          </w:p>
        </w:tc>
        <w:tc>
          <w:tcPr>
            <w:tcW w:w="811" w:type="dxa"/>
            <w:tcBorders>
              <w:top w:val="nil"/>
              <w:left w:val="nil"/>
              <w:bottom w:val="nil"/>
              <w:right w:val="nil"/>
            </w:tcBorders>
            <w:shd w:val="clear" w:color="auto" w:fill="auto"/>
            <w:noWrap/>
            <w:tcMar>
              <w:left w:w="43" w:type="dxa"/>
              <w:right w:w="43" w:type="dxa"/>
            </w:tcMar>
            <w:vAlign w:val="center"/>
            <w:hideMark/>
          </w:tcPr>
          <w:p w:rsidR="00376A07" w:rsidRDefault="00376A07" w:rsidP="00376A07">
            <w:pPr>
              <w:jc w:val="right"/>
              <w:rPr>
                <w:sz w:val="14"/>
                <w:szCs w:val="14"/>
              </w:rPr>
            </w:pPr>
            <w:r>
              <w:rPr>
                <w:sz w:val="14"/>
                <w:szCs w:val="14"/>
              </w:rPr>
              <w:t>(30,245)</w:t>
            </w:r>
          </w:p>
        </w:tc>
        <w:tc>
          <w:tcPr>
            <w:tcW w:w="741" w:type="dxa"/>
            <w:tcBorders>
              <w:top w:val="nil"/>
              <w:left w:val="nil"/>
              <w:bottom w:val="nil"/>
              <w:right w:val="nil"/>
            </w:tcBorders>
            <w:shd w:val="clear" w:color="auto" w:fill="auto"/>
            <w:noWrap/>
            <w:tcMar>
              <w:left w:w="43" w:type="dxa"/>
              <w:right w:w="43" w:type="dxa"/>
            </w:tcMar>
            <w:vAlign w:val="center"/>
            <w:hideMark/>
          </w:tcPr>
          <w:p w:rsidR="00376A07" w:rsidRDefault="00376A07" w:rsidP="00376A07">
            <w:pPr>
              <w:jc w:val="right"/>
              <w:rPr>
                <w:sz w:val="14"/>
                <w:szCs w:val="14"/>
              </w:rPr>
            </w:pPr>
            <w:r>
              <w:rPr>
                <w:sz w:val="14"/>
                <w:szCs w:val="14"/>
              </w:rPr>
              <w:t>(23,945)</w:t>
            </w:r>
          </w:p>
        </w:tc>
        <w:tc>
          <w:tcPr>
            <w:tcW w:w="707" w:type="dxa"/>
            <w:tcBorders>
              <w:top w:val="nil"/>
              <w:left w:val="nil"/>
              <w:bottom w:val="nil"/>
              <w:right w:val="nil"/>
            </w:tcBorders>
            <w:shd w:val="clear" w:color="auto" w:fill="auto"/>
            <w:noWrap/>
            <w:tcMar>
              <w:left w:w="43" w:type="dxa"/>
              <w:right w:w="43" w:type="dxa"/>
            </w:tcMar>
            <w:vAlign w:val="center"/>
            <w:hideMark/>
          </w:tcPr>
          <w:p w:rsidR="00376A07" w:rsidRDefault="00376A07" w:rsidP="00376A07">
            <w:pPr>
              <w:jc w:val="right"/>
              <w:rPr>
                <w:sz w:val="14"/>
                <w:szCs w:val="14"/>
              </w:rPr>
            </w:pPr>
            <w:r>
              <w:rPr>
                <w:sz w:val="14"/>
                <w:szCs w:val="14"/>
              </w:rPr>
              <w:t>(53,043)</w:t>
            </w:r>
          </w:p>
        </w:tc>
        <w:tc>
          <w:tcPr>
            <w:tcW w:w="733" w:type="dxa"/>
            <w:tcBorders>
              <w:top w:val="nil"/>
              <w:left w:val="nil"/>
              <w:bottom w:val="nil"/>
              <w:right w:val="nil"/>
            </w:tcBorders>
            <w:shd w:val="clear" w:color="auto" w:fill="auto"/>
            <w:tcMar>
              <w:left w:w="43" w:type="dxa"/>
              <w:right w:w="43" w:type="dxa"/>
            </w:tcMar>
            <w:vAlign w:val="center"/>
          </w:tcPr>
          <w:p w:rsidR="00376A07" w:rsidRDefault="00376A07" w:rsidP="00376A07">
            <w:pPr>
              <w:jc w:val="right"/>
              <w:rPr>
                <w:sz w:val="14"/>
                <w:szCs w:val="14"/>
              </w:rPr>
            </w:pPr>
            <w:r>
              <w:rPr>
                <w:sz w:val="14"/>
                <w:szCs w:val="14"/>
              </w:rPr>
              <w:t>(54,617)</w:t>
            </w:r>
          </w:p>
        </w:tc>
        <w:tc>
          <w:tcPr>
            <w:tcW w:w="806" w:type="dxa"/>
            <w:tcBorders>
              <w:top w:val="nil"/>
              <w:left w:val="nil"/>
              <w:bottom w:val="nil"/>
              <w:right w:val="nil"/>
            </w:tcBorders>
            <w:shd w:val="clear" w:color="auto" w:fill="auto"/>
            <w:noWrap/>
            <w:tcMar>
              <w:left w:w="43" w:type="dxa"/>
              <w:right w:w="43" w:type="dxa"/>
            </w:tcMar>
            <w:vAlign w:val="center"/>
            <w:hideMark/>
          </w:tcPr>
          <w:p w:rsidR="00376A07" w:rsidRDefault="00376A07" w:rsidP="00376A07">
            <w:pPr>
              <w:jc w:val="right"/>
              <w:rPr>
                <w:sz w:val="14"/>
                <w:szCs w:val="14"/>
              </w:rPr>
            </w:pPr>
            <w:r>
              <w:rPr>
                <w:sz w:val="14"/>
                <w:szCs w:val="14"/>
              </w:rPr>
              <w:t>(61,277)</w:t>
            </w:r>
          </w:p>
        </w:tc>
        <w:tc>
          <w:tcPr>
            <w:tcW w:w="813" w:type="dxa"/>
            <w:tcBorders>
              <w:top w:val="nil"/>
              <w:left w:val="nil"/>
              <w:bottom w:val="nil"/>
              <w:right w:val="nil"/>
            </w:tcBorders>
            <w:shd w:val="clear" w:color="auto" w:fill="auto"/>
            <w:noWrap/>
            <w:tcMar>
              <w:left w:w="43" w:type="dxa"/>
              <w:right w:w="43" w:type="dxa"/>
            </w:tcMar>
            <w:vAlign w:val="center"/>
          </w:tcPr>
          <w:p w:rsidR="00376A07" w:rsidRDefault="00376A07" w:rsidP="00376A07">
            <w:pPr>
              <w:jc w:val="right"/>
              <w:rPr>
                <w:sz w:val="14"/>
                <w:szCs w:val="14"/>
              </w:rPr>
            </w:pPr>
            <w:r>
              <w:rPr>
                <w:sz w:val="14"/>
                <w:szCs w:val="14"/>
              </w:rPr>
              <w:t>(42,273)</w:t>
            </w:r>
          </w:p>
        </w:tc>
        <w:tc>
          <w:tcPr>
            <w:tcW w:w="798" w:type="dxa"/>
            <w:tcBorders>
              <w:top w:val="nil"/>
              <w:left w:val="nil"/>
              <w:bottom w:val="nil"/>
              <w:right w:val="nil"/>
            </w:tcBorders>
            <w:shd w:val="clear" w:color="auto" w:fill="auto"/>
            <w:noWrap/>
            <w:tcMar>
              <w:left w:w="43" w:type="dxa"/>
              <w:right w:w="43" w:type="dxa"/>
            </w:tcMar>
            <w:vAlign w:val="center"/>
          </w:tcPr>
          <w:p w:rsidR="00376A07" w:rsidRDefault="00376A07" w:rsidP="00376A07">
            <w:pPr>
              <w:jc w:val="right"/>
              <w:rPr>
                <w:sz w:val="14"/>
                <w:szCs w:val="14"/>
              </w:rPr>
            </w:pPr>
            <w:r>
              <w:rPr>
                <w:sz w:val="14"/>
                <w:szCs w:val="14"/>
              </w:rPr>
              <w:t>(50,186)</w:t>
            </w:r>
          </w:p>
        </w:tc>
        <w:tc>
          <w:tcPr>
            <w:tcW w:w="803" w:type="dxa"/>
            <w:tcBorders>
              <w:top w:val="nil"/>
              <w:left w:val="nil"/>
              <w:bottom w:val="nil"/>
              <w:right w:val="nil"/>
            </w:tcBorders>
            <w:shd w:val="clear" w:color="auto" w:fill="auto"/>
            <w:noWrap/>
            <w:tcMar>
              <w:left w:w="43" w:type="dxa"/>
              <w:right w:w="43" w:type="dxa"/>
            </w:tcMar>
            <w:vAlign w:val="center"/>
          </w:tcPr>
          <w:p w:rsidR="00376A07" w:rsidRDefault="00376A07" w:rsidP="00376A07">
            <w:pPr>
              <w:jc w:val="right"/>
              <w:rPr>
                <w:sz w:val="14"/>
                <w:szCs w:val="14"/>
              </w:rPr>
            </w:pPr>
            <w:r>
              <w:rPr>
                <w:sz w:val="14"/>
                <w:szCs w:val="14"/>
              </w:rPr>
              <w:t>(49,449)</w:t>
            </w:r>
          </w:p>
        </w:tc>
      </w:tr>
      <w:tr w:rsidR="00376A07" w:rsidRPr="009B6E8A" w:rsidTr="00EB6766">
        <w:trPr>
          <w:trHeight w:hRule="exact" w:val="236"/>
          <w:jc w:val="center"/>
        </w:trPr>
        <w:tc>
          <w:tcPr>
            <w:tcW w:w="3341" w:type="dxa"/>
            <w:gridSpan w:val="2"/>
            <w:tcBorders>
              <w:top w:val="nil"/>
              <w:left w:val="nil"/>
              <w:bottom w:val="nil"/>
              <w:right w:val="nil"/>
            </w:tcBorders>
            <w:shd w:val="clear" w:color="auto" w:fill="auto"/>
            <w:noWrap/>
            <w:vAlign w:val="center"/>
            <w:hideMark/>
          </w:tcPr>
          <w:p w:rsidR="00376A07" w:rsidRPr="008C32C5" w:rsidRDefault="00376A07" w:rsidP="00376A07">
            <w:pPr>
              <w:jc w:val="left"/>
              <w:rPr>
                <w:szCs w:val="16"/>
              </w:rPr>
            </w:pPr>
            <w:r w:rsidRPr="008C32C5">
              <w:rPr>
                <w:szCs w:val="16"/>
              </w:rPr>
              <w:t xml:space="preserve">                      Punjab </w:t>
            </w:r>
          </w:p>
        </w:tc>
        <w:tc>
          <w:tcPr>
            <w:tcW w:w="847" w:type="dxa"/>
            <w:tcBorders>
              <w:top w:val="nil"/>
              <w:left w:val="nil"/>
              <w:bottom w:val="nil"/>
              <w:right w:val="nil"/>
            </w:tcBorders>
            <w:shd w:val="clear" w:color="auto" w:fill="auto"/>
            <w:noWrap/>
            <w:tcMar>
              <w:left w:w="43" w:type="dxa"/>
              <w:right w:w="43" w:type="dxa"/>
            </w:tcMar>
            <w:vAlign w:val="center"/>
            <w:hideMark/>
          </w:tcPr>
          <w:p w:rsidR="00376A07" w:rsidRPr="008C32C5" w:rsidRDefault="00376A07" w:rsidP="00376A07">
            <w:pPr>
              <w:jc w:val="right"/>
              <w:rPr>
                <w:sz w:val="14"/>
                <w:szCs w:val="14"/>
              </w:rPr>
            </w:pPr>
            <w:r w:rsidRPr="008C32C5">
              <w:rPr>
                <w:sz w:val="14"/>
                <w:szCs w:val="14"/>
              </w:rPr>
              <w:t>(96,432)</w:t>
            </w:r>
          </w:p>
        </w:tc>
        <w:tc>
          <w:tcPr>
            <w:tcW w:w="811" w:type="dxa"/>
            <w:tcBorders>
              <w:top w:val="nil"/>
              <w:left w:val="nil"/>
              <w:bottom w:val="nil"/>
              <w:right w:val="nil"/>
            </w:tcBorders>
            <w:shd w:val="clear" w:color="auto" w:fill="auto"/>
            <w:noWrap/>
            <w:tcMar>
              <w:left w:w="43" w:type="dxa"/>
              <w:right w:w="43" w:type="dxa"/>
            </w:tcMar>
            <w:vAlign w:val="center"/>
            <w:hideMark/>
          </w:tcPr>
          <w:p w:rsidR="00376A07" w:rsidRDefault="00376A07" w:rsidP="00376A07">
            <w:pPr>
              <w:jc w:val="right"/>
              <w:rPr>
                <w:sz w:val="14"/>
                <w:szCs w:val="14"/>
              </w:rPr>
            </w:pPr>
            <w:r>
              <w:rPr>
                <w:sz w:val="14"/>
                <w:szCs w:val="14"/>
              </w:rPr>
              <w:t>(38,146)</w:t>
            </w:r>
          </w:p>
        </w:tc>
        <w:tc>
          <w:tcPr>
            <w:tcW w:w="741" w:type="dxa"/>
            <w:tcBorders>
              <w:top w:val="nil"/>
              <w:left w:val="nil"/>
              <w:bottom w:val="nil"/>
              <w:right w:val="nil"/>
            </w:tcBorders>
            <w:shd w:val="clear" w:color="auto" w:fill="auto"/>
            <w:noWrap/>
            <w:tcMar>
              <w:left w:w="43" w:type="dxa"/>
              <w:right w:w="43" w:type="dxa"/>
            </w:tcMar>
            <w:vAlign w:val="center"/>
            <w:hideMark/>
          </w:tcPr>
          <w:p w:rsidR="00376A07" w:rsidRDefault="00376A07" w:rsidP="00376A07">
            <w:pPr>
              <w:jc w:val="right"/>
              <w:rPr>
                <w:sz w:val="14"/>
                <w:szCs w:val="14"/>
              </w:rPr>
            </w:pPr>
            <w:r>
              <w:rPr>
                <w:sz w:val="14"/>
                <w:szCs w:val="14"/>
              </w:rPr>
              <w:t>(5,114)</w:t>
            </w:r>
          </w:p>
        </w:tc>
        <w:tc>
          <w:tcPr>
            <w:tcW w:w="707" w:type="dxa"/>
            <w:tcBorders>
              <w:top w:val="nil"/>
              <w:left w:val="nil"/>
              <w:bottom w:val="nil"/>
              <w:right w:val="nil"/>
            </w:tcBorders>
            <w:shd w:val="clear" w:color="auto" w:fill="auto"/>
            <w:noWrap/>
            <w:tcMar>
              <w:left w:w="43" w:type="dxa"/>
              <w:right w:w="43" w:type="dxa"/>
            </w:tcMar>
            <w:vAlign w:val="center"/>
            <w:hideMark/>
          </w:tcPr>
          <w:p w:rsidR="00376A07" w:rsidRDefault="00376A07" w:rsidP="00376A07">
            <w:pPr>
              <w:jc w:val="right"/>
              <w:rPr>
                <w:sz w:val="14"/>
                <w:szCs w:val="14"/>
              </w:rPr>
            </w:pPr>
            <w:r>
              <w:rPr>
                <w:sz w:val="14"/>
                <w:szCs w:val="14"/>
              </w:rPr>
              <w:t>(79,162)</w:t>
            </w:r>
          </w:p>
        </w:tc>
        <w:tc>
          <w:tcPr>
            <w:tcW w:w="733" w:type="dxa"/>
            <w:tcBorders>
              <w:top w:val="nil"/>
              <w:left w:val="nil"/>
              <w:bottom w:val="nil"/>
              <w:right w:val="nil"/>
            </w:tcBorders>
            <w:shd w:val="clear" w:color="auto" w:fill="auto"/>
            <w:tcMar>
              <w:left w:w="43" w:type="dxa"/>
              <w:right w:w="43" w:type="dxa"/>
            </w:tcMar>
            <w:vAlign w:val="center"/>
          </w:tcPr>
          <w:p w:rsidR="00376A07" w:rsidRDefault="00376A07" w:rsidP="00376A07">
            <w:pPr>
              <w:jc w:val="right"/>
              <w:rPr>
                <w:sz w:val="14"/>
                <w:szCs w:val="14"/>
              </w:rPr>
            </w:pPr>
            <w:r>
              <w:rPr>
                <w:sz w:val="14"/>
                <w:szCs w:val="14"/>
              </w:rPr>
              <w:t>(81,892)</w:t>
            </w:r>
          </w:p>
        </w:tc>
        <w:tc>
          <w:tcPr>
            <w:tcW w:w="806" w:type="dxa"/>
            <w:tcBorders>
              <w:top w:val="nil"/>
              <w:left w:val="nil"/>
              <w:bottom w:val="nil"/>
              <w:right w:val="nil"/>
            </w:tcBorders>
            <w:shd w:val="clear" w:color="auto" w:fill="auto"/>
            <w:noWrap/>
            <w:tcMar>
              <w:left w:w="43" w:type="dxa"/>
              <w:right w:w="43" w:type="dxa"/>
            </w:tcMar>
            <w:vAlign w:val="center"/>
            <w:hideMark/>
          </w:tcPr>
          <w:p w:rsidR="00376A07" w:rsidRDefault="00376A07" w:rsidP="00376A07">
            <w:pPr>
              <w:jc w:val="right"/>
              <w:rPr>
                <w:sz w:val="14"/>
                <w:szCs w:val="14"/>
              </w:rPr>
            </w:pPr>
            <w:r>
              <w:rPr>
                <w:sz w:val="14"/>
                <w:szCs w:val="14"/>
              </w:rPr>
              <w:t>(100,439)</w:t>
            </w:r>
          </w:p>
        </w:tc>
        <w:tc>
          <w:tcPr>
            <w:tcW w:w="813" w:type="dxa"/>
            <w:tcBorders>
              <w:top w:val="nil"/>
              <w:left w:val="nil"/>
              <w:bottom w:val="nil"/>
              <w:right w:val="nil"/>
            </w:tcBorders>
            <w:shd w:val="clear" w:color="auto" w:fill="auto"/>
            <w:noWrap/>
            <w:tcMar>
              <w:left w:w="43" w:type="dxa"/>
              <w:right w:w="43" w:type="dxa"/>
            </w:tcMar>
            <w:vAlign w:val="center"/>
          </w:tcPr>
          <w:p w:rsidR="00376A07" w:rsidRDefault="00376A07" w:rsidP="00376A07">
            <w:pPr>
              <w:jc w:val="right"/>
              <w:rPr>
                <w:sz w:val="14"/>
                <w:szCs w:val="14"/>
              </w:rPr>
            </w:pPr>
            <w:r>
              <w:rPr>
                <w:sz w:val="14"/>
                <w:szCs w:val="14"/>
              </w:rPr>
              <w:t>(52,354)</w:t>
            </w:r>
          </w:p>
        </w:tc>
        <w:tc>
          <w:tcPr>
            <w:tcW w:w="798" w:type="dxa"/>
            <w:tcBorders>
              <w:top w:val="nil"/>
              <w:left w:val="nil"/>
              <w:bottom w:val="nil"/>
              <w:right w:val="nil"/>
            </w:tcBorders>
            <w:shd w:val="clear" w:color="auto" w:fill="auto"/>
            <w:noWrap/>
            <w:tcMar>
              <w:left w:w="43" w:type="dxa"/>
              <w:right w:w="43" w:type="dxa"/>
            </w:tcMar>
            <w:vAlign w:val="center"/>
          </w:tcPr>
          <w:p w:rsidR="00376A07" w:rsidRDefault="00376A07" w:rsidP="00376A07">
            <w:pPr>
              <w:jc w:val="right"/>
              <w:rPr>
                <w:sz w:val="14"/>
                <w:szCs w:val="14"/>
              </w:rPr>
            </w:pPr>
            <w:r>
              <w:rPr>
                <w:sz w:val="14"/>
                <w:szCs w:val="14"/>
              </w:rPr>
              <w:t>(97,363)</w:t>
            </w:r>
          </w:p>
        </w:tc>
        <w:tc>
          <w:tcPr>
            <w:tcW w:w="803" w:type="dxa"/>
            <w:tcBorders>
              <w:top w:val="nil"/>
              <w:left w:val="nil"/>
              <w:bottom w:val="nil"/>
              <w:right w:val="nil"/>
            </w:tcBorders>
            <w:shd w:val="clear" w:color="auto" w:fill="auto"/>
            <w:noWrap/>
            <w:tcMar>
              <w:left w:w="43" w:type="dxa"/>
              <w:right w:w="43" w:type="dxa"/>
            </w:tcMar>
            <w:vAlign w:val="center"/>
          </w:tcPr>
          <w:p w:rsidR="00376A07" w:rsidRDefault="00376A07" w:rsidP="00376A07">
            <w:pPr>
              <w:jc w:val="right"/>
              <w:rPr>
                <w:sz w:val="14"/>
                <w:szCs w:val="14"/>
              </w:rPr>
            </w:pPr>
            <w:r>
              <w:rPr>
                <w:sz w:val="14"/>
                <w:szCs w:val="14"/>
              </w:rPr>
              <w:t>(109,040)</w:t>
            </w:r>
          </w:p>
        </w:tc>
      </w:tr>
      <w:tr w:rsidR="00376A07" w:rsidRPr="009B6E8A" w:rsidTr="00EB6766">
        <w:trPr>
          <w:trHeight w:hRule="exact" w:val="236"/>
          <w:jc w:val="center"/>
        </w:trPr>
        <w:tc>
          <w:tcPr>
            <w:tcW w:w="3341" w:type="dxa"/>
            <w:gridSpan w:val="2"/>
            <w:tcBorders>
              <w:top w:val="nil"/>
              <w:left w:val="nil"/>
              <w:bottom w:val="nil"/>
              <w:right w:val="nil"/>
            </w:tcBorders>
            <w:shd w:val="clear" w:color="auto" w:fill="auto"/>
            <w:noWrap/>
            <w:vAlign w:val="center"/>
            <w:hideMark/>
          </w:tcPr>
          <w:p w:rsidR="00376A07" w:rsidRPr="008C32C5" w:rsidRDefault="00376A07" w:rsidP="00376A07">
            <w:pPr>
              <w:jc w:val="left"/>
              <w:rPr>
                <w:szCs w:val="16"/>
              </w:rPr>
            </w:pPr>
            <w:r w:rsidRPr="008C32C5">
              <w:rPr>
                <w:szCs w:val="16"/>
              </w:rPr>
              <w:t xml:space="preserve">                      Sindh </w:t>
            </w:r>
          </w:p>
        </w:tc>
        <w:tc>
          <w:tcPr>
            <w:tcW w:w="847" w:type="dxa"/>
            <w:tcBorders>
              <w:top w:val="nil"/>
              <w:left w:val="nil"/>
              <w:bottom w:val="nil"/>
              <w:right w:val="nil"/>
            </w:tcBorders>
            <w:shd w:val="clear" w:color="auto" w:fill="auto"/>
            <w:noWrap/>
            <w:tcMar>
              <w:left w:w="43" w:type="dxa"/>
              <w:right w:w="43" w:type="dxa"/>
            </w:tcMar>
            <w:vAlign w:val="center"/>
            <w:hideMark/>
          </w:tcPr>
          <w:p w:rsidR="00376A07" w:rsidRPr="008C32C5" w:rsidRDefault="00376A07" w:rsidP="00376A07">
            <w:pPr>
              <w:jc w:val="right"/>
              <w:rPr>
                <w:sz w:val="14"/>
                <w:szCs w:val="14"/>
              </w:rPr>
            </w:pPr>
            <w:r w:rsidRPr="008C32C5">
              <w:rPr>
                <w:sz w:val="14"/>
                <w:szCs w:val="14"/>
              </w:rPr>
              <w:t>(87,581)</w:t>
            </w:r>
          </w:p>
        </w:tc>
        <w:tc>
          <w:tcPr>
            <w:tcW w:w="811" w:type="dxa"/>
            <w:tcBorders>
              <w:top w:val="nil"/>
              <w:left w:val="nil"/>
              <w:bottom w:val="nil"/>
              <w:right w:val="nil"/>
            </w:tcBorders>
            <w:shd w:val="clear" w:color="auto" w:fill="auto"/>
            <w:noWrap/>
            <w:tcMar>
              <w:left w:w="43" w:type="dxa"/>
              <w:right w:w="43" w:type="dxa"/>
            </w:tcMar>
            <w:vAlign w:val="center"/>
            <w:hideMark/>
          </w:tcPr>
          <w:p w:rsidR="00376A07" w:rsidRDefault="00376A07" w:rsidP="00376A07">
            <w:pPr>
              <w:jc w:val="right"/>
              <w:rPr>
                <w:sz w:val="14"/>
                <w:szCs w:val="14"/>
              </w:rPr>
            </w:pPr>
            <w:r>
              <w:rPr>
                <w:sz w:val="14"/>
                <w:szCs w:val="14"/>
              </w:rPr>
              <w:t>(18,704)</w:t>
            </w:r>
          </w:p>
        </w:tc>
        <w:tc>
          <w:tcPr>
            <w:tcW w:w="741" w:type="dxa"/>
            <w:tcBorders>
              <w:top w:val="nil"/>
              <w:left w:val="nil"/>
              <w:bottom w:val="nil"/>
              <w:right w:val="nil"/>
            </w:tcBorders>
            <w:shd w:val="clear" w:color="auto" w:fill="auto"/>
            <w:noWrap/>
            <w:tcMar>
              <w:left w:w="43" w:type="dxa"/>
              <w:right w:w="43" w:type="dxa"/>
            </w:tcMar>
            <w:vAlign w:val="center"/>
            <w:hideMark/>
          </w:tcPr>
          <w:p w:rsidR="00376A07" w:rsidRDefault="00376A07" w:rsidP="00376A07">
            <w:pPr>
              <w:jc w:val="right"/>
              <w:rPr>
                <w:sz w:val="14"/>
                <w:szCs w:val="14"/>
              </w:rPr>
            </w:pPr>
            <w:r>
              <w:rPr>
                <w:sz w:val="14"/>
                <w:szCs w:val="14"/>
              </w:rPr>
              <w:t>(9,453)</w:t>
            </w:r>
          </w:p>
        </w:tc>
        <w:tc>
          <w:tcPr>
            <w:tcW w:w="707" w:type="dxa"/>
            <w:tcBorders>
              <w:top w:val="nil"/>
              <w:left w:val="nil"/>
              <w:bottom w:val="nil"/>
              <w:right w:val="nil"/>
            </w:tcBorders>
            <w:shd w:val="clear" w:color="auto" w:fill="auto"/>
            <w:noWrap/>
            <w:tcMar>
              <w:left w:w="43" w:type="dxa"/>
              <w:right w:w="43" w:type="dxa"/>
            </w:tcMar>
            <w:vAlign w:val="center"/>
            <w:hideMark/>
          </w:tcPr>
          <w:p w:rsidR="00376A07" w:rsidRDefault="00376A07" w:rsidP="00376A07">
            <w:pPr>
              <w:jc w:val="right"/>
              <w:rPr>
                <w:sz w:val="14"/>
                <w:szCs w:val="14"/>
              </w:rPr>
            </w:pPr>
            <w:r>
              <w:rPr>
                <w:sz w:val="14"/>
                <w:szCs w:val="14"/>
              </w:rPr>
              <w:t>(76,340)</w:t>
            </w:r>
          </w:p>
        </w:tc>
        <w:tc>
          <w:tcPr>
            <w:tcW w:w="733" w:type="dxa"/>
            <w:tcBorders>
              <w:top w:val="nil"/>
              <w:left w:val="nil"/>
              <w:bottom w:val="nil"/>
              <w:right w:val="nil"/>
            </w:tcBorders>
            <w:shd w:val="clear" w:color="auto" w:fill="auto"/>
            <w:tcMar>
              <w:left w:w="43" w:type="dxa"/>
              <w:right w:w="43" w:type="dxa"/>
            </w:tcMar>
            <w:vAlign w:val="center"/>
          </w:tcPr>
          <w:p w:rsidR="00376A07" w:rsidRDefault="00376A07" w:rsidP="00376A07">
            <w:pPr>
              <w:jc w:val="right"/>
              <w:rPr>
                <w:sz w:val="14"/>
                <w:szCs w:val="14"/>
              </w:rPr>
            </w:pPr>
            <w:r>
              <w:rPr>
                <w:sz w:val="14"/>
                <w:szCs w:val="14"/>
              </w:rPr>
              <w:t>(80,189)</w:t>
            </w:r>
          </w:p>
        </w:tc>
        <w:tc>
          <w:tcPr>
            <w:tcW w:w="806" w:type="dxa"/>
            <w:tcBorders>
              <w:top w:val="nil"/>
              <w:left w:val="nil"/>
              <w:bottom w:val="nil"/>
              <w:right w:val="nil"/>
            </w:tcBorders>
            <w:shd w:val="clear" w:color="auto" w:fill="auto"/>
            <w:noWrap/>
            <w:tcMar>
              <w:left w:w="43" w:type="dxa"/>
              <w:right w:w="43" w:type="dxa"/>
            </w:tcMar>
            <w:vAlign w:val="center"/>
            <w:hideMark/>
          </w:tcPr>
          <w:p w:rsidR="00376A07" w:rsidRDefault="00376A07" w:rsidP="00376A07">
            <w:pPr>
              <w:jc w:val="right"/>
              <w:rPr>
                <w:sz w:val="14"/>
                <w:szCs w:val="14"/>
              </w:rPr>
            </w:pPr>
            <w:r>
              <w:rPr>
                <w:sz w:val="14"/>
                <w:szCs w:val="14"/>
              </w:rPr>
              <w:t>(61,505)</w:t>
            </w:r>
          </w:p>
        </w:tc>
        <w:tc>
          <w:tcPr>
            <w:tcW w:w="813" w:type="dxa"/>
            <w:tcBorders>
              <w:top w:val="nil"/>
              <w:left w:val="nil"/>
              <w:bottom w:val="nil"/>
              <w:right w:val="nil"/>
            </w:tcBorders>
            <w:shd w:val="clear" w:color="auto" w:fill="auto"/>
            <w:noWrap/>
            <w:tcMar>
              <w:left w:w="43" w:type="dxa"/>
              <w:right w:w="43" w:type="dxa"/>
            </w:tcMar>
            <w:vAlign w:val="center"/>
          </w:tcPr>
          <w:p w:rsidR="00376A07" w:rsidRDefault="00376A07" w:rsidP="00376A07">
            <w:pPr>
              <w:jc w:val="right"/>
              <w:rPr>
                <w:sz w:val="14"/>
                <w:szCs w:val="14"/>
              </w:rPr>
            </w:pPr>
            <w:r>
              <w:rPr>
                <w:sz w:val="14"/>
                <w:szCs w:val="14"/>
              </w:rPr>
              <w:t>(31,119)</w:t>
            </w:r>
          </w:p>
        </w:tc>
        <w:tc>
          <w:tcPr>
            <w:tcW w:w="798" w:type="dxa"/>
            <w:tcBorders>
              <w:top w:val="nil"/>
              <w:left w:val="nil"/>
              <w:bottom w:val="nil"/>
              <w:right w:val="nil"/>
            </w:tcBorders>
            <w:shd w:val="clear" w:color="auto" w:fill="auto"/>
            <w:noWrap/>
            <w:tcMar>
              <w:left w:w="43" w:type="dxa"/>
              <w:right w:w="43" w:type="dxa"/>
            </w:tcMar>
            <w:vAlign w:val="center"/>
          </w:tcPr>
          <w:p w:rsidR="00376A07" w:rsidRDefault="00376A07" w:rsidP="00376A07">
            <w:pPr>
              <w:jc w:val="right"/>
              <w:rPr>
                <w:sz w:val="14"/>
                <w:szCs w:val="14"/>
              </w:rPr>
            </w:pPr>
            <w:r>
              <w:rPr>
                <w:sz w:val="14"/>
                <w:szCs w:val="14"/>
              </w:rPr>
              <w:t>(31,405)</w:t>
            </w:r>
          </w:p>
        </w:tc>
        <w:tc>
          <w:tcPr>
            <w:tcW w:w="803" w:type="dxa"/>
            <w:tcBorders>
              <w:top w:val="nil"/>
              <w:left w:val="nil"/>
              <w:bottom w:val="nil"/>
              <w:right w:val="nil"/>
            </w:tcBorders>
            <w:shd w:val="clear" w:color="auto" w:fill="auto"/>
            <w:noWrap/>
            <w:tcMar>
              <w:left w:w="43" w:type="dxa"/>
              <w:right w:w="43" w:type="dxa"/>
            </w:tcMar>
            <w:vAlign w:val="center"/>
          </w:tcPr>
          <w:p w:rsidR="00376A07" w:rsidRDefault="00376A07" w:rsidP="00376A07">
            <w:pPr>
              <w:jc w:val="right"/>
              <w:rPr>
                <w:sz w:val="14"/>
                <w:szCs w:val="14"/>
              </w:rPr>
            </w:pPr>
            <w:r>
              <w:rPr>
                <w:sz w:val="14"/>
                <w:szCs w:val="14"/>
              </w:rPr>
              <w:t>(36,846)</w:t>
            </w:r>
          </w:p>
        </w:tc>
      </w:tr>
      <w:tr w:rsidR="00376A07" w:rsidRPr="009B6E8A" w:rsidTr="00EB6766">
        <w:trPr>
          <w:trHeight w:hRule="exact" w:val="236"/>
          <w:jc w:val="center"/>
        </w:trPr>
        <w:tc>
          <w:tcPr>
            <w:tcW w:w="3341" w:type="dxa"/>
            <w:gridSpan w:val="2"/>
            <w:tcBorders>
              <w:top w:val="nil"/>
              <w:left w:val="nil"/>
              <w:bottom w:val="nil"/>
              <w:right w:val="nil"/>
            </w:tcBorders>
            <w:shd w:val="clear" w:color="auto" w:fill="auto"/>
            <w:noWrap/>
            <w:vAlign w:val="center"/>
            <w:hideMark/>
          </w:tcPr>
          <w:p w:rsidR="00376A07" w:rsidRPr="008C32C5" w:rsidRDefault="00376A07" w:rsidP="00376A07">
            <w:pPr>
              <w:ind w:firstLineChars="196" w:firstLine="314"/>
              <w:jc w:val="left"/>
              <w:rPr>
                <w:szCs w:val="16"/>
              </w:rPr>
            </w:pPr>
            <w:r>
              <w:rPr>
                <w:szCs w:val="16"/>
              </w:rPr>
              <w:t xml:space="preserve">       </w:t>
            </w:r>
            <w:r w:rsidRPr="008C32C5">
              <w:rPr>
                <w:szCs w:val="16"/>
              </w:rPr>
              <w:t>c) AJK Government</w:t>
            </w:r>
          </w:p>
        </w:tc>
        <w:tc>
          <w:tcPr>
            <w:tcW w:w="847" w:type="dxa"/>
            <w:tcBorders>
              <w:top w:val="nil"/>
              <w:left w:val="nil"/>
              <w:bottom w:val="nil"/>
              <w:right w:val="nil"/>
            </w:tcBorders>
            <w:shd w:val="clear" w:color="auto" w:fill="auto"/>
            <w:noWrap/>
            <w:tcMar>
              <w:left w:w="43" w:type="dxa"/>
              <w:right w:w="43" w:type="dxa"/>
            </w:tcMar>
            <w:vAlign w:val="center"/>
            <w:hideMark/>
          </w:tcPr>
          <w:p w:rsidR="00376A07" w:rsidRPr="008C32C5" w:rsidRDefault="00376A07" w:rsidP="00376A07">
            <w:pPr>
              <w:jc w:val="right"/>
              <w:rPr>
                <w:sz w:val="14"/>
                <w:szCs w:val="14"/>
              </w:rPr>
            </w:pPr>
            <w:r w:rsidRPr="008C32C5">
              <w:rPr>
                <w:sz w:val="14"/>
                <w:szCs w:val="14"/>
              </w:rPr>
              <w:t>955</w:t>
            </w:r>
          </w:p>
        </w:tc>
        <w:tc>
          <w:tcPr>
            <w:tcW w:w="811" w:type="dxa"/>
            <w:tcBorders>
              <w:top w:val="nil"/>
              <w:left w:val="nil"/>
              <w:bottom w:val="nil"/>
              <w:right w:val="nil"/>
            </w:tcBorders>
            <w:shd w:val="clear" w:color="auto" w:fill="auto"/>
            <w:noWrap/>
            <w:tcMar>
              <w:left w:w="43" w:type="dxa"/>
              <w:right w:w="43" w:type="dxa"/>
            </w:tcMar>
            <w:vAlign w:val="center"/>
            <w:hideMark/>
          </w:tcPr>
          <w:p w:rsidR="00376A07" w:rsidRDefault="00376A07" w:rsidP="00376A07">
            <w:pPr>
              <w:jc w:val="right"/>
              <w:rPr>
                <w:sz w:val="14"/>
                <w:szCs w:val="14"/>
              </w:rPr>
            </w:pPr>
            <w:r>
              <w:rPr>
                <w:sz w:val="14"/>
                <w:szCs w:val="14"/>
              </w:rPr>
              <w:t>7,279</w:t>
            </w:r>
          </w:p>
        </w:tc>
        <w:tc>
          <w:tcPr>
            <w:tcW w:w="741" w:type="dxa"/>
            <w:tcBorders>
              <w:top w:val="nil"/>
              <w:left w:val="nil"/>
              <w:bottom w:val="nil"/>
              <w:right w:val="nil"/>
            </w:tcBorders>
            <w:shd w:val="clear" w:color="auto" w:fill="auto"/>
            <w:noWrap/>
            <w:tcMar>
              <w:left w:w="43" w:type="dxa"/>
              <w:right w:w="43" w:type="dxa"/>
            </w:tcMar>
            <w:vAlign w:val="center"/>
            <w:hideMark/>
          </w:tcPr>
          <w:p w:rsidR="00376A07" w:rsidRDefault="00376A07" w:rsidP="00376A07">
            <w:pPr>
              <w:jc w:val="right"/>
              <w:rPr>
                <w:sz w:val="14"/>
                <w:szCs w:val="14"/>
              </w:rPr>
            </w:pPr>
            <w:r>
              <w:rPr>
                <w:sz w:val="14"/>
                <w:szCs w:val="14"/>
              </w:rPr>
              <w:t>5,515</w:t>
            </w:r>
          </w:p>
        </w:tc>
        <w:tc>
          <w:tcPr>
            <w:tcW w:w="707" w:type="dxa"/>
            <w:tcBorders>
              <w:top w:val="nil"/>
              <w:left w:val="nil"/>
              <w:bottom w:val="nil"/>
              <w:right w:val="nil"/>
            </w:tcBorders>
            <w:shd w:val="clear" w:color="auto" w:fill="auto"/>
            <w:noWrap/>
            <w:tcMar>
              <w:left w:w="43" w:type="dxa"/>
              <w:right w:w="43" w:type="dxa"/>
            </w:tcMar>
            <w:vAlign w:val="center"/>
            <w:hideMark/>
          </w:tcPr>
          <w:p w:rsidR="00376A07" w:rsidRDefault="00376A07" w:rsidP="00376A07">
            <w:pPr>
              <w:jc w:val="right"/>
              <w:rPr>
                <w:sz w:val="14"/>
                <w:szCs w:val="14"/>
              </w:rPr>
            </w:pPr>
            <w:r>
              <w:rPr>
                <w:sz w:val="14"/>
                <w:szCs w:val="14"/>
              </w:rPr>
              <w:t>4,587</w:t>
            </w:r>
          </w:p>
        </w:tc>
        <w:tc>
          <w:tcPr>
            <w:tcW w:w="733" w:type="dxa"/>
            <w:tcBorders>
              <w:top w:val="nil"/>
              <w:left w:val="nil"/>
              <w:bottom w:val="nil"/>
              <w:right w:val="nil"/>
            </w:tcBorders>
            <w:shd w:val="clear" w:color="auto" w:fill="auto"/>
            <w:tcMar>
              <w:left w:w="43" w:type="dxa"/>
              <w:right w:w="43" w:type="dxa"/>
            </w:tcMar>
            <w:vAlign w:val="center"/>
          </w:tcPr>
          <w:p w:rsidR="00376A07" w:rsidRDefault="00376A07" w:rsidP="00376A07">
            <w:pPr>
              <w:jc w:val="right"/>
              <w:rPr>
                <w:sz w:val="14"/>
                <w:szCs w:val="14"/>
              </w:rPr>
            </w:pPr>
            <w:r>
              <w:rPr>
                <w:sz w:val="14"/>
                <w:szCs w:val="14"/>
              </w:rPr>
              <w:t>4,819</w:t>
            </w:r>
          </w:p>
        </w:tc>
        <w:tc>
          <w:tcPr>
            <w:tcW w:w="806" w:type="dxa"/>
            <w:tcBorders>
              <w:top w:val="nil"/>
              <w:left w:val="nil"/>
              <w:bottom w:val="nil"/>
              <w:right w:val="nil"/>
            </w:tcBorders>
            <w:shd w:val="clear" w:color="auto" w:fill="auto"/>
            <w:noWrap/>
            <w:tcMar>
              <w:left w:w="43" w:type="dxa"/>
              <w:right w:w="43" w:type="dxa"/>
            </w:tcMar>
            <w:vAlign w:val="center"/>
            <w:hideMark/>
          </w:tcPr>
          <w:p w:rsidR="00376A07" w:rsidRDefault="00376A07" w:rsidP="00376A07">
            <w:pPr>
              <w:jc w:val="right"/>
              <w:rPr>
                <w:sz w:val="14"/>
                <w:szCs w:val="14"/>
              </w:rPr>
            </w:pPr>
            <w:r>
              <w:rPr>
                <w:sz w:val="14"/>
                <w:szCs w:val="14"/>
              </w:rPr>
              <w:t>2,532</w:t>
            </w:r>
          </w:p>
        </w:tc>
        <w:tc>
          <w:tcPr>
            <w:tcW w:w="813" w:type="dxa"/>
            <w:tcBorders>
              <w:top w:val="nil"/>
              <w:left w:val="nil"/>
              <w:bottom w:val="nil"/>
              <w:right w:val="nil"/>
            </w:tcBorders>
            <w:shd w:val="clear" w:color="auto" w:fill="auto"/>
            <w:noWrap/>
            <w:tcMar>
              <w:left w:w="43" w:type="dxa"/>
              <w:right w:w="43" w:type="dxa"/>
            </w:tcMar>
            <w:vAlign w:val="center"/>
          </w:tcPr>
          <w:p w:rsidR="00376A07" w:rsidRDefault="00376A07" w:rsidP="00376A07">
            <w:pPr>
              <w:jc w:val="right"/>
              <w:rPr>
                <w:sz w:val="14"/>
                <w:szCs w:val="14"/>
              </w:rPr>
            </w:pPr>
            <w:r>
              <w:rPr>
                <w:sz w:val="14"/>
                <w:szCs w:val="14"/>
              </w:rPr>
              <w:t>(1,461)</w:t>
            </w:r>
          </w:p>
        </w:tc>
        <w:tc>
          <w:tcPr>
            <w:tcW w:w="798" w:type="dxa"/>
            <w:tcBorders>
              <w:top w:val="nil"/>
              <w:left w:val="nil"/>
              <w:bottom w:val="nil"/>
              <w:right w:val="nil"/>
            </w:tcBorders>
            <w:shd w:val="clear" w:color="auto" w:fill="auto"/>
            <w:noWrap/>
            <w:tcMar>
              <w:left w:w="43" w:type="dxa"/>
              <w:right w:w="43" w:type="dxa"/>
            </w:tcMar>
            <w:vAlign w:val="center"/>
          </w:tcPr>
          <w:p w:rsidR="00376A07" w:rsidRDefault="00376A07" w:rsidP="00376A07">
            <w:pPr>
              <w:jc w:val="right"/>
              <w:rPr>
                <w:sz w:val="14"/>
                <w:szCs w:val="14"/>
              </w:rPr>
            </w:pPr>
            <w:r>
              <w:rPr>
                <w:sz w:val="14"/>
                <w:szCs w:val="14"/>
              </w:rPr>
              <w:t>(2,451)</w:t>
            </w:r>
          </w:p>
        </w:tc>
        <w:tc>
          <w:tcPr>
            <w:tcW w:w="803" w:type="dxa"/>
            <w:tcBorders>
              <w:top w:val="nil"/>
              <w:left w:val="nil"/>
              <w:bottom w:val="nil"/>
              <w:right w:val="nil"/>
            </w:tcBorders>
            <w:shd w:val="clear" w:color="auto" w:fill="auto"/>
            <w:noWrap/>
            <w:tcMar>
              <w:left w:w="43" w:type="dxa"/>
              <w:right w:w="43" w:type="dxa"/>
            </w:tcMar>
            <w:vAlign w:val="center"/>
          </w:tcPr>
          <w:p w:rsidR="00376A07" w:rsidRDefault="00376A07" w:rsidP="00376A07">
            <w:pPr>
              <w:jc w:val="right"/>
              <w:rPr>
                <w:sz w:val="14"/>
                <w:szCs w:val="14"/>
              </w:rPr>
            </w:pPr>
            <w:r>
              <w:rPr>
                <w:sz w:val="14"/>
                <w:szCs w:val="14"/>
              </w:rPr>
              <w:t>(1,755)</w:t>
            </w:r>
          </w:p>
        </w:tc>
      </w:tr>
      <w:tr w:rsidR="00376A07" w:rsidRPr="009B6E8A" w:rsidTr="00EB6766">
        <w:trPr>
          <w:trHeight w:hRule="exact" w:val="236"/>
          <w:jc w:val="center"/>
        </w:trPr>
        <w:tc>
          <w:tcPr>
            <w:tcW w:w="3341" w:type="dxa"/>
            <w:gridSpan w:val="2"/>
            <w:tcBorders>
              <w:top w:val="nil"/>
              <w:left w:val="nil"/>
              <w:bottom w:val="nil"/>
              <w:right w:val="nil"/>
            </w:tcBorders>
            <w:shd w:val="clear" w:color="auto" w:fill="auto"/>
            <w:noWrap/>
            <w:vAlign w:val="center"/>
            <w:hideMark/>
          </w:tcPr>
          <w:p w:rsidR="00376A07" w:rsidRPr="008C32C5" w:rsidRDefault="00376A07" w:rsidP="00376A07">
            <w:pPr>
              <w:ind w:firstLineChars="196" w:firstLine="314"/>
              <w:jc w:val="left"/>
              <w:rPr>
                <w:szCs w:val="16"/>
              </w:rPr>
            </w:pPr>
            <w:r>
              <w:rPr>
                <w:szCs w:val="16"/>
              </w:rPr>
              <w:t xml:space="preserve">       </w:t>
            </w:r>
            <w:r w:rsidRPr="008C32C5">
              <w:rPr>
                <w:szCs w:val="16"/>
              </w:rPr>
              <w:t>d) Gilgit-Baltistan</w:t>
            </w:r>
          </w:p>
        </w:tc>
        <w:tc>
          <w:tcPr>
            <w:tcW w:w="847" w:type="dxa"/>
            <w:tcBorders>
              <w:top w:val="nil"/>
              <w:left w:val="nil"/>
              <w:bottom w:val="nil"/>
              <w:right w:val="nil"/>
            </w:tcBorders>
            <w:shd w:val="clear" w:color="auto" w:fill="auto"/>
            <w:noWrap/>
            <w:tcMar>
              <w:left w:w="43" w:type="dxa"/>
              <w:right w:w="43" w:type="dxa"/>
            </w:tcMar>
            <w:vAlign w:val="center"/>
            <w:hideMark/>
          </w:tcPr>
          <w:p w:rsidR="00376A07" w:rsidRPr="008C32C5" w:rsidRDefault="00376A07" w:rsidP="00376A07">
            <w:pPr>
              <w:jc w:val="right"/>
              <w:rPr>
                <w:sz w:val="14"/>
                <w:szCs w:val="14"/>
              </w:rPr>
            </w:pPr>
            <w:r w:rsidRPr="008C32C5">
              <w:rPr>
                <w:sz w:val="14"/>
                <w:szCs w:val="14"/>
              </w:rPr>
              <w:t>(10,730)</w:t>
            </w:r>
          </w:p>
        </w:tc>
        <w:tc>
          <w:tcPr>
            <w:tcW w:w="811" w:type="dxa"/>
            <w:tcBorders>
              <w:top w:val="nil"/>
              <w:left w:val="nil"/>
              <w:bottom w:val="nil"/>
              <w:right w:val="nil"/>
            </w:tcBorders>
            <w:shd w:val="clear" w:color="auto" w:fill="auto"/>
            <w:noWrap/>
            <w:tcMar>
              <w:left w:w="43" w:type="dxa"/>
              <w:right w:w="43" w:type="dxa"/>
            </w:tcMar>
            <w:vAlign w:val="center"/>
            <w:hideMark/>
          </w:tcPr>
          <w:p w:rsidR="00376A07" w:rsidRDefault="00376A07" w:rsidP="00376A07">
            <w:pPr>
              <w:jc w:val="right"/>
              <w:rPr>
                <w:sz w:val="14"/>
                <w:szCs w:val="14"/>
              </w:rPr>
            </w:pPr>
            <w:r>
              <w:rPr>
                <w:sz w:val="14"/>
                <w:szCs w:val="14"/>
              </w:rPr>
              <w:t>(9,239)</w:t>
            </w:r>
          </w:p>
        </w:tc>
        <w:tc>
          <w:tcPr>
            <w:tcW w:w="741" w:type="dxa"/>
            <w:tcBorders>
              <w:top w:val="nil"/>
              <w:left w:val="nil"/>
              <w:bottom w:val="nil"/>
              <w:right w:val="nil"/>
            </w:tcBorders>
            <w:shd w:val="clear" w:color="auto" w:fill="auto"/>
            <w:noWrap/>
            <w:tcMar>
              <w:left w:w="43" w:type="dxa"/>
              <w:right w:w="43" w:type="dxa"/>
            </w:tcMar>
            <w:vAlign w:val="center"/>
            <w:hideMark/>
          </w:tcPr>
          <w:p w:rsidR="00376A07" w:rsidRDefault="00376A07" w:rsidP="00376A07">
            <w:pPr>
              <w:jc w:val="right"/>
              <w:rPr>
                <w:sz w:val="14"/>
                <w:szCs w:val="14"/>
              </w:rPr>
            </w:pPr>
            <w:r>
              <w:rPr>
                <w:sz w:val="14"/>
                <w:szCs w:val="14"/>
              </w:rPr>
              <w:t>(15,888)</w:t>
            </w:r>
          </w:p>
        </w:tc>
        <w:tc>
          <w:tcPr>
            <w:tcW w:w="707" w:type="dxa"/>
            <w:tcBorders>
              <w:top w:val="nil"/>
              <w:left w:val="nil"/>
              <w:bottom w:val="nil"/>
              <w:right w:val="nil"/>
            </w:tcBorders>
            <w:shd w:val="clear" w:color="auto" w:fill="auto"/>
            <w:noWrap/>
            <w:tcMar>
              <w:left w:w="43" w:type="dxa"/>
              <w:right w:w="43" w:type="dxa"/>
            </w:tcMar>
            <w:vAlign w:val="center"/>
            <w:hideMark/>
          </w:tcPr>
          <w:p w:rsidR="00376A07" w:rsidRDefault="00376A07" w:rsidP="00376A07">
            <w:pPr>
              <w:jc w:val="right"/>
              <w:rPr>
                <w:sz w:val="14"/>
                <w:szCs w:val="14"/>
              </w:rPr>
            </w:pPr>
            <w:r>
              <w:rPr>
                <w:sz w:val="14"/>
                <w:szCs w:val="14"/>
              </w:rPr>
              <w:t>(11,853)</w:t>
            </w:r>
          </w:p>
        </w:tc>
        <w:tc>
          <w:tcPr>
            <w:tcW w:w="733" w:type="dxa"/>
            <w:tcBorders>
              <w:top w:val="nil"/>
              <w:left w:val="nil"/>
              <w:bottom w:val="nil"/>
              <w:right w:val="nil"/>
            </w:tcBorders>
            <w:shd w:val="clear" w:color="auto" w:fill="auto"/>
            <w:tcMar>
              <w:left w:w="43" w:type="dxa"/>
              <w:right w:w="43" w:type="dxa"/>
            </w:tcMar>
            <w:vAlign w:val="center"/>
          </w:tcPr>
          <w:p w:rsidR="00376A07" w:rsidRDefault="00376A07" w:rsidP="00376A07">
            <w:pPr>
              <w:jc w:val="right"/>
              <w:rPr>
                <w:sz w:val="14"/>
                <w:szCs w:val="14"/>
              </w:rPr>
            </w:pPr>
            <w:r>
              <w:rPr>
                <w:sz w:val="14"/>
                <w:szCs w:val="14"/>
              </w:rPr>
              <w:t>(14,337)</w:t>
            </w:r>
          </w:p>
        </w:tc>
        <w:tc>
          <w:tcPr>
            <w:tcW w:w="806" w:type="dxa"/>
            <w:tcBorders>
              <w:top w:val="nil"/>
              <w:left w:val="nil"/>
              <w:bottom w:val="nil"/>
              <w:right w:val="nil"/>
            </w:tcBorders>
            <w:shd w:val="clear" w:color="auto" w:fill="auto"/>
            <w:noWrap/>
            <w:tcMar>
              <w:left w:w="43" w:type="dxa"/>
              <w:right w:w="43" w:type="dxa"/>
            </w:tcMar>
            <w:vAlign w:val="center"/>
            <w:hideMark/>
          </w:tcPr>
          <w:p w:rsidR="00376A07" w:rsidRDefault="00376A07" w:rsidP="00376A07">
            <w:pPr>
              <w:jc w:val="right"/>
              <w:rPr>
                <w:sz w:val="14"/>
                <w:szCs w:val="14"/>
              </w:rPr>
            </w:pPr>
            <w:r>
              <w:rPr>
                <w:sz w:val="14"/>
                <w:szCs w:val="14"/>
              </w:rPr>
              <w:t>(19,542)</w:t>
            </w:r>
          </w:p>
        </w:tc>
        <w:tc>
          <w:tcPr>
            <w:tcW w:w="813" w:type="dxa"/>
            <w:tcBorders>
              <w:top w:val="nil"/>
              <w:left w:val="nil"/>
              <w:bottom w:val="nil"/>
              <w:right w:val="nil"/>
            </w:tcBorders>
            <w:shd w:val="clear" w:color="auto" w:fill="auto"/>
            <w:noWrap/>
            <w:tcMar>
              <w:left w:w="43" w:type="dxa"/>
              <w:right w:w="43" w:type="dxa"/>
            </w:tcMar>
            <w:vAlign w:val="center"/>
          </w:tcPr>
          <w:p w:rsidR="00376A07" w:rsidRDefault="00376A07" w:rsidP="00376A07">
            <w:pPr>
              <w:jc w:val="right"/>
              <w:rPr>
                <w:sz w:val="14"/>
                <w:szCs w:val="14"/>
              </w:rPr>
            </w:pPr>
            <w:r>
              <w:rPr>
                <w:sz w:val="14"/>
                <w:szCs w:val="14"/>
              </w:rPr>
              <w:t>(19,893)</w:t>
            </w:r>
          </w:p>
        </w:tc>
        <w:tc>
          <w:tcPr>
            <w:tcW w:w="798" w:type="dxa"/>
            <w:tcBorders>
              <w:top w:val="nil"/>
              <w:left w:val="nil"/>
              <w:bottom w:val="nil"/>
              <w:right w:val="nil"/>
            </w:tcBorders>
            <w:shd w:val="clear" w:color="auto" w:fill="auto"/>
            <w:noWrap/>
            <w:tcMar>
              <w:left w:w="43" w:type="dxa"/>
              <w:right w:w="43" w:type="dxa"/>
            </w:tcMar>
            <w:vAlign w:val="center"/>
          </w:tcPr>
          <w:p w:rsidR="00376A07" w:rsidRDefault="00376A07" w:rsidP="00376A07">
            <w:pPr>
              <w:jc w:val="right"/>
              <w:rPr>
                <w:sz w:val="14"/>
                <w:szCs w:val="14"/>
              </w:rPr>
            </w:pPr>
            <w:r>
              <w:rPr>
                <w:sz w:val="14"/>
                <w:szCs w:val="14"/>
              </w:rPr>
              <w:t>(18,344)</w:t>
            </w:r>
          </w:p>
        </w:tc>
        <w:tc>
          <w:tcPr>
            <w:tcW w:w="803" w:type="dxa"/>
            <w:tcBorders>
              <w:top w:val="nil"/>
              <w:left w:val="nil"/>
              <w:bottom w:val="nil"/>
              <w:right w:val="nil"/>
            </w:tcBorders>
            <w:shd w:val="clear" w:color="auto" w:fill="auto"/>
            <w:noWrap/>
            <w:tcMar>
              <w:left w:w="43" w:type="dxa"/>
              <w:right w:w="43" w:type="dxa"/>
            </w:tcMar>
            <w:vAlign w:val="center"/>
          </w:tcPr>
          <w:p w:rsidR="00376A07" w:rsidRDefault="00376A07" w:rsidP="00376A07">
            <w:pPr>
              <w:jc w:val="right"/>
              <w:rPr>
                <w:sz w:val="14"/>
                <w:szCs w:val="14"/>
              </w:rPr>
            </w:pPr>
            <w:r>
              <w:rPr>
                <w:sz w:val="14"/>
                <w:szCs w:val="14"/>
              </w:rPr>
              <w:t>(17,340)</w:t>
            </w:r>
          </w:p>
        </w:tc>
      </w:tr>
      <w:tr w:rsidR="00376A07" w:rsidRPr="009B6E8A" w:rsidTr="00EB6766">
        <w:trPr>
          <w:trHeight w:hRule="exact" w:val="236"/>
          <w:jc w:val="center"/>
        </w:trPr>
        <w:tc>
          <w:tcPr>
            <w:tcW w:w="3341" w:type="dxa"/>
            <w:gridSpan w:val="2"/>
            <w:tcBorders>
              <w:top w:val="nil"/>
              <w:left w:val="nil"/>
              <w:bottom w:val="nil"/>
              <w:right w:val="nil"/>
            </w:tcBorders>
            <w:shd w:val="clear" w:color="auto" w:fill="auto"/>
            <w:noWrap/>
            <w:vAlign w:val="center"/>
            <w:hideMark/>
          </w:tcPr>
          <w:p w:rsidR="00376A07" w:rsidRPr="008C32C5" w:rsidRDefault="00376A07" w:rsidP="00376A07">
            <w:pPr>
              <w:ind w:firstLineChars="84" w:firstLine="134"/>
              <w:jc w:val="left"/>
              <w:rPr>
                <w:szCs w:val="16"/>
              </w:rPr>
            </w:pPr>
            <w:r w:rsidRPr="008C32C5">
              <w:rPr>
                <w:szCs w:val="16"/>
              </w:rPr>
              <w:t xml:space="preserve">    ii. Others</w:t>
            </w:r>
          </w:p>
        </w:tc>
        <w:tc>
          <w:tcPr>
            <w:tcW w:w="847" w:type="dxa"/>
            <w:tcBorders>
              <w:top w:val="nil"/>
              <w:left w:val="nil"/>
              <w:bottom w:val="nil"/>
              <w:right w:val="nil"/>
            </w:tcBorders>
            <w:shd w:val="clear" w:color="auto" w:fill="auto"/>
            <w:noWrap/>
            <w:tcMar>
              <w:left w:w="43" w:type="dxa"/>
              <w:right w:w="43" w:type="dxa"/>
            </w:tcMar>
            <w:vAlign w:val="center"/>
            <w:hideMark/>
          </w:tcPr>
          <w:p w:rsidR="00376A07" w:rsidRPr="008C32C5" w:rsidRDefault="00376A07" w:rsidP="00376A07">
            <w:pPr>
              <w:jc w:val="right"/>
              <w:rPr>
                <w:sz w:val="14"/>
                <w:szCs w:val="14"/>
              </w:rPr>
            </w:pPr>
            <w:r w:rsidRPr="008C32C5">
              <w:rPr>
                <w:sz w:val="14"/>
                <w:szCs w:val="14"/>
              </w:rPr>
              <w:t>(11,843)</w:t>
            </w:r>
          </w:p>
        </w:tc>
        <w:tc>
          <w:tcPr>
            <w:tcW w:w="811" w:type="dxa"/>
            <w:tcBorders>
              <w:top w:val="nil"/>
              <w:left w:val="nil"/>
              <w:bottom w:val="nil"/>
              <w:right w:val="nil"/>
            </w:tcBorders>
            <w:shd w:val="clear" w:color="auto" w:fill="auto"/>
            <w:noWrap/>
            <w:tcMar>
              <w:left w:w="43" w:type="dxa"/>
              <w:right w:w="43" w:type="dxa"/>
            </w:tcMar>
            <w:vAlign w:val="center"/>
            <w:hideMark/>
          </w:tcPr>
          <w:p w:rsidR="00376A07" w:rsidRDefault="00376A07" w:rsidP="00376A07">
            <w:pPr>
              <w:jc w:val="right"/>
              <w:rPr>
                <w:sz w:val="14"/>
                <w:szCs w:val="14"/>
              </w:rPr>
            </w:pPr>
            <w:r>
              <w:rPr>
                <w:sz w:val="14"/>
                <w:szCs w:val="14"/>
              </w:rPr>
              <w:t>(12,985)</w:t>
            </w:r>
          </w:p>
        </w:tc>
        <w:tc>
          <w:tcPr>
            <w:tcW w:w="741" w:type="dxa"/>
            <w:tcBorders>
              <w:top w:val="nil"/>
              <w:left w:val="nil"/>
              <w:bottom w:val="nil"/>
              <w:right w:val="nil"/>
            </w:tcBorders>
            <w:shd w:val="clear" w:color="auto" w:fill="auto"/>
            <w:noWrap/>
            <w:tcMar>
              <w:left w:w="43" w:type="dxa"/>
              <w:right w:w="43" w:type="dxa"/>
            </w:tcMar>
            <w:vAlign w:val="center"/>
            <w:hideMark/>
          </w:tcPr>
          <w:p w:rsidR="00376A07" w:rsidRDefault="00376A07" w:rsidP="00376A07">
            <w:pPr>
              <w:jc w:val="right"/>
              <w:rPr>
                <w:sz w:val="14"/>
                <w:szCs w:val="14"/>
              </w:rPr>
            </w:pPr>
            <w:r>
              <w:rPr>
                <w:sz w:val="14"/>
                <w:szCs w:val="14"/>
              </w:rPr>
              <w:t>(12,971)</w:t>
            </w:r>
          </w:p>
        </w:tc>
        <w:tc>
          <w:tcPr>
            <w:tcW w:w="707" w:type="dxa"/>
            <w:tcBorders>
              <w:top w:val="nil"/>
              <w:left w:val="nil"/>
              <w:bottom w:val="nil"/>
              <w:right w:val="nil"/>
            </w:tcBorders>
            <w:shd w:val="clear" w:color="auto" w:fill="auto"/>
            <w:noWrap/>
            <w:tcMar>
              <w:left w:w="43" w:type="dxa"/>
              <w:right w:w="43" w:type="dxa"/>
            </w:tcMar>
            <w:vAlign w:val="center"/>
            <w:hideMark/>
          </w:tcPr>
          <w:p w:rsidR="00376A07" w:rsidRDefault="00376A07" w:rsidP="00376A07">
            <w:pPr>
              <w:jc w:val="right"/>
              <w:rPr>
                <w:sz w:val="14"/>
                <w:szCs w:val="14"/>
              </w:rPr>
            </w:pPr>
            <w:r>
              <w:rPr>
                <w:sz w:val="14"/>
                <w:szCs w:val="14"/>
              </w:rPr>
              <w:t>(11,025)</w:t>
            </w:r>
          </w:p>
        </w:tc>
        <w:tc>
          <w:tcPr>
            <w:tcW w:w="733" w:type="dxa"/>
            <w:tcBorders>
              <w:top w:val="nil"/>
              <w:left w:val="nil"/>
              <w:bottom w:val="nil"/>
              <w:right w:val="nil"/>
            </w:tcBorders>
            <w:shd w:val="clear" w:color="auto" w:fill="auto"/>
            <w:tcMar>
              <w:left w:w="43" w:type="dxa"/>
              <w:right w:w="43" w:type="dxa"/>
            </w:tcMar>
            <w:vAlign w:val="center"/>
          </w:tcPr>
          <w:p w:rsidR="00376A07" w:rsidRDefault="00376A07" w:rsidP="00376A07">
            <w:pPr>
              <w:jc w:val="right"/>
              <w:rPr>
                <w:sz w:val="14"/>
                <w:szCs w:val="14"/>
              </w:rPr>
            </w:pPr>
            <w:r>
              <w:rPr>
                <w:sz w:val="14"/>
                <w:szCs w:val="14"/>
              </w:rPr>
              <w:t>(11,335)</w:t>
            </w:r>
          </w:p>
        </w:tc>
        <w:tc>
          <w:tcPr>
            <w:tcW w:w="806" w:type="dxa"/>
            <w:tcBorders>
              <w:top w:val="nil"/>
              <w:left w:val="nil"/>
              <w:bottom w:val="nil"/>
              <w:right w:val="nil"/>
            </w:tcBorders>
            <w:shd w:val="clear" w:color="auto" w:fill="auto"/>
            <w:noWrap/>
            <w:tcMar>
              <w:left w:w="43" w:type="dxa"/>
              <w:right w:w="43" w:type="dxa"/>
            </w:tcMar>
            <w:vAlign w:val="center"/>
            <w:hideMark/>
          </w:tcPr>
          <w:p w:rsidR="00376A07" w:rsidRDefault="00376A07" w:rsidP="00376A07">
            <w:pPr>
              <w:jc w:val="right"/>
              <w:rPr>
                <w:sz w:val="14"/>
                <w:szCs w:val="14"/>
              </w:rPr>
            </w:pPr>
            <w:r>
              <w:rPr>
                <w:sz w:val="14"/>
                <w:szCs w:val="14"/>
              </w:rPr>
              <w:t>(13,509)</w:t>
            </w:r>
          </w:p>
        </w:tc>
        <w:tc>
          <w:tcPr>
            <w:tcW w:w="813" w:type="dxa"/>
            <w:tcBorders>
              <w:top w:val="nil"/>
              <w:left w:val="nil"/>
              <w:bottom w:val="nil"/>
              <w:right w:val="nil"/>
            </w:tcBorders>
            <w:shd w:val="clear" w:color="auto" w:fill="auto"/>
            <w:noWrap/>
            <w:tcMar>
              <w:left w:w="43" w:type="dxa"/>
              <w:right w:w="43" w:type="dxa"/>
            </w:tcMar>
            <w:vAlign w:val="center"/>
          </w:tcPr>
          <w:p w:rsidR="00376A07" w:rsidRDefault="00376A07" w:rsidP="00376A07">
            <w:pPr>
              <w:jc w:val="right"/>
              <w:rPr>
                <w:sz w:val="14"/>
                <w:szCs w:val="14"/>
              </w:rPr>
            </w:pPr>
            <w:r>
              <w:rPr>
                <w:sz w:val="14"/>
                <w:szCs w:val="14"/>
              </w:rPr>
              <w:t>(13,842)</w:t>
            </w:r>
          </w:p>
        </w:tc>
        <w:tc>
          <w:tcPr>
            <w:tcW w:w="798" w:type="dxa"/>
            <w:tcBorders>
              <w:top w:val="nil"/>
              <w:left w:val="nil"/>
              <w:bottom w:val="nil"/>
              <w:right w:val="nil"/>
            </w:tcBorders>
            <w:shd w:val="clear" w:color="auto" w:fill="auto"/>
            <w:noWrap/>
            <w:tcMar>
              <w:left w:w="43" w:type="dxa"/>
              <w:right w:w="43" w:type="dxa"/>
            </w:tcMar>
            <w:vAlign w:val="center"/>
          </w:tcPr>
          <w:p w:rsidR="00376A07" w:rsidRDefault="00376A07" w:rsidP="00376A07">
            <w:pPr>
              <w:jc w:val="right"/>
              <w:rPr>
                <w:sz w:val="14"/>
                <w:szCs w:val="14"/>
              </w:rPr>
            </w:pPr>
            <w:r>
              <w:rPr>
                <w:sz w:val="14"/>
                <w:szCs w:val="14"/>
              </w:rPr>
              <w:t>(11,614)</w:t>
            </w:r>
          </w:p>
        </w:tc>
        <w:tc>
          <w:tcPr>
            <w:tcW w:w="803" w:type="dxa"/>
            <w:tcBorders>
              <w:top w:val="nil"/>
              <w:left w:val="nil"/>
              <w:bottom w:val="nil"/>
              <w:right w:val="nil"/>
            </w:tcBorders>
            <w:shd w:val="clear" w:color="auto" w:fill="auto"/>
            <w:noWrap/>
            <w:tcMar>
              <w:left w:w="43" w:type="dxa"/>
              <w:right w:w="43" w:type="dxa"/>
            </w:tcMar>
            <w:vAlign w:val="center"/>
          </w:tcPr>
          <w:p w:rsidR="00376A07" w:rsidRDefault="00376A07" w:rsidP="00376A07">
            <w:pPr>
              <w:jc w:val="right"/>
              <w:rPr>
                <w:sz w:val="14"/>
                <w:szCs w:val="14"/>
              </w:rPr>
            </w:pPr>
            <w:r>
              <w:rPr>
                <w:sz w:val="14"/>
                <w:szCs w:val="14"/>
              </w:rPr>
              <w:t>(12,203)</w:t>
            </w:r>
          </w:p>
        </w:tc>
      </w:tr>
      <w:tr w:rsidR="00376A07" w:rsidRPr="009B6E8A" w:rsidTr="00EB6766">
        <w:trPr>
          <w:trHeight w:hRule="exact" w:val="236"/>
          <w:jc w:val="center"/>
        </w:trPr>
        <w:tc>
          <w:tcPr>
            <w:tcW w:w="3341" w:type="dxa"/>
            <w:gridSpan w:val="2"/>
            <w:tcBorders>
              <w:top w:val="nil"/>
              <w:left w:val="nil"/>
              <w:bottom w:val="nil"/>
              <w:right w:val="nil"/>
            </w:tcBorders>
            <w:shd w:val="clear" w:color="auto" w:fill="auto"/>
            <w:noWrap/>
            <w:vAlign w:val="center"/>
            <w:hideMark/>
          </w:tcPr>
          <w:p w:rsidR="00376A07" w:rsidRDefault="00376A07" w:rsidP="00376A07">
            <w:pPr>
              <w:jc w:val="left"/>
              <w:rPr>
                <w:b/>
                <w:bCs/>
                <w:szCs w:val="16"/>
              </w:rPr>
            </w:pPr>
            <w:r>
              <w:rPr>
                <w:b/>
                <w:bCs/>
                <w:szCs w:val="16"/>
              </w:rPr>
              <w:t xml:space="preserve">   2. Credit to Non-Govt. Sector (i+ii+iii)</w:t>
            </w:r>
          </w:p>
        </w:tc>
        <w:tc>
          <w:tcPr>
            <w:tcW w:w="847" w:type="dxa"/>
            <w:tcBorders>
              <w:top w:val="nil"/>
              <w:left w:val="nil"/>
              <w:bottom w:val="nil"/>
              <w:right w:val="nil"/>
            </w:tcBorders>
            <w:shd w:val="clear" w:color="auto" w:fill="auto"/>
            <w:noWrap/>
            <w:tcMar>
              <w:left w:w="43" w:type="dxa"/>
              <w:right w:w="43" w:type="dxa"/>
            </w:tcMar>
            <w:vAlign w:val="center"/>
            <w:hideMark/>
          </w:tcPr>
          <w:p w:rsidR="00376A07" w:rsidRPr="008C32C5" w:rsidRDefault="00376A07" w:rsidP="00376A07">
            <w:pPr>
              <w:jc w:val="right"/>
              <w:rPr>
                <w:b/>
                <w:bCs/>
                <w:sz w:val="14"/>
                <w:szCs w:val="14"/>
              </w:rPr>
            </w:pPr>
            <w:r w:rsidRPr="008C32C5">
              <w:rPr>
                <w:b/>
                <w:bCs/>
                <w:sz w:val="14"/>
                <w:szCs w:val="14"/>
              </w:rPr>
              <w:t>402,348</w:t>
            </w:r>
          </w:p>
        </w:tc>
        <w:tc>
          <w:tcPr>
            <w:tcW w:w="811" w:type="dxa"/>
            <w:tcBorders>
              <w:top w:val="nil"/>
              <w:left w:val="nil"/>
              <w:bottom w:val="nil"/>
              <w:right w:val="nil"/>
            </w:tcBorders>
            <w:shd w:val="clear" w:color="auto" w:fill="auto"/>
            <w:noWrap/>
            <w:tcMar>
              <w:left w:w="43" w:type="dxa"/>
              <w:right w:w="43" w:type="dxa"/>
            </w:tcMar>
            <w:vAlign w:val="center"/>
            <w:hideMark/>
          </w:tcPr>
          <w:p w:rsidR="00376A07" w:rsidRDefault="00376A07" w:rsidP="00376A07">
            <w:pPr>
              <w:jc w:val="right"/>
              <w:rPr>
                <w:b/>
                <w:bCs/>
                <w:sz w:val="14"/>
                <w:szCs w:val="14"/>
              </w:rPr>
            </w:pPr>
            <w:r>
              <w:rPr>
                <w:b/>
                <w:bCs/>
                <w:sz w:val="14"/>
                <w:szCs w:val="14"/>
              </w:rPr>
              <w:t>491,157</w:t>
            </w:r>
          </w:p>
        </w:tc>
        <w:tc>
          <w:tcPr>
            <w:tcW w:w="741" w:type="dxa"/>
            <w:tcBorders>
              <w:top w:val="nil"/>
              <w:left w:val="nil"/>
              <w:bottom w:val="nil"/>
              <w:right w:val="nil"/>
            </w:tcBorders>
            <w:shd w:val="clear" w:color="auto" w:fill="auto"/>
            <w:noWrap/>
            <w:tcMar>
              <w:left w:w="43" w:type="dxa"/>
              <w:right w:w="43" w:type="dxa"/>
            </w:tcMar>
            <w:vAlign w:val="center"/>
            <w:hideMark/>
          </w:tcPr>
          <w:p w:rsidR="00376A07" w:rsidRDefault="00376A07" w:rsidP="00376A07">
            <w:pPr>
              <w:jc w:val="right"/>
              <w:rPr>
                <w:b/>
                <w:bCs/>
                <w:sz w:val="14"/>
                <w:szCs w:val="14"/>
              </w:rPr>
            </w:pPr>
            <w:r>
              <w:rPr>
                <w:b/>
                <w:bCs/>
                <w:sz w:val="14"/>
                <w:szCs w:val="14"/>
              </w:rPr>
              <w:t>562,297</w:t>
            </w:r>
          </w:p>
        </w:tc>
        <w:tc>
          <w:tcPr>
            <w:tcW w:w="707" w:type="dxa"/>
            <w:tcBorders>
              <w:top w:val="nil"/>
              <w:left w:val="nil"/>
              <w:bottom w:val="nil"/>
              <w:right w:val="nil"/>
            </w:tcBorders>
            <w:shd w:val="clear" w:color="auto" w:fill="auto"/>
            <w:noWrap/>
            <w:tcMar>
              <w:left w:w="43" w:type="dxa"/>
              <w:right w:w="43" w:type="dxa"/>
            </w:tcMar>
            <w:vAlign w:val="center"/>
            <w:hideMark/>
          </w:tcPr>
          <w:p w:rsidR="00376A07" w:rsidRDefault="00376A07" w:rsidP="00376A07">
            <w:pPr>
              <w:jc w:val="right"/>
              <w:rPr>
                <w:b/>
                <w:bCs/>
                <w:sz w:val="14"/>
                <w:szCs w:val="14"/>
              </w:rPr>
            </w:pPr>
            <w:r>
              <w:rPr>
                <w:b/>
                <w:bCs/>
                <w:sz w:val="14"/>
                <w:szCs w:val="14"/>
              </w:rPr>
              <w:t>554,120</w:t>
            </w:r>
          </w:p>
        </w:tc>
        <w:tc>
          <w:tcPr>
            <w:tcW w:w="733" w:type="dxa"/>
            <w:tcBorders>
              <w:top w:val="nil"/>
              <w:left w:val="nil"/>
              <w:bottom w:val="nil"/>
              <w:right w:val="nil"/>
            </w:tcBorders>
            <w:shd w:val="clear" w:color="auto" w:fill="auto"/>
            <w:tcMar>
              <w:left w:w="43" w:type="dxa"/>
              <w:right w:w="43" w:type="dxa"/>
            </w:tcMar>
            <w:vAlign w:val="center"/>
          </w:tcPr>
          <w:p w:rsidR="00376A07" w:rsidRDefault="00376A07" w:rsidP="00376A07">
            <w:pPr>
              <w:jc w:val="right"/>
              <w:rPr>
                <w:b/>
                <w:bCs/>
                <w:sz w:val="14"/>
                <w:szCs w:val="14"/>
              </w:rPr>
            </w:pPr>
            <w:r>
              <w:rPr>
                <w:b/>
                <w:bCs/>
                <w:sz w:val="14"/>
                <w:szCs w:val="14"/>
              </w:rPr>
              <w:t>559,490</w:t>
            </w:r>
          </w:p>
        </w:tc>
        <w:tc>
          <w:tcPr>
            <w:tcW w:w="806" w:type="dxa"/>
            <w:tcBorders>
              <w:top w:val="nil"/>
              <w:left w:val="nil"/>
              <w:bottom w:val="nil"/>
              <w:right w:val="nil"/>
            </w:tcBorders>
            <w:shd w:val="clear" w:color="auto" w:fill="auto"/>
            <w:noWrap/>
            <w:tcMar>
              <w:left w:w="43" w:type="dxa"/>
              <w:right w:w="43" w:type="dxa"/>
            </w:tcMar>
            <w:vAlign w:val="center"/>
            <w:hideMark/>
          </w:tcPr>
          <w:p w:rsidR="00376A07" w:rsidRDefault="00376A07" w:rsidP="00376A07">
            <w:pPr>
              <w:jc w:val="right"/>
              <w:rPr>
                <w:b/>
                <w:bCs/>
                <w:sz w:val="14"/>
                <w:szCs w:val="14"/>
              </w:rPr>
            </w:pPr>
            <w:r>
              <w:rPr>
                <w:b/>
                <w:bCs/>
                <w:sz w:val="14"/>
                <w:szCs w:val="14"/>
              </w:rPr>
              <w:t>595,159</w:t>
            </w:r>
          </w:p>
        </w:tc>
        <w:tc>
          <w:tcPr>
            <w:tcW w:w="813" w:type="dxa"/>
            <w:tcBorders>
              <w:top w:val="nil"/>
              <w:left w:val="nil"/>
              <w:bottom w:val="nil"/>
              <w:right w:val="nil"/>
            </w:tcBorders>
            <w:shd w:val="clear" w:color="auto" w:fill="auto"/>
            <w:noWrap/>
            <w:tcMar>
              <w:left w:w="43" w:type="dxa"/>
              <w:right w:w="43" w:type="dxa"/>
            </w:tcMar>
            <w:vAlign w:val="center"/>
          </w:tcPr>
          <w:p w:rsidR="00376A07" w:rsidRDefault="00376A07" w:rsidP="00376A07">
            <w:pPr>
              <w:jc w:val="right"/>
              <w:rPr>
                <w:b/>
                <w:bCs/>
                <w:sz w:val="14"/>
                <w:szCs w:val="14"/>
              </w:rPr>
            </w:pPr>
            <w:r>
              <w:rPr>
                <w:b/>
                <w:bCs/>
                <w:sz w:val="14"/>
                <w:szCs w:val="14"/>
              </w:rPr>
              <w:t>626,947</w:t>
            </w:r>
          </w:p>
        </w:tc>
        <w:tc>
          <w:tcPr>
            <w:tcW w:w="798" w:type="dxa"/>
            <w:tcBorders>
              <w:top w:val="nil"/>
              <w:left w:val="nil"/>
              <w:bottom w:val="nil"/>
              <w:right w:val="nil"/>
            </w:tcBorders>
            <w:shd w:val="clear" w:color="auto" w:fill="auto"/>
            <w:noWrap/>
            <w:tcMar>
              <w:left w:w="43" w:type="dxa"/>
              <w:right w:w="43" w:type="dxa"/>
            </w:tcMar>
            <w:vAlign w:val="center"/>
          </w:tcPr>
          <w:p w:rsidR="00376A07" w:rsidRDefault="00376A07" w:rsidP="00376A07">
            <w:pPr>
              <w:jc w:val="right"/>
              <w:rPr>
                <w:b/>
                <w:bCs/>
                <w:sz w:val="14"/>
                <w:szCs w:val="14"/>
              </w:rPr>
            </w:pPr>
            <w:r>
              <w:rPr>
                <w:b/>
                <w:bCs/>
                <w:sz w:val="14"/>
                <w:szCs w:val="14"/>
              </w:rPr>
              <w:t>623,494</w:t>
            </w:r>
          </w:p>
        </w:tc>
        <w:tc>
          <w:tcPr>
            <w:tcW w:w="803" w:type="dxa"/>
            <w:tcBorders>
              <w:top w:val="nil"/>
              <w:left w:val="nil"/>
              <w:bottom w:val="nil"/>
              <w:right w:val="nil"/>
            </w:tcBorders>
            <w:shd w:val="clear" w:color="auto" w:fill="auto"/>
            <w:noWrap/>
            <w:tcMar>
              <w:left w:w="43" w:type="dxa"/>
              <w:right w:w="43" w:type="dxa"/>
            </w:tcMar>
            <w:vAlign w:val="center"/>
          </w:tcPr>
          <w:p w:rsidR="00376A07" w:rsidRDefault="00376A07" w:rsidP="00376A07">
            <w:pPr>
              <w:jc w:val="right"/>
              <w:rPr>
                <w:b/>
                <w:bCs/>
                <w:sz w:val="14"/>
                <w:szCs w:val="14"/>
              </w:rPr>
            </w:pPr>
            <w:r>
              <w:rPr>
                <w:b/>
                <w:bCs/>
                <w:sz w:val="14"/>
                <w:szCs w:val="14"/>
              </w:rPr>
              <w:t>642,342</w:t>
            </w:r>
          </w:p>
        </w:tc>
      </w:tr>
      <w:tr w:rsidR="00376A07" w:rsidRPr="009B6E8A" w:rsidTr="00EB6766">
        <w:trPr>
          <w:trHeight w:hRule="exact" w:val="236"/>
          <w:jc w:val="center"/>
        </w:trPr>
        <w:tc>
          <w:tcPr>
            <w:tcW w:w="3341" w:type="dxa"/>
            <w:gridSpan w:val="2"/>
            <w:tcBorders>
              <w:top w:val="nil"/>
              <w:left w:val="nil"/>
              <w:bottom w:val="nil"/>
              <w:right w:val="nil"/>
            </w:tcBorders>
            <w:shd w:val="clear" w:color="auto" w:fill="auto"/>
            <w:noWrap/>
            <w:vAlign w:val="center"/>
            <w:hideMark/>
          </w:tcPr>
          <w:p w:rsidR="00376A07" w:rsidRPr="008C32C5" w:rsidRDefault="00376A07" w:rsidP="00376A07">
            <w:pPr>
              <w:ind w:firstLineChars="84" w:firstLine="134"/>
              <w:jc w:val="left"/>
              <w:rPr>
                <w:szCs w:val="16"/>
              </w:rPr>
            </w:pPr>
            <w:r w:rsidRPr="008C32C5">
              <w:rPr>
                <w:szCs w:val="16"/>
              </w:rPr>
              <w:t xml:space="preserve">    i. Claims on Sch. Banks  (a+b+c+d+e)</w:t>
            </w:r>
          </w:p>
        </w:tc>
        <w:tc>
          <w:tcPr>
            <w:tcW w:w="847" w:type="dxa"/>
            <w:tcBorders>
              <w:top w:val="nil"/>
              <w:left w:val="nil"/>
              <w:bottom w:val="nil"/>
              <w:right w:val="nil"/>
            </w:tcBorders>
            <w:shd w:val="clear" w:color="auto" w:fill="auto"/>
            <w:noWrap/>
            <w:tcMar>
              <w:left w:w="43" w:type="dxa"/>
              <w:right w:w="43" w:type="dxa"/>
            </w:tcMar>
            <w:vAlign w:val="center"/>
            <w:hideMark/>
          </w:tcPr>
          <w:p w:rsidR="00376A07" w:rsidRPr="008C32C5" w:rsidRDefault="00376A07" w:rsidP="00376A07">
            <w:pPr>
              <w:jc w:val="right"/>
              <w:rPr>
                <w:sz w:val="14"/>
                <w:szCs w:val="14"/>
              </w:rPr>
            </w:pPr>
            <w:r w:rsidRPr="008C32C5">
              <w:rPr>
                <w:sz w:val="14"/>
                <w:szCs w:val="14"/>
              </w:rPr>
              <w:t>407,364</w:t>
            </w:r>
          </w:p>
        </w:tc>
        <w:tc>
          <w:tcPr>
            <w:tcW w:w="811" w:type="dxa"/>
            <w:tcBorders>
              <w:top w:val="nil"/>
              <w:left w:val="nil"/>
              <w:bottom w:val="nil"/>
              <w:right w:val="nil"/>
            </w:tcBorders>
            <w:shd w:val="clear" w:color="auto" w:fill="auto"/>
            <w:noWrap/>
            <w:tcMar>
              <w:left w:w="43" w:type="dxa"/>
              <w:right w:w="43" w:type="dxa"/>
            </w:tcMar>
            <w:vAlign w:val="center"/>
            <w:hideMark/>
          </w:tcPr>
          <w:p w:rsidR="00376A07" w:rsidRDefault="00376A07" w:rsidP="00376A07">
            <w:pPr>
              <w:jc w:val="right"/>
              <w:rPr>
                <w:sz w:val="14"/>
                <w:szCs w:val="14"/>
              </w:rPr>
            </w:pPr>
            <w:r>
              <w:rPr>
                <w:sz w:val="14"/>
                <w:szCs w:val="14"/>
              </w:rPr>
              <w:t>500,160</w:t>
            </w:r>
          </w:p>
        </w:tc>
        <w:tc>
          <w:tcPr>
            <w:tcW w:w="741" w:type="dxa"/>
            <w:tcBorders>
              <w:top w:val="nil"/>
              <w:left w:val="nil"/>
              <w:bottom w:val="nil"/>
              <w:right w:val="nil"/>
            </w:tcBorders>
            <w:shd w:val="clear" w:color="auto" w:fill="auto"/>
            <w:noWrap/>
            <w:tcMar>
              <w:left w:w="43" w:type="dxa"/>
              <w:right w:w="43" w:type="dxa"/>
            </w:tcMar>
            <w:vAlign w:val="center"/>
            <w:hideMark/>
          </w:tcPr>
          <w:p w:rsidR="00376A07" w:rsidRDefault="00376A07" w:rsidP="00376A07">
            <w:pPr>
              <w:jc w:val="right"/>
              <w:rPr>
                <w:sz w:val="14"/>
                <w:szCs w:val="14"/>
              </w:rPr>
            </w:pPr>
            <w:r>
              <w:rPr>
                <w:sz w:val="14"/>
                <w:szCs w:val="14"/>
              </w:rPr>
              <w:t>569,866</w:t>
            </w:r>
          </w:p>
        </w:tc>
        <w:tc>
          <w:tcPr>
            <w:tcW w:w="707" w:type="dxa"/>
            <w:tcBorders>
              <w:top w:val="nil"/>
              <w:left w:val="nil"/>
              <w:bottom w:val="nil"/>
              <w:right w:val="nil"/>
            </w:tcBorders>
            <w:shd w:val="clear" w:color="auto" w:fill="auto"/>
            <w:noWrap/>
            <w:tcMar>
              <w:left w:w="43" w:type="dxa"/>
              <w:right w:w="43" w:type="dxa"/>
            </w:tcMar>
            <w:vAlign w:val="center"/>
            <w:hideMark/>
          </w:tcPr>
          <w:p w:rsidR="00376A07" w:rsidRDefault="00376A07" w:rsidP="00376A07">
            <w:pPr>
              <w:jc w:val="right"/>
              <w:rPr>
                <w:sz w:val="14"/>
                <w:szCs w:val="14"/>
              </w:rPr>
            </w:pPr>
            <w:r>
              <w:rPr>
                <w:sz w:val="14"/>
                <w:szCs w:val="14"/>
              </w:rPr>
              <w:t>562,690</w:t>
            </w:r>
          </w:p>
        </w:tc>
        <w:tc>
          <w:tcPr>
            <w:tcW w:w="733" w:type="dxa"/>
            <w:tcBorders>
              <w:top w:val="nil"/>
              <w:left w:val="nil"/>
              <w:bottom w:val="nil"/>
              <w:right w:val="nil"/>
            </w:tcBorders>
            <w:shd w:val="clear" w:color="auto" w:fill="auto"/>
            <w:tcMar>
              <w:left w:w="43" w:type="dxa"/>
              <w:right w:w="43" w:type="dxa"/>
            </w:tcMar>
            <w:vAlign w:val="center"/>
          </w:tcPr>
          <w:p w:rsidR="00376A07" w:rsidRDefault="00376A07" w:rsidP="00376A07">
            <w:pPr>
              <w:jc w:val="right"/>
              <w:rPr>
                <w:sz w:val="14"/>
                <w:szCs w:val="14"/>
              </w:rPr>
            </w:pPr>
            <w:r>
              <w:rPr>
                <w:sz w:val="14"/>
                <w:szCs w:val="14"/>
              </w:rPr>
              <w:t>567,782</w:t>
            </w:r>
          </w:p>
        </w:tc>
        <w:tc>
          <w:tcPr>
            <w:tcW w:w="806" w:type="dxa"/>
            <w:tcBorders>
              <w:top w:val="nil"/>
              <w:left w:val="nil"/>
              <w:bottom w:val="nil"/>
              <w:right w:val="nil"/>
            </w:tcBorders>
            <w:shd w:val="clear" w:color="auto" w:fill="auto"/>
            <w:noWrap/>
            <w:tcMar>
              <w:left w:w="43" w:type="dxa"/>
              <w:right w:w="43" w:type="dxa"/>
            </w:tcMar>
            <w:vAlign w:val="center"/>
            <w:hideMark/>
          </w:tcPr>
          <w:p w:rsidR="00376A07" w:rsidRDefault="00376A07" w:rsidP="00376A07">
            <w:pPr>
              <w:jc w:val="right"/>
              <w:rPr>
                <w:sz w:val="14"/>
                <w:szCs w:val="14"/>
              </w:rPr>
            </w:pPr>
            <w:r>
              <w:rPr>
                <w:sz w:val="14"/>
                <w:szCs w:val="14"/>
              </w:rPr>
              <w:t>601,921</w:t>
            </w:r>
          </w:p>
        </w:tc>
        <w:tc>
          <w:tcPr>
            <w:tcW w:w="813" w:type="dxa"/>
            <w:tcBorders>
              <w:top w:val="nil"/>
              <w:left w:val="nil"/>
              <w:bottom w:val="nil"/>
              <w:right w:val="nil"/>
            </w:tcBorders>
            <w:shd w:val="clear" w:color="auto" w:fill="auto"/>
            <w:noWrap/>
            <w:tcMar>
              <w:left w:w="43" w:type="dxa"/>
              <w:right w:w="43" w:type="dxa"/>
            </w:tcMar>
            <w:vAlign w:val="center"/>
          </w:tcPr>
          <w:p w:rsidR="00376A07" w:rsidRDefault="00376A07" w:rsidP="00376A07">
            <w:pPr>
              <w:jc w:val="right"/>
              <w:rPr>
                <w:sz w:val="14"/>
                <w:szCs w:val="14"/>
              </w:rPr>
            </w:pPr>
            <w:r>
              <w:rPr>
                <w:sz w:val="14"/>
                <w:szCs w:val="14"/>
              </w:rPr>
              <w:t>633,034</w:t>
            </w:r>
          </w:p>
        </w:tc>
        <w:tc>
          <w:tcPr>
            <w:tcW w:w="798" w:type="dxa"/>
            <w:tcBorders>
              <w:top w:val="nil"/>
              <w:left w:val="nil"/>
              <w:bottom w:val="nil"/>
              <w:right w:val="nil"/>
            </w:tcBorders>
            <w:shd w:val="clear" w:color="auto" w:fill="auto"/>
            <w:noWrap/>
            <w:tcMar>
              <w:left w:w="43" w:type="dxa"/>
              <w:right w:w="43" w:type="dxa"/>
            </w:tcMar>
            <w:vAlign w:val="center"/>
          </w:tcPr>
          <w:p w:rsidR="00376A07" w:rsidRDefault="00376A07" w:rsidP="00376A07">
            <w:pPr>
              <w:jc w:val="right"/>
              <w:rPr>
                <w:sz w:val="14"/>
                <w:szCs w:val="14"/>
              </w:rPr>
            </w:pPr>
            <w:r>
              <w:rPr>
                <w:sz w:val="14"/>
                <w:szCs w:val="14"/>
              </w:rPr>
              <w:t>629,418</w:t>
            </w:r>
          </w:p>
        </w:tc>
        <w:tc>
          <w:tcPr>
            <w:tcW w:w="803" w:type="dxa"/>
            <w:tcBorders>
              <w:top w:val="nil"/>
              <w:left w:val="nil"/>
              <w:bottom w:val="nil"/>
              <w:right w:val="nil"/>
            </w:tcBorders>
            <w:shd w:val="clear" w:color="auto" w:fill="auto"/>
            <w:noWrap/>
            <w:tcMar>
              <w:left w:w="43" w:type="dxa"/>
              <w:right w:w="43" w:type="dxa"/>
            </w:tcMar>
            <w:vAlign w:val="center"/>
          </w:tcPr>
          <w:p w:rsidR="00376A07" w:rsidRDefault="00376A07" w:rsidP="00376A07">
            <w:pPr>
              <w:jc w:val="right"/>
              <w:rPr>
                <w:sz w:val="14"/>
                <w:szCs w:val="14"/>
              </w:rPr>
            </w:pPr>
            <w:r>
              <w:rPr>
                <w:sz w:val="14"/>
                <w:szCs w:val="14"/>
              </w:rPr>
              <w:t>648,354</w:t>
            </w:r>
          </w:p>
        </w:tc>
      </w:tr>
      <w:tr w:rsidR="00376A07" w:rsidRPr="009B6E8A" w:rsidTr="00EB6766">
        <w:trPr>
          <w:trHeight w:hRule="exact" w:val="236"/>
          <w:jc w:val="center"/>
        </w:trPr>
        <w:tc>
          <w:tcPr>
            <w:tcW w:w="3341" w:type="dxa"/>
            <w:gridSpan w:val="2"/>
            <w:tcBorders>
              <w:top w:val="nil"/>
              <w:left w:val="nil"/>
              <w:right w:val="nil"/>
            </w:tcBorders>
            <w:shd w:val="clear" w:color="auto" w:fill="auto"/>
            <w:noWrap/>
            <w:vAlign w:val="bottom"/>
            <w:hideMark/>
          </w:tcPr>
          <w:p w:rsidR="00376A07" w:rsidRDefault="00376A07" w:rsidP="00376A07">
            <w:pPr>
              <w:ind w:firstLineChars="309" w:firstLine="494"/>
              <w:jc w:val="both"/>
              <w:rPr>
                <w:szCs w:val="16"/>
              </w:rPr>
            </w:pPr>
            <w:r>
              <w:rPr>
                <w:szCs w:val="16"/>
              </w:rPr>
              <w:t>a. Agriculture Sector</w:t>
            </w:r>
          </w:p>
        </w:tc>
        <w:tc>
          <w:tcPr>
            <w:tcW w:w="847" w:type="dxa"/>
            <w:tcBorders>
              <w:top w:val="nil"/>
              <w:left w:val="nil"/>
              <w:right w:val="nil"/>
            </w:tcBorders>
            <w:shd w:val="clear" w:color="auto" w:fill="auto"/>
            <w:noWrap/>
            <w:tcMar>
              <w:left w:w="43" w:type="dxa"/>
              <w:right w:w="43" w:type="dxa"/>
            </w:tcMar>
            <w:vAlign w:val="center"/>
            <w:hideMark/>
          </w:tcPr>
          <w:p w:rsidR="00376A07" w:rsidRPr="008C32C5" w:rsidRDefault="00376A07" w:rsidP="00376A07">
            <w:pPr>
              <w:jc w:val="right"/>
              <w:rPr>
                <w:sz w:val="14"/>
                <w:szCs w:val="14"/>
              </w:rPr>
            </w:pPr>
            <w:r w:rsidRPr="008C32C5">
              <w:rPr>
                <w:sz w:val="14"/>
                <w:szCs w:val="14"/>
              </w:rPr>
              <w:t>51,758</w:t>
            </w:r>
          </w:p>
        </w:tc>
        <w:tc>
          <w:tcPr>
            <w:tcW w:w="811" w:type="dxa"/>
            <w:tcBorders>
              <w:top w:val="nil"/>
              <w:left w:val="nil"/>
              <w:right w:val="nil"/>
            </w:tcBorders>
            <w:shd w:val="clear" w:color="auto" w:fill="auto"/>
            <w:noWrap/>
            <w:tcMar>
              <w:left w:w="43" w:type="dxa"/>
              <w:right w:w="43" w:type="dxa"/>
            </w:tcMar>
            <w:vAlign w:val="center"/>
            <w:hideMark/>
          </w:tcPr>
          <w:p w:rsidR="00376A07" w:rsidRDefault="00376A07" w:rsidP="00376A07">
            <w:pPr>
              <w:jc w:val="right"/>
              <w:rPr>
                <w:sz w:val="14"/>
                <w:szCs w:val="14"/>
              </w:rPr>
            </w:pPr>
            <w:r>
              <w:rPr>
                <w:sz w:val="14"/>
                <w:szCs w:val="14"/>
              </w:rPr>
              <w:t>1,217</w:t>
            </w:r>
          </w:p>
        </w:tc>
        <w:tc>
          <w:tcPr>
            <w:tcW w:w="741" w:type="dxa"/>
            <w:tcBorders>
              <w:top w:val="nil"/>
              <w:left w:val="nil"/>
              <w:right w:val="nil"/>
            </w:tcBorders>
            <w:shd w:val="clear" w:color="auto" w:fill="auto"/>
            <w:noWrap/>
            <w:tcMar>
              <w:left w:w="43" w:type="dxa"/>
              <w:right w:w="43" w:type="dxa"/>
            </w:tcMar>
            <w:vAlign w:val="center"/>
            <w:hideMark/>
          </w:tcPr>
          <w:p w:rsidR="00376A07" w:rsidRDefault="00376A07" w:rsidP="00376A07">
            <w:pPr>
              <w:jc w:val="right"/>
              <w:rPr>
                <w:sz w:val="14"/>
                <w:szCs w:val="14"/>
              </w:rPr>
            </w:pPr>
            <w:r>
              <w:rPr>
                <w:sz w:val="14"/>
                <w:szCs w:val="14"/>
              </w:rPr>
              <w:t>1,056</w:t>
            </w:r>
          </w:p>
        </w:tc>
        <w:tc>
          <w:tcPr>
            <w:tcW w:w="707" w:type="dxa"/>
            <w:tcBorders>
              <w:top w:val="nil"/>
              <w:left w:val="nil"/>
              <w:right w:val="nil"/>
            </w:tcBorders>
            <w:shd w:val="clear" w:color="auto" w:fill="auto"/>
            <w:noWrap/>
            <w:tcMar>
              <w:left w:w="43" w:type="dxa"/>
              <w:right w:w="43" w:type="dxa"/>
            </w:tcMar>
            <w:vAlign w:val="center"/>
            <w:hideMark/>
          </w:tcPr>
          <w:p w:rsidR="00376A07" w:rsidRDefault="00376A07" w:rsidP="00376A07">
            <w:pPr>
              <w:jc w:val="right"/>
              <w:rPr>
                <w:sz w:val="14"/>
                <w:szCs w:val="14"/>
              </w:rPr>
            </w:pPr>
            <w:r>
              <w:rPr>
                <w:sz w:val="14"/>
                <w:szCs w:val="14"/>
              </w:rPr>
              <w:t>993</w:t>
            </w:r>
          </w:p>
        </w:tc>
        <w:tc>
          <w:tcPr>
            <w:tcW w:w="733" w:type="dxa"/>
            <w:tcBorders>
              <w:top w:val="nil"/>
              <w:left w:val="nil"/>
              <w:right w:val="nil"/>
            </w:tcBorders>
            <w:shd w:val="clear" w:color="auto" w:fill="auto"/>
            <w:tcMar>
              <w:left w:w="43" w:type="dxa"/>
              <w:right w:w="43" w:type="dxa"/>
            </w:tcMar>
            <w:vAlign w:val="center"/>
          </w:tcPr>
          <w:p w:rsidR="00376A07" w:rsidRDefault="00376A07" w:rsidP="00376A07">
            <w:pPr>
              <w:jc w:val="right"/>
              <w:rPr>
                <w:sz w:val="14"/>
                <w:szCs w:val="14"/>
              </w:rPr>
            </w:pPr>
            <w:r>
              <w:rPr>
                <w:sz w:val="14"/>
                <w:szCs w:val="14"/>
              </w:rPr>
              <w:t>914</w:t>
            </w:r>
          </w:p>
        </w:tc>
        <w:tc>
          <w:tcPr>
            <w:tcW w:w="806" w:type="dxa"/>
            <w:tcBorders>
              <w:top w:val="nil"/>
              <w:left w:val="nil"/>
              <w:right w:val="nil"/>
            </w:tcBorders>
            <w:shd w:val="clear" w:color="auto" w:fill="auto"/>
            <w:noWrap/>
            <w:tcMar>
              <w:left w:w="43" w:type="dxa"/>
              <w:right w:w="43" w:type="dxa"/>
            </w:tcMar>
            <w:vAlign w:val="center"/>
            <w:hideMark/>
          </w:tcPr>
          <w:p w:rsidR="00376A07" w:rsidRDefault="00376A07" w:rsidP="00376A07">
            <w:pPr>
              <w:jc w:val="right"/>
              <w:rPr>
                <w:sz w:val="14"/>
                <w:szCs w:val="14"/>
              </w:rPr>
            </w:pPr>
            <w:r>
              <w:rPr>
                <w:sz w:val="14"/>
                <w:szCs w:val="14"/>
              </w:rPr>
              <w:t>1,075</w:t>
            </w:r>
          </w:p>
        </w:tc>
        <w:tc>
          <w:tcPr>
            <w:tcW w:w="813" w:type="dxa"/>
            <w:tcBorders>
              <w:top w:val="nil"/>
              <w:left w:val="nil"/>
              <w:right w:val="nil"/>
            </w:tcBorders>
            <w:shd w:val="clear" w:color="auto" w:fill="auto"/>
            <w:noWrap/>
            <w:tcMar>
              <w:left w:w="43" w:type="dxa"/>
              <w:right w:w="43" w:type="dxa"/>
            </w:tcMar>
            <w:vAlign w:val="center"/>
          </w:tcPr>
          <w:p w:rsidR="00376A07" w:rsidRDefault="00376A07" w:rsidP="00376A07">
            <w:pPr>
              <w:jc w:val="right"/>
              <w:rPr>
                <w:sz w:val="14"/>
                <w:szCs w:val="14"/>
              </w:rPr>
            </w:pPr>
            <w:r>
              <w:rPr>
                <w:sz w:val="14"/>
                <w:szCs w:val="14"/>
              </w:rPr>
              <w:t>1,069</w:t>
            </w:r>
          </w:p>
        </w:tc>
        <w:tc>
          <w:tcPr>
            <w:tcW w:w="798" w:type="dxa"/>
            <w:tcBorders>
              <w:top w:val="nil"/>
              <w:left w:val="nil"/>
              <w:right w:val="nil"/>
            </w:tcBorders>
            <w:shd w:val="clear" w:color="auto" w:fill="auto"/>
            <w:noWrap/>
            <w:tcMar>
              <w:left w:w="43" w:type="dxa"/>
              <w:right w:w="43" w:type="dxa"/>
            </w:tcMar>
            <w:vAlign w:val="center"/>
          </w:tcPr>
          <w:p w:rsidR="00376A07" w:rsidRDefault="00376A07" w:rsidP="00376A07">
            <w:pPr>
              <w:jc w:val="right"/>
              <w:rPr>
                <w:sz w:val="14"/>
                <w:szCs w:val="14"/>
              </w:rPr>
            </w:pPr>
            <w:r>
              <w:rPr>
                <w:sz w:val="14"/>
                <w:szCs w:val="14"/>
              </w:rPr>
              <w:t>1,046</w:t>
            </w:r>
          </w:p>
        </w:tc>
        <w:tc>
          <w:tcPr>
            <w:tcW w:w="803" w:type="dxa"/>
            <w:tcBorders>
              <w:top w:val="nil"/>
              <w:left w:val="nil"/>
              <w:right w:val="nil"/>
            </w:tcBorders>
            <w:shd w:val="clear" w:color="auto" w:fill="auto"/>
            <w:noWrap/>
            <w:tcMar>
              <w:left w:w="43" w:type="dxa"/>
              <w:right w:w="43" w:type="dxa"/>
            </w:tcMar>
            <w:vAlign w:val="center"/>
          </w:tcPr>
          <w:p w:rsidR="00376A07" w:rsidRDefault="00376A07" w:rsidP="00376A07">
            <w:pPr>
              <w:jc w:val="right"/>
              <w:rPr>
                <w:sz w:val="14"/>
                <w:szCs w:val="14"/>
              </w:rPr>
            </w:pPr>
            <w:r>
              <w:rPr>
                <w:sz w:val="14"/>
                <w:szCs w:val="14"/>
              </w:rPr>
              <w:t>998</w:t>
            </w:r>
          </w:p>
        </w:tc>
      </w:tr>
      <w:tr w:rsidR="00376A07" w:rsidRPr="009B6E8A" w:rsidTr="00EB6766">
        <w:trPr>
          <w:trHeight w:hRule="exact" w:val="236"/>
          <w:jc w:val="center"/>
        </w:trPr>
        <w:tc>
          <w:tcPr>
            <w:tcW w:w="3341" w:type="dxa"/>
            <w:gridSpan w:val="2"/>
            <w:tcBorders>
              <w:top w:val="nil"/>
              <w:left w:val="nil"/>
              <w:right w:val="nil"/>
            </w:tcBorders>
            <w:shd w:val="clear" w:color="auto" w:fill="auto"/>
            <w:noWrap/>
            <w:vAlign w:val="bottom"/>
            <w:hideMark/>
          </w:tcPr>
          <w:p w:rsidR="00376A07" w:rsidRDefault="00376A07" w:rsidP="00376A07">
            <w:pPr>
              <w:ind w:firstLineChars="309" w:firstLine="494"/>
              <w:jc w:val="both"/>
              <w:rPr>
                <w:szCs w:val="16"/>
              </w:rPr>
            </w:pPr>
            <w:r>
              <w:rPr>
                <w:szCs w:val="16"/>
              </w:rPr>
              <w:t>b. Industrial Sector</w:t>
            </w:r>
          </w:p>
        </w:tc>
        <w:tc>
          <w:tcPr>
            <w:tcW w:w="847" w:type="dxa"/>
            <w:tcBorders>
              <w:top w:val="nil"/>
              <w:left w:val="nil"/>
              <w:right w:val="nil"/>
            </w:tcBorders>
            <w:shd w:val="clear" w:color="auto" w:fill="auto"/>
            <w:noWrap/>
            <w:tcMar>
              <w:left w:w="43" w:type="dxa"/>
              <w:right w:w="43" w:type="dxa"/>
            </w:tcMar>
            <w:vAlign w:val="center"/>
            <w:hideMark/>
          </w:tcPr>
          <w:p w:rsidR="00376A07" w:rsidRPr="008C32C5" w:rsidRDefault="00376A07" w:rsidP="00376A07">
            <w:pPr>
              <w:jc w:val="right"/>
              <w:rPr>
                <w:sz w:val="14"/>
                <w:szCs w:val="14"/>
              </w:rPr>
            </w:pPr>
            <w:r w:rsidRPr="008C32C5">
              <w:rPr>
                <w:sz w:val="14"/>
                <w:szCs w:val="14"/>
              </w:rPr>
              <w:t>42,321</w:t>
            </w:r>
          </w:p>
        </w:tc>
        <w:tc>
          <w:tcPr>
            <w:tcW w:w="811" w:type="dxa"/>
            <w:tcBorders>
              <w:top w:val="nil"/>
              <w:left w:val="nil"/>
              <w:right w:val="nil"/>
            </w:tcBorders>
            <w:shd w:val="clear" w:color="auto" w:fill="auto"/>
            <w:noWrap/>
            <w:tcMar>
              <w:left w:w="43" w:type="dxa"/>
              <w:right w:w="43" w:type="dxa"/>
            </w:tcMar>
            <w:vAlign w:val="center"/>
            <w:hideMark/>
          </w:tcPr>
          <w:p w:rsidR="00376A07" w:rsidRDefault="00376A07" w:rsidP="00376A07">
            <w:pPr>
              <w:jc w:val="right"/>
              <w:rPr>
                <w:sz w:val="14"/>
                <w:szCs w:val="14"/>
              </w:rPr>
            </w:pPr>
            <w:r>
              <w:rPr>
                <w:sz w:val="14"/>
                <w:szCs w:val="14"/>
              </w:rPr>
              <w:t>79,196</w:t>
            </w:r>
          </w:p>
        </w:tc>
        <w:tc>
          <w:tcPr>
            <w:tcW w:w="741" w:type="dxa"/>
            <w:tcBorders>
              <w:top w:val="nil"/>
              <w:left w:val="nil"/>
              <w:right w:val="nil"/>
            </w:tcBorders>
            <w:shd w:val="clear" w:color="auto" w:fill="auto"/>
            <w:noWrap/>
            <w:tcMar>
              <w:left w:w="43" w:type="dxa"/>
              <w:right w:w="43" w:type="dxa"/>
            </w:tcMar>
            <w:vAlign w:val="center"/>
            <w:hideMark/>
          </w:tcPr>
          <w:p w:rsidR="00376A07" w:rsidRDefault="00376A07" w:rsidP="00376A07">
            <w:pPr>
              <w:jc w:val="right"/>
              <w:rPr>
                <w:sz w:val="14"/>
                <w:szCs w:val="14"/>
              </w:rPr>
            </w:pPr>
            <w:r>
              <w:rPr>
                <w:sz w:val="14"/>
                <w:szCs w:val="14"/>
              </w:rPr>
              <w:t>113,524</w:t>
            </w:r>
          </w:p>
        </w:tc>
        <w:tc>
          <w:tcPr>
            <w:tcW w:w="707" w:type="dxa"/>
            <w:tcBorders>
              <w:top w:val="nil"/>
              <w:left w:val="nil"/>
              <w:right w:val="nil"/>
            </w:tcBorders>
            <w:shd w:val="clear" w:color="auto" w:fill="auto"/>
            <w:noWrap/>
            <w:tcMar>
              <w:left w:w="43" w:type="dxa"/>
              <w:right w:w="43" w:type="dxa"/>
            </w:tcMar>
            <w:vAlign w:val="center"/>
            <w:hideMark/>
          </w:tcPr>
          <w:p w:rsidR="00376A07" w:rsidRDefault="00376A07" w:rsidP="00376A07">
            <w:pPr>
              <w:jc w:val="right"/>
              <w:rPr>
                <w:sz w:val="14"/>
                <w:szCs w:val="14"/>
              </w:rPr>
            </w:pPr>
            <w:r>
              <w:rPr>
                <w:sz w:val="14"/>
                <w:szCs w:val="14"/>
              </w:rPr>
              <w:t>97,661</w:t>
            </w:r>
          </w:p>
        </w:tc>
        <w:tc>
          <w:tcPr>
            <w:tcW w:w="733" w:type="dxa"/>
            <w:tcBorders>
              <w:top w:val="nil"/>
              <w:left w:val="nil"/>
              <w:right w:val="nil"/>
            </w:tcBorders>
            <w:shd w:val="clear" w:color="auto" w:fill="auto"/>
            <w:tcMar>
              <w:left w:w="43" w:type="dxa"/>
              <w:right w:w="43" w:type="dxa"/>
            </w:tcMar>
            <w:vAlign w:val="center"/>
          </w:tcPr>
          <w:p w:rsidR="00376A07" w:rsidRDefault="00376A07" w:rsidP="00376A07">
            <w:pPr>
              <w:jc w:val="right"/>
              <w:rPr>
                <w:sz w:val="14"/>
                <w:szCs w:val="14"/>
              </w:rPr>
            </w:pPr>
            <w:r>
              <w:rPr>
                <w:sz w:val="14"/>
                <w:szCs w:val="14"/>
              </w:rPr>
              <w:t>99,557</w:t>
            </w:r>
          </w:p>
        </w:tc>
        <w:tc>
          <w:tcPr>
            <w:tcW w:w="806" w:type="dxa"/>
            <w:tcBorders>
              <w:top w:val="nil"/>
              <w:left w:val="nil"/>
              <w:right w:val="nil"/>
            </w:tcBorders>
            <w:shd w:val="clear" w:color="auto" w:fill="auto"/>
            <w:noWrap/>
            <w:tcMar>
              <w:left w:w="43" w:type="dxa"/>
              <w:right w:w="43" w:type="dxa"/>
            </w:tcMar>
            <w:vAlign w:val="center"/>
            <w:hideMark/>
          </w:tcPr>
          <w:p w:rsidR="00376A07" w:rsidRDefault="00376A07" w:rsidP="00376A07">
            <w:pPr>
              <w:jc w:val="right"/>
              <w:rPr>
                <w:sz w:val="14"/>
                <w:szCs w:val="14"/>
              </w:rPr>
            </w:pPr>
            <w:r>
              <w:rPr>
                <w:sz w:val="14"/>
                <w:szCs w:val="14"/>
              </w:rPr>
              <w:t>117,474</w:t>
            </w:r>
          </w:p>
        </w:tc>
        <w:tc>
          <w:tcPr>
            <w:tcW w:w="813" w:type="dxa"/>
            <w:tcBorders>
              <w:top w:val="nil"/>
              <w:left w:val="nil"/>
              <w:right w:val="nil"/>
            </w:tcBorders>
            <w:shd w:val="clear" w:color="auto" w:fill="auto"/>
            <w:noWrap/>
            <w:tcMar>
              <w:left w:w="43" w:type="dxa"/>
              <w:right w:w="43" w:type="dxa"/>
            </w:tcMar>
            <w:vAlign w:val="center"/>
          </w:tcPr>
          <w:p w:rsidR="00376A07" w:rsidRDefault="00376A07" w:rsidP="00376A07">
            <w:pPr>
              <w:jc w:val="right"/>
              <w:rPr>
                <w:sz w:val="14"/>
                <w:szCs w:val="14"/>
              </w:rPr>
            </w:pPr>
            <w:r>
              <w:rPr>
                <w:sz w:val="14"/>
                <w:szCs w:val="14"/>
              </w:rPr>
              <w:t>122,457</w:t>
            </w:r>
          </w:p>
        </w:tc>
        <w:tc>
          <w:tcPr>
            <w:tcW w:w="798" w:type="dxa"/>
            <w:tcBorders>
              <w:top w:val="nil"/>
              <w:left w:val="nil"/>
              <w:right w:val="nil"/>
            </w:tcBorders>
            <w:shd w:val="clear" w:color="auto" w:fill="auto"/>
            <w:noWrap/>
            <w:tcMar>
              <w:left w:w="43" w:type="dxa"/>
              <w:right w:w="43" w:type="dxa"/>
            </w:tcMar>
            <w:vAlign w:val="center"/>
          </w:tcPr>
          <w:p w:rsidR="00376A07" w:rsidRDefault="00376A07" w:rsidP="00376A07">
            <w:pPr>
              <w:jc w:val="right"/>
              <w:rPr>
                <w:sz w:val="14"/>
                <w:szCs w:val="14"/>
              </w:rPr>
            </w:pPr>
            <w:r>
              <w:rPr>
                <w:sz w:val="14"/>
                <w:szCs w:val="14"/>
              </w:rPr>
              <w:t>126,698</w:t>
            </w:r>
          </w:p>
        </w:tc>
        <w:tc>
          <w:tcPr>
            <w:tcW w:w="803" w:type="dxa"/>
            <w:tcBorders>
              <w:top w:val="nil"/>
              <w:left w:val="nil"/>
              <w:right w:val="nil"/>
            </w:tcBorders>
            <w:shd w:val="clear" w:color="auto" w:fill="auto"/>
            <w:noWrap/>
            <w:tcMar>
              <w:left w:w="43" w:type="dxa"/>
              <w:right w:w="43" w:type="dxa"/>
            </w:tcMar>
            <w:vAlign w:val="center"/>
          </w:tcPr>
          <w:p w:rsidR="00376A07" w:rsidRDefault="00376A07" w:rsidP="00376A07">
            <w:pPr>
              <w:jc w:val="right"/>
              <w:rPr>
                <w:sz w:val="14"/>
                <w:szCs w:val="14"/>
              </w:rPr>
            </w:pPr>
            <w:r>
              <w:rPr>
                <w:sz w:val="14"/>
                <w:szCs w:val="14"/>
              </w:rPr>
              <w:t>129,695</w:t>
            </w:r>
          </w:p>
        </w:tc>
      </w:tr>
      <w:tr w:rsidR="00376A07" w:rsidRPr="009B6E8A" w:rsidTr="00EB6766">
        <w:trPr>
          <w:trHeight w:hRule="exact" w:val="236"/>
          <w:jc w:val="center"/>
        </w:trPr>
        <w:tc>
          <w:tcPr>
            <w:tcW w:w="3341" w:type="dxa"/>
            <w:gridSpan w:val="2"/>
            <w:tcBorders>
              <w:top w:val="nil"/>
              <w:left w:val="nil"/>
              <w:right w:val="nil"/>
            </w:tcBorders>
            <w:shd w:val="clear" w:color="auto" w:fill="auto"/>
            <w:noWrap/>
            <w:vAlign w:val="bottom"/>
            <w:hideMark/>
          </w:tcPr>
          <w:p w:rsidR="00376A07" w:rsidRDefault="00376A07" w:rsidP="00376A07">
            <w:pPr>
              <w:ind w:firstLineChars="309" w:firstLine="494"/>
              <w:jc w:val="both"/>
              <w:rPr>
                <w:szCs w:val="16"/>
              </w:rPr>
            </w:pPr>
            <w:r>
              <w:rPr>
                <w:szCs w:val="16"/>
              </w:rPr>
              <w:t>c. Export Sector</w:t>
            </w:r>
          </w:p>
        </w:tc>
        <w:tc>
          <w:tcPr>
            <w:tcW w:w="847" w:type="dxa"/>
            <w:tcBorders>
              <w:top w:val="nil"/>
              <w:left w:val="nil"/>
              <w:right w:val="nil"/>
            </w:tcBorders>
            <w:shd w:val="clear" w:color="auto" w:fill="auto"/>
            <w:noWrap/>
            <w:tcMar>
              <w:left w:w="43" w:type="dxa"/>
              <w:right w:w="43" w:type="dxa"/>
            </w:tcMar>
            <w:vAlign w:val="center"/>
            <w:hideMark/>
          </w:tcPr>
          <w:p w:rsidR="00376A07" w:rsidRPr="008C32C5" w:rsidRDefault="00376A07" w:rsidP="00376A07">
            <w:pPr>
              <w:jc w:val="right"/>
              <w:rPr>
                <w:sz w:val="14"/>
                <w:szCs w:val="14"/>
              </w:rPr>
            </w:pPr>
            <w:r w:rsidRPr="008C32C5">
              <w:rPr>
                <w:sz w:val="14"/>
                <w:szCs w:val="14"/>
              </w:rPr>
              <w:t>204,617</w:t>
            </w:r>
          </w:p>
        </w:tc>
        <w:tc>
          <w:tcPr>
            <w:tcW w:w="811" w:type="dxa"/>
            <w:tcBorders>
              <w:top w:val="nil"/>
              <w:left w:val="nil"/>
              <w:right w:val="nil"/>
            </w:tcBorders>
            <w:shd w:val="clear" w:color="auto" w:fill="auto"/>
            <w:noWrap/>
            <w:tcMar>
              <w:left w:w="43" w:type="dxa"/>
              <w:right w:w="43" w:type="dxa"/>
            </w:tcMar>
            <w:vAlign w:val="center"/>
            <w:hideMark/>
          </w:tcPr>
          <w:p w:rsidR="00376A07" w:rsidRDefault="00376A07" w:rsidP="00376A07">
            <w:pPr>
              <w:jc w:val="right"/>
              <w:rPr>
                <w:sz w:val="14"/>
                <w:szCs w:val="14"/>
              </w:rPr>
            </w:pPr>
            <w:r>
              <w:rPr>
                <w:sz w:val="14"/>
                <w:szCs w:val="14"/>
              </w:rPr>
              <w:t>238,383</w:t>
            </w:r>
          </w:p>
        </w:tc>
        <w:tc>
          <w:tcPr>
            <w:tcW w:w="741" w:type="dxa"/>
            <w:tcBorders>
              <w:top w:val="nil"/>
              <w:left w:val="nil"/>
              <w:right w:val="nil"/>
            </w:tcBorders>
            <w:shd w:val="clear" w:color="auto" w:fill="auto"/>
            <w:noWrap/>
            <w:tcMar>
              <w:left w:w="43" w:type="dxa"/>
              <w:right w:w="43" w:type="dxa"/>
            </w:tcMar>
            <w:vAlign w:val="center"/>
            <w:hideMark/>
          </w:tcPr>
          <w:p w:rsidR="00376A07" w:rsidRDefault="00376A07" w:rsidP="00376A07">
            <w:pPr>
              <w:jc w:val="right"/>
              <w:rPr>
                <w:sz w:val="14"/>
                <w:szCs w:val="14"/>
              </w:rPr>
            </w:pPr>
            <w:r>
              <w:rPr>
                <w:sz w:val="14"/>
                <w:szCs w:val="14"/>
              </w:rPr>
              <w:t>292,539</w:t>
            </w:r>
          </w:p>
        </w:tc>
        <w:tc>
          <w:tcPr>
            <w:tcW w:w="707" w:type="dxa"/>
            <w:tcBorders>
              <w:top w:val="nil"/>
              <w:left w:val="nil"/>
              <w:right w:val="nil"/>
            </w:tcBorders>
            <w:shd w:val="clear" w:color="auto" w:fill="auto"/>
            <w:noWrap/>
            <w:tcMar>
              <w:left w:w="43" w:type="dxa"/>
              <w:right w:w="43" w:type="dxa"/>
            </w:tcMar>
            <w:vAlign w:val="center"/>
            <w:hideMark/>
          </w:tcPr>
          <w:p w:rsidR="00376A07" w:rsidRDefault="00376A07" w:rsidP="00376A07">
            <w:pPr>
              <w:jc w:val="right"/>
              <w:rPr>
                <w:sz w:val="14"/>
                <w:szCs w:val="14"/>
              </w:rPr>
            </w:pPr>
            <w:r>
              <w:rPr>
                <w:sz w:val="14"/>
                <w:szCs w:val="14"/>
              </w:rPr>
              <w:t>299,206</w:t>
            </w:r>
          </w:p>
        </w:tc>
        <w:tc>
          <w:tcPr>
            <w:tcW w:w="733" w:type="dxa"/>
            <w:tcBorders>
              <w:top w:val="nil"/>
              <w:left w:val="nil"/>
              <w:right w:val="nil"/>
            </w:tcBorders>
            <w:shd w:val="clear" w:color="auto" w:fill="auto"/>
            <w:tcMar>
              <w:left w:w="43" w:type="dxa"/>
              <w:right w:w="43" w:type="dxa"/>
            </w:tcMar>
            <w:vAlign w:val="center"/>
          </w:tcPr>
          <w:p w:rsidR="00376A07" w:rsidRDefault="00376A07" w:rsidP="00376A07">
            <w:pPr>
              <w:jc w:val="right"/>
              <w:rPr>
                <w:sz w:val="14"/>
                <w:szCs w:val="14"/>
              </w:rPr>
            </w:pPr>
            <w:r>
              <w:rPr>
                <w:sz w:val="14"/>
                <w:szCs w:val="14"/>
              </w:rPr>
              <w:t>302,481</w:t>
            </w:r>
          </w:p>
        </w:tc>
        <w:tc>
          <w:tcPr>
            <w:tcW w:w="806" w:type="dxa"/>
            <w:tcBorders>
              <w:top w:val="nil"/>
              <w:left w:val="nil"/>
              <w:right w:val="nil"/>
            </w:tcBorders>
            <w:shd w:val="clear" w:color="auto" w:fill="auto"/>
            <w:noWrap/>
            <w:tcMar>
              <w:left w:w="43" w:type="dxa"/>
              <w:right w:w="43" w:type="dxa"/>
            </w:tcMar>
            <w:vAlign w:val="center"/>
            <w:hideMark/>
          </w:tcPr>
          <w:p w:rsidR="00376A07" w:rsidRDefault="00376A07" w:rsidP="00376A07">
            <w:pPr>
              <w:jc w:val="right"/>
              <w:rPr>
                <w:sz w:val="14"/>
                <w:szCs w:val="14"/>
              </w:rPr>
            </w:pPr>
            <w:r>
              <w:rPr>
                <w:sz w:val="14"/>
                <w:szCs w:val="14"/>
              </w:rPr>
              <w:t>314,215</w:t>
            </w:r>
          </w:p>
        </w:tc>
        <w:tc>
          <w:tcPr>
            <w:tcW w:w="813" w:type="dxa"/>
            <w:tcBorders>
              <w:top w:val="nil"/>
              <w:left w:val="nil"/>
              <w:right w:val="nil"/>
            </w:tcBorders>
            <w:shd w:val="clear" w:color="auto" w:fill="auto"/>
            <w:noWrap/>
            <w:tcMar>
              <w:left w:w="43" w:type="dxa"/>
              <w:right w:w="43" w:type="dxa"/>
            </w:tcMar>
            <w:vAlign w:val="center"/>
          </w:tcPr>
          <w:p w:rsidR="00376A07" w:rsidRDefault="00376A07" w:rsidP="00376A07">
            <w:pPr>
              <w:jc w:val="right"/>
              <w:rPr>
                <w:sz w:val="14"/>
                <w:szCs w:val="14"/>
              </w:rPr>
            </w:pPr>
            <w:r>
              <w:rPr>
                <w:sz w:val="14"/>
                <w:szCs w:val="14"/>
              </w:rPr>
              <w:t>340,309</w:t>
            </w:r>
          </w:p>
        </w:tc>
        <w:tc>
          <w:tcPr>
            <w:tcW w:w="798" w:type="dxa"/>
            <w:tcBorders>
              <w:top w:val="nil"/>
              <w:left w:val="nil"/>
              <w:right w:val="nil"/>
            </w:tcBorders>
            <w:shd w:val="clear" w:color="auto" w:fill="auto"/>
            <w:noWrap/>
            <w:tcMar>
              <w:left w:w="43" w:type="dxa"/>
              <w:right w:w="43" w:type="dxa"/>
            </w:tcMar>
            <w:vAlign w:val="center"/>
          </w:tcPr>
          <w:p w:rsidR="00376A07" w:rsidRDefault="00376A07" w:rsidP="00376A07">
            <w:pPr>
              <w:jc w:val="right"/>
              <w:rPr>
                <w:sz w:val="14"/>
                <w:szCs w:val="14"/>
              </w:rPr>
            </w:pPr>
            <w:r>
              <w:rPr>
                <w:sz w:val="14"/>
                <w:szCs w:val="14"/>
              </w:rPr>
              <w:t>348,622</w:t>
            </w:r>
          </w:p>
        </w:tc>
        <w:tc>
          <w:tcPr>
            <w:tcW w:w="803" w:type="dxa"/>
            <w:tcBorders>
              <w:top w:val="nil"/>
              <w:left w:val="nil"/>
              <w:right w:val="nil"/>
            </w:tcBorders>
            <w:shd w:val="clear" w:color="auto" w:fill="auto"/>
            <w:noWrap/>
            <w:tcMar>
              <w:left w:w="43" w:type="dxa"/>
              <w:right w:w="43" w:type="dxa"/>
            </w:tcMar>
            <w:vAlign w:val="center"/>
          </w:tcPr>
          <w:p w:rsidR="00376A07" w:rsidRDefault="00376A07" w:rsidP="00376A07">
            <w:pPr>
              <w:jc w:val="right"/>
              <w:rPr>
                <w:sz w:val="14"/>
                <w:szCs w:val="14"/>
              </w:rPr>
            </w:pPr>
            <w:r>
              <w:rPr>
                <w:sz w:val="14"/>
                <w:szCs w:val="14"/>
              </w:rPr>
              <w:t>364,608</w:t>
            </w:r>
          </w:p>
        </w:tc>
      </w:tr>
      <w:tr w:rsidR="00376A07" w:rsidRPr="009B6E8A" w:rsidTr="00EB6766">
        <w:trPr>
          <w:trHeight w:hRule="exact" w:val="236"/>
          <w:jc w:val="center"/>
        </w:trPr>
        <w:tc>
          <w:tcPr>
            <w:tcW w:w="3341" w:type="dxa"/>
            <w:gridSpan w:val="2"/>
            <w:tcBorders>
              <w:top w:val="nil"/>
              <w:left w:val="nil"/>
              <w:right w:val="nil"/>
            </w:tcBorders>
            <w:shd w:val="clear" w:color="auto" w:fill="auto"/>
            <w:noWrap/>
            <w:vAlign w:val="bottom"/>
            <w:hideMark/>
          </w:tcPr>
          <w:p w:rsidR="00376A07" w:rsidRDefault="00376A07" w:rsidP="00376A07">
            <w:pPr>
              <w:ind w:firstLineChars="309" w:firstLine="494"/>
              <w:jc w:val="both"/>
              <w:rPr>
                <w:szCs w:val="16"/>
              </w:rPr>
            </w:pPr>
            <w:r>
              <w:rPr>
                <w:szCs w:val="16"/>
              </w:rPr>
              <w:t>d. Housing Sector</w:t>
            </w:r>
          </w:p>
        </w:tc>
        <w:tc>
          <w:tcPr>
            <w:tcW w:w="847" w:type="dxa"/>
            <w:tcBorders>
              <w:top w:val="nil"/>
              <w:left w:val="nil"/>
              <w:right w:val="nil"/>
            </w:tcBorders>
            <w:shd w:val="clear" w:color="auto" w:fill="auto"/>
            <w:noWrap/>
            <w:tcMar>
              <w:left w:w="43" w:type="dxa"/>
              <w:right w:w="43" w:type="dxa"/>
            </w:tcMar>
            <w:vAlign w:val="center"/>
            <w:hideMark/>
          </w:tcPr>
          <w:p w:rsidR="00376A07" w:rsidRPr="008C32C5" w:rsidRDefault="00376A07" w:rsidP="00376A07">
            <w:pPr>
              <w:jc w:val="right"/>
              <w:rPr>
                <w:sz w:val="14"/>
                <w:szCs w:val="14"/>
              </w:rPr>
            </w:pPr>
            <w:r w:rsidRPr="008C32C5">
              <w:rPr>
                <w:sz w:val="14"/>
                <w:szCs w:val="14"/>
              </w:rPr>
              <w:t>-</w:t>
            </w:r>
          </w:p>
        </w:tc>
        <w:tc>
          <w:tcPr>
            <w:tcW w:w="811" w:type="dxa"/>
            <w:tcBorders>
              <w:top w:val="nil"/>
              <w:left w:val="nil"/>
              <w:right w:val="nil"/>
            </w:tcBorders>
            <w:shd w:val="clear" w:color="auto" w:fill="auto"/>
            <w:noWrap/>
            <w:tcMar>
              <w:left w:w="43" w:type="dxa"/>
              <w:right w:w="43" w:type="dxa"/>
            </w:tcMar>
            <w:vAlign w:val="center"/>
            <w:hideMark/>
          </w:tcPr>
          <w:p w:rsidR="00376A07" w:rsidRPr="008C32C5" w:rsidRDefault="00376A07" w:rsidP="00376A07">
            <w:pPr>
              <w:jc w:val="right"/>
              <w:rPr>
                <w:sz w:val="14"/>
                <w:szCs w:val="14"/>
              </w:rPr>
            </w:pPr>
            <w:r w:rsidRPr="008C32C5">
              <w:rPr>
                <w:sz w:val="14"/>
                <w:szCs w:val="14"/>
              </w:rPr>
              <w:t>-</w:t>
            </w:r>
          </w:p>
        </w:tc>
        <w:tc>
          <w:tcPr>
            <w:tcW w:w="741" w:type="dxa"/>
            <w:tcBorders>
              <w:top w:val="nil"/>
              <w:left w:val="nil"/>
              <w:right w:val="nil"/>
            </w:tcBorders>
            <w:shd w:val="clear" w:color="auto" w:fill="auto"/>
            <w:noWrap/>
            <w:tcMar>
              <w:left w:w="43" w:type="dxa"/>
              <w:right w:w="43" w:type="dxa"/>
            </w:tcMar>
            <w:vAlign w:val="center"/>
            <w:hideMark/>
          </w:tcPr>
          <w:p w:rsidR="00376A07" w:rsidRDefault="00376A07" w:rsidP="00376A07">
            <w:pPr>
              <w:jc w:val="right"/>
              <w:rPr>
                <w:sz w:val="14"/>
                <w:szCs w:val="14"/>
              </w:rPr>
            </w:pPr>
            <w:r>
              <w:rPr>
                <w:sz w:val="14"/>
                <w:szCs w:val="14"/>
              </w:rPr>
              <w:t>-</w:t>
            </w:r>
          </w:p>
        </w:tc>
        <w:tc>
          <w:tcPr>
            <w:tcW w:w="707" w:type="dxa"/>
            <w:tcBorders>
              <w:top w:val="nil"/>
              <w:left w:val="nil"/>
              <w:right w:val="nil"/>
            </w:tcBorders>
            <w:shd w:val="clear" w:color="auto" w:fill="auto"/>
            <w:noWrap/>
            <w:tcMar>
              <w:left w:w="43" w:type="dxa"/>
              <w:right w:w="43" w:type="dxa"/>
            </w:tcMar>
            <w:vAlign w:val="center"/>
            <w:hideMark/>
          </w:tcPr>
          <w:p w:rsidR="00376A07" w:rsidRDefault="00376A07" w:rsidP="00376A07">
            <w:pPr>
              <w:jc w:val="right"/>
              <w:rPr>
                <w:sz w:val="14"/>
                <w:szCs w:val="14"/>
              </w:rPr>
            </w:pPr>
            <w:r>
              <w:rPr>
                <w:sz w:val="14"/>
                <w:szCs w:val="14"/>
              </w:rPr>
              <w:t>-</w:t>
            </w:r>
          </w:p>
        </w:tc>
        <w:tc>
          <w:tcPr>
            <w:tcW w:w="733" w:type="dxa"/>
            <w:tcBorders>
              <w:top w:val="nil"/>
              <w:left w:val="nil"/>
              <w:right w:val="nil"/>
            </w:tcBorders>
            <w:shd w:val="clear" w:color="auto" w:fill="auto"/>
            <w:tcMar>
              <w:left w:w="43" w:type="dxa"/>
              <w:right w:w="43" w:type="dxa"/>
            </w:tcMar>
            <w:vAlign w:val="center"/>
          </w:tcPr>
          <w:p w:rsidR="00376A07" w:rsidRDefault="00376A07" w:rsidP="00376A07">
            <w:pPr>
              <w:jc w:val="right"/>
              <w:rPr>
                <w:sz w:val="14"/>
                <w:szCs w:val="14"/>
              </w:rPr>
            </w:pPr>
            <w:r>
              <w:rPr>
                <w:sz w:val="14"/>
                <w:szCs w:val="14"/>
              </w:rPr>
              <w:t>-</w:t>
            </w:r>
          </w:p>
        </w:tc>
        <w:tc>
          <w:tcPr>
            <w:tcW w:w="806" w:type="dxa"/>
            <w:tcBorders>
              <w:top w:val="nil"/>
              <w:left w:val="nil"/>
              <w:right w:val="nil"/>
            </w:tcBorders>
            <w:shd w:val="clear" w:color="auto" w:fill="auto"/>
            <w:noWrap/>
            <w:tcMar>
              <w:left w:w="43" w:type="dxa"/>
              <w:right w:w="43" w:type="dxa"/>
            </w:tcMar>
            <w:vAlign w:val="center"/>
            <w:hideMark/>
          </w:tcPr>
          <w:p w:rsidR="00376A07" w:rsidRDefault="00376A07" w:rsidP="00376A07">
            <w:pPr>
              <w:jc w:val="right"/>
              <w:rPr>
                <w:sz w:val="14"/>
                <w:szCs w:val="14"/>
              </w:rPr>
            </w:pPr>
            <w:r>
              <w:rPr>
                <w:sz w:val="14"/>
                <w:szCs w:val="14"/>
              </w:rPr>
              <w:t>-</w:t>
            </w:r>
          </w:p>
        </w:tc>
        <w:tc>
          <w:tcPr>
            <w:tcW w:w="813" w:type="dxa"/>
            <w:tcBorders>
              <w:top w:val="nil"/>
              <w:left w:val="nil"/>
              <w:right w:val="nil"/>
            </w:tcBorders>
            <w:shd w:val="clear" w:color="auto" w:fill="auto"/>
            <w:noWrap/>
            <w:tcMar>
              <w:left w:w="43" w:type="dxa"/>
              <w:right w:w="43" w:type="dxa"/>
            </w:tcMar>
            <w:vAlign w:val="center"/>
          </w:tcPr>
          <w:p w:rsidR="00376A07" w:rsidRDefault="00376A07" w:rsidP="00376A07">
            <w:pPr>
              <w:jc w:val="right"/>
              <w:rPr>
                <w:sz w:val="14"/>
                <w:szCs w:val="14"/>
              </w:rPr>
            </w:pPr>
            <w:r>
              <w:rPr>
                <w:sz w:val="14"/>
                <w:szCs w:val="14"/>
              </w:rPr>
              <w:t>-</w:t>
            </w:r>
          </w:p>
        </w:tc>
        <w:tc>
          <w:tcPr>
            <w:tcW w:w="798" w:type="dxa"/>
            <w:tcBorders>
              <w:top w:val="nil"/>
              <w:left w:val="nil"/>
              <w:right w:val="nil"/>
            </w:tcBorders>
            <w:shd w:val="clear" w:color="auto" w:fill="auto"/>
            <w:noWrap/>
            <w:tcMar>
              <w:left w:w="43" w:type="dxa"/>
              <w:right w:w="43" w:type="dxa"/>
            </w:tcMar>
            <w:vAlign w:val="center"/>
          </w:tcPr>
          <w:p w:rsidR="00376A07" w:rsidRDefault="00376A07" w:rsidP="00376A07">
            <w:pPr>
              <w:jc w:val="right"/>
              <w:rPr>
                <w:sz w:val="14"/>
                <w:szCs w:val="14"/>
              </w:rPr>
            </w:pPr>
            <w:r>
              <w:rPr>
                <w:sz w:val="14"/>
                <w:szCs w:val="14"/>
              </w:rPr>
              <w:t>-</w:t>
            </w:r>
          </w:p>
        </w:tc>
        <w:tc>
          <w:tcPr>
            <w:tcW w:w="803" w:type="dxa"/>
            <w:tcBorders>
              <w:top w:val="nil"/>
              <w:left w:val="nil"/>
              <w:right w:val="nil"/>
            </w:tcBorders>
            <w:shd w:val="clear" w:color="auto" w:fill="auto"/>
            <w:noWrap/>
            <w:tcMar>
              <w:left w:w="43" w:type="dxa"/>
              <w:right w:w="43" w:type="dxa"/>
            </w:tcMar>
            <w:vAlign w:val="center"/>
          </w:tcPr>
          <w:p w:rsidR="00376A07" w:rsidRDefault="00376A07" w:rsidP="00376A07">
            <w:pPr>
              <w:jc w:val="right"/>
              <w:rPr>
                <w:sz w:val="14"/>
                <w:szCs w:val="14"/>
              </w:rPr>
            </w:pPr>
            <w:r>
              <w:rPr>
                <w:sz w:val="14"/>
                <w:szCs w:val="14"/>
              </w:rPr>
              <w:t>-</w:t>
            </w:r>
          </w:p>
        </w:tc>
      </w:tr>
      <w:tr w:rsidR="00376A07" w:rsidRPr="009B6E8A" w:rsidTr="00EB6766">
        <w:trPr>
          <w:trHeight w:hRule="exact" w:val="236"/>
          <w:jc w:val="center"/>
        </w:trPr>
        <w:tc>
          <w:tcPr>
            <w:tcW w:w="3341" w:type="dxa"/>
            <w:gridSpan w:val="2"/>
            <w:tcBorders>
              <w:top w:val="nil"/>
              <w:left w:val="nil"/>
              <w:right w:val="nil"/>
            </w:tcBorders>
            <w:shd w:val="clear" w:color="auto" w:fill="auto"/>
            <w:noWrap/>
            <w:vAlign w:val="bottom"/>
            <w:hideMark/>
          </w:tcPr>
          <w:p w:rsidR="00376A07" w:rsidRDefault="00376A07" w:rsidP="00376A07">
            <w:pPr>
              <w:ind w:firstLineChars="309" w:firstLine="494"/>
              <w:jc w:val="both"/>
              <w:rPr>
                <w:szCs w:val="16"/>
              </w:rPr>
            </w:pPr>
            <w:r>
              <w:rPr>
                <w:szCs w:val="16"/>
              </w:rPr>
              <w:t>e. Others</w:t>
            </w:r>
          </w:p>
        </w:tc>
        <w:tc>
          <w:tcPr>
            <w:tcW w:w="847" w:type="dxa"/>
            <w:tcBorders>
              <w:top w:val="nil"/>
              <w:left w:val="nil"/>
              <w:right w:val="nil"/>
            </w:tcBorders>
            <w:shd w:val="clear" w:color="auto" w:fill="auto"/>
            <w:noWrap/>
            <w:tcMar>
              <w:left w:w="43" w:type="dxa"/>
              <w:right w:w="43" w:type="dxa"/>
            </w:tcMar>
            <w:vAlign w:val="center"/>
            <w:hideMark/>
          </w:tcPr>
          <w:p w:rsidR="00376A07" w:rsidRPr="008C32C5" w:rsidRDefault="00376A07" w:rsidP="00376A07">
            <w:pPr>
              <w:jc w:val="right"/>
              <w:rPr>
                <w:sz w:val="14"/>
                <w:szCs w:val="14"/>
              </w:rPr>
            </w:pPr>
            <w:r w:rsidRPr="008C32C5">
              <w:rPr>
                <w:sz w:val="14"/>
                <w:szCs w:val="14"/>
              </w:rPr>
              <w:t>108,668</w:t>
            </w:r>
          </w:p>
        </w:tc>
        <w:tc>
          <w:tcPr>
            <w:tcW w:w="811" w:type="dxa"/>
            <w:tcBorders>
              <w:top w:val="nil"/>
              <w:left w:val="nil"/>
              <w:right w:val="nil"/>
            </w:tcBorders>
            <w:shd w:val="clear" w:color="auto" w:fill="auto"/>
            <w:noWrap/>
            <w:tcMar>
              <w:left w:w="43" w:type="dxa"/>
              <w:right w:w="43" w:type="dxa"/>
            </w:tcMar>
            <w:vAlign w:val="center"/>
            <w:hideMark/>
          </w:tcPr>
          <w:p w:rsidR="00376A07" w:rsidRDefault="00376A07" w:rsidP="00376A07">
            <w:pPr>
              <w:jc w:val="right"/>
              <w:rPr>
                <w:sz w:val="14"/>
                <w:szCs w:val="14"/>
              </w:rPr>
            </w:pPr>
            <w:r>
              <w:rPr>
                <w:sz w:val="14"/>
                <w:szCs w:val="14"/>
              </w:rPr>
              <w:t>181,364</w:t>
            </w:r>
          </w:p>
        </w:tc>
        <w:tc>
          <w:tcPr>
            <w:tcW w:w="741" w:type="dxa"/>
            <w:tcBorders>
              <w:top w:val="nil"/>
              <w:left w:val="nil"/>
              <w:right w:val="nil"/>
            </w:tcBorders>
            <w:shd w:val="clear" w:color="auto" w:fill="auto"/>
            <w:noWrap/>
            <w:tcMar>
              <w:left w:w="43" w:type="dxa"/>
              <w:right w:w="43" w:type="dxa"/>
            </w:tcMar>
            <w:vAlign w:val="center"/>
            <w:hideMark/>
          </w:tcPr>
          <w:p w:rsidR="00376A07" w:rsidRDefault="00376A07" w:rsidP="00376A07">
            <w:pPr>
              <w:jc w:val="right"/>
              <w:rPr>
                <w:sz w:val="14"/>
                <w:szCs w:val="14"/>
              </w:rPr>
            </w:pPr>
            <w:r>
              <w:rPr>
                <w:sz w:val="14"/>
                <w:szCs w:val="14"/>
              </w:rPr>
              <w:t>162,747</w:t>
            </w:r>
          </w:p>
        </w:tc>
        <w:tc>
          <w:tcPr>
            <w:tcW w:w="707" w:type="dxa"/>
            <w:tcBorders>
              <w:top w:val="nil"/>
              <w:left w:val="nil"/>
              <w:right w:val="nil"/>
            </w:tcBorders>
            <w:shd w:val="clear" w:color="auto" w:fill="auto"/>
            <w:noWrap/>
            <w:tcMar>
              <w:left w:w="43" w:type="dxa"/>
              <w:right w:w="43" w:type="dxa"/>
            </w:tcMar>
            <w:vAlign w:val="center"/>
            <w:hideMark/>
          </w:tcPr>
          <w:p w:rsidR="00376A07" w:rsidRDefault="00376A07" w:rsidP="00376A07">
            <w:pPr>
              <w:jc w:val="right"/>
              <w:rPr>
                <w:sz w:val="14"/>
                <w:szCs w:val="14"/>
              </w:rPr>
            </w:pPr>
            <w:r>
              <w:rPr>
                <w:sz w:val="14"/>
                <w:szCs w:val="14"/>
              </w:rPr>
              <w:t>164,830</w:t>
            </w:r>
          </w:p>
        </w:tc>
        <w:tc>
          <w:tcPr>
            <w:tcW w:w="733" w:type="dxa"/>
            <w:tcBorders>
              <w:top w:val="nil"/>
              <w:left w:val="nil"/>
              <w:right w:val="nil"/>
            </w:tcBorders>
            <w:shd w:val="clear" w:color="auto" w:fill="auto"/>
            <w:tcMar>
              <w:left w:w="43" w:type="dxa"/>
              <w:right w:w="43" w:type="dxa"/>
            </w:tcMar>
            <w:vAlign w:val="center"/>
          </w:tcPr>
          <w:p w:rsidR="00376A07" w:rsidRDefault="00376A07" w:rsidP="00376A07">
            <w:pPr>
              <w:jc w:val="right"/>
              <w:rPr>
                <w:sz w:val="14"/>
                <w:szCs w:val="14"/>
              </w:rPr>
            </w:pPr>
            <w:r>
              <w:rPr>
                <w:sz w:val="14"/>
                <w:szCs w:val="14"/>
              </w:rPr>
              <w:t>164,830</w:t>
            </w:r>
          </w:p>
        </w:tc>
        <w:tc>
          <w:tcPr>
            <w:tcW w:w="806" w:type="dxa"/>
            <w:tcBorders>
              <w:top w:val="nil"/>
              <w:left w:val="nil"/>
              <w:right w:val="nil"/>
            </w:tcBorders>
            <w:shd w:val="clear" w:color="auto" w:fill="auto"/>
            <w:noWrap/>
            <w:tcMar>
              <w:left w:w="43" w:type="dxa"/>
              <w:right w:w="43" w:type="dxa"/>
            </w:tcMar>
            <w:vAlign w:val="center"/>
            <w:hideMark/>
          </w:tcPr>
          <w:p w:rsidR="00376A07" w:rsidRDefault="00376A07" w:rsidP="00376A07">
            <w:pPr>
              <w:jc w:val="right"/>
              <w:rPr>
                <w:sz w:val="14"/>
                <w:szCs w:val="14"/>
              </w:rPr>
            </w:pPr>
            <w:r>
              <w:rPr>
                <w:sz w:val="14"/>
                <w:szCs w:val="14"/>
              </w:rPr>
              <w:t>169,156</w:t>
            </w:r>
          </w:p>
        </w:tc>
        <w:tc>
          <w:tcPr>
            <w:tcW w:w="813" w:type="dxa"/>
            <w:tcBorders>
              <w:top w:val="nil"/>
              <w:left w:val="nil"/>
              <w:right w:val="nil"/>
            </w:tcBorders>
            <w:shd w:val="clear" w:color="auto" w:fill="auto"/>
            <w:noWrap/>
            <w:tcMar>
              <w:left w:w="43" w:type="dxa"/>
              <w:right w:w="43" w:type="dxa"/>
            </w:tcMar>
            <w:vAlign w:val="center"/>
          </w:tcPr>
          <w:p w:rsidR="00376A07" w:rsidRDefault="00376A07" w:rsidP="00376A07">
            <w:pPr>
              <w:jc w:val="right"/>
              <w:rPr>
                <w:sz w:val="14"/>
                <w:szCs w:val="14"/>
              </w:rPr>
            </w:pPr>
            <w:r>
              <w:rPr>
                <w:sz w:val="14"/>
                <w:szCs w:val="14"/>
              </w:rPr>
              <w:t>169,198</w:t>
            </w:r>
          </w:p>
        </w:tc>
        <w:tc>
          <w:tcPr>
            <w:tcW w:w="798" w:type="dxa"/>
            <w:tcBorders>
              <w:top w:val="nil"/>
              <w:left w:val="nil"/>
              <w:right w:val="nil"/>
            </w:tcBorders>
            <w:shd w:val="clear" w:color="auto" w:fill="auto"/>
            <w:noWrap/>
            <w:tcMar>
              <w:left w:w="43" w:type="dxa"/>
              <w:right w:w="43" w:type="dxa"/>
            </w:tcMar>
            <w:vAlign w:val="center"/>
          </w:tcPr>
          <w:p w:rsidR="00376A07" w:rsidRDefault="00376A07" w:rsidP="00376A07">
            <w:pPr>
              <w:jc w:val="right"/>
              <w:rPr>
                <w:sz w:val="14"/>
                <w:szCs w:val="14"/>
              </w:rPr>
            </w:pPr>
            <w:r>
              <w:rPr>
                <w:sz w:val="14"/>
                <w:szCs w:val="14"/>
              </w:rPr>
              <w:t>153,052</w:t>
            </w:r>
          </w:p>
        </w:tc>
        <w:tc>
          <w:tcPr>
            <w:tcW w:w="803" w:type="dxa"/>
            <w:tcBorders>
              <w:top w:val="nil"/>
              <w:left w:val="nil"/>
              <w:right w:val="nil"/>
            </w:tcBorders>
            <w:shd w:val="clear" w:color="auto" w:fill="auto"/>
            <w:noWrap/>
            <w:tcMar>
              <w:left w:w="43" w:type="dxa"/>
              <w:right w:w="43" w:type="dxa"/>
            </w:tcMar>
            <w:vAlign w:val="center"/>
          </w:tcPr>
          <w:p w:rsidR="00376A07" w:rsidRDefault="00376A07" w:rsidP="00376A07">
            <w:pPr>
              <w:jc w:val="right"/>
              <w:rPr>
                <w:sz w:val="14"/>
                <w:szCs w:val="14"/>
              </w:rPr>
            </w:pPr>
            <w:r>
              <w:rPr>
                <w:sz w:val="14"/>
                <w:szCs w:val="14"/>
              </w:rPr>
              <w:t>153,054</w:t>
            </w:r>
          </w:p>
        </w:tc>
      </w:tr>
      <w:tr w:rsidR="00376A07" w:rsidRPr="009B6E8A" w:rsidTr="00EB6766">
        <w:trPr>
          <w:trHeight w:hRule="exact" w:val="236"/>
          <w:jc w:val="center"/>
        </w:trPr>
        <w:tc>
          <w:tcPr>
            <w:tcW w:w="3341" w:type="dxa"/>
            <w:gridSpan w:val="2"/>
            <w:tcBorders>
              <w:top w:val="nil"/>
              <w:left w:val="nil"/>
              <w:right w:val="nil"/>
            </w:tcBorders>
            <w:shd w:val="clear" w:color="auto" w:fill="auto"/>
            <w:noWrap/>
            <w:vAlign w:val="center"/>
            <w:hideMark/>
          </w:tcPr>
          <w:p w:rsidR="00376A07" w:rsidRPr="008C32C5" w:rsidRDefault="00376A07" w:rsidP="00376A07">
            <w:pPr>
              <w:ind w:firstLineChars="196" w:firstLine="314"/>
              <w:jc w:val="left"/>
              <w:rPr>
                <w:szCs w:val="16"/>
              </w:rPr>
            </w:pPr>
            <w:r w:rsidRPr="008C32C5">
              <w:rPr>
                <w:szCs w:val="16"/>
              </w:rPr>
              <w:t>ii. Claims on NBFIs</w:t>
            </w:r>
          </w:p>
        </w:tc>
        <w:tc>
          <w:tcPr>
            <w:tcW w:w="847" w:type="dxa"/>
            <w:tcBorders>
              <w:top w:val="nil"/>
              <w:left w:val="nil"/>
              <w:right w:val="nil"/>
            </w:tcBorders>
            <w:shd w:val="clear" w:color="auto" w:fill="auto"/>
            <w:noWrap/>
            <w:tcMar>
              <w:left w:w="43" w:type="dxa"/>
              <w:right w:w="43" w:type="dxa"/>
            </w:tcMar>
            <w:vAlign w:val="center"/>
            <w:hideMark/>
          </w:tcPr>
          <w:p w:rsidR="00376A07" w:rsidRPr="008C32C5" w:rsidRDefault="00376A07" w:rsidP="00376A07">
            <w:pPr>
              <w:jc w:val="right"/>
              <w:rPr>
                <w:sz w:val="14"/>
                <w:szCs w:val="14"/>
              </w:rPr>
            </w:pPr>
            <w:r w:rsidRPr="008C32C5">
              <w:rPr>
                <w:sz w:val="14"/>
                <w:szCs w:val="14"/>
              </w:rPr>
              <w:t>19,228</w:t>
            </w:r>
          </w:p>
        </w:tc>
        <w:tc>
          <w:tcPr>
            <w:tcW w:w="811" w:type="dxa"/>
            <w:tcBorders>
              <w:top w:val="nil"/>
              <w:left w:val="nil"/>
              <w:right w:val="nil"/>
            </w:tcBorders>
            <w:shd w:val="clear" w:color="auto" w:fill="auto"/>
            <w:noWrap/>
            <w:tcMar>
              <w:left w:w="43" w:type="dxa"/>
              <w:right w:w="43" w:type="dxa"/>
            </w:tcMar>
            <w:vAlign w:val="center"/>
            <w:hideMark/>
          </w:tcPr>
          <w:p w:rsidR="00376A07" w:rsidRDefault="00376A07" w:rsidP="00376A07">
            <w:pPr>
              <w:jc w:val="right"/>
              <w:rPr>
                <w:sz w:val="14"/>
                <w:szCs w:val="14"/>
              </w:rPr>
            </w:pPr>
            <w:r>
              <w:rPr>
                <w:sz w:val="14"/>
                <w:szCs w:val="14"/>
              </w:rPr>
              <w:t>15,241</w:t>
            </w:r>
          </w:p>
        </w:tc>
        <w:tc>
          <w:tcPr>
            <w:tcW w:w="741" w:type="dxa"/>
            <w:tcBorders>
              <w:top w:val="nil"/>
              <w:left w:val="nil"/>
              <w:right w:val="nil"/>
            </w:tcBorders>
            <w:shd w:val="clear" w:color="auto" w:fill="auto"/>
            <w:noWrap/>
            <w:tcMar>
              <w:left w:w="43" w:type="dxa"/>
              <w:right w:w="43" w:type="dxa"/>
            </w:tcMar>
            <w:vAlign w:val="center"/>
            <w:hideMark/>
          </w:tcPr>
          <w:p w:rsidR="00376A07" w:rsidRDefault="00376A07" w:rsidP="00376A07">
            <w:pPr>
              <w:jc w:val="right"/>
              <w:rPr>
                <w:sz w:val="14"/>
                <w:szCs w:val="14"/>
              </w:rPr>
            </w:pPr>
            <w:r>
              <w:rPr>
                <w:sz w:val="14"/>
                <w:szCs w:val="14"/>
              </w:rPr>
              <w:t>16,675</w:t>
            </w:r>
          </w:p>
        </w:tc>
        <w:tc>
          <w:tcPr>
            <w:tcW w:w="707" w:type="dxa"/>
            <w:tcBorders>
              <w:top w:val="nil"/>
              <w:left w:val="nil"/>
              <w:right w:val="nil"/>
            </w:tcBorders>
            <w:shd w:val="clear" w:color="auto" w:fill="auto"/>
            <w:noWrap/>
            <w:tcMar>
              <w:left w:w="43" w:type="dxa"/>
              <w:right w:w="43" w:type="dxa"/>
            </w:tcMar>
            <w:vAlign w:val="center"/>
            <w:hideMark/>
          </w:tcPr>
          <w:p w:rsidR="00376A07" w:rsidRDefault="00376A07" w:rsidP="00376A07">
            <w:pPr>
              <w:jc w:val="right"/>
              <w:rPr>
                <w:sz w:val="14"/>
                <w:szCs w:val="14"/>
              </w:rPr>
            </w:pPr>
            <w:r>
              <w:rPr>
                <w:sz w:val="14"/>
                <w:szCs w:val="14"/>
              </w:rPr>
              <w:t>15,674</w:t>
            </w:r>
          </w:p>
        </w:tc>
        <w:tc>
          <w:tcPr>
            <w:tcW w:w="733" w:type="dxa"/>
            <w:tcBorders>
              <w:top w:val="nil"/>
              <w:left w:val="nil"/>
              <w:right w:val="nil"/>
            </w:tcBorders>
            <w:shd w:val="clear" w:color="auto" w:fill="auto"/>
            <w:tcMar>
              <w:left w:w="43" w:type="dxa"/>
              <w:right w:w="43" w:type="dxa"/>
            </w:tcMar>
            <w:vAlign w:val="center"/>
          </w:tcPr>
          <w:p w:rsidR="00376A07" w:rsidRDefault="00376A07" w:rsidP="00376A07">
            <w:pPr>
              <w:jc w:val="right"/>
              <w:rPr>
                <w:sz w:val="14"/>
                <w:szCs w:val="14"/>
              </w:rPr>
            </w:pPr>
            <w:r>
              <w:rPr>
                <w:sz w:val="14"/>
                <w:szCs w:val="14"/>
              </w:rPr>
              <w:t>15,952</w:t>
            </w:r>
          </w:p>
        </w:tc>
        <w:tc>
          <w:tcPr>
            <w:tcW w:w="806" w:type="dxa"/>
            <w:tcBorders>
              <w:top w:val="nil"/>
              <w:left w:val="nil"/>
              <w:right w:val="nil"/>
            </w:tcBorders>
            <w:shd w:val="clear" w:color="auto" w:fill="auto"/>
            <w:noWrap/>
            <w:tcMar>
              <w:left w:w="43" w:type="dxa"/>
              <w:right w:w="43" w:type="dxa"/>
            </w:tcMar>
            <w:vAlign w:val="center"/>
            <w:hideMark/>
          </w:tcPr>
          <w:p w:rsidR="00376A07" w:rsidRDefault="00376A07" w:rsidP="00376A07">
            <w:pPr>
              <w:jc w:val="right"/>
              <w:rPr>
                <w:sz w:val="14"/>
                <w:szCs w:val="14"/>
              </w:rPr>
            </w:pPr>
            <w:r>
              <w:rPr>
                <w:sz w:val="14"/>
                <w:szCs w:val="14"/>
              </w:rPr>
              <w:t>17,482</w:t>
            </w:r>
          </w:p>
        </w:tc>
        <w:tc>
          <w:tcPr>
            <w:tcW w:w="813" w:type="dxa"/>
            <w:tcBorders>
              <w:top w:val="nil"/>
              <w:left w:val="nil"/>
              <w:right w:val="nil"/>
            </w:tcBorders>
            <w:shd w:val="clear" w:color="auto" w:fill="auto"/>
            <w:noWrap/>
            <w:tcMar>
              <w:left w:w="43" w:type="dxa"/>
              <w:right w:w="43" w:type="dxa"/>
            </w:tcMar>
            <w:vAlign w:val="center"/>
          </w:tcPr>
          <w:p w:rsidR="00376A07" w:rsidRDefault="00376A07" w:rsidP="00376A07">
            <w:pPr>
              <w:jc w:val="right"/>
              <w:rPr>
                <w:sz w:val="14"/>
                <w:szCs w:val="14"/>
              </w:rPr>
            </w:pPr>
            <w:r>
              <w:rPr>
                <w:sz w:val="14"/>
                <w:szCs w:val="14"/>
              </w:rPr>
              <w:t>18,157</w:t>
            </w:r>
          </w:p>
        </w:tc>
        <w:tc>
          <w:tcPr>
            <w:tcW w:w="798" w:type="dxa"/>
            <w:tcBorders>
              <w:top w:val="nil"/>
              <w:left w:val="nil"/>
              <w:right w:val="nil"/>
            </w:tcBorders>
            <w:shd w:val="clear" w:color="auto" w:fill="auto"/>
            <w:noWrap/>
            <w:tcMar>
              <w:left w:w="43" w:type="dxa"/>
              <w:right w:w="43" w:type="dxa"/>
            </w:tcMar>
            <w:vAlign w:val="center"/>
          </w:tcPr>
          <w:p w:rsidR="00376A07" w:rsidRDefault="00376A07" w:rsidP="00376A07">
            <w:pPr>
              <w:jc w:val="right"/>
              <w:rPr>
                <w:sz w:val="14"/>
                <w:szCs w:val="14"/>
              </w:rPr>
            </w:pPr>
            <w:r>
              <w:rPr>
                <w:sz w:val="14"/>
                <w:szCs w:val="14"/>
              </w:rPr>
              <w:t>18,320</w:t>
            </w:r>
          </w:p>
        </w:tc>
        <w:tc>
          <w:tcPr>
            <w:tcW w:w="803" w:type="dxa"/>
            <w:tcBorders>
              <w:top w:val="nil"/>
              <w:left w:val="nil"/>
              <w:right w:val="nil"/>
            </w:tcBorders>
            <w:shd w:val="clear" w:color="auto" w:fill="auto"/>
            <w:noWrap/>
            <w:tcMar>
              <w:left w:w="43" w:type="dxa"/>
              <w:right w:w="43" w:type="dxa"/>
            </w:tcMar>
            <w:vAlign w:val="center"/>
          </w:tcPr>
          <w:p w:rsidR="00376A07" w:rsidRDefault="00376A07" w:rsidP="00376A07">
            <w:pPr>
              <w:jc w:val="right"/>
              <w:rPr>
                <w:sz w:val="14"/>
                <w:szCs w:val="14"/>
              </w:rPr>
            </w:pPr>
            <w:r>
              <w:rPr>
                <w:sz w:val="14"/>
                <w:szCs w:val="14"/>
              </w:rPr>
              <w:t>18,232</w:t>
            </w:r>
          </w:p>
        </w:tc>
      </w:tr>
      <w:tr w:rsidR="00376A07" w:rsidRPr="009B6E8A" w:rsidTr="00EB6766">
        <w:trPr>
          <w:trHeight w:hRule="exact" w:val="369"/>
          <w:jc w:val="center"/>
        </w:trPr>
        <w:tc>
          <w:tcPr>
            <w:tcW w:w="3341" w:type="dxa"/>
            <w:gridSpan w:val="2"/>
            <w:tcBorders>
              <w:top w:val="nil"/>
              <w:left w:val="nil"/>
              <w:right w:val="nil"/>
            </w:tcBorders>
            <w:shd w:val="clear" w:color="auto" w:fill="auto"/>
            <w:noWrap/>
            <w:vAlign w:val="center"/>
            <w:hideMark/>
          </w:tcPr>
          <w:p w:rsidR="00376A07" w:rsidRDefault="00376A07" w:rsidP="00376A07">
            <w:pPr>
              <w:ind w:firstLineChars="196" w:firstLine="314"/>
              <w:jc w:val="left"/>
              <w:rPr>
                <w:szCs w:val="16"/>
              </w:rPr>
            </w:pPr>
            <w:r>
              <w:rPr>
                <w:szCs w:val="16"/>
              </w:rPr>
              <w:t>iii. PSEs Special A/C</w:t>
            </w:r>
            <w:r w:rsidRPr="008C32C5">
              <w:rPr>
                <w:szCs w:val="16"/>
              </w:rPr>
              <w:t xml:space="preserve"> Debt Repayment</w:t>
            </w:r>
          </w:p>
          <w:p w:rsidR="00376A07" w:rsidRPr="008C32C5" w:rsidRDefault="00376A07" w:rsidP="00376A07">
            <w:pPr>
              <w:ind w:firstLineChars="196" w:firstLine="314"/>
              <w:jc w:val="left"/>
              <w:rPr>
                <w:szCs w:val="16"/>
              </w:rPr>
            </w:pPr>
            <w:r>
              <w:rPr>
                <w:szCs w:val="16"/>
              </w:rPr>
              <w:t xml:space="preserve">     with SBP/PSPC</w:t>
            </w:r>
          </w:p>
        </w:tc>
        <w:tc>
          <w:tcPr>
            <w:tcW w:w="847" w:type="dxa"/>
            <w:tcBorders>
              <w:top w:val="nil"/>
              <w:left w:val="nil"/>
              <w:right w:val="nil"/>
            </w:tcBorders>
            <w:shd w:val="clear" w:color="auto" w:fill="auto"/>
            <w:noWrap/>
            <w:tcMar>
              <w:left w:w="43" w:type="dxa"/>
              <w:right w:w="43" w:type="dxa"/>
            </w:tcMar>
            <w:vAlign w:val="center"/>
            <w:hideMark/>
          </w:tcPr>
          <w:p w:rsidR="00376A07" w:rsidRPr="008C32C5" w:rsidRDefault="00376A07" w:rsidP="00376A07">
            <w:pPr>
              <w:jc w:val="right"/>
              <w:rPr>
                <w:sz w:val="14"/>
                <w:szCs w:val="14"/>
              </w:rPr>
            </w:pPr>
            <w:r w:rsidRPr="008C32C5">
              <w:rPr>
                <w:sz w:val="14"/>
                <w:szCs w:val="14"/>
              </w:rPr>
              <w:t>(24,244)</w:t>
            </w:r>
          </w:p>
        </w:tc>
        <w:tc>
          <w:tcPr>
            <w:tcW w:w="811" w:type="dxa"/>
            <w:tcBorders>
              <w:top w:val="nil"/>
              <w:left w:val="nil"/>
              <w:right w:val="nil"/>
            </w:tcBorders>
            <w:shd w:val="clear" w:color="auto" w:fill="auto"/>
            <w:noWrap/>
            <w:tcMar>
              <w:left w:w="43" w:type="dxa"/>
              <w:right w:w="43" w:type="dxa"/>
            </w:tcMar>
            <w:vAlign w:val="center"/>
            <w:hideMark/>
          </w:tcPr>
          <w:p w:rsidR="00376A07" w:rsidRDefault="00376A07" w:rsidP="00376A07">
            <w:pPr>
              <w:jc w:val="right"/>
              <w:rPr>
                <w:sz w:val="14"/>
                <w:szCs w:val="14"/>
              </w:rPr>
            </w:pPr>
            <w:r>
              <w:rPr>
                <w:sz w:val="14"/>
                <w:szCs w:val="14"/>
              </w:rPr>
              <w:t>(24,244)</w:t>
            </w:r>
          </w:p>
        </w:tc>
        <w:tc>
          <w:tcPr>
            <w:tcW w:w="741" w:type="dxa"/>
            <w:tcBorders>
              <w:top w:val="nil"/>
              <w:left w:val="nil"/>
              <w:right w:val="nil"/>
            </w:tcBorders>
            <w:shd w:val="clear" w:color="auto" w:fill="auto"/>
            <w:noWrap/>
            <w:tcMar>
              <w:left w:w="43" w:type="dxa"/>
              <w:right w:w="43" w:type="dxa"/>
            </w:tcMar>
            <w:vAlign w:val="center"/>
            <w:hideMark/>
          </w:tcPr>
          <w:p w:rsidR="00376A07" w:rsidRDefault="00376A07" w:rsidP="00376A07">
            <w:pPr>
              <w:jc w:val="right"/>
              <w:rPr>
                <w:sz w:val="14"/>
                <w:szCs w:val="14"/>
              </w:rPr>
            </w:pPr>
            <w:r>
              <w:rPr>
                <w:sz w:val="14"/>
                <w:szCs w:val="14"/>
              </w:rPr>
              <w:t>(24,244)</w:t>
            </w:r>
          </w:p>
        </w:tc>
        <w:tc>
          <w:tcPr>
            <w:tcW w:w="707" w:type="dxa"/>
            <w:tcBorders>
              <w:top w:val="nil"/>
              <w:left w:val="nil"/>
              <w:right w:val="nil"/>
            </w:tcBorders>
            <w:shd w:val="clear" w:color="auto" w:fill="auto"/>
            <w:noWrap/>
            <w:tcMar>
              <w:left w:w="43" w:type="dxa"/>
              <w:right w:w="43" w:type="dxa"/>
            </w:tcMar>
            <w:vAlign w:val="center"/>
            <w:hideMark/>
          </w:tcPr>
          <w:p w:rsidR="00376A07" w:rsidRDefault="00376A07" w:rsidP="00376A07">
            <w:pPr>
              <w:jc w:val="right"/>
              <w:rPr>
                <w:sz w:val="14"/>
                <w:szCs w:val="14"/>
              </w:rPr>
            </w:pPr>
            <w:r>
              <w:rPr>
                <w:sz w:val="14"/>
                <w:szCs w:val="14"/>
              </w:rPr>
              <w:t>(24,244)</w:t>
            </w:r>
          </w:p>
        </w:tc>
        <w:tc>
          <w:tcPr>
            <w:tcW w:w="733" w:type="dxa"/>
            <w:tcBorders>
              <w:top w:val="nil"/>
              <w:left w:val="nil"/>
              <w:right w:val="nil"/>
            </w:tcBorders>
            <w:shd w:val="clear" w:color="auto" w:fill="auto"/>
            <w:tcMar>
              <w:left w:w="43" w:type="dxa"/>
              <w:right w:w="43" w:type="dxa"/>
            </w:tcMar>
            <w:vAlign w:val="center"/>
          </w:tcPr>
          <w:p w:rsidR="00376A07" w:rsidRDefault="00376A07" w:rsidP="00376A07">
            <w:pPr>
              <w:jc w:val="right"/>
              <w:rPr>
                <w:sz w:val="14"/>
                <w:szCs w:val="14"/>
              </w:rPr>
            </w:pPr>
            <w:r>
              <w:rPr>
                <w:sz w:val="14"/>
                <w:szCs w:val="14"/>
              </w:rPr>
              <w:t>(24,244)</w:t>
            </w:r>
          </w:p>
        </w:tc>
        <w:tc>
          <w:tcPr>
            <w:tcW w:w="806" w:type="dxa"/>
            <w:tcBorders>
              <w:top w:val="nil"/>
              <w:left w:val="nil"/>
              <w:right w:val="nil"/>
            </w:tcBorders>
            <w:shd w:val="clear" w:color="auto" w:fill="auto"/>
            <w:noWrap/>
            <w:tcMar>
              <w:left w:w="43" w:type="dxa"/>
              <w:right w:w="43" w:type="dxa"/>
            </w:tcMar>
            <w:vAlign w:val="center"/>
            <w:hideMark/>
          </w:tcPr>
          <w:p w:rsidR="00376A07" w:rsidRDefault="00376A07" w:rsidP="00376A07">
            <w:pPr>
              <w:jc w:val="right"/>
              <w:rPr>
                <w:sz w:val="14"/>
                <w:szCs w:val="14"/>
              </w:rPr>
            </w:pPr>
            <w:r>
              <w:rPr>
                <w:sz w:val="14"/>
                <w:szCs w:val="14"/>
              </w:rPr>
              <w:t>(24,244)</w:t>
            </w:r>
          </w:p>
        </w:tc>
        <w:tc>
          <w:tcPr>
            <w:tcW w:w="813" w:type="dxa"/>
            <w:tcBorders>
              <w:top w:val="nil"/>
              <w:left w:val="nil"/>
              <w:right w:val="nil"/>
            </w:tcBorders>
            <w:shd w:val="clear" w:color="auto" w:fill="auto"/>
            <w:noWrap/>
            <w:tcMar>
              <w:left w:w="43" w:type="dxa"/>
              <w:right w:w="43" w:type="dxa"/>
            </w:tcMar>
            <w:vAlign w:val="center"/>
          </w:tcPr>
          <w:p w:rsidR="00376A07" w:rsidRDefault="00376A07" w:rsidP="00376A07">
            <w:pPr>
              <w:jc w:val="right"/>
              <w:rPr>
                <w:sz w:val="14"/>
                <w:szCs w:val="14"/>
              </w:rPr>
            </w:pPr>
            <w:r>
              <w:rPr>
                <w:sz w:val="14"/>
                <w:szCs w:val="14"/>
              </w:rPr>
              <w:t>(24,244)</w:t>
            </w:r>
          </w:p>
        </w:tc>
        <w:tc>
          <w:tcPr>
            <w:tcW w:w="798" w:type="dxa"/>
            <w:tcBorders>
              <w:top w:val="nil"/>
              <w:left w:val="nil"/>
              <w:right w:val="nil"/>
            </w:tcBorders>
            <w:shd w:val="clear" w:color="auto" w:fill="auto"/>
            <w:noWrap/>
            <w:tcMar>
              <w:left w:w="43" w:type="dxa"/>
              <w:right w:w="43" w:type="dxa"/>
            </w:tcMar>
            <w:vAlign w:val="center"/>
          </w:tcPr>
          <w:p w:rsidR="00376A07" w:rsidRDefault="00376A07" w:rsidP="00376A07">
            <w:pPr>
              <w:jc w:val="right"/>
              <w:rPr>
                <w:sz w:val="14"/>
                <w:szCs w:val="14"/>
              </w:rPr>
            </w:pPr>
            <w:r>
              <w:rPr>
                <w:sz w:val="14"/>
                <w:szCs w:val="14"/>
              </w:rPr>
              <w:t>(24,244)</w:t>
            </w:r>
          </w:p>
        </w:tc>
        <w:tc>
          <w:tcPr>
            <w:tcW w:w="803" w:type="dxa"/>
            <w:tcBorders>
              <w:top w:val="nil"/>
              <w:left w:val="nil"/>
              <w:right w:val="nil"/>
            </w:tcBorders>
            <w:shd w:val="clear" w:color="auto" w:fill="auto"/>
            <w:noWrap/>
            <w:tcMar>
              <w:left w:w="43" w:type="dxa"/>
              <w:right w:w="43" w:type="dxa"/>
            </w:tcMar>
            <w:vAlign w:val="center"/>
          </w:tcPr>
          <w:p w:rsidR="00376A07" w:rsidRDefault="00376A07" w:rsidP="00376A07">
            <w:pPr>
              <w:jc w:val="right"/>
              <w:rPr>
                <w:sz w:val="14"/>
                <w:szCs w:val="14"/>
              </w:rPr>
            </w:pPr>
            <w:r>
              <w:rPr>
                <w:sz w:val="14"/>
                <w:szCs w:val="14"/>
              </w:rPr>
              <w:t>(24,244)</w:t>
            </w:r>
          </w:p>
        </w:tc>
      </w:tr>
      <w:tr w:rsidR="00376A07" w:rsidRPr="009B6E8A" w:rsidTr="00EB6766">
        <w:trPr>
          <w:trHeight w:hRule="exact" w:val="276"/>
          <w:jc w:val="center"/>
        </w:trPr>
        <w:tc>
          <w:tcPr>
            <w:tcW w:w="3341" w:type="dxa"/>
            <w:gridSpan w:val="2"/>
            <w:tcBorders>
              <w:top w:val="nil"/>
              <w:left w:val="nil"/>
              <w:right w:val="nil"/>
            </w:tcBorders>
            <w:shd w:val="clear" w:color="auto" w:fill="auto"/>
            <w:noWrap/>
            <w:vAlign w:val="center"/>
            <w:hideMark/>
          </w:tcPr>
          <w:p w:rsidR="00376A07" w:rsidRDefault="00376A07" w:rsidP="00376A07">
            <w:pPr>
              <w:jc w:val="left"/>
              <w:rPr>
                <w:b/>
                <w:bCs/>
                <w:szCs w:val="16"/>
              </w:rPr>
            </w:pPr>
            <w:r>
              <w:rPr>
                <w:b/>
                <w:bCs/>
                <w:szCs w:val="16"/>
              </w:rPr>
              <w:t xml:space="preserve">  3. Other Items (Net)</w:t>
            </w:r>
          </w:p>
        </w:tc>
        <w:tc>
          <w:tcPr>
            <w:tcW w:w="847" w:type="dxa"/>
            <w:tcBorders>
              <w:top w:val="nil"/>
              <w:left w:val="nil"/>
              <w:right w:val="nil"/>
            </w:tcBorders>
            <w:shd w:val="clear" w:color="auto" w:fill="auto"/>
            <w:noWrap/>
            <w:tcMar>
              <w:left w:w="43" w:type="dxa"/>
              <w:right w:w="43" w:type="dxa"/>
            </w:tcMar>
            <w:vAlign w:val="center"/>
            <w:hideMark/>
          </w:tcPr>
          <w:p w:rsidR="00376A07" w:rsidRPr="008C32C5" w:rsidRDefault="00376A07" w:rsidP="00376A07">
            <w:pPr>
              <w:jc w:val="right"/>
              <w:rPr>
                <w:b/>
                <w:bCs/>
                <w:sz w:val="14"/>
                <w:szCs w:val="14"/>
              </w:rPr>
            </w:pPr>
            <w:r w:rsidRPr="008C32C5">
              <w:rPr>
                <w:b/>
                <w:bCs/>
                <w:sz w:val="14"/>
                <w:szCs w:val="14"/>
              </w:rPr>
              <w:t>1,107,867</w:t>
            </w:r>
          </w:p>
        </w:tc>
        <w:tc>
          <w:tcPr>
            <w:tcW w:w="811" w:type="dxa"/>
            <w:tcBorders>
              <w:top w:val="nil"/>
              <w:left w:val="nil"/>
              <w:right w:val="nil"/>
            </w:tcBorders>
            <w:shd w:val="clear" w:color="auto" w:fill="auto"/>
            <w:noWrap/>
            <w:tcMar>
              <w:left w:w="43" w:type="dxa"/>
              <w:right w:w="43" w:type="dxa"/>
            </w:tcMar>
            <w:vAlign w:val="center"/>
            <w:hideMark/>
          </w:tcPr>
          <w:p w:rsidR="00376A07" w:rsidRDefault="00376A07" w:rsidP="00376A07">
            <w:pPr>
              <w:jc w:val="right"/>
              <w:rPr>
                <w:b/>
                <w:bCs/>
                <w:sz w:val="14"/>
                <w:szCs w:val="14"/>
              </w:rPr>
            </w:pPr>
            <w:r>
              <w:rPr>
                <w:b/>
                <w:bCs/>
                <w:sz w:val="14"/>
                <w:szCs w:val="14"/>
              </w:rPr>
              <w:t>1,210,768</w:t>
            </w:r>
          </w:p>
        </w:tc>
        <w:tc>
          <w:tcPr>
            <w:tcW w:w="741" w:type="dxa"/>
            <w:tcBorders>
              <w:top w:val="nil"/>
              <w:left w:val="nil"/>
              <w:right w:val="nil"/>
            </w:tcBorders>
            <w:shd w:val="clear" w:color="auto" w:fill="auto"/>
            <w:noWrap/>
            <w:tcMar>
              <w:left w:w="43" w:type="dxa"/>
              <w:right w:w="43" w:type="dxa"/>
            </w:tcMar>
            <w:vAlign w:val="center"/>
            <w:hideMark/>
          </w:tcPr>
          <w:p w:rsidR="00376A07" w:rsidRDefault="00376A07" w:rsidP="00376A07">
            <w:pPr>
              <w:jc w:val="right"/>
              <w:rPr>
                <w:b/>
                <w:bCs/>
                <w:sz w:val="14"/>
                <w:szCs w:val="14"/>
              </w:rPr>
            </w:pPr>
            <w:r>
              <w:rPr>
                <w:b/>
                <w:bCs/>
                <w:sz w:val="14"/>
                <w:szCs w:val="14"/>
              </w:rPr>
              <w:t>1,309,445</w:t>
            </w:r>
          </w:p>
        </w:tc>
        <w:tc>
          <w:tcPr>
            <w:tcW w:w="707" w:type="dxa"/>
            <w:tcBorders>
              <w:top w:val="nil"/>
              <w:left w:val="nil"/>
              <w:right w:val="nil"/>
            </w:tcBorders>
            <w:shd w:val="clear" w:color="auto" w:fill="auto"/>
            <w:noWrap/>
            <w:tcMar>
              <w:left w:w="43" w:type="dxa"/>
              <w:right w:w="43" w:type="dxa"/>
            </w:tcMar>
            <w:vAlign w:val="center"/>
            <w:hideMark/>
          </w:tcPr>
          <w:p w:rsidR="00376A07" w:rsidRDefault="00376A07" w:rsidP="00376A07">
            <w:pPr>
              <w:jc w:val="right"/>
              <w:rPr>
                <w:b/>
                <w:bCs/>
                <w:sz w:val="14"/>
                <w:szCs w:val="14"/>
              </w:rPr>
            </w:pPr>
            <w:r>
              <w:rPr>
                <w:b/>
                <w:bCs/>
                <w:sz w:val="14"/>
                <w:szCs w:val="14"/>
              </w:rPr>
              <w:t>1,351,933</w:t>
            </w:r>
          </w:p>
        </w:tc>
        <w:tc>
          <w:tcPr>
            <w:tcW w:w="733" w:type="dxa"/>
            <w:tcBorders>
              <w:top w:val="nil"/>
              <w:left w:val="nil"/>
              <w:right w:val="nil"/>
            </w:tcBorders>
            <w:shd w:val="clear" w:color="auto" w:fill="auto"/>
            <w:tcMar>
              <w:left w:w="43" w:type="dxa"/>
              <w:right w:w="43" w:type="dxa"/>
            </w:tcMar>
            <w:vAlign w:val="center"/>
          </w:tcPr>
          <w:p w:rsidR="00376A07" w:rsidRDefault="00376A07" w:rsidP="00376A07">
            <w:pPr>
              <w:jc w:val="right"/>
              <w:rPr>
                <w:b/>
                <w:bCs/>
                <w:sz w:val="14"/>
                <w:szCs w:val="14"/>
              </w:rPr>
            </w:pPr>
            <w:r>
              <w:rPr>
                <w:b/>
                <w:bCs/>
                <w:sz w:val="14"/>
                <w:szCs w:val="14"/>
              </w:rPr>
              <w:t>591,071</w:t>
            </w:r>
          </w:p>
        </w:tc>
        <w:tc>
          <w:tcPr>
            <w:tcW w:w="806" w:type="dxa"/>
            <w:tcBorders>
              <w:top w:val="nil"/>
              <w:left w:val="nil"/>
              <w:right w:val="nil"/>
            </w:tcBorders>
            <w:shd w:val="clear" w:color="auto" w:fill="auto"/>
            <w:noWrap/>
            <w:tcMar>
              <w:left w:w="43" w:type="dxa"/>
              <w:right w:w="43" w:type="dxa"/>
            </w:tcMar>
            <w:vAlign w:val="center"/>
            <w:hideMark/>
          </w:tcPr>
          <w:p w:rsidR="00376A07" w:rsidRDefault="00376A07" w:rsidP="00376A07">
            <w:pPr>
              <w:jc w:val="right"/>
              <w:rPr>
                <w:b/>
                <w:bCs/>
                <w:sz w:val="14"/>
                <w:szCs w:val="14"/>
              </w:rPr>
            </w:pPr>
            <w:r>
              <w:rPr>
                <w:b/>
                <w:bCs/>
                <w:sz w:val="14"/>
                <w:szCs w:val="14"/>
              </w:rPr>
              <w:t>(1,323,140)</w:t>
            </w:r>
          </w:p>
        </w:tc>
        <w:tc>
          <w:tcPr>
            <w:tcW w:w="813" w:type="dxa"/>
            <w:tcBorders>
              <w:top w:val="nil"/>
              <w:left w:val="nil"/>
              <w:right w:val="nil"/>
            </w:tcBorders>
            <w:shd w:val="clear" w:color="auto" w:fill="auto"/>
            <w:noWrap/>
            <w:tcMar>
              <w:left w:w="43" w:type="dxa"/>
              <w:right w:w="43" w:type="dxa"/>
            </w:tcMar>
            <w:vAlign w:val="center"/>
          </w:tcPr>
          <w:p w:rsidR="00376A07" w:rsidRDefault="00376A07" w:rsidP="00376A07">
            <w:pPr>
              <w:jc w:val="right"/>
              <w:rPr>
                <w:b/>
                <w:bCs/>
                <w:sz w:val="14"/>
                <w:szCs w:val="14"/>
              </w:rPr>
            </w:pPr>
            <w:r>
              <w:rPr>
                <w:b/>
                <w:bCs/>
                <w:sz w:val="14"/>
                <w:szCs w:val="14"/>
              </w:rPr>
              <w:t>(1,195,249)</w:t>
            </w:r>
          </w:p>
        </w:tc>
        <w:tc>
          <w:tcPr>
            <w:tcW w:w="798" w:type="dxa"/>
            <w:tcBorders>
              <w:top w:val="nil"/>
              <w:left w:val="nil"/>
              <w:right w:val="nil"/>
            </w:tcBorders>
            <w:shd w:val="clear" w:color="auto" w:fill="auto"/>
            <w:noWrap/>
            <w:tcMar>
              <w:left w:w="43" w:type="dxa"/>
              <w:right w:w="43" w:type="dxa"/>
            </w:tcMar>
            <w:vAlign w:val="center"/>
          </w:tcPr>
          <w:p w:rsidR="00376A07" w:rsidRDefault="00376A07" w:rsidP="00376A07">
            <w:pPr>
              <w:jc w:val="right"/>
              <w:rPr>
                <w:b/>
                <w:bCs/>
                <w:sz w:val="14"/>
                <w:szCs w:val="14"/>
              </w:rPr>
            </w:pPr>
            <w:r>
              <w:rPr>
                <w:b/>
                <w:bCs/>
                <w:sz w:val="14"/>
                <w:szCs w:val="14"/>
              </w:rPr>
              <w:t>702,631</w:t>
            </w:r>
          </w:p>
        </w:tc>
        <w:tc>
          <w:tcPr>
            <w:tcW w:w="803" w:type="dxa"/>
            <w:tcBorders>
              <w:top w:val="nil"/>
              <w:left w:val="nil"/>
              <w:right w:val="nil"/>
            </w:tcBorders>
            <w:shd w:val="clear" w:color="auto" w:fill="auto"/>
            <w:noWrap/>
            <w:tcMar>
              <w:left w:w="43" w:type="dxa"/>
              <w:right w:w="43" w:type="dxa"/>
            </w:tcMar>
            <w:vAlign w:val="center"/>
          </w:tcPr>
          <w:p w:rsidR="00376A07" w:rsidRDefault="00376A07" w:rsidP="00376A07">
            <w:pPr>
              <w:jc w:val="right"/>
              <w:rPr>
                <w:b/>
                <w:bCs/>
                <w:sz w:val="14"/>
                <w:szCs w:val="14"/>
              </w:rPr>
            </w:pPr>
            <w:r>
              <w:rPr>
                <w:b/>
                <w:bCs/>
                <w:sz w:val="14"/>
                <w:szCs w:val="14"/>
              </w:rPr>
              <w:t>(1,642,491)</w:t>
            </w:r>
          </w:p>
        </w:tc>
      </w:tr>
      <w:tr w:rsidR="00376A07" w:rsidRPr="009B6E8A" w:rsidTr="00EB6766">
        <w:trPr>
          <w:trHeight w:hRule="exact" w:val="236"/>
          <w:jc w:val="center"/>
        </w:trPr>
        <w:tc>
          <w:tcPr>
            <w:tcW w:w="3341" w:type="dxa"/>
            <w:gridSpan w:val="2"/>
            <w:tcBorders>
              <w:top w:val="nil"/>
              <w:left w:val="nil"/>
              <w:right w:val="nil"/>
            </w:tcBorders>
            <w:shd w:val="clear" w:color="auto" w:fill="auto"/>
            <w:noWrap/>
            <w:vAlign w:val="bottom"/>
            <w:hideMark/>
          </w:tcPr>
          <w:p w:rsidR="00376A07" w:rsidRDefault="00376A07" w:rsidP="00376A07">
            <w:pPr>
              <w:rPr>
                <w:b/>
                <w:bCs/>
                <w:szCs w:val="16"/>
              </w:rPr>
            </w:pPr>
          </w:p>
        </w:tc>
        <w:tc>
          <w:tcPr>
            <w:tcW w:w="847" w:type="dxa"/>
            <w:tcBorders>
              <w:top w:val="nil"/>
              <w:left w:val="nil"/>
              <w:right w:val="nil"/>
            </w:tcBorders>
            <w:shd w:val="clear" w:color="auto" w:fill="auto"/>
            <w:noWrap/>
            <w:tcMar>
              <w:left w:w="43" w:type="dxa"/>
              <w:right w:w="43" w:type="dxa"/>
            </w:tcMar>
            <w:vAlign w:val="center"/>
            <w:hideMark/>
          </w:tcPr>
          <w:p w:rsidR="00376A07" w:rsidRPr="008C32C5" w:rsidRDefault="00376A07" w:rsidP="00376A07">
            <w:pPr>
              <w:jc w:val="right"/>
              <w:rPr>
                <w:sz w:val="14"/>
                <w:szCs w:val="14"/>
              </w:rPr>
            </w:pPr>
          </w:p>
        </w:tc>
        <w:tc>
          <w:tcPr>
            <w:tcW w:w="811" w:type="dxa"/>
            <w:tcBorders>
              <w:top w:val="nil"/>
              <w:left w:val="nil"/>
              <w:right w:val="nil"/>
            </w:tcBorders>
            <w:shd w:val="clear" w:color="auto" w:fill="auto"/>
            <w:noWrap/>
            <w:tcMar>
              <w:left w:w="43" w:type="dxa"/>
              <w:right w:w="43" w:type="dxa"/>
            </w:tcMar>
            <w:vAlign w:val="center"/>
            <w:hideMark/>
          </w:tcPr>
          <w:p w:rsidR="00376A07" w:rsidRDefault="00376A07" w:rsidP="00376A07">
            <w:pPr>
              <w:jc w:val="right"/>
              <w:rPr>
                <w:sz w:val="20"/>
              </w:rPr>
            </w:pPr>
          </w:p>
        </w:tc>
        <w:tc>
          <w:tcPr>
            <w:tcW w:w="741" w:type="dxa"/>
            <w:tcBorders>
              <w:top w:val="nil"/>
              <w:left w:val="nil"/>
              <w:right w:val="nil"/>
            </w:tcBorders>
            <w:shd w:val="clear" w:color="auto" w:fill="auto"/>
            <w:noWrap/>
            <w:tcMar>
              <w:left w:w="43" w:type="dxa"/>
              <w:right w:w="43" w:type="dxa"/>
            </w:tcMar>
            <w:vAlign w:val="center"/>
            <w:hideMark/>
          </w:tcPr>
          <w:p w:rsidR="00376A07" w:rsidRDefault="00376A07" w:rsidP="00376A07">
            <w:pPr>
              <w:jc w:val="right"/>
              <w:rPr>
                <w:sz w:val="20"/>
              </w:rPr>
            </w:pPr>
          </w:p>
        </w:tc>
        <w:tc>
          <w:tcPr>
            <w:tcW w:w="707" w:type="dxa"/>
            <w:tcBorders>
              <w:top w:val="nil"/>
              <w:left w:val="nil"/>
              <w:right w:val="nil"/>
            </w:tcBorders>
            <w:shd w:val="clear" w:color="auto" w:fill="auto"/>
            <w:noWrap/>
            <w:tcMar>
              <w:left w:w="43" w:type="dxa"/>
              <w:right w:w="43" w:type="dxa"/>
            </w:tcMar>
            <w:vAlign w:val="center"/>
            <w:hideMark/>
          </w:tcPr>
          <w:p w:rsidR="00376A07" w:rsidRDefault="00376A07" w:rsidP="00376A07">
            <w:pPr>
              <w:jc w:val="right"/>
              <w:rPr>
                <w:b/>
                <w:bCs/>
                <w:sz w:val="14"/>
                <w:szCs w:val="14"/>
              </w:rPr>
            </w:pPr>
          </w:p>
        </w:tc>
        <w:tc>
          <w:tcPr>
            <w:tcW w:w="733" w:type="dxa"/>
            <w:tcBorders>
              <w:top w:val="nil"/>
              <w:left w:val="nil"/>
              <w:right w:val="nil"/>
            </w:tcBorders>
            <w:shd w:val="clear" w:color="auto" w:fill="auto"/>
            <w:tcMar>
              <w:left w:w="43" w:type="dxa"/>
              <w:right w:w="43" w:type="dxa"/>
            </w:tcMar>
            <w:vAlign w:val="center"/>
          </w:tcPr>
          <w:p w:rsidR="00376A07" w:rsidRDefault="00376A07" w:rsidP="00376A07">
            <w:pPr>
              <w:jc w:val="right"/>
              <w:rPr>
                <w:b/>
                <w:bCs/>
                <w:sz w:val="14"/>
                <w:szCs w:val="14"/>
              </w:rPr>
            </w:pPr>
          </w:p>
        </w:tc>
        <w:tc>
          <w:tcPr>
            <w:tcW w:w="806" w:type="dxa"/>
            <w:tcBorders>
              <w:top w:val="nil"/>
              <w:left w:val="nil"/>
              <w:right w:val="nil"/>
            </w:tcBorders>
            <w:shd w:val="clear" w:color="auto" w:fill="auto"/>
            <w:noWrap/>
            <w:tcMar>
              <w:left w:w="43" w:type="dxa"/>
              <w:right w:w="43" w:type="dxa"/>
            </w:tcMar>
            <w:vAlign w:val="center"/>
            <w:hideMark/>
          </w:tcPr>
          <w:p w:rsidR="00376A07" w:rsidRDefault="00376A07" w:rsidP="00376A07">
            <w:pPr>
              <w:jc w:val="right"/>
              <w:rPr>
                <w:sz w:val="20"/>
              </w:rPr>
            </w:pPr>
          </w:p>
        </w:tc>
        <w:tc>
          <w:tcPr>
            <w:tcW w:w="813" w:type="dxa"/>
            <w:tcBorders>
              <w:top w:val="nil"/>
              <w:left w:val="nil"/>
              <w:right w:val="nil"/>
            </w:tcBorders>
            <w:shd w:val="clear" w:color="auto" w:fill="auto"/>
            <w:noWrap/>
            <w:tcMar>
              <w:left w:w="43" w:type="dxa"/>
              <w:right w:w="43" w:type="dxa"/>
            </w:tcMar>
            <w:vAlign w:val="center"/>
          </w:tcPr>
          <w:p w:rsidR="00376A07" w:rsidRDefault="00376A07" w:rsidP="00376A07">
            <w:pPr>
              <w:jc w:val="right"/>
              <w:rPr>
                <w:b/>
                <w:bCs/>
                <w:sz w:val="14"/>
                <w:szCs w:val="14"/>
              </w:rPr>
            </w:pPr>
          </w:p>
        </w:tc>
        <w:tc>
          <w:tcPr>
            <w:tcW w:w="798" w:type="dxa"/>
            <w:tcBorders>
              <w:top w:val="nil"/>
              <w:left w:val="nil"/>
              <w:right w:val="nil"/>
            </w:tcBorders>
            <w:shd w:val="clear" w:color="auto" w:fill="auto"/>
            <w:noWrap/>
            <w:tcMar>
              <w:left w:w="43" w:type="dxa"/>
              <w:right w:w="43" w:type="dxa"/>
            </w:tcMar>
            <w:vAlign w:val="center"/>
          </w:tcPr>
          <w:p w:rsidR="00376A07" w:rsidRDefault="00376A07" w:rsidP="00376A07">
            <w:pPr>
              <w:jc w:val="right"/>
              <w:rPr>
                <w:sz w:val="20"/>
              </w:rPr>
            </w:pPr>
          </w:p>
        </w:tc>
        <w:tc>
          <w:tcPr>
            <w:tcW w:w="803" w:type="dxa"/>
            <w:tcBorders>
              <w:top w:val="nil"/>
              <w:left w:val="nil"/>
              <w:right w:val="nil"/>
            </w:tcBorders>
            <w:shd w:val="clear" w:color="auto" w:fill="auto"/>
            <w:noWrap/>
            <w:tcMar>
              <w:left w:w="43" w:type="dxa"/>
              <w:right w:w="43" w:type="dxa"/>
            </w:tcMar>
            <w:vAlign w:val="center"/>
          </w:tcPr>
          <w:p w:rsidR="00376A07" w:rsidRDefault="00376A07" w:rsidP="00376A07">
            <w:pPr>
              <w:jc w:val="right"/>
              <w:rPr>
                <w:b/>
                <w:bCs/>
                <w:sz w:val="14"/>
                <w:szCs w:val="14"/>
              </w:rPr>
            </w:pPr>
          </w:p>
        </w:tc>
      </w:tr>
      <w:tr w:rsidR="00376A07" w:rsidRPr="009B6E8A" w:rsidTr="00EB6766">
        <w:trPr>
          <w:trHeight w:hRule="exact" w:val="236"/>
          <w:jc w:val="center"/>
        </w:trPr>
        <w:tc>
          <w:tcPr>
            <w:tcW w:w="3341" w:type="dxa"/>
            <w:gridSpan w:val="2"/>
            <w:tcBorders>
              <w:left w:val="nil"/>
              <w:bottom w:val="single" w:sz="12" w:space="0" w:color="auto"/>
              <w:right w:val="nil"/>
            </w:tcBorders>
            <w:shd w:val="clear" w:color="auto" w:fill="auto"/>
            <w:noWrap/>
            <w:vAlign w:val="center"/>
            <w:hideMark/>
          </w:tcPr>
          <w:p w:rsidR="00376A07" w:rsidRDefault="00376A07" w:rsidP="00376A07">
            <w:pPr>
              <w:ind w:firstLine="315"/>
              <w:jc w:val="left"/>
              <w:rPr>
                <w:szCs w:val="16"/>
              </w:rPr>
            </w:pPr>
            <w:r>
              <w:rPr>
                <w:b/>
                <w:bCs/>
                <w:szCs w:val="16"/>
              </w:rPr>
              <w:t>Reserve Money(RM) (A+B)</w:t>
            </w:r>
          </w:p>
        </w:tc>
        <w:tc>
          <w:tcPr>
            <w:tcW w:w="847" w:type="dxa"/>
            <w:tcBorders>
              <w:left w:val="nil"/>
              <w:bottom w:val="single" w:sz="12" w:space="0" w:color="auto"/>
              <w:right w:val="nil"/>
            </w:tcBorders>
            <w:shd w:val="clear" w:color="auto" w:fill="auto"/>
            <w:noWrap/>
            <w:tcMar>
              <w:left w:w="43" w:type="dxa"/>
              <w:right w:w="43" w:type="dxa"/>
            </w:tcMar>
            <w:vAlign w:val="center"/>
            <w:hideMark/>
          </w:tcPr>
          <w:p w:rsidR="00376A07" w:rsidRPr="008C32C5" w:rsidRDefault="00376A07" w:rsidP="00376A07">
            <w:pPr>
              <w:jc w:val="right"/>
              <w:rPr>
                <w:b/>
                <w:bCs/>
                <w:sz w:val="14"/>
                <w:szCs w:val="14"/>
              </w:rPr>
            </w:pPr>
            <w:r w:rsidRPr="008C32C5">
              <w:rPr>
                <w:b/>
                <w:bCs/>
                <w:sz w:val="14"/>
                <w:szCs w:val="14"/>
              </w:rPr>
              <w:t>3,973,631</w:t>
            </w:r>
          </w:p>
        </w:tc>
        <w:tc>
          <w:tcPr>
            <w:tcW w:w="811" w:type="dxa"/>
            <w:tcBorders>
              <w:left w:val="nil"/>
              <w:bottom w:val="single" w:sz="12" w:space="0" w:color="auto"/>
              <w:right w:val="nil"/>
            </w:tcBorders>
            <w:shd w:val="clear" w:color="auto" w:fill="auto"/>
            <w:noWrap/>
            <w:tcMar>
              <w:left w:w="43" w:type="dxa"/>
              <w:right w:w="43" w:type="dxa"/>
            </w:tcMar>
            <w:vAlign w:val="center"/>
            <w:hideMark/>
          </w:tcPr>
          <w:p w:rsidR="00376A07" w:rsidRDefault="00376A07" w:rsidP="00376A07">
            <w:pPr>
              <w:jc w:val="right"/>
              <w:rPr>
                <w:b/>
                <w:bCs/>
                <w:sz w:val="14"/>
                <w:szCs w:val="14"/>
              </w:rPr>
            </w:pPr>
            <w:r>
              <w:rPr>
                <w:b/>
                <w:bCs/>
                <w:sz w:val="14"/>
                <w:szCs w:val="14"/>
              </w:rPr>
              <w:t>4,867,971</w:t>
            </w:r>
          </w:p>
        </w:tc>
        <w:tc>
          <w:tcPr>
            <w:tcW w:w="741" w:type="dxa"/>
            <w:tcBorders>
              <w:left w:val="nil"/>
              <w:bottom w:val="single" w:sz="12" w:space="0" w:color="auto"/>
              <w:right w:val="nil"/>
            </w:tcBorders>
            <w:shd w:val="clear" w:color="auto" w:fill="auto"/>
            <w:noWrap/>
            <w:tcMar>
              <w:left w:w="43" w:type="dxa"/>
              <w:right w:w="43" w:type="dxa"/>
            </w:tcMar>
            <w:vAlign w:val="center"/>
            <w:hideMark/>
          </w:tcPr>
          <w:p w:rsidR="00376A07" w:rsidRDefault="00376A07" w:rsidP="00376A07">
            <w:pPr>
              <w:jc w:val="right"/>
              <w:rPr>
                <w:b/>
                <w:bCs/>
                <w:sz w:val="14"/>
                <w:szCs w:val="14"/>
              </w:rPr>
            </w:pPr>
            <w:r>
              <w:rPr>
                <w:b/>
                <w:bCs/>
                <w:sz w:val="14"/>
                <w:szCs w:val="14"/>
              </w:rPr>
              <w:t>5,484,630</w:t>
            </w:r>
          </w:p>
        </w:tc>
        <w:tc>
          <w:tcPr>
            <w:tcW w:w="707" w:type="dxa"/>
            <w:tcBorders>
              <w:left w:val="nil"/>
              <w:bottom w:val="single" w:sz="12" w:space="0" w:color="auto"/>
              <w:right w:val="nil"/>
            </w:tcBorders>
            <w:shd w:val="clear" w:color="auto" w:fill="auto"/>
            <w:noWrap/>
            <w:tcMar>
              <w:left w:w="43" w:type="dxa"/>
              <w:right w:w="43" w:type="dxa"/>
            </w:tcMar>
            <w:vAlign w:val="center"/>
            <w:hideMark/>
          </w:tcPr>
          <w:p w:rsidR="00376A07" w:rsidRDefault="00376A07" w:rsidP="00376A07">
            <w:pPr>
              <w:jc w:val="right"/>
              <w:rPr>
                <w:b/>
                <w:bCs/>
                <w:sz w:val="14"/>
                <w:szCs w:val="14"/>
              </w:rPr>
            </w:pPr>
            <w:r>
              <w:rPr>
                <w:b/>
                <w:bCs/>
                <w:sz w:val="14"/>
                <w:szCs w:val="14"/>
              </w:rPr>
              <w:t>4,884,808</w:t>
            </w:r>
          </w:p>
        </w:tc>
        <w:tc>
          <w:tcPr>
            <w:tcW w:w="733" w:type="dxa"/>
            <w:tcBorders>
              <w:left w:val="nil"/>
              <w:bottom w:val="single" w:sz="12" w:space="0" w:color="auto"/>
              <w:right w:val="nil"/>
            </w:tcBorders>
            <w:shd w:val="clear" w:color="auto" w:fill="auto"/>
            <w:tcMar>
              <w:left w:w="43" w:type="dxa"/>
              <w:right w:w="43" w:type="dxa"/>
            </w:tcMar>
            <w:vAlign w:val="center"/>
          </w:tcPr>
          <w:p w:rsidR="00376A07" w:rsidRDefault="00376A07" w:rsidP="00376A07">
            <w:pPr>
              <w:jc w:val="right"/>
              <w:rPr>
                <w:b/>
                <w:bCs/>
                <w:sz w:val="14"/>
                <w:szCs w:val="14"/>
              </w:rPr>
            </w:pPr>
            <w:r>
              <w:rPr>
                <w:b/>
                <w:bCs/>
                <w:sz w:val="14"/>
                <w:szCs w:val="14"/>
              </w:rPr>
              <w:t>4,936,114</w:t>
            </w:r>
          </w:p>
        </w:tc>
        <w:tc>
          <w:tcPr>
            <w:tcW w:w="806" w:type="dxa"/>
            <w:tcBorders>
              <w:left w:val="nil"/>
              <w:bottom w:val="single" w:sz="12" w:space="0" w:color="auto"/>
              <w:right w:val="nil"/>
            </w:tcBorders>
            <w:shd w:val="clear" w:color="auto" w:fill="auto"/>
            <w:noWrap/>
            <w:tcMar>
              <w:left w:w="43" w:type="dxa"/>
              <w:right w:w="43" w:type="dxa"/>
            </w:tcMar>
            <w:vAlign w:val="center"/>
            <w:hideMark/>
          </w:tcPr>
          <w:p w:rsidR="00376A07" w:rsidRDefault="00376A07" w:rsidP="00376A07">
            <w:pPr>
              <w:jc w:val="right"/>
              <w:rPr>
                <w:b/>
                <w:bCs/>
                <w:sz w:val="14"/>
                <w:szCs w:val="14"/>
              </w:rPr>
            </w:pPr>
            <w:r>
              <w:rPr>
                <w:b/>
                <w:bCs/>
                <w:sz w:val="14"/>
                <w:szCs w:val="14"/>
              </w:rPr>
              <w:t>5,400,269</w:t>
            </w:r>
          </w:p>
        </w:tc>
        <w:tc>
          <w:tcPr>
            <w:tcW w:w="813" w:type="dxa"/>
            <w:tcBorders>
              <w:left w:val="nil"/>
              <w:bottom w:val="single" w:sz="12" w:space="0" w:color="auto"/>
              <w:right w:val="nil"/>
            </w:tcBorders>
            <w:shd w:val="clear" w:color="auto" w:fill="auto"/>
            <w:noWrap/>
            <w:tcMar>
              <w:left w:w="43" w:type="dxa"/>
              <w:right w:w="43" w:type="dxa"/>
            </w:tcMar>
            <w:vAlign w:val="center"/>
          </w:tcPr>
          <w:p w:rsidR="00376A07" w:rsidRDefault="00376A07" w:rsidP="00376A07">
            <w:pPr>
              <w:jc w:val="right"/>
              <w:rPr>
                <w:b/>
                <w:bCs/>
                <w:sz w:val="14"/>
                <w:szCs w:val="14"/>
              </w:rPr>
            </w:pPr>
            <w:r>
              <w:rPr>
                <w:b/>
                <w:bCs/>
                <w:sz w:val="14"/>
                <w:szCs w:val="14"/>
              </w:rPr>
              <w:t>5,758,480</w:t>
            </w:r>
          </w:p>
        </w:tc>
        <w:tc>
          <w:tcPr>
            <w:tcW w:w="798" w:type="dxa"/>
            <w:tcBorders>
              <w:left w:val="nil"/>
              <w:bottom w:val="single" w:sz="12" w:space="0" w:color="auto"/>
              <w:right w:val="nil"/>
            </w:tcBorders>
            <w:shd w:val="clear" w:color="auto" w:fill="auto"/>
            <w:noWrap/>
            <w:tcMar>
              <w:left w:w="43" w:type="dxa"/>
              <w:right w:w="43" w:type="dxa"/>
            </w:tcMar>
            <w:vAlign w:val="center"/>
          </w:tcPr>
          <w:p w:rsidR="00376A07" w:rsidRDefault="00376A07" w:rsidP="00376A07">
            <w:pPr>
              <w:jc w:val="right"/>
              <w:rPr>
                <w:b/>
                <w:bCs/>
                <w:sz w:val="14"/>
                <w:szCs w:val="14"/>
              </w:rPr>
            </w:pPr>
            <w:r>
              <w:rPr>
                <w:b/>
                <w:bCs/>
                <w:sz w:val="14"/>
                <w:szCs w:val="14"/>
              </w:rPr>
              <w:t>5,652,153</w:t>
            </w:r>
          </w:p>
        </w:tc>
        <w:tc>
          <w:tcPr>
            <w:tcW w:w="803" w:type="dxa"/>
            <w:tcBorders>
              <w:left w:val="nil"/>
              <w:bottom w:val="single" w:sz="12" w:space="0" w:color="auto"/>
              <w:right w:val="nil"/>
            </w:tcBorders>
            <w:shd w:val="clear" w:color="auto" w:fill="auto"/>
            <w:noWrap/>
            <w:tcMar>
              <w:left w:w="43" w:type="dxa"/>
              <w:right w:w="43" w:type="dxa"/>
            </w:tcMar>
            <w:vAlign w:val="center"/>
          </w:tcPr>
          <w:p w:rsidR="00376A07" w:rsidRDefault="00376A07" w:rsidP="00376A07">
            <w:pPr>
              <w:jc w:val="right"/>
              <w:rPr>
                <w:b/>
                <w:bCs/>
                <w:sz w:val="14"/>
                <w:szCs w:val="14"/>
              </w:rPr>
            </w:pPr>
            <w:r>
              <w:rPr>
                <w:b/>
                <w:bCs/>
                <w:sz w:val="14"/>
                <w:szCs w:val="14"/>
              </w:rPr>
              <w:t>5,749,763</w:t>
            </w:r>
          </w:p>
        </w:tc>
      </w:tr>
      <w:tr w:rsidR="00EB6766" w:rsidRPr="009B6E8A" w:rsidTr="00D82888">
        <w:trPr>
          <w:trHeight w:hRule="exact" w:val="236"/>
          <w:jc w:val="center"/>
        </w:trPr>
        <w:tc>
          <w:tcPr>
            <w:tcW w:w="10400" w:type="dxa"/>
            <w:gridSpan w:val="11"/>
            <w:tcBorders>
              <w:top w:val="single" w:sz="12" w:space="0" w:color="auto"/>
              <w:left w:val="nil"/>
              <w:right w:val="nil"/>
            </w:tcBorders>
            <w:shd w:val="clear" w:color="auto" w:fill="auto"/>
            <w:noWrap/>
            <w:vAlign w:val="center"/>
            <w:hideMark/>
          </w:tcPr>
          <w:p w:rsidR="00EB6766" w:rsidRPr="00691090" w:rsidRDefault="00EB6766" w:rsidP="00EB6766">
            <w:pPr>
              <w:jc w:val="right"/>
              <w:rPr>
                <w:sz w:val="14"/>
                <w:szCs w:val="14"/>
              </w:rPr>
            </w:pPr>
            <w:r>
              <w:rPr>
                <w:sz w:val="14"/>
                <w:szCs w:val="14"/>
              </w:rPr>
              <w:t>Source: Statistics &amp; Data Warehouse Department SBP</w:t>
            </w:r>
          </w:p>
        </w:tc>
      </w:tr>
      <w:tr w:rsidR="00EB6766" w:rsidRPr="009B6E8A" w:rsidTr="00D82888">
        <w:trPr>
          <w:trHeight w:val="792"/>
          <w:jc w:val="center"/>
        </w:trPr>
        <w:tc>
          <w:tcPr>
            <w:tcW w:w="10400" w:type="dxa"/>
            <w:gridSpan w:val="11"/>
            <w:tcBorders>
              <w:left w:val="nil"/>
              <w:bottom w:val="single" w:sz="12" w:space="0" w:color="auto"/>
              <w:right w:val="nil"/>
            </w:tcBorders>
            <w:shd w:val="clear" w:color="auto" w:fill="auto"/>
            <w:noWrap/>
            <w:vAlign w:val="center"/>
            <w:hideMark/>
          </w:tcPr>
          <w:p w:rsidR="00EB6766" w:rsidRPr="00FF243E" w:rsidRDefault="00EB6766" w:rsidP="00EB6766">
            <w:pPr>
              <w:ind w:left="405" w:hanging="180"/>
              <w:jc w:val="left"/>
              <w:rPr>
                <w:color w:val="auto"/>
                <w:sz w:val="14"/>
                <w:szCs w:val="14"/>
              </w:rPr>
            </w:pPr>
            <w:r w:rsidRPr="007A724D">
              <w:rPr>
                <w:color w:val="auto"/>
                <w:sz w:val="14"/>
                <w:szCs w:val="14"/>
              </w:rPr>
              <w:t>Note:-</w:t>
            </w:r>
          </w:p>
          <w:p w:rsidR="00EB6766" w:rsidRPr="00FF243E" w:rsidRDefault="00EB6766" w:rsidP="00EB6766">
            <w:pPr>
              <w:ind w:left="405" w:hanging="180"/>
              <w:jc w:val="left"/>
              <w:rPr>
                <w:color w:val="auto"/>
                <w:sz w:val="14"/>
                <w:szCs w:val="14"/>
              </w:rPr>
            </w:pPr>
            <w:r w:rsidRPr="007A724D">
              <w:rPr>
                <w:color w:val="auto"/>
                <w:sz w:val="14"/>
                <w:szCs w:val="14"/>
              </w:rPr>
              <w:t>1. Excluding IMF A/c Nos. 1 &amp; 2, SAF loan account, counterpart funds, deposits of foreign ce</w:t>
            </w:r>
            <w:r>
              <w:rPr>
                <w:color w:val="auto"/>
                <w:sz w:val="14"/>
                <w:szCs w:val="14"/>
              </w:rPr>
              <w:t>ntral banks, foreign gov</w:t>
            </w:r>
            <w:r w:rsidRPr="007A724D">
              <w:rPr>
                <w:color w:val="auto"/>
                <w:sz w:val="14"/>
                <w:szCs w:val="14"/>
              </w:rPr>
              <w:t>ts, international organizations and deposit money banks.</w:t>
            </w:r>
          </w:p>
          <w:p w:rsidR="00EB6766" w:rsidRPr="00FF243E" w:rsidRDefault="00EB6766" w:rsidP="00EB6766">
            <w:pPr>
              <w:ind w:left="405" w:hanging="83"/>
              <w:jc w:val="left"/>
              <w:rPr>
                <w:color w:val="auto"/>
                <w:sz w:val="14"/>
                <w:szCs w:val="14"/>
              </w:rPr>
            </w:pPr>
            <w:r>
              <w:rPr>
                <w:color w:val="auto"/>
                <w:sz w:val="14"/>
                <w:szCs w:val="14"/>
              </w:rPr>
              <w:t xml:space="preserve">i - </w:t>
            </w:r>
            <w:r w:rsidRPr="007A724D">
              <w:rPr>
                <w:color w:val="auto"/>
                <w:sz w:val="14"/>
                <w:szCs w:val="14"/>
              </w:rPr>
              <w:t>Data is based on weekly returns. The quarterly data covers the period up to the last working day of the month and others months data up to the last working day of last week.</w:t>
            </w:r>
          </w:p>
          <w:p w:rsidR="00EB6766" w:rsidRPr="00FF243E" w:rsidRDefault="00EB6766" w:rsidP="00EB6766">
            <w:pPr>
              <w:ind w:left="405" w:hanging="83"/>
              <w:jc w:val="left"/>
              <w:rPr>
                <w:color w:val="auto"/>
                <w:sz w:val="14"/>
                <w:szCs w:val="14"/>
              </w:rPr>
            </w:pPr>
            <w:r w:rsidRPr="007A724D">
              <w:rPr>
                <w:color w:val="auto"/>
                <w:sz w:val="14"/>
                <w:szCs w:val="14"/>
              </w:rPr>
              <w:t>ii- Data from 30-June 2013 onward is revised on account of reclassification of SBP accounts</w:t>
            </w:r>
          </w:p>
        </w:tc>
      </w:tr>
      <w:tr w:rsidR="00EB6766" w:rsidRPr="009B6E8A" w:rsidTr="00D82888">
        <w:trPr>
          <w:trHeight w:hRule="exact" w:val="309"/>
          <w:jc w:val="center"/>
        </w:trPr>
        <w:tc>
          <w:tcPr>
            <w:tcW w:w="10400" w:type="dxa"/>
            <w:gridSpan w:val="11"/>
            <w:tcBorders>
              <w:top w:val="single" w:sz="12" w:space="0" w:color="auto"/>
              <w:left w:val="nil"/>
              <w:right w:val="nil"/>
            </w:tcBorders>
            <w:shd w:val="clear" w:color="auto" w:fill="auto"/>
            <w:noWrap/>
            <w:vAlign w:val="center"/>
            <w:hideMark/>
          </w:tcPr>
          <w:p w:rsidR="00EB6766" w:rsidRDefault="00EB6766" w:rsidP="00EB6766">
            <w:pPr>
              <w:rPr>
                <w:b/>
                <w:bCs/>
                <w:sz w:val="28"/>
                <w:szCs w:val="28"/>
              </w:rPr>
            </w:pPr>
            <w:r>
              <w:rPr>
                <w:b/>
                <w:bCs/>
                <w:sz w:val="28"/>
                <w:szCs w:val="28"/>
              </w:rPr>
              <w:t>2.5   Currency in Circulation</w:t>
            </w:r>
          </w:p>
        </w:tc>
      </w:tr>
      <w:tr w:rsidR="00EB6766" w:rsidRPr="009B6E8A" w:rsidTr="006B2C95">
        <w:trPr>
          <w:trHeight w:hRule="exact" w:val="207"/>
          <w:jc w:val="center"/>
        </w:trPr>
        <w:tc>
          <w:tcPr>
            <w:tcW w:w="10400" w:type="dxa"/>
            <w:gridSpan w:val="11"/>
            <w:tcBorders>
              <w:top w:val="nil"/>
              <w:left w:val="nil"/>
              <w:bottom w:val="single" w:sz="12" w:space="0" w:color="auto"/>
              <w:right w:val="nil"/>
            </w:tcBorders>
            <w:shd w:val="clear" w:color="auto" w:fill="auto"/>
            <w:noWrap/>
            <w:vAlign w:val="center"/>
            <w:hideMark/>
          </w:tcPr>
          <w:p w:rsidR="00EB6766" w:rsidRDefault="00EB6766" w:rsidP="00EB6766">
            <w:pPr>
              <w:jc w:val="right"/>
              <w:rPr>
                <w:szCs w:val="16"/>
              </w:rPr>
            </w:pPr>
            <w:r>
              <w:rPr>
                <w:szCs w:val="16"/>
              </w:rPr>
              <w:t>( Million  Rupees )</w:t>
            </w:r>
          </w:p>
        </w:tc>
      </w:tr>
      <w:tr w:rsidR="00EB6766" w:rsidRPr="009B6E8A" w:rsidTr="00EB6766">
        <w:trPr>
          <w:trHeight w:hRule="exact" w:val="264"/>
          <w:jc w:val="center"/>
        </w:trPr>
        <w:tc>
          <w:tcPr>
            <w:tcW w:w="3341" w:type="dxa"/>
            <w:gridSpan w:val="2"/>
            <w:tcBorders>
              <w:top w:val="single" w:sz="12" w:space="0" w:color="auto"/>
              <w:left w:val="nil"/>
              <w:right w:val="single" w:sz="4" w:space="0" w:color="auto"/>
            </w:tcBorders>
            <w:shd w:val="clear" w:color="auto" w:fill="auto"/>
            <w:noWrap/>
            <w:vAlign w:val="center"/>
            <w:hideMark/>
          </w:tcPr>
          <w:p w:rsidR="00EB6766" w:rsidRPr="009B6E8A" w:rsidRDefault="00EB6766" w:rsidP="00EB6766">
            <w:pPr>
              <w:jc w:val="left"/>
              <w:rPr>
                <w:b/>
                <w:bCs/>
                <w:color w:val="auto"/>
                <w:sz w:val="14"/>
                <w:szCs w:val="14"/>
              </w:rPr>
            </w:pPr>
          </w:p>
        </w:tc>
        <w:tc>
          <w:tcPr>
            <w:tcW w:w="2399" w:type="dxa"/>
            <w:gridSpan w:val="3"/>
            <w:tcBorders>
              <w:top w:val="single" w:sz="12" w:space="0" w:color="auto"/>
              <w:left w:val="single" w:sz="4" w:space="0" w:color="auto"/>
              <w:bottom w:val="single" w:sz="4" w:space="0" w:color="auto"/>
              <w:right w:val="single" w:sz="4" w:space="0" w:color="auto"/>
            </w:tcBorders>
            <w:shd w:val="clear" w:color="auto" w:fill="auto"/>
            <w:noWrap/>
            <w:tcMar>
              <w:left w:w="43" w:type="dxa"/>
              <w:right w:w="43" w:type="dxa"/>
            </w:tcMar>
            <w:vAlign w:val="center"/>
            <w:hideMark/>
          </w:tcPr>
          <w:p w:rsidR="00EB6766" w:rsidRPr="000D5A5A" w:rsidRDefault="00EB6766" w:rsidP="00EB6766">
            <w:pPr>
              <w:rPr>
                <w:b/>
                <w:bCs/>
                <w:color w:val="auto"/>
                <w:szCs w:val="16"/>
              </w:rPr>
            </w:pPr>
            <w:r w:rsidRPr="003A4AAC">
              <w:rPr>
                <w:b/>
                <w:bCs/>
                <w:color w:val="auto"/>
                <w:szCs w:val="16"/>
              </w:rPr>
              <w:t>30</w:t>
            </w:r>
            <w:r w:rsidRPr="003A4AAC">
              <w:rPr>
                <w:b/>
                <w:bCs/>
                <w:color w:val="auto"/>
                <w:szCs w:val="16"/>
                <w:vertAlign w:val="superscript"/>
              </w:rPr>
              <w:t>th</w:t>
            </w:r>
            <w:r w:rsidRPr="003A4AAC">
              <w:rPr>
                <w:b/>
                <w:bCs/>
                <w:color w:val="auto"/>
                <w:szCs w:val="16"/>
              </w:rPr>
              <w:t xml:space="preserve"> June</w:t>
            </w:r>
          </w:p>
        </w:tc>
        <w:tc>
          <w:tcPr>
            <w:tcW w:w="707" w:type="dxa"/>
            <w:tcBorders>
              <w:top w:val="single" w:sz="12" w:space="0" w:color="auto"/>
              <w:left w:val="single" w:sz="4" w:space="0" w:color="auto"/>
              <w:bottom w:val="single" w:sz="4" w:space="0" w:color="auto"/>
              <w:right w:val="single" w:sz="4" w:space="0" w:color="auto"/>
            </w:tcBorders>
            <w:shd w:val="clear" w:color="auto" w:fill="auto"/>
            <w:noWrap/>
            <w:tcMar>
              <w:left w:w="43" w:type="dxa"/>
              <w:right w:w="43" w:type="dxa"/>
            </w:tcMar>
            <w:vAlign w:val="center"/>
            <w:hideMark/>
          </w:tcPr>
          <w:p w:rsidR="00EB6766" w:rsidRPr="000D5A5A" w:rsidRDefault="00EB6766" w:rsidP="00EB6766">
            <w:pPr>
              <w:rPr>
                <w:b/>
                <w:bCs/>
                <w:color w:val="auto"/>
                <w:szCs w:val="16"/>
              </w:rPr>
            </w:pPr>
            <w:r>
              <w:rPr>
                <w:b/>
                <w:bCs/>
                <w:color w:val="auto"/>
                <w:szCs w:val="16"/>
              </w:rPr>
              <w:t>2017</w:t>
            </w:r>
          </w:p>
        </w:tc>
        <w:tc>
          <w:tcPr>
            <w:tcW w:w="3150" w:type="dxa"/>
            <w:gridSpan w:val="4"/>
            <w:tcBorders>
              <w:top w:val="single" w:sz="12" w:space="0" w:color="auto"/>
              <w:left w:val="single" w:sz="4" w:space="0" w:color="auto"/>
              <w:bottom w:val="single" w:sz="4" w:space="0" w:color="auto"/>
              <w:right w:val="nil"/>
            </w:tcBorders>
            <w:shd w:val="clear" w:color="auto" w:fill="auto"/>
            <w:vAlign w:val="center"/>
          </w:tcPr>
          <w:p w:rsidR="00EB6766" w:rsidRPr="000D5A5A" w:rsidRDefault="00EB6766" w:rsidP="00EB6766">
            <w:pPr>
              <w:rPr>
                <w:b/>
                <w:bCs/>
                <w:color w:val="auto"/>
                <w:szCs w:val="16"/>
              </w:rPr>
            </w:pPr>
            <w:r>
              <w:rPr>
                <w:b/>
                <w:bCs/>
                <w:color w:val="auto"/>
                <w:szCs w:val="16"/>
              </w:rPr>
              <w:t>2018</w:t>
            </w:r>
          </w:p>
        </w:tc>
        <w:tc>
          <w:tcPr>
            <w:tcW w:w="803" w:type="dxa"/>
            <w:tcBorders>
              <w:top w:val="single" w:sz="12" w:space="0" w:color="auto"/>
              <w:left w:val="single" w:sz="4" w:space="0" w:color="auto"/>
              <w:bottom w:val="single" w:sz="4" w:space="0" w:color="auto"/>
              <w:right w:val="nil"/>
            </w:tcBorders>
            <w:shd w:val="clear" w:color="auto" w:fill="auto"/>
            <w:vAlign w:val="center"/>
          </w:tcPr>
          <w:p w:rsidR="00EB6766" w:rsidRPr="000D5A5A" w:rsidRDefault="00C4121E" w:rsidP="00EB6766">
            <w:pPr>
              <w:rPr>
                <w:b/>
                <w:bCs/>
                <w:color w:val="auto"/>
                <w:szCs w:val="16"/>
              </w:rPr>
            </w:pPr>
            <w:r>
              <w:rPr>
                <w:b/>
                <w:bCs/>
                <w:color w:val="auto"/>
                <w:szCs w:val="16"/>
              </w:rPr>
              <w:t>2019</w:t>
            </w:r>
          </w:p>
        </w:tc>
      </w:tr>
      <w:tr w:rsidR="00EB6766" w:rsidRPr="009B6E8A" w:rsidTr="00EB6766">
        <w:trPr>
          <w:trHeight w:hRule="exact" w:val="26"/>
          <w:jc w:val="center"/>
        </w:trPr>
        <w:tc>
          <w:tcPr>
            <w:tcW w:w="3341" w:type="dxa"/>
            <w:gridSpan w:val="2"/>
            <w:tcBorders>
              <w:left w:val="nil"/>
              <w:right w:val="single" w:sz="4" w:space="0" w:color="auto"/>
            </w:tcBorders>
            <w:shd w:val="clear" w:color="auto" w:fill="auto"/>
            <w:noWrap/>
            <w:vAlign w:val="center"/>
            <w:hideMark/>
          </w:tcPr>
          <w:p w:rsidR="00EB6766" w:rsidRPr="009B6E8A" w:rsidRDefault="00EB6766" w:rsidP="00EB6766">
            <w:pPr>
              <w:jc w:val="left"/>
              <w:rPr>
                <w:b/>
                <w:bCs/>
                <w:color w:val="auto"/>
                <w:sz w:val="14"/>
                <w:szCs w:val="14"/>
              </w:rPr>
            </w:pPr>
          </w:p>
        </w:tc>
        <w:tc>
          <w:tcPr>
            <w:tcW w:w="847" w:type="dxa"/>
            <w:tcBorders>
              <w:top w:val="single" w:sz="4" w:space="0" w:color="auto"/>
              <w:left w:val="single" w:sz="4" w:space="0" w:color="auto"/>
              <w:right w:val="nil"/>
            </w:tcBorders>
            <w:shd w:val="clear" w:color="auto" w:fill="auto"/>
            <w:noWrap/>
            <w:tcMar>
              <w:left w:w="43" w:type="dxa"/>
              <w:right w:w="43" w:type="dxa"/>
            </w:tcMar>
            <w:vAlign w:val="center"/>
            <w:hideMark/>
          </w:tcPr>
          <w:p w:rsidR="00EB6766" w:rsidRDefault="00EB6766" w:rsidP="00EB6766">
            <w:pPr>
              <w:rPr>
                <w:b/>
                <w:bCs/>
                <w:sz w:val="13"/>
                <w:szCs w:val="13"/>
              </w:rPr>
            </w:pPr>
          </w:p>
        </w:tc>
        <w:tc>
          <w:tcPr>
            <w:tcW w:w="811" w:type="dxa"/>
            <w:tcBorders>
              <w:top w:val="single" w:sz="4" w:space="0" w:color="auto"/>
              <w:left w:val="nil"/>
              <w:right w:val="single" w:sz="4" w:space="0" w:color="auto"/>
            </w:tcBorders>
            <w:shd w:val="clear" w:color="auto" w:fill="auto"/>
            <w:noWrap/>
            <w:tcMar>
              <w:left w:w="43" w:type="dxa"/>
              <w:right w:w="43" w:type="dxa"/>
            </w:tcMar>
            <w:vAlign w:val="center"/>
            <w:hideMark/>
          </w:tcPr>
          <w:p w:rsidR="00EB6766" w:rsidRDefault="00EB6766" w:rsidP="00EB6766">
            <w:pPr>
              <w:rPr>
                <w:b/>
                <w:bCs/>
                <w:sz w:val="13"/>
                <w:szCs w:val="13"/>
              </w:rPr>
            </w:pPr>
          </w:p>
        </w:tc>
        <w:tc>
          <w:tcPr>
            <w:tcW w:w="741" w:type="dxa"/>
            <w:tcBorders>
              <w:top w:val="single" w:sz="4" w:space="0" w:color="auto"/>
              <w:left w:val="single" w:sz="4" w:space="0" w:color="auto"/>
              <w:right w:val="single" w:sz="4" w:space="0" w:color="auto"/>
            </w:tcBorders>
            <w:shd w:val="clear" w:color="auto" w:fill="auto"/>
            <w:noWrap/>
            <w:tcMar>
              <w:left w:w="43" w:type="dxa"/>
              <w:right w:w="43" w:type="dxa"/>
            </w:tcMar>
            <w:vAlign w:val="center"/>
            <w:hideMark/>
          </w:tcPr>
          <w:p w:rsidR="00EB6766" w:rsidRDefault="00EB6766" w:rsidP="00EB6766">
            <w:pPr>
              <w:rPr>
                <w:b/>
                <w:bCs/>
                <w:sz w:val="13"/>
                <w:szCs w:val="13"/>
              </w:rPr>
            </w:pPr>
          </w:p>
        </w:tc>
        <w:tc>
          <w:tcPr>
            <w:tcW w:w="707" w:type="dxa"/>
            <w:tcBorders>
              <w:top w:val="single" w:sz="4" w:space="0" w:color="auto"/>
              <w:left w:val="single" w:sz="4" w:space="0" w:color="auto"/>
              <w:right w:val="nil"/>
            </w:tcBorders>
            <w:shd w:val="clear" w:color="auto" w:fill="auto"/>
            <w:noWrap/>
            <w:tcMar>
              <w:left w:w="43" w:type="dxa"/>
              <w:right w:w="43" w:type="dxa"/>
            </w:tcMar>
            <w:vAlign w:val="center"/>
            <w:hideMark/>
          </w:tcPr>
          <w:p w:rsidR="00EB6766" w:rsidRDefault="00EB6766" w:rsidP="00EB6766">
            <w:pPr>
              <w:jc w:val="right"/>
              <w:rPr>
                <w:b/>
                <w:bCs/>
                <w:sz w:val="13"/>
                <w:szCs w:val="13"/>
              </w:rPr>
            </w:pPr>
          </w:p>
        </w:tc>
        <w:tc>
          <w:tcPr>
            <w:tcW w:w="733" w:type="dxa"/>
            <w:tcBorders>
              <w:top w:val="single" w:sz="4" w:space="0" w:color="auto"/>
              <w:left w:val="nil"/>
              <w:right w:val="nil"/>
            </w:tcBorders>
            <w:shd w:val="clear" w:color="auto" w:fill="auto"/>
            <w:tcMar>
              <w:left w:w="43" w:type="dxa"/>
              <w:right w:w="43" w:type="dxa"/>
            </w:tcMar>
            <w:vAlign w:val="center"/>
            <w:hideMark/>
          </w:tcPr>
          <w:p w:rsidR="00EB6766" w:rsidRDefault="00EB6766" w:rsidP="00EB6766">
            <w:pPr>
              <w:jc w:val="right"/>
              <w:rPr>
                <w:b/>
                <w:bCs/>
                <w:sz w:val="13"/>
                <w:szCs w:val="13"/>
              </w:rPr>
            </w:pPr>
          </w:p>
        </w:tc>
        <w:tc>
          <w:tcPr>
            <w:tcW w:w="806" w:type="dxa"/>
            <w:tcBorders>
              <w:top w:val="single" w:sz="4" w:space="0" w:color="auto"/>
              <w:left w:val="nil"/>
              <w:right w:val="nil"/>
            </w:tcBorders>
            <w:shd w:val="clear" w:color="auto" w:fill="auto"/>
            <w:noWrap/>
            <w:tcMar>
              <w:left w:w="43" w:type="dxa"/>
              <w:right w:w="43" w:type="dxa"/>
            </w:tcMar>
            <w:vAlign w:val="center"/>
            <w:hideMark/>
          </w:tcPr>
          <w:p w:rsidR="00EB6766" w:rsidRDefault="00EB6766" w:rsidP="00EB6766">
            <w:pPr>
              <w:jc w:val="right"/>
              <w:rPr>
                <w:b/>
                <w:bCs/>
                <w:sz w:val="13"/>
                <w:szCs w:val="13"/>
              </w:rPr>
            </w:pPr>
          </w:p>
        </w:tc>
        <w:tc>
          <w:tcPr>
            <w:tcW w:w="813" w:type="dxa"/>
            <w:tcBorders>
              <w:top w:val="single" w:sz="4" w:space="0" w:color="auto"/>
              <w:left w:val="nil"/>
              <w:right w:val="nil"/>
            </w:tcBorders>
            <w:shd w:val="clear" w:color="auto" w:fill="auto"/>
            <w:noWrap/>
            <w:tcMar>
              <w:left w:w="43" w:type="dxa"/>
              <w:right w:w="43" w:type="dxa"/>
            </w:tcMar>
            <w:vAlign w:val="center"/>
            <w:hideMark/>
          </w:tcPr>
          <w:p w:rsidR="00EB6766" w:rsidRDefault="00EB6766" w:rsidP="00EB6766">
            <w:pPr>
              <w:jc w:val="right"/>
              <w:rPr>
                <w:b/>
                <w:bCs/>
                <w:sz w:val="13"/>
                <w:szCs w:val="13"/>
              </w:rPr>
            </w:pPr>
          </w:p>
        </w:tc>
        <w:tc>
          <w:tcPr>
            <w:tcW w:w="798" w:type="dxa"/>
            <w:tcBorders>
              <w:top w:val="single" w:sz="4" w:space="0" w:color="auto"/>
              <w:left w:val="nil"/>
              <w:right w:val="nil"/>
            </w:tcBorders>
            <w:shd w:val="clear" w:color="auto" w:fill="auto"/>
            <w:noWrap/>
            <w:tcMar>
              <w:left w:w="43" w:type="dxa"/>
              <w:right w:w="43" w:type="dxa"/>
            </w:tcMar>
            <w:vAlign w:val="center"/>
            <w:hideMark/>
          </w:tcPr>
          <w:p w:rsidR="00EB6766" w:rsidRDefault="00EB6766" w:rsidP="00EB6766">
            <w:pPr>
              <w:jc w:val="right"/>
              <w:rPr>
                <w:b/>
                <w:bCs/>
                <w:sz w:val="13"/>
                <w:szCs w:val="13"/>
              </w:rPr>
            </w:pPr>
          </w:p>
        </w:tc>
        <w:tc>
          <w:tcPr>
            <w:tcW w:w="803" w:type="dxa"/>
            <w:tcBorders>
              <w:top w:val="single" w:sz="4" w:space="0" w:color="auto"/>
              <w:left w:val="nil"/>
              <w:right w:val="nil"/>
            </w:tcBorders>
            <w:shd w:val="clear" w:color="auto" w:fill="auto"/>
            <w:noWrap/>
            <w:tcMar>
              <w:left w:w="43" w:type="dxa"/>
              <w:right w:w="43" w:type="dxa"/>
            </w:tcMar>
            <w:vAlign w:val="center"/>
            <w:hideMark/>
          </w:tcPr>
          <w:p w:rsidR="00EB6766" w:rsidRPr="009B6E8A" w:rsidRDefault="00EB6766" w:rsidP="00EB6766">
            <w:pPr>
              <w:jc w:val="right"/>
              <w:rPr>
                <w:rFonts w:ascii="Calibri" w:hAnsi="Calibri"/>
                <w:sz w:val="22"/>
                <w:szCs w:val="22"/>
              </w:rPr>
            </w:pPr>
          </w:p>
        </w:tc>
      </w:tr>
      <w:tr w:rsidR="00EB6766" w:rsidRPr="009B6E8A" w:rsidTr="00EB6766">
        <w:trPr>
          <w:trHeight w:hRule="exact" w:val="212"/>
          <w:jc w:val="center"/>
        </w:trPr>
        <w:tc>
          <w:tcPr>
            <w:tcW w:w="236" w:type="dxa"/>
            <w:tcBorders>
              <w:left w:val="nil"/>
              <w:bottom w:val="single" w:sz="12" w:space="0" w:color="auto"/>
            </w:tcBorders>
            <w:shd w:val="clear" w:color="auto" w:fill="auto"/>
            <w:noWrap/>
            <w:vAlign w:val="center"/>
            <w:hideMark/>
          </w:tcPr>
          <w:p w:rsidR="00EB6766" w:rsidRPr="009B6E8A" w:rsidRDefault="00EB6766" w:rsidP="00EB6766">
            <w:pPr>
              <w:jc w:val="left"/>
              <w:rPr>
                <w:b/>
                <w:bCs/>
                <w:color w:val="auto"/>
                <w:sz w:val="14"/>
                <w:szCs w:val="14"/>
              </w:rPr>
            </w:pPr>
          </w:p>
        </w:tc>
        <w:tc>
          <w:tcPr>
            <w:tcW w:w="3105" w:type="dxa"/>
            <w:tcBorders>
              <w:bottom w:val="single" w:sz="12" w:space="0" w:color="auto"/>
              <w:right w:val="single" w:sz="4" w:space="0" w:color="auto"/>
            </w:tcBorders>
            <w:shd w:val="clear" w:color="auto" w:fill="auto"/>
            <w:vAlign w:val="center"/>
          </w:tcPr>
          <w:p w:rsidR="00EB6766" w:rsidRPr="009B6E8A" w:rsidRDefault="00EB6766" w:rsidP="00EB6766">
            <w:pPr>
              <w:jc w:val="left"/>
              <w:rPr>
                <w:b/>
                <w:bCs/>
                <w:color w:val="auto"/>
                <w:sz w:val="14"/>
                <w:szCs w:val="14"/>
              </w:rPr>
            </w:pPr>
          </w:p>
        </w:tc>
        <w:tc>
          <w:tcPr>
            <w:tcW w:w="847" w:type="dxa"/>
            <w:tcBorders>
              <w:top w:val="nil"/>
              <w:left w:val="single" w:sz="4" w:space="0" w:color="auto"/>
              <w:bottom w:val="single" w:sz="12" w:space="0" w:color="auto"/>
              <w:right w:val="single" w:sz="4" w:space="0" w:color="auto"/>
            </w:tcBorders>
            <w:shd w:val="clear" w:color="auto" w:fill="auto"/>
            <w:noWrap/>
            <w:tcMar>
              <w:left w:w="43" w:type="dxa"/>
              <w:right w:w="43" w:type="dxa"/>
            </w:tcMar>
            <w:vAlign w:val="center"/>
            <w:hideMark/>
          </w:tcPr>
          <w:p w:rsidR="00EB6766" w:rsidRPr="006619BF" w:rsidRDefault="00EB6766" w:rsidP="00EB6766">
            <w:pPr>
              <w:jc w:val="right"/>
              <w:rPr>
                <w:b/>
                <w:bCs/>
                <w:color w:val="auto"/>
                <w:sz w:val="14"/>
                <w:szCs w:val="14"/>
              </w:rPr>
            </w:pPr>
            <w:r w:rsidRPr="006619BF">
              <w:rPr>
                <w:b/>
                <w:bCs/>
                <w:color w:val="auto"/>
                <w:sz w:val="14"/>
                <w:szCs w:val="14"/>
              </w:rPr>
              <w:t>FY16</w:t>
            </w:r>
          </w:p>
        </w:tc>
        <w:tc>
          <w:tcPr>
            <w:tcW w:w="811" w:type="dxa"/>
            <w:tcBorders>
              <w:top w:val="nil"/>
              <w:left w:val="single" w:sz="4" w:space="0" w:color="auto"/>
              <w:bottom w:val="single" w:sz="12" w:space="0" w:color="auto"/>
              <w:right w:val="single" w:sz="4" w:space="0" w:color="auto"/>
            </w:tcBorders>
            <w:shd w:val="clear" w:color="auto" w:fill="auto"/>
            <w:noWrap/>
            <w:tcMar>
              <w:left w:w="43" w:type="dxa"/>
              <w:right w:w="43" w:type="dxa"/>
            </w:tcMar>
            <w:vAlign w:val="center"/>
            <w:hideMark/>
          </w:tcPr>
          <w:p w:rsidR="00EB6766" w:rsidRPr="006619BF" w:rsidRDefault="00EB6766" w:rsidP="00EB6766">
            <w:pPr>
              <w:jc w:val="right"/>
              <w:rPr>
                <w:b/>
                <w:bCs/>
                <w:color w:val="auto"/>
                <w:sz w:val="14"/>
                <w:szCs w:val="14"/>
              </w:rPr>
            </w:pPr>
            <w:r w:rsidRPr="006619BF">
              <w:rPr>
                <w:b/>
                <w:bCs/>
                <w:color w:val="auto"/>
                <w:sz w:val="14"/>
                <w:szCs w:val="14"/>
              </w:rPr>
              <w:t>FY17</w:t>
            </w:r>
          </w:p>
        </w:tc>
        <w:tc>
          <w:tcPr>
            <w:tcW w:w="741" w:type="dxa"/>
            <w:tcBorders>
              <w:top w:val="nil"/>
              <w:left w:val="single" w:sz="4" w:space="0" w:color="auto"/>
              <w:bottom w:val="single" w:sz="12" w:space="0" w:color="auto"/>
              <w:right w:val="single" w:sz="4" w:space="0" w:color="auto"/>
            </w:tcBorders>
            <w:shd w:val="clear" w:color="auto" w:fill="auto"/>
            <w:noWrap/>
            <w:tcMar>
              <w:left w:w="43" w:type="dxa"/>
              <w:right w:w="43" w:type="dxa"/>
            </w:tcMar>
            <w:vAlign w:val="center"/>
            <w:hideMark/>
          </w:tcPr>
          <w:p w:rsidR="00EB6766" w:rsidRPr="006619BF" w:rsidRDefault="00EB6766" w:rsidP="00EB6766">
            <w:pPr>
              <w:jc w:val="right"/>
              <w:rPr>
                <w:b/>
                <w:bCs/>
                <w:color w:val="auto"/>
                <w:sz w:val="14"/>
                <w:szCs w:val="14"/>
              </w:rPr>
            </w:pPr>
            <w:r>
              <w:rPr>
                <w:b/>
                <w:bCs/>
                <w:color w:val="auto"/>
                <w:sz w:val="14"/>
                <w:szCs w:val="14"/>
              </w:rPr>
              <w:t>FY18</w:t>
            </w:r>
          </w:p>
        </w:tc>
        <w:tc>
          <w:tcPr>
            <w:tcW w:w="707" w:type="dxa"/>
            <w:tcBorders>
              <w:top w:val="nil"/>
              <w:left w:val="single" w:sz="4" w:space="0" w:color="auto"/>
              <w:bottom w:val="single" w:sz="12" w:space="0" w:color="auto"/>
              <w:right w:val="single" w:sz="4" w:space="0" w:color="auto"/>
            </w:tcBorders>
            <w:shd w:val="clear" w:color="auto" w:fill="auto"/>
            <w:noWrap/>
            <w:tcMar>
              <w:left w:w="43" w:type="dxa"/>
              <w:right w:w="43" w:type="dxa"/>
            </w:tcMar>
            <w:vAlign w:val="center"/>
            <w:hideMark/>
          </w:tcPr>
          <w:p w:rsidR="00EB6766" w:rsidRPr="006619BF" w:rsidRDefault="00EB6766" w:rsidP="00EB6766">
            <w:pPr>
              <w:jc w:val="right"/>
              <w:rPr>
                <w:b/>
                <w:color w:val="auto"/>
                <w:sz w:val="14"/>
                <w:szCs w:val="14"/>
              </w:rPr>
            </w:pPr>
            <w:r>
              <w:rPr>
                <w:b/>
                <w:color w:val="auto"/>
                <w:sz w:val="14"/>
                <w:szCs w:val="14"/>
              </w:rPr>
              <w:t>Dec</w:t>
            </w:r>
          </w:p>
        </w:tc>
        <w:tc>
          <w:tcPr>
            <w:tcW w:w="733"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tcPr>
          <w:p w:rsidR="00EB6766" w:rsidRPr="006619BF" w:rsidRDefault="00EB6766" w:rsidP="00EB6766">
            <w:pPr>
              <w:jc w:val="right"/>
              <w:rPr>
                <w:b/>
                <w:color w:val="auto"/>
                <w:sz w:val="14"/>
                <w:szCs w:val="14"/>
              </w:rPr>
            </w:pPr>
            <w:r>
              <w:rPr>
                <w:b/>
                <w:color w:val="auto"/>
                <w:sz w:val="14"/>
                <w:szCs w:val="14"/>
              </w:rPr>
              <w:t>Jan</w:t>
            </w:r>
          </w:p>
        </w:tc>
        <w:tc>
          <w:tcPr>
            <w:tcW w:w="806" w:type="dxa"/>
            <w:tcBorders>
              <w:top w:val="nil"/>
              <w:left w:val="single" w:sz="4" w:space="0" w:color="auto"/>
              <w:bottom w:val="single" w:sz="12" w:space="0" w:color="auto"/>
            </w:tcBorders>
            <w:shd w:val="clear" w:color="auto" w:fill="auto"/>
            <w:noWrap/>
            <w:tcMar>
              <w:left w:w="43" w:type="dxa"/>
              <w:right w:w="43" w:type="dxa"/>
            </w:tcMar>
            <w:vAlign w:val="center"/>
            <w:hideMark/>
          </w:tcPr>
          <w:p w:rsidR="00EB6766" w:rsidRPr="006619BF" w:rsidRDefault="00EB6766" w:rsidP="00EB6766">
            <w:pPr>
              <w:jc w:val="right"/>
              <w:rPr>
                <w:b/>
                <w:color w:val="auto"/>
                <w:sz w:val="14"/>
                <w:szCs w:val="14"/>
              </w:rPr>
            </w:pPr>
            <w:r>
              <w:rPr>
                <w:b/>
                <w:color w:val="auto"/>
                <w:sz w:val="14"/>
                <w:szCs w:val="14"/>
              </w:rPr>
              <w:t>Oct</w:t>
            </w:r>
          </w:p>
        </w:tc>
        <w:tc>
          <w:tcPr>
            <w:tcW w:w="813" w:type="dxa"/>
            <w:tcBorders>
              <w:top w:val="nil"/>
              <w:bottom w:val="single" w:sz="12" w:space="0" w:color="auto"/>
            </w:tcBorders>
            <w:shd w:val="clear" w:color="auto" w:fill="auto"/>
            <w:noWrap/>
            <w:tcMar>
              <w:left w:w="43" w:type="dxa"/>
              <w:right w:w="43" w:type="dxa"/>
            </w:tcMar>
            <w:vAlign w:val="center"/>
          </w:tcPr>
          <w:p w:rsidR="00EB6766" w:rsidRPr="006619BF" w:rsidRDefault="00EB6766" w:rsidP="00EB6766">
            <w:pPr>
              <w:jc w:val="right"/>
              <w:rPr>
                <w:b/>
                <w:color w:val="auto"/>
                <w:sz w:val="14"/>
                <w:szCs w:val="14"/>
              </w:rPr>
            </w:pPr>
            <w:r>
              <w:rPr>
                <w:b/>
                <w:color w:val="auto"/>
                <w:sz w:val="14"/>
                <w:szCs w:val="14"/>
              </w:rPr>
              <w:t>Nov</w:t>
            </w:r>
          </w:p>
        </w:tc>
        <w:tc>
          <w:tcPr>
            <w:tcW w:w="798" w:type="dxa"/>
            <w:tcBorders>
              <w:top w:val="nil"/>
              <w:bottom w:val="single" w:sz="12" w:space="0" w:color="auto"/>
              <w:right w:val="single" w:sz="4" w:space="0" w:color="auto"/>
            </w:tcBorders>
            <w:shd w:val="clear" w:color="auto" w:fill="auto"/>
            <w:noWrap/>
            <w:tcMar>
              <w:left w:w="43" w:type="dxa"/>
              <w:right w:w="43" w:type="dxa"/>
            </w:tcMar>
            <w:vAlign w:val="center"/>
          </w:tcPr>
          <w:p w:rsidR="00EB6766" w:rsidRPr="006619BF" w:rsidRDefault="00EB6766" w:rsidP="00EB6766">
            <w:pPr>
              <w:jc w:val="right"/>
              <w:rPr>
                <w:b/>
                <w:color w:val="auto"/>
                <w:sz w:val="14"/>
                <w:szCs w:val="14"/>
              </w:rPr>
            </w:pPr>
            <w:r>
              <w:rPr>
                <w:b/>
                <w:color w:val="auto"/>
                <w:sz w:val="14"/>
                <w:szCs w:val="14"/>
              </w:rPr>
              <w:t>Dec</w:t>
            </w:r>
          </w:p>
        </w:tc>
        <w:tc>
          <w:tcPr>
            <w:tcW w:w="803" w:type="dxa"/>
            <w:tcBorders>
              <w:top w:val="nil"/>
              <w:left w:val="single" w:sz="4" w:space="0" w:color="auto"/>
              <w:bottom w:val="single" w:sz="12" w:space="0" w:color="auto"/>
              <w:right w:val="nil"/>
            </w:tcBorders>
            <w:shd w:val="clear" w:color="auto" w:fill="auto"/>
            <w:noWrap/>
            <w:tcMar>
              <w:left w:w="43" w:type="dxa"/>
              <w:right w:w="43" w:type="dxa"/>
            </w:tcMar>
            <w:vAlign w:val="center"/>
          </w:tcPr>
          <w:p w:rsidR="00EB6766" w:rsidRPr="006619BF" w:rsidRDefault="00EB6766" w:rsidP="00EB6766">
            <w:pPr>
              <w:jc w:val="right"/>
              <w:rPr>
                <w:b/>
                <w:color w:val="auto"/>
                <w:sz w:val="14"/>
                <w:szCs w:val="14"/>
              </w:rPr>
            </w:pPr>
            <w:r>
              <w:rPr>
                <w:b/>
                <w:color w:val="auto"/>
                <w:sz w:val="14"/>
                <w:szCs w:val="14"/>
              </w:rPr>
              <w:t xml:space="preserve">Jan </w:t>
            </w:r>
            <w:r w:rsidRPr="008D6DF6">
              <w:rPr>
                <w:b/>
                <w:color w:val="auto"/>
                <w:sz w:val="14"/>
                <w:szCs w:val="14"/>
                <w:vertAlign w:val="superscript"/>
              </w:rPr>
              <w:t>P</w:t>
            </w:r>
          </w:p>
        </w:tc>
      </w:tr>
      <w:tr w:rsidR="00C4121E" w:rsidRPr="009B6E8A" w:rsidTr="00EB6766">
        <w:trPr>
          <w:trHeight w:hRule="exact" w:val="236"/>
          <w:jc w:val="center"/>
        </w:trPr>
        <w:tc>
          <w:tcPr>
            <w:tcW w:w="236" w:type="dxa"/>
            <w:tcBorders>
              <w:top w:val="single" w:sz="12" w:space="0" w:color="auto"/>
              <w:left w:val="nil"/>
            </w:tcBorders>
            <w:shd w:val="clear" w:color="auto" w:fill="auto"/>
            <w:noWrap/>
            <w:vAlign w:val="center"/>
            <w:hideMark/>
          </w:tcPr>
          <w:p w:rsidR="00C4121E" w:rsidRDefault="00C4121E" w:rsidP="00C4121E">
            <w:pPr>
              <w:jc w:val="left"/>
              <w:rPr>
                <w:sz w:val="14"/>
                <w:szCs w:val="14"/>
              </w:rPr>
            </w:pPr>
            <w:r>
              <w:rPr>
                <w:sz w:val="14"/>
                <w:szCs w:val="14"/>
              </w:rPr>
              <w:t>1</w:t>
            </w:r>
          </w:p>
        </w:tc>
        <w:tc>
          <w:tcPr>
            <w:tcW w:w="3105" w:type="dxa"/>
            <w:tcBorders>
              <w:top w:val="single" w:sz="12" w:space="0" w:color="auto"/>
              <w:right w:val="nil"/>
            </w:tcBorders>
            <w:shd w:val="clear" w:color="auto" w:fill="auto"/>
            <w:vAlign w:val="center"/>
          </w:tcPr>
          <w:p w:rsidR="00C4121E" w:rsidRDefault="00C4121E" w:rsidP="00C4121E">
            <w:pPr>
              <w:jc w:val="left"/>
              <w:rPr>
                <w:sz w:val="14"/>
                <w:szCs w:val="14"/>
              </w:rPr>
            </w:pPr>
            <w:r>
              <w:rPr>
                <w:sz w:val="14"/>
                <w:szCs w:val="14"/>
              </w:rPr>
              <w:t>Five Rupee Bills &amp; Above</w:t>
            </w:r>
          </w:p>
        </w:tc>
        <w:tc>
          <w:tcPr>
            <w:tcW w:w="847" w:type="dxa"/>
            <w:tcBorders>
              <w:top w:val="single" w:sz="12" w:space="0" w:color="auto"/>
              <w:left w:val="nil"/>
              <w:right w:val="nil"/>
            </w:tcBorders>
            <w:shd w:val="clear" w:color="auto" w:fill="auto"/>
            <w:noWrap/>
            <w:tcMar>
              <w:left w:w="43" w:type="dxa"/>
              <w:right w:w="43" w:type="dxa"/>
            </w:tcMar>
            <w:vAlign w:val="center"/>
            <w:hideMark/>
          </w:tcPr>
          <w:p w:rsidR="00C4121E" w:rsidRDefault="00C4121E" w:rsidP="00C4121E">
            <w:pPr>
              <w:jc w:val="right"/>
              <w:rPr>
                <w:sz w:val="14"/>
                <w:szCs w:val="14"/>
              </w:rPr>
            </w:pPr>
            <w:r>
              <w:rPr>
                <w:sz w:val="14"/>
                <w:szCs w:val="14"/>
              </w:rPr>
              <w:t>3,554,922</w:t>
            </w:r>
          </w:p>
        </w:tc>
        <w:tc>
          <w:tcPr>
            <w:tcW w:w="811" w:type="dxa"/>
            <w:tcBorders>
              <w:top w:val="single" w:sz="12" w:space="0" w:color="auto"/>
              <w:left w:val="nil"/>
              <w:right w:val="nil"/>
            </w:tcBorders>
            <w:shd w:val="clear" w:color="auto" w:fill="auto"/>
            <w:noWrap/>
            <w:tcMar>
              <w:left w:w="43" w:type="dxa"/>
              <w:right w:w="43" w:type="dxa"/>
            </w:tcMar>
            <w:vAlign w:val="center"/>
            <w:hideMark/>
          </w:tcPr>
          <w:p w:rsidR="00C4121E" w:rsidRDefault="00C4121E" w:rsidP="00C4121E">
            <w:pPr>
              <w:jc w:val="right"/>
              <w:rPr>
                <w:sz w:val="14"/>
                <w:szCs w:val="14"/>
              </w:rPr>
            </w:pPr>
            <w:r>
              <w:rPr>
                <w:sz w:val="14"/>
                <w:szCs w:val="14"/>
              </w:rPr>
              <w:t>4,167,136</w:t>
            </w:r>
          </w:p>
        </w:tc>
        <w:tc>
          <w:tcPr>
            <w:tcW w:w="741" w:type="dxa"/>
            <w:tcBorders>
              <w:top w:val="single" w:sz="12" w:space="0" w:color="auto"/>
              <w:left w:val="nil"/>
              <w:right w:val="nil"/>
            </w:tcBorders>
            <w:shd w:val="clear" w:color="auto" w:fill="auto"/>
            <w:noWrap/>
            <w:tcMar>
              <w:left w:w="43" w:type="dxa"/>
              <w:right w:w="43" w:type="dxa"/>
            </w:tcMar>
            <w:vAlign w:val="center"/>
            <w:hideMark/>
          </w:tcPr>
          <w:p w:rsidR="00C4121E" w:rsidRDefault="00C4121E" w:rsidP="00C4121E">
            <w:pPr>
              <w:jc w:val="right"/>
              <w:rPr>
                <w:sz w:val="14"/>
                <w:szCs w:val="14"/>
              </w:rPr>
            </w:pPr>
            <w:r>
              <w:rPr>
                <w:sz w:val="14"/>
                <w:szCs w:val="14"/>
              </w:rPr>
              <w:t>4,635,147</w:t>
            </w:r>
          </w:p>
        </w:tc>
        <w:tc>
          <w:tcPr>
            <w:tcW w:w="707" w:type="dxa"/>
            <w:tcBorders>
              <w:top w:val="single" w:sz="12" w:space="0" w:color="auto"/>
              <w:left w:val="nil"/>
              <w:right w:val="nil"/>
            </w:tcBorders>
            <w:shd w:val="clear" w:color="auto" w:fill="auto"/>
            <w:noWrap/>
            <w:tcMar>
              <w:left w:w="43" w:type="dxa"/>
              <w:right w:w="43" w:type="dxa"/>
            </w:tcMar>
            <w:vAlign w:val="center"/>
            <w:hideMark/>
          </w:tcPr>
          <w:p w:rsidR="00C4121E" w:rsidRPr="00C65960" w:rsidRDefault="00C4121E" w:rsidP="00C4121E">
            <w:pPr>
              <w:jc w:val="right"/>
              <w:rPr>
                <w:color w:val="auto"/>
                <w:sz w:val="14"/>
                <w:szCs w:val="14"/>
              </w:rPr>
            </w:pPr>
            <w:r w:rsidRPr="00C65960">
              <w:rPr>
                <w:sz w:val="14"/>
                <w:szCs w:val="14"/>
              </w:rPr>
              <w:t>4,119,552</w:t>
            </w:r>
          </w:p>
        </w:tc>
        <w:tc>
          <w:tcPr>
            <w:tcW w:w="733" w:type="dxa"/>
            <w:tcBorders>
              <w:top w:val="single" w:sz="12" w:space="0" w:color="auto"/>
              <w:left w:val="nil"/>
              <w:right w:val="nil"/>
            </w:tcBorders>
            <w:shd w:val="clear" w:color="auto" w:fill="auto"/>
            <w:tcMar>
              <w:left w:w="43" w:type="dxa"/>
              <w:right w:w="43" w:type="dxa"/>
            </w:tcMar>
            <w:vAlign w:val="center"/>
          </w:tcPr>
          <w:p w:rsidR="00C4121E" w:rsidRDefault="00C4121E" w:rsidP="00C4121E">
            <w:pPr>
              <w:jc w:val="right"/>
              <w:rPr>
                <w:sz w:val="14"/>
                <w:szCs w:val="14"/>
              </w:rPr>
            </w:pPr>
            <w:r>
              <w:rPr>
                <w:sz w:val="14"/>
                <w:szCs w:val="14"/>
              </w:rPr>
              <w:t>4,189,513</w:t>
            </w:r>
          </w:p>
        </w:tc>
        <w:tc>
          <w:tcPr>
            <w:tcW w:w="806" w:type="dxa"/>
            <w:tcBorders>
              <w:top w:val="single" w:sz="12" w:space="0" w:color="auto"/>
              <w:left w:val="nil"/>
              <w:right w:val="nil"/>
            </w:tcBorders>
            <w:shd w:val="clear" w:color="auto" w:fill="auto"/>
            <w:noWrap/>
            <w:tcMar>
              <w:left w:w="43" w:type="dxa"/>
              <w:right w:w="43" w:type="dxa"/>
            </w:tcMar>
            <w:vAlign w:val="center"/>
            <w:hideMark/>
          </w:tcPr>
          <w:p w:rsidR="00C4121E" w:rsidRDefault="00C4121E" w:rsidP="00C4121E">
            <w:pPr>
              <w:jc w:val="right"/>
              <w:rPr>
                <w:sz w:val="14"/>
                <w:szCs w:val="14"/>
              </w:rPr>
            </w:pPr>
            <w:r>
              <w:rPr>
                <w:sz w:val="14"/>
                <w:szCs w:val="14"/>
              </w:rPr>
              <w:t>4,648,370</w:t>
            </w:r>
          </w:p>
        </w:tc>
        <w:tc>
          <w:tcPr>
            <w:tcW w:w="813" w:type="dxa"/>
            <w:tcBorders>
              <w:top w:val="single" w:sz="12" w:space="0" w:color="auto"/>
              <w:left w:val="nil"/>
              <w:right w:val="nil"/>
            </w:tcBorders>
            <w:shd w:val="clear" w:color="auto" w:fill="auto"/>
            <w:noWrap/>
            <w:tcMar>
              <w:left w:w="43" w:type="dxa"/>
              <w:right w:w="43" w:type="dxa"/>
            </w:tcMar>
            <w:vAlign w:val="center"/>
          </w:tcPr>
          <w:p w:rsidR="00C4121E" w:rsidRPr="00C65960" w:rsidRDefault="00C4121E" w:rsidP="00C4121E">
            <w:pPr>
              <w:jc w:val="right"/>
              <w:rPr>
                <w:color w:val="auto"/>
                <w:sz w:val="14"/>
                <w:szCs w:val="14"/>
              </w:rPr>
            </w:pPr>
            <w:r w:rsidRPr="00C65960">
              <w:rPr>
                <w:sz w:val="14"/>
                <w:szCs w:val="14"/>
              </w:rPr>
              <w:t>4,759,214</w:t>
            </w:r>
          </w:p>
        </w:tc>
        <w:tc>
          <w:tcPr>
            <w:tcW w:w="798" w:type="dxa"/>
            <w:tcBorders>
              <w:top w:val="single" w:sz="12" w:space="0" w:color="auto"/>
              <w:left w:val="nil"/>
              <w:right w:val="nil"/>
            </w:tcBorders>
            <w:shd w:val="clear" w:color="auto" w:fill="auto"/>
            <w:noWrap/>
            <w:tcMar>
              <w:left w:w="43" w:type="dxa"/>
              <w:right w:w="43" w:type="dxa"/>
            </w:tcMar>
            <w:vAlign w:val="center"/>
          </w:tcPr>
          <w:p w:rsidR="00C4121E" w:rsidRPr="00C65960" w:rsidRDefault="00C4121E" w:rsidP="00C4121E">
            <w:pPr>
              <w:jc w:val="right"/>
              <w:rPr>
                <w:sz w:val="14"/>
                <w:szCs w:val="14"/>
              </w:rPr>
            </w:pPr>
            <w:r w:rsidRPr="00C65960">
              <w:rPr>
                <w:sz w:val="14"/>
                <w:szCs w:val="14"/>
              </w:rPr>
              <w:t>4,748,703</w:t>
            </w:r>
          </w:p>
        </w:tc>
        <w:tc>
          <w:tcPr>
            <w:tcW w:w="803" w:type="dxa"/>
            <w:tcBorders>
              <w:top w:val="single" w:sz="12" w:space="0" w:color="auto"/>
              <w:left w:val="nil"/>
              <w:right w:val="nil"/>
            </w:tcBorders>
            <w:shd w:val="clear" w:color="auto" w:fill="auto"/>
            <w:noWrap/>
            <w:tcMar>
              <w:left w:w="43" w:type="dxa"/>
              <w:right w:w="43" w:type="dxa"/>
            </w:tcMar>
            <w:vAlign w:val="center"/>
          </w:tcPr>
          <w:p w:rsidR="00C4121E" w:rsidRDefault="00C4121E" w:rsidP="00C4121E">
            <w:pPr>
              <w:jc w:val="right"/>
              <w:rPr>
                <w:sz w:val="14"/>
                <w:szCs w:val="14"/>
              </w:rPr>
            </w:pPr>
            <w:r>
              <w:rPr>
                <w:sz w:val="14"/>
                <w:szCs w:val="14"/>
              </w:rPr>
              <w:t>4,857,064</w:t>
            </w:r>
          </w:p>
        </w:tc>
      </w:tr>
      <w:tr w:rsidR="00C4121E" w:rsidRPr="009B6E8A" w:rsidTr="00EB6766">
        <w:trPr>
          <w:trHeight w:hRule="exact" w:val="236"/>
          <w:jc w:val="center"/>
        </w:trPr>
        <w:tc>
          <w:tcPr>
            <w:tcW w:w="236" w:type="dxa"/>
            <w:tcBorders>
              <w:top w:val="nil"/>
              <w:left w:val="nil"/>
            </w:tcBorders>
            <w:shd w:val="clear" w:color="auto" w:fill="auto"/>
            <w:noWrap/>
            <w:vAlign w:val="center"/>
            <w:hideMark/>
          </w:tcPr>
          <w:p w:rsidR="00C4121E" w:rsidRDefault="00C4121E" w:rsidP="00C4121E">
            <w:pPr>
              <w:jc w:val="left"/>
              <w:rPr>
                <w:sz w:val="14"/>
                <w:szCs w:val="14"/>
              </w:rPr>
            </w:pPr>
            <w:r>
              <w:rPr>
                <w:sz w:val="14"/>
                <w:szCs w:val="14"/>
              </w:rPr>
              <w:t>2</w:t>
            </w:r>
          </w:p>
        </w:tc>
        <w:tc>
          <w:tcPr>
            <w:tcW w:w="3105" w:type="dxa"/>
            <w:tcBorders>
              <w:top w:val="nil"/>
              <w:right w:val="nil"/>
            </w:tcBorders>
            <w:shd w:val="clear" w:color="auto" w:fill="auto"/>
            <w:vAlign w:val="center"/>
          </w:tcPr>
          <w:p w:rsidR="00C4121E" w:rsidRDefault="00C4121E" w:rsidP="00C4121E">
            <w:pPr>
              <w:jc w:val="left"/>
              <w:rPr>
                <w:sz w:val="14"/>
                <w:szCs w:val="14"/>
              </w:rPr>
            </w:pPr>
            <w:r>
              <w:rPr>
                <w:sz w:val="14"/>
                <w:szCs w:val="14"/>
              </w:rPr>
              <w:t>One Rupee Coins and above</w:t>
            </w:r>
          </w:p>
        </w:tc>
        <w:tc>
          <w:tcPr>
            <w:tcW w:w="847" w:type="dxa"/>
            <w:tcBorders>
              <w:top w:val="nil"/>
              <w:left w:val="nil"/>
              <w:right w:val="nil"/>
            </w:tcBorders>
            <w:shd w:val="clear" w:color="auto" w:fill="auto"/>
            <w:noWrap/>
            <w:tcMar>
              <w:left w:w="43" w:type="dxa"/>
              <w:right w:w="43" w:type="dxa"/>
            </w:tcMar>
            <w:vAlign w:val="center"/>
            <w:hideMark/>
          </w:tcPr>
          <w:p w:rsidR="00C4121E" w:rsidRDefault="00C4121E" w:rsidP="00C4121E">
            <w:pPr>
              <w:jc w:val="right"/>
              <w:rPr>
                <w:sz w:val="14"/>
                <w:szCs w:val="14"/>
              </w:rPr>
            </w:pPr>
            <w:r>
              <w:rPr>
                <w:sz w:val="14"/>
                <w:szCs w:val="14"/>
              </w:rPr>
              <w:t>8,827</w:t>
            </w:r>
          </w:p>
        </w:tc>
        <w:tc>
          <w:tcPr>
            <w:tcW w:w="811" w:type="dxa"/>
            <w:tcBorders>
              <w:top w:val="nil"/>
              <w:left w:val="nil"/>
              <w:right w:val="nil"/>
            </w:tcBorders>
            <w:shd w:val="clear" w:color="auto" w:fill="auto"/>
            <w:noWrap/>
            <w:tcMar>
              <w:left w:w="43" w:type="dxa"/>
              <w:right w:w="43" w:type="dxa"/>
            </w:tcMar>
            <w:vAlign w:val="center"/>
            <w:hideMark/>
          </w:tcPr>
          <w:p w:rsidR="00C4121E" w:rsidRDefault="00C4121E" w:rsidP="00C4121E">
            <w:pPr>
              <w:jc w:val="right"/>
              <w:rPr>
                <w:sz w:val="14"/>
                <w:szCs w:val="14"/>
              </w:rPr>
            </w:pPr>
            <w:r>
              <w:rPr>
                <w:sz w:val="14"/>
                <w:szCs w:val="14"/>
              </w:rPr>
              <w:t>9,779</w:t>
            </w:r>
          </w:p>
        </w:tc>
        <w:tc>
          <w:tcPr>
            <w:tcW w:w="741" w:type="dxa"/>
            <w:tcBorders>
              <w:top w:val="nil"/>
              <w:left w:val="nil"/>
              <w:right w:val="nil"/>
            </w:tcBorders>
            <w:shd w:val="clear" w:color="auto" w:fill="auto"/>
            <w:noWrap/>
            <w:tcMar>
              <w:left w:w="43" w:type="dxa"/>
              <w:right w:w="43" w:type="dxa"/>
            </w:tcMar>
            <w:vAlign w:val="center"/>
            <w:hideMark/>
          </w:tcPr>
          <w:p w:rsidR="00C4121E" w:rsidRDefault="00C4121E" w:rsidP="00C4121E">
            <w:pPr>
              <w:jc w:val="right"/>
              <w:rPr>
                <w:sz w:val="14"/>
                <w:szCs w:val="14"/>
              </w:rPr>
            </w:pPr>
            <w:r>
              <w:rPr>
                <w:sz w:val="14"/>
                <w:szCs w:val="14"/>
              </w:rPr>
              <w:t>9,754</w:t>
            </w:r>
          </w:p>
        </w:tc>
        <w:tc>
          <w:tcPr>
            <w:tcW w:w="707" w:type="dxa"/>
            <w:tcBorders>
              <w:top w:val="nil"/>
              <w:left w:val="nil"/>
              <w:right w:val="nil"/>
            </w:tcBorders>
            <w:shd w:val="clear" w:color="auto" w:fill="auto"/>
            <w:noWrap/>
            <w:tcMar>
              <w:left w:w="43" w:type="dxa"/>
              <w:right w:w="43" w:type="dxa"/>
            </w:tcMar>
            <w:vAlign w:val="center"/>
            <w:hideMark/>
          </w:tcPr>
          <w:p w:rsidR="00C4121E" w:rsidRPr="00C65960" w:rsidRDefault="00C4121E" w:rsidP="00C4121E">
            <w:pPr>
              <w:jc w:val="right"/>
              <w:rPr>
                <w:sz w:val="14"/>
                <w:szCs w:val="14"/>
              </w:rPr>
            </w:pPr>
            <w:r w:rsidRPr="00C65960">
              <w:rPr>
                <w:sz w:val="14"/>
                <w:szCs w:val="14"/>
              </w:rPr>
              <w:t>9,683</w:t>
            </w:r>
          </w:p>
        </w:tc>
        <w:tc>
          <w:tcPr>
            <w:tcW w:w="733" w:type="dxa"/>
            <w:tcBorders>
              <w:top w:val="nil"/>
              <w:left w:val="nil"/>
              <w:right w:val="nil"/>
            </w:tcBorders>
            <w:shd w:val="clear" w:color="auto" w:fill="auto"/>
            <w:tcMar>
              <w:left w:w="43" w:type="dxa"/>
              <w:right w:w="43" w:type="dxa"/>
            </w:tcMar>
            <w:vAlign w:val="center"/>
          </w:tcPr>
          <w:p w:rsidR="00C4121E" w:rsidRDefault="00C4121E" w:rsidP="00C4121E">
            <w:pPr>
              <w:jc w:val="right"/>
              <w:rPr>
                <w:sz w:val="14"/>
                <w:szCs w:val="14"/>
              </w:rPr>
            </w:pPr>
            <w:r>
              <w:rPr>
                <w:sz w:val="14"/>
                <w:szCs w:val="14"/>
              </w:rPr>
              <w:t>9,725</w:t>
            </w:r>
          </w:p>
        </w:tc>
        <w:tc>
          <w:tcPr>
            <w:tcW w:w="806" w:type="dxa"/>
            <w:tcBorders>
              <w:top w:val="nil"/>
              <w:left w:val="nil"/>
              <w:right w:val="nil"/>
            </w:tcBorders>
            <w:shd w:val="clear" w:color="auto" w:fill="auto"/>
            <w:noWrap/>
            <w:tcMar>
              <w:left w:w="43" w:type="dxa"/>
              <w:right w:w="43" w:type="dxa"/>
            </w:tcMar>
            <w:vAlign w:val="center"/>
            <w:hideMark/>
          </w:tcPr>
          <w:p w:rsidR="00C4121E" w:rsidRDefault="00C4121E" w:rsidP="00C4121E">
            <w:pPr>
              <w:jc w:val="right"/>
              <w:rPr>
                <w:sz w:val="14"/>
                <w:szCs w:val="14"/>
              </w:rPr>
            </w:pPr>
            <w:r>
              <w:rPr>
                <w:sz w:val="14"/>
                <w:szCs w:val="14"/>
              </w:rPr>
              <w:t>9,741</w:t>
            </w:r>
          </w:p>
        </w:tc>
        <w:tc>
          <w:tcPr>
            <w:tcW w:w="813" w:type="dxa"/>
            <w:tcBorders>
              <w:top w:val="nil"/>
              <w:left w:val="nil"/>
              <w:right w:val="nil"/>
            </w:tcBorders>
            <w:shd w:val="clear" w:color="auto" w:fill="auto"/>
            <w:noWrap/>
            <w:tcMar>
              <w:left w:w="43" w:type="dxa"/>
              <w:right w:w="43" w:type="dxa"/>
            </w:tcMar>
            <w:vAlign w:val="center"/>
          </w:tcPr>
          <w:p w:rsidR="00C4121E" w:rsidRPr="00C65960" w:rsidRDefault="00C4121E" w:rsidP="00C4121E">
            <w:pPr>
              <w:jc w:val="right"/>
              <w:rPr>
                <w:sz w:val="14"/>
                <w:szCs w:val="14"/>
              </w:rPr>
            </w:pPr>
            <w:r w:rsidRPr="00C65960">
              <w:rPr>
                <w:sz w:val="14"/>
                <w:szCs w:val="14"/>
              </w:rPr>
              <w:t>9,736</w:t>
            </w:r>
          </w:p>
        </w:tc>
        <w:tc>
          <w:tcPr>
            <w:tcW w:w="798" w:type="dxa"/>
            <w:tcBorders>
              <w:top w:val="nil"/>
              <w:left w:val="nil"/>
              <w:right w:val="nil"/>
            </w:tcBorders>
            <w:shd w:val="clear" w:color="auto" w:fill="auto"/>
            <w:noWrap/>
            <w:tcMar>
              <w:left w:w="43" w:type="dxa"/>
              <w:right w:w="43" w:type="dxa"/>
            </w:tcMar>
            <w:vAlign w:val="center"/>
          </w:tcPr>
          <w:p w:rsidR="00C4121E" w:rsidRPr="00C65960" w:rsidRDefault="00C4121E" w:rsidP="00C4121E">
            <w:pPr>
              <w:jc w:val="right"/>
              <w:rPr>
                <w:sz w:val="14"/>
                <w:szCs w:val="14"/>
              </w:rPr>
            </w:pPr>
            <w:r w:rsidRPr="00C65960">
              <w:rPr>
                <w:sz w:val="14"/>
                <w:szCs w:val="14"/>
              </w:rPr>
              <w:t>9,762</w:t>
            </w:r>
          </w:p>
        </w:tc>
        <w:tc>
          <w:tcPr>
            <w:tcW w:w="803" w:type="dxa"/>
            <w:tcBorders>
              <w:top w:val="nil"/>
              <w:left w:val="nil"/>
              <w:right w:val="nil"/>
            </w:tcBorders>
            <w:shd w:val="clear" w:color="auto" w:fill="auto"/>
            <w:noWrap/>
            <w:tcMar>
              <w:left w:w="43" w:type="dxa"/>
              <w:right w:w="43" w:type="dxa"/>
            </w:tcMar>
            <w:vAlign w:val="center"/>
          </w:tcPr>
          <w:p w:rsidR="00C4121E" w:rsidRDefault="00C4121E" w:rsidP="00C4121E">
            <w:pPr>
              <w:jc w:val="right"/>
              <w:rPr>
                <w:sz w:val="14"/>
                <w:szCs w:val="14"/>
              </w:rPr>
            </w:pPr>
            <w:r>
              <w:rPr>
                <w:sz w:val="14"/>
                <w:szCs w:val="14"/>
              </w:rPr>
              <w:t>9,746</w:t>
            </w:r>
          </w:p>
        </w:tc>
      </w:tr>
      <w:tr w:rsidR="00C4121E" w:rsidRPr="009B6E8A" w:rsidTr="00EB6766">
        <w:trPr>
          <w:trHeight w:hRule="exact" w:val="236"/>
          <w:jc w:val="center"/>
        </w:trPr>
        <w:tc>
          <w:tcPr>
            <w:tcW w:w="236" w:type="dxa"/>
            <w:tcBorders>
              <w:top w:val="nil"/>
              <w:left w:val="nil"/>
            </w:tcBorders>
            <w:shd w:val="clear" w:color="auto" w:fill="auto"/>
            <w:noWrap/>
            <w:vAlign w:val="center"/>
            <w:hideMark/>
          </w:tcPr>
          <w:p w:rsidR="00C4121E" w:rsidRDefault="00C4121E" w:rsidP="00C4121E">
            <w:pPr>
              <w:jc w:val="left"/>
              <w:rPr>
                <w:b/>
                <w:bCs/>
                <w:sz w:val="14"/>
                <w:szCs w:val="14"/>
              </w:rPr>
            </w:pPr>
            <w:r>
              <w:rPr>
                <w:b/>
                <w:bCs/>
                <w:sz w:val="14"/>
                <w:szCs w:val="14"/>
              </w:rPr>
              <w:t>3</w:t>
            </w:r>
          </w:p>
        </w:tc>
        <w:tc>
          <w:tcPr>
            <w:tcW w:w="3105" w:type="dxa"/>
            <w:tcBorders>
              <w:top w:val="nil"/>
              <w:right w:val="nil"/>
            </w:tcBorders>
            <w:shd w:val="clear" w:color="auto" w:fill="auto"/>
            <w:vAlign w:val="center"/>
          </w:tcPr>
          <w:p w:rsidR="00C4121E" w:rsidRDefault="00C4121E" w:rsidP="00C4121E">
            <w:pPr>
              <w:jc w:val="left"/>
              <w:rPr>
                <w:b/>
                <w:bCs/>
                <w:sz w:val="14"/>
                <w:szCs w:val="14"/>
              </w:rPr>
            </w:pPr>
            <w:r>
              <w:rPr>
                <w:b/>
                <w:bCs/>
                <w:sz w:val="14"/>
                <w:szCs w:val="14"/>
              </w:rPr>
              <w:t>Total ( 1+2 )</w:t>
            </w:r>
          </w:p>
        </w:tc>
        <w:tc>
          <w:tcPr>
            <w:tcW w:w="847" w:type="dxa"/>
            <w:tcBorders>
              <w:top w:val="nil"/>
              <w:left w:val="nil"/>
              <w:right w:val="nil"/>
            </w:tcBorders>
            <w:shd w:val="clear" w:color="auto" w:fill="auto"/>
            <w:noWrap/>
            <w:tcMar>
              <w:left w:w="43" w:type="dxa"/>
              <w:right w:w="43" w:type="dxa"/>
            </w:tcMar>
            <w:vAlign w:val="center"/>
            <w:hideMark/>
          </w:tcPr>
          <w:p w:rsidR="00C4121E" w:rsidRDefault="00C4121E" w:rsidP="00C4121E">
            <w:pPr>
              <w:jc w:val="right"/>
              <w:rPr>
                <w:b/>
                <w:bCs/>
                <w:sz w:val="14"/>
                <w:szCs w:val="14"/>
              </w:rPr>
            </w:pPr>
            <w:r>
              <w:rPr>
                <w:b/>
                <w:bCs/>
                <w:sz w:val="14"/>
                <w:szCs w:val="14"/>
              </w:rPr>
              <w:t>3,563,749</w:t>
            </w:r>
          </w:p>
        </w:tc>
        <w:tc>
          <w:tcPr>
            <w:tcW w:w="811" w:type="dxa"/>
            <w:tcBorders>
              <w:top w:val="nil"/>
              <w:left w:val="nil"/>
              <w:right w:val="nil"/>
            </w:tcBorders>
            <w:shd w:val="clear" w:color="auto" w:fill="auto"/>
            <w:noWrap/>
            <w:tcMar>
              <w:left w:w="43" w:type="dxa"/>
              <w:right w:w="43" w:type="dxa"/>
            </w:tcMar>
            <w:vAlign w:val="center"/>
            <w:hideMark/>
          </w:tcPr>
          <w:p w:rsidR="00C4121E" w:rsidRDefault="00C4121E" w:rsidP="00C4121E">
            <w:pPr>
              <w:jc w:val="right"/>
              <w:rPr>
                <w:b/>
                <w:bCs/>
                <w:sz w:val="14"/>
                <w:szCs w:val="14"/>
              </w:rPr>
            </w:pPr>
            <w:r>
              <w:rPr>
                <w:b/>
                <w:bCs/>
                <w:sz w:val="14"/>
                <w:szCs w:val="14"/>
              </w:rPr>
              <w:t>4,176,915</w:t>
            </w:r>
          </w:p>
        </w:tc>
        <w:tc>
          <w:tcPr>
            <w:tcW w:w="741" w:type="dxa"/>
            <w:tcBorders>
              <w:top w:val="nil"/>
              <w:left w:val="nil"/>
              <w:right w:val="nil"/>
            </w:tcBorders>
            <w:shd w:val="clear" w:color="auto" w:fill="auto"/>
            <w:noWrap/>
            <w:tcMar>
              <w:left w:w="43" w:type="dxa"/>
              <w:right w:w="43" w:type="dxa"/>
            </w:tcMar>
            <w:vAlign w:val="center"/>
            <w:hideMark/>
          </w:tcPr>
          <w:p w:rsidR="00C4121E" w:rsidRDefault="00C4121E" w:rsidP="00C4121E">
            <w:pPr>
              <w:jc w:val="right"/>
              <w:rPr>
                <w:b/>
                <w:bCs/>
                <w:sz w:val="14"/>
                <w:szCs w:val="14"/>
              </w:rPr>
            </w:pPr>
            <w:r>
              <w:rPr>
                <w:b/>
                <w:bCs/>
                <w:sz w:val="14"/>
                <w:szCs w:val="14"/>
              </w:rPr>
              <w:t>4,644,900</w:t>
            </w:r>
          </w:p>
        </w:tc>
        <w:tc>
          <w:tcPr>
            <w:tcW w:w="707" w:type="dxa"/>
            <w:tcBorders>
              <w:top w:val="nil"/>
              <w:left w:val="nil"/>
              <w:right w:val="nil"/>
            </w:tcBorders>
            <w:shd w:val="clear" w:color="auto" w:fill="auto"/>
            <w:noWrap/>
            <w:tcMar>
              <w:left w:w="43" w:type="dxa"/>
              <w:right w:w="43" w:type="dxa"/>
            </w:tcMar>
            <w:vAlign w:val="center"/>
            <w:hideMark/>
          </w:tcPr>
          <w:p w:rsidR="00C4121E" w:rsidRPr="00C65960" w:rsidRDefault="00C4121E" w:rsidP="00C4121E">
            <w:pPr>
              <w:jc w:val="right"/>
              <w:rPr>
                <w:b/>
                <w:bCs/>
                <w:sz w:val="14"/>
                <w:szCs w:val="14"/>
              </w:rPr>
            </w:pPr>
            <w:r w:rsidRPr="00C65960">
              <w:rPr>
                <w:b/>
                <w:bCs/>
                <w:sz w:val="14"/>
                <w:szCs w:val="14"/>
              </w:rPr>
              <w:t>4,129,236</w:t>
            </w:r>
          </w:p>
        </w:tc>
        <w:tc>
          <w:tcPr>
            <w:tcW w:w="733" w:type="dxa"/>
            <w:tcBorders>
              <w:top w:val="nil"/>
              <w:left w:val="nil"/>
              <w:right w:val="nil"/>
            </w:tcBorders>
            <w:shd w:val="clear" w:color="auto" w:fill="auto"/>
            <w:tcMar>
              <w:left w:w="43" w:type="dxa"/>
              <w:right w:w="43" w:type="dxa"/>
            </w:tcMar>
            <w:vAlign w:val="center"/>
          </w:tcPr>
          <w:p w:rsidR="00C4121E" w:rsidRDefault="00C4121E" w:rsidP="00C4121E">
            <w:pPr>
              <w:jc w:val="right"/>
              <w:rPr>
                <w:b/>
                <w:bCs/>
                <w:sz w:val="14"/>
                <w:szCs w:val="14"/>
              </w:rPr>
            </w:pPr>
            <w:r>
              <w:rPr>
                <w:b/>
                <w:bCs/>
                <w:sz w:val="14"/>
                <w:szCs w:val="14"/>
              </w:rPr>
              <w:t>4,199,238</w:t>
            </w:r>
          </w:p>
        </w:tc>
        <w:tc>
          <w:tcPr>
            <w:tcW w:w="806" w:type="dxa"/>
            <w:tcBorders>
              <w:top w:val="nil"/>
              <w:left w:val="nil"/>
              <w:right w:val="nil"/>
            </w:tcBorders>
            <w:shd w:val="clear" w:color="auto" w:fill="auto"/>
            <w:noWrap/>
            <w:tcMar>
              <w:left w:w="43" w:type="dxa"/>
              <w:right w:w="43" w:type="dxa"/>
            </w:tcMar>
            <w:vAlign w:val="center"/>
            <w:hideMark/>
          </w:tcPr>
          <w:p w:rsidR="00C4121E" w:rsidRDefault="00C4121E" w:rsidP="00C4121E">
            <w:pPr>
              <w:jc w:val="right"/>
              <w:rPr>
                <w:b/>
                <w:bCs/>
                <w:sz w:val="14"/>
                <w:szCs w:val="14"/>
              </w:rPr>
            </w:pPr>
            <w:r>
              <w:rPr>
                <w:b/>
                <w:bCs/>
                <w:sz w:val="14"/>
                <w:szCs w:val="14"/>
              </w:rPr>
              <w:t>4,658,111</w:t>
            </w:r>
          </w:p>
        </w:tc>
        <w:tc>
          <w:tcPr>
            <w:tcW w:w="813" w:type="dxa"/>
            <w:tcBorders>
              <w:top w:val="nil"/>
              <w:left w:val="nil"/>
              <w:right w:val="nil"/>
            </w:tcBorders>
            <w:shd w:val="clear" w:color="auto" w:fill="auto"/>
            <w:noWrap/>
            <w:tcMar>
              <w:left w:w="43" w:type="dxa"/>
              <w:right w:w="43" w:type="dxa"/>
            </w:tcMar>
            <w:vAlign w:val="center"/>
          </w:tcPr>
          <w:p w:rsidR="00C4121E" w:rsidRPr="00C65960" w:rsidRDefault="00C4121E" w:rsidP="00C4121E">
            <w:pPr>
              <w:jc w:val="right"/>
              <w:rPr>
                <w:b/>
                <w:bCs/>
                <w:sz w:val="14"/>
                <w:szCs w:val="14"/>
              </w:rPr>
            </w:pPr>
            <w:r w:rsidRPr="00C65960">
              <w:rPr>
                <w:b/>
                <w:bCs/>
                <w:sz w:val="14"/>
                <w:szCs w:val="14"/>
              </w:rPr>
              <w:t>4,768,950</w:t>
            </w:r>
          </w:p>
        </w:tc>
        <w:tc>
          <w:tcPr>
            <w:tcW w:w="798" w:type="dxa"/>
            <w:tcBorders>
              <w:top w:val="nil"/>
              <w:left w:val="nil"/>
              <w:right w:val="nil"/>
            </w:tcBorders>
            <w:shd w:val="clear" w:color="auto" w:fill="auto"/>
            <w:noWrap/>
            <w:tcMar>
              <w:left w:w="43" w:type="dxa"/>
              <w:right w:w="43" w:type="dxa"/>
            </w:tcMar>
            <w:vAlign w:val="center"/>
          </w:tcPr>
          <w:p w:rsidR="00C4121E" w:rsidRPr="00C65960" w:rsidRDefault="00C4121E" w:rsidP="00C4121E">
            <w:pPr>
              <w:jc w:val="right"/>
              <w:rPr>
                <w:b/>
                <w:bCs/>
                <w:sz w:val="14"/>
                <w:szCs w:val="14"/>
              </w:rPr>
            </w:pPr>
            <w:r w:rsidRPr="00C65960">
              <w:rPr>
                <w:b/>
                <w:bCs/>
                <w:sz w:val="14"/>
                <w:szCs w:val="14"/>
              </w:rPr>
              <w:t>4,758,465</w:t>
            </w:r>
          </w:p>
        </w:tc>
        <w:tc>
          <w:tcPr>
            <w:tcW w:w="803" w:type="dxa"/>
            <w:tcBorders>
              <w:top w:val="nil"/>
              <w:left w:val="nil"/>
              <w:right w:val="nil"/>
            </w:tcBorders>
            <w:shd w:val="clear" w:color="auto" w:fill="auto"/>
            <w:noWrap/>
            <w:tcMar>
              <w:left w:w="43" w:type="dxa"/>
              <w:right w:w="43" w:type="dxa"/>
            </w:tcMar>
            <w:vAlign w:val="center"/>
          </w:tcPr>
          <w:p w:rsidR="00C4121E" w:rsidRDefault="00C4121E" w:rsidP="00C4121E">
            <w:pPr>
              <w:jc w:val="right"/>
              <w:rPr>
                <w:b/>
                <w:bCs/>
                <w:sz w:val="14"/>
                <w:szCs w:val="14"/>
              </w:rPr>
            </w:pPr>
            <w:r>
              <w:rPr>
                <w:b/>
                <w:bCs/>
                <w:sz w:val="14"/>
                <w:szCs w:val="14"/>
              </w:rPr>
              <w:t>4,866,809</w:t>
            </w:r>
          </w:p>
        </w:tc>
      </w:tr>
      <w:tr w:rsidR="00C4121E" w:rsidRPr="009B6E8A" w:rsidTr="00EB6766">
        <w:trPr>
          <w:trHeight w:hRule="exact" w:val="236"/>
          <w:jc w:val="center"/>
        </w:trPr>
        <w:tc>
          <w:tcPr>
            <w:tcW w:w="236" w:type="dxa"/>
            <w:tcBorders>
              <w:top w:val="nil"/>
              <w:left w:val="nil"/>
            </w:tcBorders>
            <w:shd w:val="clear" w:color="auto" w:fill="auto"/>
            <w:noWrap/>
            <w:vAlign w:val="center"/>
            <w:hideMark/>
          </w:tcPr>
          <w:p w:rsidR="00C4121E" w:rsidRDefault="00C4121E" w:rsidP="00C4121E">
            <w:pPr>
              <w:jc w:val="left"/>
              <w:rPr>
                <w:sz w:val="14"/>
                <w:szCs w:val="14"/>
              </w:rPr>
            </w:pPr>
            <w:r>
              <w:rPr>
                <w:sz w:val="14"/>
                <w:szCs w:val="14"/>
              </w:rPr>
              <w:t>4</w:t>
            </w:r>
          </w:p>
        </w:tc>
        <w:tc>
          <w:tcPr>
            <w:tcW w:w="3105" w:type="dxa"/>
            <w:tcBorders>
              <w:top w:val="nil"/>
              <w:right w:val="nil"/>
            </w:tcBorders>
            <w:shd w:val="clear" w:color="auto" w:fill="auto"/>
            <w:vAlign w:val="center"/>
          </w:tcPr>
          <w:p w:rsidR="00C4121E" w:rsidRDefault="00C4121E" w:rsidP="00C4121E">
            <w:pPr>
              <w:jc w:val="left"/>
              <w:rPr>
                <w:sz w:val="14"/>
                <w:szCs w:val="14"/>
              </w:rPr>
            </w:pPr>
            <w:r>
              <w:rPr>
                <w:sz w:val="14"/>
                <w:szCs w:val="14"/>
              </w:rPr>
              <w:t>Held by Banking Department of   SBP</w:t>
            </w:r>
          </w:p>
        </w:tc>
        <w:tc>
          <w:tcPr>
            <w:tcW w:w="847" w:type="dxa"/>
            <w:tcBorders>
              <w:top w:val="nil"/>
              <w:left w:val="nil"/>
              <w:right w:val="nil"/>
            </w:tcBorders>
            <w:shd w:val="clear" w:color="auto" w:fill="auto"/>
            <w:noWrap/>
            <w:tcMar>
              <w:left w:w="43" w:type="dxa"/>
              <w:right w:w="43" w:type="dxa"/>
            </w:tcMar>
            <w:vAlign w:val="center"/>
            <w:hideMark/>
          </w:tcPr>
          <w:p w:rsidR="00C4121E" w:rsidRDefault="00C4121E" w:rsidP="00C4121E">
            <w:pPr>
              <w:jc w:val="right"/>
              <w:rPr>
                <w:sz w:val="14"/>
                <w:szCs w:val="14"/>
              </w:rPr>
            </w:pPr>
            <w:r>
              <w:rPr>
                <w:sz w:val="14"/>
                <w:szCs w:val="14"/>
              </w:rPr>
              <w:t>146</w:t>
            </w:r>
          </w:p>
        </w:tc>
        <w:tc>
          <w:tcPr>
            <w:tcW w:w="811" w:type="dxa"/>
            <w:tcBorders>
              <w:top w:val="nil"/>
              <w:left w:val="nil"/>
              <w:right w:val="nil"/>
            </w:tcBorders>
            <w:shd w:val="clear" w:color="auto" w:fill="auto"/>
            <w:noWrap/>
            <w:tcMar>
              <w:left w:w="43" w:type="dxa"/>
              <w:right w:w="43" w:type="dxa"/>
            </w:tcMar>
            <w:vAlign w:val="center"/>
            <w:hideMark/>
          </w:tcPr>
          <w:p w:rsidR="00C4121E" w:rsidRDefault="00C4121E" w:rsidP="00C4121E">
            <w:pPr>
              <w:jc w:val="right"/>
              <w:rPr>
                <w:sz w:val="14"/>
                <w:szCs w:val="14"/>
              </w:rPr>
            </w:pPr>
            <w:r>
              <w:rPr>
                <w:sz w:val="14"/>
                <w:szCs w:val="14"/>
              </w:rPr>
              <w:t>111</w:t>
            </w:r>
          </w:p>
        </w:tc>
        <w:tc>
          <w:tcPr>
            <w:tcW w:w="741" w:type="dxa"/>
            <w:tcBorders>
              <w:top w:val="nil"/>
              <w:left w:val="nil"/>
              <w:right w:val="nil"/>
            </w:tcBorders>
            <w:shd w:val="clear" w:color="auto" w:fill="auto"/>
            <w:noWrap/>
            <w:tcMar>
              <w:left w:w="43" w:type="dxa"/>
              <w:right w:w="43" w:type="dxa"/>
            </w:tcMar>
            <w:vAlign w:val="center"/>
            <w:hideMark/>
          </w:tcPr>
          <w:p w:rsidR="00C4121E" w:rsidRDefault="00C4121E" w:rsidP="00C4121E">
            <w:pPr>
              <w:jc w:val="right"/>
              <w:rPr>
                <w:sz w:val="14"/>
                <w:szCs w:val="14"/>
              </w:rPr>
            </w:pPr>
            <w:r>
              <w:rPr>
                <w:sz w:val="14"/>
                <w:szCs w:val="14"/>
              </w:rPr>
              <w:t>192</w:t>
            </w:r>
          </w:p>
        </w:tc>
        <w:tc>
          <w:tcPr>
            <w:tcW w:w="707" w:type="dxa"/>
            <w:tcBorders>
              <w:top w:val="nil"/>
              <w:left w:val="nil"/>
              <w:right w:val="nil"/>
            </w:tcBorders>
            <w:shd w:val="clear" w:color="auto" w:fill="auto"/>
            <w:noWrap/>
            <w:tcMar>
              <w:left w:w="43" w:type="dxa"/>
              <w:right w:w="43" w:type="dxa"/>
            </w:tcMar>
            <w:vAlign w:val="center"/>
            <w:hideMark/>
          </w:tcPr>
          <w:p w:rsidR="00C4121E" w:rsidRPr="00C65960" w:rsidRDefault="00C4121E" w:rsidP="00C4121E">
            <w:pPr>
              <w:jc w:val="right"/>
              <w:rPr>
                <w:sz w:val="14"/>
                <w:szCs w:val="14"/>
              </w:rPr>
            </w:pPr>
            <w:r w:rsidRPr="00C65960">
              <w:rPr>
                <w:sz w:val="14"/>
                <w:szCs w:val="14"/>
              </w:rPr>
              <w:t>102</w:t>
            </w:r>
          </w:p>
        </w:tc>
        <w:tc>
          <w:tcPr>
            <w:tcW w:w="733" w:type="dxa"/>
            <w:tcBorders>
              <w:top w:val="nil"/>
              <w:left w:val="nil"/>
              <w:right w:val="nil"/>
            </w:tcBorders>
            <w:shd w:val="clear" w:color="auto" w:fill="auto"/>
            <w:tcMar>
              <w:left w:w="43" w:type="dxa"/>
              <w:right w:w="43" w:type="dxa"/>
            </w:tcMar>
            <w:vAlign w:val="center"/>
          </w:tcPr>
          <w:p w:rsidR="00C4121E" w:rsidRDefault="00C4121E" w:rsidP="00C4121E">
            <w:pPr>
              <w:jc w:val="right"/>
              <w:rPr>
                <w:sz w:val="14"/>
                <w:szCs w:val="14"/>
              </w:rPr>
            </w:pPr>
            <w:r>
              <w:rPr>
                <w:sz w:val="14"/>
                <w:szCs w:val="14"/>
              </w:rPr>
              <w:t>144</w:t>
            </w:r>
          </w:p>
        </w:tc>
        <w:tc>
          <w:tcPr>
            <w:tcW w:w="806" w:type="dxa"/>
            <w:tcBorders>
              <w:top w:val="nil"/>
              <w:left w:val="nil"/>
              <w:right w:val="nil"/>
            </w:tcBorders>
            <w:shd w:val="clear" w:color="auto" w:fill="auto"/>
            <w:noWrap/>
            <w:tcMar>
              <w:left w:w="43" w:type="dxa"/>
              <w:right w:w="43" w:type="dxa"/>
            </w:tcMar>
            <w:vAlign w:val="center"/>
            <w:hideMark/>
          </w:tcPr>
          <w:p w:rsidR="00C4121E" w:rsidRDefault="00C4121E" w:rsidP="00C4121E">
            <w:pPr>
              <w:jc w:val="right"/>
              <w:rPr>
                <w:sz w:val="14"/>
                <w:szCs w:val="14"/>
              </w:rPr>
            </w:pPr>
            <w:r>
              <w:rPr>
                <w:sz w:val="14"/>
                <w:szCs w:val="14"/>
              </w:rPr>
              <w:t>178</w:t>
            </w:r>
          </w:p>
        </w:tc>
        <w:tc>
          <w:tcPr>
            <w:tcW w:w="813" w:type="dxa"/>
            <w:tcBorders>
              <w:top w:val="nil"/>
              <w:left w:val="nil"/>
              <w:right w:val="nil"/>
            </w:tcBorders>
            <w:shd w:val="clear" w:color="auto" w:fill="auto"/>
            <w:noWrap/>
            <w:tcMar>
              <w:left w:w="43" w:type="dxa"/>
              <w:right w:w="43" w:type="dxa"/>
            </w:tcMar>
            <w:vAlign w:val="center"/>
          </w:tcPr>
          <w:p w:rsidR="00C4121E" w:rsidRPr="00C65960" w:rsidRDefault="00C4121E" w:rsidP="00C4121E">
            <w:pPr>
              <w:jc w:val="right"/>
              <w:rPr>
                <w:sz w:val="14"/>
                <w:szCs w:val="14"/>
              </w:rPr>
            </w:pPr>
            <w:r w:rsidRPr="00C65960">
              <w:rPr>
                <w:sz w:val="14"/>
                <w:szCs w:val="14"/>
              </w:rPr>
              <w:t>173</w:t>
            </w:r>
          </w:p>
        </w:tc>
        <w:tc>
          <w:tcPr>
            <w:tcW w:w="798" w:type="dxa"/>
            <w:tcBorders>
              <w:top w:val="nil"/>
              <w:left w:val="nil"/>
              <w:right w:val="nil"/>
            </w:tcBorders>
            <w:shd w:val="clear" w:color="auto" w:fill="auto"/>
            <w:noWrap/>
            <w:tcMar>
              <w:left w:w="43" w:type="dxa"/>
              <w:right w:w="43" w:type="dxa"/>
            </w:tcMar>
            <w:vAlign w:val="center"/>
          </w:tcPr>
          <w:p w:rsidR="00C4121E" w:rsidRPr="00C65960" w:rsidRDefault="00C4121E" w:rsidP="00C4121E">
            <w:pPr>
              <w:jc w:val="right"/>
              <w:rPr>
                <w:sz w:val="14"/>
                <w:szCs w:val="14"/>
              </w:rPr>
            </w:pPr>
            <w:r w:rsidRPr="00C65960">
              <w:rPr>
                <w:sz w:val="14"/>
                <w:szCs w:val="14"/>
              </w:rPr>
              <w:t>197</w:t>
            </w:r>
          </w:p>
        </w:tc>
        <w:tc>
          <w:tcPr>
            <w:tcW w:w="803" w:type="dxa"/>
            <w:tcBorders>
              <w:top w:val="nil"/>
              <w:left w:val="nil"/>
              <w:right w:val="nil"/>
            </w:tcBorders>
            <w:shd w:val="clear" w:color="auto" w:fill="auto"/>
            <w:noWrap/>
            <w:tcMar>
              <w:left w:w="43" w:type="dxa"/>
              <w:right w:w="43" w:type="dxa"/>
            </w:tcMar>
            <w:vAlign w:val="center"/>
          </w:tcPr>
          <w:p w:rsidR="00C4121E" w:rsidRDefault="00C4121E" w:rsidP="00C4121E">
            <w:pPr>
              <w:jc w:val="right"/>
              <w:rPr>
                <w:sz w:val="14"/>
                <w:szCs w:val="14"/>
              </w:rPr>
            </w:pPr>
            <w:r>
              <w:rPr>
                <w:sz w:val="14"/>
                <w:szCs w:val="14"/>
              </w:rPr>
              <w:t>181</w:t>
            </w:r>
          </w:p>
        </w:tc>
      </w:tr>
      <w:tr w:rsidR="00C4121E" w:rsidRPr="009B6E8A" w:rsidTr="00EB6766">
        <w:trPr>
          <w:trHeight w:hRule="exact" w:val="236"/>
          <w:jc w:val="center"/>
        </w:trPr>
        <w:tc>
          <w:tcPr>
            <w:tcW w:w="236" w:type="dxa"/>
            <w:tcBorders>
              <w:top w:val="nil"/>
              <w:left w:val="nil"/>
            </w:tcBorders>
            <w:shd w:val="clear" w:color="auto" w:fill="auto"/>
            <w:noWrap/>
            <w:vAlign w:val="center"/>
            <w:hideMark/>
          </w:tcPr>
          <w:p w:rsidR="00C4121E" w:rsidRDefault="00C4121E" w:rsidP="00C4121E">
            <w:pPr>
              <w:jc w:val="left"/>
              <w:rPr>
                <w:sz w:val="14"/>
                <w:szCs w:val="14"/>
              </w:rPr>
            </w:pPr>
            <w:r>
              <w:rPr>
                <w:sz w:val="14"/>
                <w:szCs w:val="14"/>
              </w:rPr>
              <w:t>5</w:t>
            </w:r>
          </w:p>
        </w:tc>
        <w:tc>
          <w:tcPr>
            <w:tcW w:w="3105" w:type="dxa"/>
            <w:tcBorders>
              <w:top w:val="nil"/>
              <w:right w:val="nil"/>
            </w:tcBorders>
            <w:shd w:val="clear" w:color="auto" w:fill="auto"/>
            <w:vAlign w:val="center"/>
          </w:tcPr>
          <w:p w:rsidR="00C4121E" w:rsidRDefault="00C4121E" w:rsidP="00C4121E">
            <w:pPr>
              <w:jc w:val="left"/>
              <w:rPr>
                <w:sz w:val="14"/>
                <w:szCs w:val="14"/>
              </w:rPr>
            </w:pPr>
            <w:r>
              <w:rPr>
                <w:sz w:val="14"/>
                <w:szCs w:val="14"/>
              </w:rPr>
              <w:t>Held by Issue Department of   SBP</w:t>
            </w:r>
          </w:p>
        </w:tc>
        <w:tc>
          <w:tcPr>
            <w:tcW w:w="847" w:type="dxa"/>
            <w:tcBorders>
              <w:top w:val="nil"/>
              <w:left w:val="nil"/>
              <w:right w:val="nil"/>
            </w:tcBorders>
            <w:shd w:val="clear" w:color="auto" w:fill="auto"/>
            <w:noWrap/>
            <w:tcMar>
              <w:left w:w="43" w:type="dxa"/>
              <w:right w:w="43" w:type="dxa"/>
            </w:tcMar>
            <w:vAlign w:val="center"/>
            <w:hideMark/>
          </w:tcPr>
          <w:p w:rsidR="00C4121E" w:rsidRDefault="00C4121E" w:rsidP="00C4121E">
            <w:pPr>
              <w:jc w:val="right"/>
              <w:rPr>
                <w:sz w:val="14"/>
                <w:szCs w:val="14"/>
              </w:rPr>
            </w:pPr>
            <w:r>
              <w:rPr>
                <w:sz w:val="14"/>
                <w:szCs w:val="14"/>
              </w:rPr>
              <w:t>488</w:t>
            </w:r>
          </w:p>
        </w:tc>
        <w:tc>
          <w:tcPr>
            <w:tcW w:w="811" w:type="dxa"/>
            <w:tcBorders>
              <w:top w:val="nil"/>
              <w:left w:val="nil"/>
              <w:right w:val="nil"/>
            </w:tcBorders>
            <w:shd w:val="clear" w:color="auto" w:fill="auto"/>
            <w:noWrap/>
            <w:tcMar>
              <w:left w:w="43" w:type="dxa"/>
              <w:right w:w="43" w:type="dxa"/>
            </w:tcMar>
            <w:vAlign w:val="center"/>
            <w:hideMark/>
          </w:tcPr>
          <w:p w:rsidR="00C4121E" w:rsidRDefault="00C4121E" w:rsidP="00C4121E">
            <w:pPr>
              <w:jc w:val="right"/>
              <w:rPr>
                <w:sz w:val="14"/>
                <w:szCs w:val="14"/>
              </w:rPr>
            </w:pPr>
            <w:r>
              <w:rPr>
                <w:sz w:val="14"/>
                <w:szCs w:val="14"/>
              </w:rPr>
              <w:t>862</w:t>
            </w:r>
          </w:p>
        </w:tc>
        <w:tc>
          <w:tcPr>
            <w:tcW w:w="741" w:type="dxa"/>
            <w:tcBorders>
              <w:top w:val="nil"/>
              <w:left w:val="nil"/>
              <w:right w:val="nil"/>
            </w:tcBorders>
            <w:shd w:val="clear" w:color="auto" w:fill="auto"/>
            <w:noWrap/>
            <w:tcMar>
              <w:left w:w="43" w:type="dxa"/>
              <w:right w:w="43" w:type="dxa"/>
            </w:tcMar>
            <w:vAlign w:val="center"/>
            <w:hideMark/>
          </w:tcPr>
          <w:p w:rsidR="00C4121E" w:rsidRDefault="00C4121E" w:rsidP="00C4121E">
            <w:pPr>
              <w:jc w:val="right"/>
              <w:rPr>
                <w:sz w:val="14"/>
                <w:szCs w:val="14"/>
              </w:rPr>
            </w:pPr>
            <w:r>
              <w:rPr>
                <w:sz w:val="14"/>
                <w:szCs w:val="14"/>
              </w:rPr>
              <w:t>989</w:t>
            </w:r>
          </w:p>
        </w:tc>
        <w:tc>
          <w:tcPr>
            <w:tcW w:w="707" w:type="dxa"/>
            <w:tcBorders>
              <w:top w:val="nil"/>
              <w:left w:val="nil"/>
              <w:right w:val="nil"/>
            </w:tcBorders>
            <w:shd w:val="clear" w:color="auto" w:fill="auto"/>
            <w:noWrap/>
            <w:tcMar>
              <w:left w:w="43" w:type="dxa"/>
              <w:right w:w="43" w:type="dxa"/>
            </w:tcMar>
            <w:vAlign w:val="center"/>
            <w:hideMark/>
          </w:tcPr>
          <w:p w:rsidR="00C4121E" w:rsidRPr="00C65960" w:rsidRDefault="00C4121E" w:rsidP="00C4121E">
            <w:pPr>
              <w:jc w:val="right"/>
              <w:rPr>
                <w:sz w:val="14"/>
                <w:szCs w:val="14"/>
              </w:rPr>
            </w:pPr>
            <w:r w:rsidRPr="00C65960">
              <w:rPr>
                <w:sz w:val="14"/>
                <w:szCs w:val="14"/>
              </w:rPr>
              <w:t>869</w:t>
            </w:r>
          </w:p>
        </w:tc>
        <w:tc>
          <w:tcPr>
            <w:tcW w:w="733" w:type="dxa"/>
            <w:tcBorders>
              <w:top w:val="nil"/>
              <w:left w:val="nil"/>
              <w:right w:val="nil"/>
            </w:tcBorders>
            <w:shd w:val="clear" w:color="auto" w:fill="auto"/>
            <w:tcMar>
              <w:left w:w="43" w:type="dxa"/>
              <w:right w:w="43" w:type="dxa"/>
            </w:tcMar>
            <w:vAlign w:val="center"/>
          </w:tcPr>
          <w:p w:rsidR="00C4121E" w:rsidRDefault="00C4121E" w:rsidP="00C4121E">
            <w:pPr>
              <w:jc w:val="right"/>
              <w:rPr>
                <w:sz w:val="14"/>
                <w:szCs w:val="14"/>
              </w:rPr>
            </w:pPr>
            <w:r>
              <w:rPr>
                <w:sz w:val="14"/>
                <w:szCs w:val="14"/>
              </w:rPr>
              <w:t>802</w:t>
            </w:r>
          </w:p>
        </w:tc>
        <w:tc>
          <w:tcPr>
            <w:tcW w:w="806" w:type="dxa"/>
            <w:tcBorders>
              <w:top w:val="nil"/>
              <w:left w:val="nil"/>
              <w:right w:val="nil"/>
            </w:tcBorders>
            <w:shd w:val="clear" w:color="auto" w:fill="auto"/>
            <w:noWrap/>
            <w:tcMar>
              <w:left w:w="43" w:type="dxa"/>
              <w:right w:w="43" w:type="dxa"/>
            </w:tcMar>
            <w:vAlign w:val="center"/>
            <w:hideMark/>
          </w:tcPr>
          <w:p w:rsidR="00C4121E" w:rsidRDefault="00C4121E" w:rsidP="00C4121E">
            <w:pPr>
              <w:jc w:val="right"/>
              <w:rPr>
                <w:sz w:val="14"/>
                <w:szCs w:val="14"/>
              </w:rPr>
            </w:pPr>
            <w:r>
              <w:rPr>
                <w:sz w:val="14"/>
                <w:szCs w:val="14"/>
              </w:rPr>
              <w:t>900</w:t>
            </w:r>
          </w:p>
        </w:tc>
        <w:tc>
          <w:tcPr>
            <w:tcW w:w="813" w:type="dxa"/>
            <w:tcBorders>
              <w:top w:val="nil"/>
              <w:left w:val="nil"/>
              <w:right w:val="nil"/>
            </w:tcBorders>
            <w:shd w:val="clear" w:color="auto" w:fill="auto"/>
            <w:noWrap/>
            <w:tcMar>
              <w:left w:w="43" w:type="dxa"/>
              <w:right w:w="43" w:type="dxa"/>
            </w:tcMar>
            <w:vAlign w:val="center"/>
          </w:tcPr>
          <w:p w:rsidR="00C4121E" w:rsidRPr="00C65960" w:rsidRDefault="00C4121E" w:rsidP="00C4121E">
            <w:pPr>
              <w:jc w:val="right"/>
              <w:rPr>
                <w:sz w:val="14"/>
                <w:szCs w:val="14"/>
              </w:rPr>
            </w:pPr>
            <w:r w:rsidRPr="00C65960">
              <w:rPr>
                <w:sz w:val="14"/>
                <w:szCs w:val="14"/>
              </w:rPr>
              <w:t>839</w:t>
            </w:r>
          </w:p>
        </w:tc>
        <w:tc>
          <w:tcPr>
            <w:tcW w:w="798" w:type="dxa"/>
            <w:tcBorders>
              <w:top w:val="nil"/>
              <w:left w:val="nil"/>
              <w:right w:val="nil"/>
            </w:tcBorders>
            <w:shd w:val="clear" w:color="auto" w:fill="auto"/>
            <w:noWrap/>
            <w:tcMar>
              <w:left w:w="43" w:type="dxa"/>
              <w:right w:w="43" w:type="dxa"/>
            </w:tcMar>
            <w:vAlign w:val="center"/>
          </w:tcPr>
          <w:p w:rsidR="00C4121E" w:rsidRPr="00C65960" w:rsidRDefault="00C4121E" w:rsidP="00C4121E">
            <w:pPr>
              <w:jc w:val="right"/>
              <w:rPr>
                <w:sz w:val="14"/>
                <w:szCs w:val="14"/>
              </w:rPr>
            </w:pPr>
            <w:r w:rsidRPr="00C65960">
              <w:rPr>
                <w:sz w:val="14"/>
                <w:szCs w:val="14"/>
              </w:rPr>
              <w:t>1,051</w:t>
            </w:r>
          </w:p>
        </w:tc>
        <w:tc>
          <w:tcPr>
            <w:tcW w:w="803" w:type="dxa"/>
            <w:tcBorders>
              <w:top w:val="nil"/>
              <w:left w:val="nil"/>
              <w:right w:val="nil"/>
            </w:tcBorders>
            <w:shd w:val="clear" w:color="auto" w:fill="auto"/>
            <w:noWrap/>
            <w:tcMar>
              <w:left w:w="43" w:type="dxa"/>
              <w:right w:w="43" w:type="dxa"/>
            </w:tcMar>
            <w:vAlign w:val="center"/>
          </w:tcPr>
          <w:p w:rsidR="00C4121E" w:rsidRDefault="00C4121E" w:rsidP="00C4121E">
            <w:pPr>
              <w:jc w:val="right"/>
              <w:rPr>
                <w:sz w:val="14"/>
                <w:szCs w:val="14"/>
              </w:rPr>
            </w:pPr>
            <w:r>
              <w:rPr>
                <w:sz w:val="14"/>
                <w:szCs w:val="14"/>
              </w:rPr>
              <w:t>996</w:t>
            </w:r>
          </w:p>
        </w:tc>
      </w:tr>
      <w:tr w:rsidR="00C4121E" w:rsidRPr="009B6E8A" w:rsidTr="00EB6766">
        <w:trPr>
          <w:trHeight w:hRule="exact" w:val="236"/>
          <w:jc w:val="center"/>
        </w:trPr>
        <w:tc>
          <w:tcPr>
            <w:tcW w:w="236" w:type="dxa"/>
            <w:tcBorders>
              <w:top w:val="nil"/>
              <w:left w:val="nil"/>
            </w:tcBorders>
            <w:shd w:val="clear" w:color="auto" w:fill="auto"/>
            <w:noWrap/>
            <w:vAlign w:val="center"/>
            <w:hideMark/>
          </w:tcPr>
          <w:p w:rsidR="00C4121E" w:rsidRPr="00C12EB9" w:rsidRDefault="00C4121E" w:rsidP="00C4121E">
            <w:pPr>
              <w:jc w:val="left"/>
              <w:rPr>
                <w:sz w:val="14"/>
                <w:szCs w:val="14"/>
              </w:rPr>
            </w:pPr>
            <w:r w:rsidRPr="00C12EB9">
              <w:rPr>
                <w:sz w:val="14"/>
                <w:szCs w:val="14"/>
              </w:rPr>
              <w:t>6</w:t>
            </w:r>
          </w:p>
        </w:tc>
        <w:tc>
          <w:tcPr>
            <w:tcW w:w="3105" w:type="dxa"/>
            <w:tcBorders>
              <w:top w:val="nil"/>
              <w:right w:val="nil"/>
            </w:tcBorders>
            <w:shd w:val="clear" w:color="auto" w:fill="auto"/>
            <w:vAlign w:val="center"/>
          </w:tcPr>
          <w:p w:rsidR="00C4121E" w:rsidRDefault="00C4121E" w:rsidP="00C4121E">
            <w:pPr>
              <w:jc w:val="left"/>
              <w:rPr>
                <w:sz w:val="14"/>
                <w:szCs w:val="14"/>
              </w:rPr>
            </w:pPr>
            <w:r>
              <w:rPr>
                <w:sz w:val="14"/>
                <w:szCs w:val="14"/>
              </w:rPr>
              <w:t>Currency in  tills  of Scheduled Banks</w:t>
            </w:r>
          </w:p>
        </w:tc>
        <w:tc>
          <w:tcPr>
            <w:tcW w:w="847" w:type="dxa"/>
            <w:tcBorders>
              <w:top w:val="nil"/>
              <w:left w:val="nil"/>
              <w:right w:val="nil"/>
            </w:tcBorders>
            <w:shd w:val="clear" w:color="auto" w:fill="auto"/>
            <w:noWrap/>
            <w:tcMar>
              <w:left w:w="43" w:type="dxa"/>
              <w:right w:w="43" w:type="dxa"/>
            </w:tcMar>
            <w:vAlign w:val="center"/>
            <w:hideMark/>
          </w:tcPr>
          <w:p w:rsidR="00C4121E" w:rsidRDefault="00C4121E" w:rsidP="00C4121E">
            <w:pPr>
              <w:jc w:val="right"/>
              <w:rPr>
                <w:sz w:val="14"/>
                <w:szCs w:val="14"/>
              </w:rPr>
            </w:pPr>
            <w:r>
              <w:rPr>
                <w:sz w:val="14"/>
                <w:szCs w:val="14"/>
              </w:rPr>
              <w:t>229,331</w:t>
            </w:r>
          </w:p>
        </w:tc>
        <w:tc>
          <w:tcPr>
            <w:tcW w:w="811" w:type="dxa"/>
            <w:tcBorders>
              <w:top w:val="nil"/>
              <w:left w:val="nil"/>
              <w:right w:val="nil"/>
            </w:tcBorders>
            <w:shd w:val="clear" w:color="auto" w:fill="auto"/>
            <w:noWrap/>
            <w:tcMar>
              <w:left w:w="43" w:type="dxa"/>
              <w:right w:w="43" w:type="dxa"/>
            </w:tcMar>
            <w:vAlign w:val="center"/>
            <w:hideMark/>
          </w:tcPr>
          <w:p w:rsidR="00C4121E" w:rsidRDefault="00C4121E" w:rsidP="00C4121E">
            <w:pPr>
              <w:jc w:val="right"/>
              <w:rPr>
                <w:sz w:val="14"/>
                <w:szCs w:val="14"/>
              </w:rPr>
            </w:pPr>
            <w:r>
              <w:rPr>
                <w:sz w:val="14"/>
                <w:szCs w:val="14"/>
              </w:rPr>
              <w:t>264,627</w:t>
            </w:r>
          </w:p>
        </w:tc>
        <w:tc>
          <w:tcPr>
            <w:tcW w:w="741" w:type="dxa"/>
            <w:tcBorders>
              <w:top w:val="nil"/>
              <w:left w:val="nil"/>
              <w:right w:val="nil"/>
            </w:tcBorders>
            <w:shd w:val="clear" w:color="auto" w:fill="auto"/>
            <w:noWrap/>
            <w:tcMar>
              <w:left w:w="43" w:type="dxa"/>
              <w:right w:w="43" w:type="dxa"/>
            </w:tcMar>
            <w:vAlign w:val="center"/>
            <w:hideMark/>
          </w:tcPr>
          <w:p w:rsidR="00C4121E" w:rsidRDefault="00C4121E" w:rsidP="00C4121E">
            <w:pPr>
              <w:jc w:val="right"/>
              <w:rPr>
                <w:sz w:val="14"/>
                <w:szCs w:val="14"/>
              </w:rPr>
            </w:pPr>
            <w:r>
              <w:rPr>
                <w:sz w:val="14"/>
                <w:szCs w:val="14"/>
              </w:rPr>
              <w:t>255,891</w:t>
            </w:r>
          </w:p>
        </w:tc>
        <w:tc>
          <w:tcPr>
            <w:tcW w:w="707" w:type="dxa"/>
            <w:tcBorders>
              <w:top w:val="nil"/>
              <w:left w:val="nil"/>
              <w:right w:val="nil"/>
            </w:tcBorders>
            <w:shd w:val="clear" w:color="auto" w:fill="auto"/>
            <w:noWrap/>
            <w:tcMar>
              <w:left w:w="43" w:type="dxa"/>
              <w:right w:w="43" w:type="dxa"/>
            </w:tcMar>
            <w:vAlign w:val="center"/>
            <w:hideMark/>
          </w:tcPr>
          <w:p w:rsidR="00C4121E" w:rsidRPr="00C65960" w:rsidRDefault="00C4121E" w:rsidP="00C4121E">
            <w:pPr>
              <w:jc w:val="right"/>
              <w:rPr>
                <w:sz w:val="14"/>
                <w:szCs w:val="14"/>
              </w:rPr>
            </w:pPr>
            <w:r w:rsidRPr="00C65960">
              <w:rPr>
                <w:sz w:val="14"/>
                <w:szCs w:val="14"/>
              </w:rPr>
              <w:t>201,307</w:t>
            </w:r>
          </w:p>
        </w:tc>
        <w:tc>
          <w:tcPr>
            <w:tcW w:w="733" w:type="dxa"/>
            <w:tcBorders>
              <w:top w:val="nil"/>
              <w:left w:val="nil"/>
              <w:right w:val="nil"/>
            </w:tcBorders>
            <w:shd w:val="clear" w:color="auto" w:fill="auto"/>
            <w:tcMar>
              <w:left w:w="43" w:type="dxa"/>
              <w:right w:w="43" w:type="dxa"/>
            </w:tcMar>
            <w:vAlign w:val="center"/>
          </w:tcPr>
          <w:p w:rsidR="00C4121E" w:rsidRDefault="00C4121E" w:rsidP="00C4121E">
            <w:pPr>
              <w:jc w:val="right"/>
              <w:rPr>
                <w:sz w:val="14"/>
                <w:szCs w:val="14"/>
              </w:rPr>
            </w:pPr>
            <w:r>
              <w:rPr>
                <w:sz w:val="14"/>
                <w:szCs w:val="14"/>
              </w:rPr>
              <w:t>204,511</w:t>
            </w:r>
          </w:p>
        </w:tc>
        <w:tc>
          <w:tcPr>
            <w:tcW w:w="806" w:type="dxa"/>
            <w:tcBorders>
              <w:top w:val="nil"/>
              <w:left w:val="nil"/>
              <w:right w:val="nil"/>
            </w:tcBorders>
            <w:shd w:val="clear" w:color="auto" w:fill="auto"/>
            <w:noWrap/>
            <w:tcMar>
              <w:left w:w="43" w:type="dxa"/>
              <w:right w:w="43" w:type="dxa"/>
            </w:tcMar>
            <w:vAlign w:val="center"/>
            <w:hideMark/>
          </w:tcPr>
          <w:p w:rsidR="00C4121E" w:rsidRDefault="00C4121E" w:rsidP="00C4121E">
            <w:pPr>
              <w:jc w:val="right"/>
              <w:rPr>
                <w:sz w:val="14"/>
                <w:szCs w:val="14"/>
              </w:rPr>
            </w:pPr>
            <w:r>
              <w:rPr>
                <w:sz w:val="14"/>
                <w:szCs w:val="14"/>
              </w:rPr>
              <w:t>215,134</w:t>
            </w:r>
          </w:p>
        </w:tc>
        <w:tc>
          <w:tcPr>
            <w:tcW w:w="813" w:type="dxa"/>
            <w:tcBorders>
              <w:top w:val="nil"/>
              <w:left w:val="nil"/>
              <w:right w:val="nil"/>
            </w:tcBorders>
            <w:shd w:val="clear" w:color="auto" w:fill="auto"/>
            <w:noWrap/>
            <w:tcMar>
              <w:left w:w="43" w:type="dxa"/>
              <w:right w:w="43" w:type="dxa"/>
            </w:tcMar>
            <w:vAlign w:val="center"/>
          </w:tcPr>
          <w:p w:rsidR="00C4121E" w:rsidRPr="00C65960" w:rsidRDefault="00C4121E" w:rsidP="00C4121E">
            <w:pPr>
              <w:jc w:val="right"/>
              <w:rPr>
                <w:sz w:val="14"/>
                <w:szCs w:val="14"/>
              </w:rPr>
            </w:pPr>
            <w:r w:rsidRPr="00C65960">
              <w:rPr>
                <w:sz w:val="14"/>
                <w:szCs w:val="14"/>
              </w:rPr>
              <w:t>220,150</w:t>
            </w:r>
          </w:p>
        </w:tc>
        <w:tc>
          <w:tcPr>
            <w:tcW w:w="798" w:type="dxa"/>
            <w:tcBorders>
              <w:top w:val="nil"/>
              <w:left w:val="nil"/>
              <w:right w:val="nil"/>
            </w:tcBorders>
            <w:shd w:val="clear" w:color="auto" w:fill="auto"/>
            <w:noWrap/>
            <w:tcMar>
              <w:left w:w="43" w:type="dxa"/>
              <w:right w:w="43" w:type="dxa"/>
            </w:tcMar>
            <w:vAlign w:val="center"/>
          </w:tcPr>
          <w:p w:rsidR="00C4121E" w:rsidRPr="00C65960" w:rsidRDefault="00C4121E" w:rsidP="00C4121E">
            <w:pPr>
              <w:jc w:val="right"/>
              <w:rPr>
                <w:sz w:val="14"/>
                <w:szCs w:val="14"/>
              </w:rPr>
            </w:pPr>
            <w:r w:rsidRPr="00C65960">
              <w:rPr>
                <w:sz w:val="14"/>
                <w:szCs w:val="14"/>
              </w:rPr>
              <w:t>226,119</w:t>
            </w:r>
          </w:p>
        </w:tc>
        <w:tc>
          <w:tcPr>
            <w:tcW w:w="803" w:type="dxa"/>
            <w:tcBorders>
              <w:top w:val="nil"/>
              <w:left w:val="nil"/>
              <w:right w:val="nil"/>
            </w:tcBorders>
            <w:shd w:val="clear" w:color="auto" w:fill="auto"/>
            <w:noWrap/>
            <w:tcMar>
              <w:left w:w="43" w:type="dxa"/>
              <w:right w:w="43" w:type="dxa"/>
            </w:tcMar>
            <w:vAlign w:val="center"/>
          </w:tcPr>
          <w:p w:rsidR="00C4121E" w:rsidRDefault="00C4121E" w:rsidP="00C4121E">
            <w:pPr>
              <w:jc w:val="right"/>
              <w:rPr>
                <w:sz w:val="14"/>
                <w:szCs w:val="14"/>
              </w:rPr>
            </w:pPr>
            <w:r>
              <w:rPr>
                <w:sz w:val="14"/>
                <w:szCs w:val="14"/>
              </w:rPr>
              <w:t>204,315</w:t>
            </w:r>
          </w:p>
        </w:tc>
      </w:tr>
      <w:tr w:rsidR="00C4121E" w:rsidRPr="009B6E8A" w:rsidTr="00EB6766">
        <w:trPr>
          <w:trHeight w:hRule="exact" w:val="236"/>
          <w:jc w:val="center"/>
        </w:trPr>
        <w:tc>
          <w:tcPr>
            <w:tcW w:w="236" w:type="dxa"/>
            <w:tcBorders>
              <w:top w:val="nil"/>
              <w:left w:val="nil"/>
              <w:bottom w:val="single" w:sz="12" w:space="0" w:color="auto"/>
            </w:tcBorders>
            <w:shd w:val="clear" w:color="auto" w:fill="auto"/>
            <w:noWrap/>
            <w:vAlign w:val="center"/>
            <w:hideMark/>
          </w:tcPr>
          <w:p w:rsidR="00C4121E" w:rsidRDefault="00C4121E" w:rsidP="00C4121E">
            <w:pPr>
              <w:jc w:val="left"/>
              <w:rPr>
                <w:b/>
                <w:bCs/>
                <w:sz w:val="14"/>
                <w:szCs w:val="14"/>
              </w:rPr>
            </w:pPr>
            <w:r>
              <w:rPr>
                <w:b/>
                <w:bCs/>
                <w:sz w:val="14"/>
                <w:szCs w:val="14"/>
              </w:rPr>
              <w:t>7</w:t>
            </w:r>
          </w:p>
        </w:tc>
        <w:tc>
          <w:tcPr>
            <w:tcW w:w="3105" w:type="dxa"/>
            <w:tcBorders>
              <w:top w:val="nil"/>
              <w:bottom w:val="single" w:sz="12" w:space="0" w:color="auto"/>
              <w:right w:val="nil"/>
            </w:tcBorders>
            <w:shd w:val="clear" w:color="auto" w:fill="auto"/>
            <w:vAlign w:val="center"/>
          </w:tcPr>
          <w:p w:rsidR="00C4121E" w:rsidRDefault="00C4121E" w:rsidP="00C4121E">
            <w:pPr>
              <w:jc w:val="left"/>
              <w:rPr>
                <w:b/>
                <w:bCs/>
                <w:sz w:val="14"/>
                <w:szCs w:val="14"/>
              </w:rPr>
            </w:pPr>
            <w:r>
              <w:rPr>
                <w:b/>
                <w:bCs/>
                <w:sz w:val="14"/>
                <w:szCs w:val="14"/>
              </w:rPr>
              <w:t>Currency in Circulation    (3-4-5-6)</w:t>
            </w:r>
          </w:p>
        </w:tc>
        <w:tc>
          <w:tcPr>
            <w:tcW w:w="847" w:type="dxa"/>
            <w:tcBorders>
              <w:top w:val="nil"/>
              <w:left w:val="nil"/>
              <w:bottom w:val="single" w:sz="12" w:space="0" w:color="auto"/>
              <w:right w:val="nil"/>
            </w:tcBorders>
            <w:shd w:val="clear" w:color="auto" w:fill="auto"/>
            <w:noWrap/>
            <w:tcMar>
              <w:left w:w="43" w:type="dxa"/>
              <w:right w:w="43" w:type="dxa"/>
            </w:tcMar>
            <w:vAlign w:val="center"/>
            <w:hideMark/>
          </w:tcPr>
          <w:p w:rsidR="00C4121E" w:rsidRDefault="00C4121E" w:rsidP="00C4121E">
            <w:pPr>
              <w:jc w:val="right"/>
              <w:rPr>
                <w:b/>
                <w:bCs/>
                <w:sz w:val="14"/>
                <w:szCs w:val="14"/>
              </w:rPr>
            </w:pPr>
            <w:r>
              <w:rPr>
                <w:b/>
                <w:bCs/>
                <w:sz w:val="14"/>
                <w:szCs w:val="14"/>
              </w:rPr>
              <w:t>3,333,784</w:t>
            </w:r>
          </w:p>
        </w:tc>
        <w:tc>
          <w:tcPr>
            <w:tcW w:w="811" w:type="dxa"/>
            <w:tcBorders>
              <w:top w:val="nil"/>
              <w:left w:val="nil"/>
              <w:bottom w:val="single" w:sz="12" w:space="0" w:color="auto"/>
              <w:right w:val="nil"/>
            </w:tcBorders>
            <w:shd w:val="clear" w:color="auto" w:fill="auto"/>
            <w:noWrap/>
            <w:tcMar>
              <w:left w:w="43" w:type="dxa"/>
              <w:right w:w="43" w:type="dxa"/>
            </w:tcMar>
            <w:vAlign w:val="center"/>
            <w:hideMark/>
          </w:tcPr>
          <w:p w:rsidR="00C4121E" w:rsidRDefault="00C4121E" w:rsidP="00C4121E">
            <w:pPr>
              <w:jc w:val="right"/>
              <w:rPr>
                <w:b/>
                <w:bCs/>
                <w:sz w:val="14"/>
                <w:szCs w:val="14"/>
              </w:rPr>
            </w:pPr>
            <w:r>
              <w:rPr>
                <w:b/>
                <w:bCs/>
                <w:sz w:val="14"/>
                <w:szCs w:val="14"/>
              </w:rPr>
              <w:t>3,911,315</w:t>
            </w:r>
          </w:p>
        </w:tc>
        <w:tc>
          <w:tcPr>
            <w:tcW w:w="741" w:type="dxa"/>
            <w:tcBorders>
              <w:top w:val="nil"/>
              <w:left w:val="nil"/>
              <w:bottom w:val="single" w:sz="12" w:space="0" w:color="auto"/>
              <w:right w:val="nil"/>
            </w:tcBorders>
            <w:shd w:val="clear" w:color="auto" w:fill="auto"/>
            <w:noWrap/>
            <w:tcMar>
              <w:left w:w="43" w:type="dxa"/>
              <w:right w:w="43" w:type="dxa"/>
            </w:tcMar>
            <w:vAlign w:val="center"/>
            <w:hideMark/>
          </w:tcPr>
          <w:p w:rsidR="00C4121E" w:rsidRDefault="00C4121E" w:rsidP="00C4121E">
            <w:pPr>
              <w:jc w:val="right"/>
              <w:rPr>
                <w:b/>
                <w:bCs/>
                <w:sz w:val="14"/>
                <w:szCs w:val="14"/>
              </w:rPr>
            </w:pPr>
            <w:r>
              <w:rPr>
                <w:b/>
                <w:bCs/>
                <w:sz w:val="14"/>
                <w:szCs w:val="14"/>
              </w:rPr>
              <w:t>4,387,828</w:t>
            </w:r>
          </w:p>
        </w:tc>
        <w:tc>
          <w:tcPr>
            <w:tcW w:w="707" w:type="dxa"/>
            <w:tcBorders>
              <w:top w:val="nil"/>
              <w:left w:val="nil"/>
              <w:bottom w:val="single" w:sz="12" w:space="0" w:color="auto"/>
              <w:right w:val="nil"/>
            </w:tcBorders>
            <w:shd w:val="clear" w:color="auto" w:fill="auto"/>
            <w:noWrap/>
            <w:tcMar>
              <w:left w:w="43" w:type="dxa"/>
              <w:right w:w="43" w:type="dxa"/>
            </w:tcMar>
            <w:vAlign w:val="center"/>
            <w:hideMark/>
          </w:tcPr>
          <w:p w:rsidR="00C4121E" w:rsidRPr="00C65960" w:rsidRDefault="00C4121E" w:rsidP="00C4121E">
            <w:pPr>
              <w:jc w:val="right"/>
              <w:rPr>
                <w:b/>
                <w:bCs/>
                <w:sz w:val="14"/>
                <w:szCs w:val="14"/>
              </w:rPr>
            </w:pPr>
            <w:r w:rsidRPr="00C65960">
              <w:rPr>
                <w:b/>
                <w:bCs/>
                <w:sz w:val="14"/>
                <w:szCs w:val="14"/>
              </w:rPr>
              <w:t>3,926,957</w:t>
            </w:r>
          </w:p>
        </w:tc>
        <w:tc>
          <w:tcPr>
            <w:tcW w:w="733" w:type="dxa"/>
            <w:tcBorders>
              <w:top w:val="nil"/>
              <w:left w:val="nil"/>
              <w:bottom w:val="single" w:sz="12" w:space="0" w:color="auto"/>
              <w:right w:val="nil"/>
            </w:tcBorders>
            <w:shd w:val="clear" w:color="auto" w:fill="auto"/>
            <w:tcMar>
              <w:left w:w="43" w:type="dxa"/>
              <w:right w:w="43" w:type="dxa"/>
            </w:tcMar>
            <w:vAlign w:val="center"/>
          </w:tcPr>
          <w:p w:rsidR="00C4121E" w:rsidRDefault="00C4121E" w:rsidP="00C4121E">
            <w:pPr>
              <w:jc w:val="right"/>
              <w:rPr>
                <w:b/>
                <w:bCs/>
                <w:sz w:val="14"/>
                <w:szCs w:val="14"/>
              </w:rPr>
            </w:pPr>
            <w:r>
              <w:rPr>
                <w:b/>
                <w:bCs/>
                <w:sz w:val="14"/>
                <w:szCs w:val="14"/>
              </w:rPr>
              <w:t>3,993,781</w:t>
            </w:r>
          </w:p>
        </w:tc>
        <w:tc>
          <w:tcPr>
            <w:tcW w:w="806" w:type="dxa"/>
            <w:tcBorders>
              <w:top w:val="nil"/>
              <w:left w:val="nil"/>
              <w:bottom w:val="single" w:sz="12" w:space="0" w:color="auto"/>
              <w:right w:val="nil"/>
            </w:tcBorders>
            <w:shd w:val="clear" w:color="auto" w:fill="auto"/>
            <w:noWrap/>
            <w:tcMar>
              <w:left w:w="43" w:type="dxa"/>
              <w:right w:w="43" w:type="dxa"/>
            </w:tcMar>
            <w:vAlign w:val="center"/>
            <w:hideMark/>
          </w:tcPr>
          <w:p w:rsidR="00C4121E" w:rsidRDefault="00C4121E" w:rsidP="00C4121E">
            <w:pPr>
              <w:jc w:val="right"/>
              <w:rPr>
                <w:b/>
                <w:bCs/>
                <w:sz w:val="14"/>
                <w:szCs w:val="14"/>
              </w:rPr>
            </w:pPr>
            <w:r>
              <w:rPr>
                <w:b/>
                <w:bCs/>
                <w:sz w:val="14"/>
                <w:szCs w:val="14"/>
              </w:rPr>
              <w:t>4,441,899</w:t>
            </w:r>
          </w:p>
        </w:tc>
        <w:tc>
          <w:tcPr>
            <w:tcW w:w="813" w:type="dxa"/>
            <w:tcBorders>
              <w:top w:val="nil"/>
              <w:left w:val="nil"/>
              <w:bottom w:val="single" w:sz="12" w:space="0" w:color="auto"/>
              <w:right w:val="nil"/>
            </w:tcBorders>
            <w:shd w:val="clear" w:color="auto" w:fill="auto"/>
            <w:noWrap/>
            <w:tcMar>
              <w:left w:w="43" w:type="dxa"/>
              <w:right w:w="43" w:type="dxa"/>
            </w:tcMar>
            <w:vAlign w:val="center"/>
          </w:tcPr>
          <w:p w:rsidR="00C4121E" w:rsidRPr="00C65960" w:rsidRDefault="00C4121E" w:rsidP="00C4121E">
            <w:pPr>
              <w:jc w:val="right"/>
              <w:rPr>
                <w:b/>
                <w:bCs/>
                <w:sz w:val="14"/>
                <w:szCs w:val="14"/>
              </w:rPr>
            </w:pPr>
            <w:r w:rsidRPr="00C65960">
              <w:rPr>
                <w:b/>
                <w:bCs/>
                <w:sz w:val="14"/>
                <w:szCs w:val="14"/>
              </w:rPr>
              <w:t>4,547,788</w:t>
            </w:r>
          </w:p>
        </w:tc>
        <w:tc>
          <w:tcPr>
            <w:tcW w:w="798" w:type="dxa"/>
            <w:tcBorders>
              <w:top w:val="nil"/>
              <w:left w:val="nil"/>
              <w:bottom w:val="single" w:sz="12" w:space="0" w:color="auto"/>
              <w:right w:val="nil"/>
            </w:tcBorders>
            <w:shd w:val="clear" w:color="auto" w:fill="auto"/>
            <w:noWrap/>
            <w:tcMar>
              <w:left w:w="43" w:type="dxa"/>
              <w:right w:w="43" w:type="dxa"/>
            </w:tcMar>
            <w:vAlign w:val="center"/>
          </w:tcPr>
          <w:p w:rsidR="00C4121E" w:rsidRPr="00C65960" w:rsidRDefault="00C4121E" w:rsidP="00C4121E">
            <w:pPr>
              <w:jc w:val="right"/>
              <w:rPr>
                <w:b/>
                <w:bCs/>
                <w:sz w:val="14"/>
                <w:szCs w:val="14"/>
              </w:rPr>
            </w:pPr>
            <w:r w:rsidRPr="00C65960">
              <w:rPr>
                <w:b/>
                <w:bCs/>
                <w:sz w:val="14"/>
                <w:szCs w:val="14"/>
              </w:rPr>
              <w:t>4,531,098</w:t>
            </w:r>
          </w:p>
        </w:tc>
        <w:tc>
          <w:tcPr>
            <w:tcW w:w="803" w:type="dxa"/>
            <w:tcBorders>
              <w:top w:val="nil"/>
              <w:left w:val="nil"/>
              <w:bottom w:val="single" w:sz="12" w:space="0" w:color="auto"/>
              <w:right w:val="nil"/>
            </w:tcBorders>
            <w:shd w:val="clear" w:color="auto" w:fill="auto"/>
            <w:noWrap/>
            <w:tcMar>
              <w:left w:w="43" w:type="dxa"/>
              <w:right w:w="43" w:type="dxa"/>
            </w:tcMar>
            <w:vAlign w:val="center"/>
          </w:tcPr>
          <w:p w:rsidR="00C4121E" w:rsidRDefault="00C4121E" w:rsidP="00C4121E">
            <w:pPr>
              <w:jc w:val="right"/>
              <w:rPr>
                <w:b/>
                <w:bCs/>
                <w:sz w:val="14"/>
                <w:szCs w:val="14"/>
              </w:rPr>
            </w:pPr>
            <w:r>
              <w:rPr>
                <w:b/>
                <w:bCs/>
                <w:sz w:val="14"/>
                <w:szCs w:val="14"/>
              </w:rPr>
              <w:t>4,661,317</w:t>
            </w:r>
          </w:p>
        </w:tc>
      </w:tr>
      <w:tr w:rsidR="00EB6766" w:rsidRPr="009B6E8A" w:rsidTr="006B2C95">
        <w:trPr>
          <w:trHeight w:val="852"/>
          <w:jc w:val="center"/>
        </w:trPr>
        <w:tc>
          <w:tcPr>
            <w:tcW w:w="10400" w:type="dxa"/>
            <w:gridSpan w:val="11"/>
            <w:tcBorders>
              <w:top w:val="nil"/>
              <w:left w:val="nil"/>
              <w:right w:val="nil"/>
            </w:tcBorders>
            <w:shd w:val="clear" w:color="auto" w:fill="auto"/>
            <w:noWrap/>
            <w:hideMark/>
          </w:tcPr>
          <w:p w:rsidR="00EB6766" w:rsidRPr="007A724D" w:rsidRDefault="00EB6766" w:rsidP="00EB6766">
            <w:pPr>
              <w:ind w:left="405" w:hanging="180"/>
              <w:jc w:val="left"/>
              <w:rPr>
                <w:color w:val="auto"/>
                <w:sz w:val="14"/>
                <w:szCs w:val="14"/>
              </w:rPr>
            </w:pPr>
            <w:r w:rsidRPr="007A724D">
              <w:rPr>
                <w:color w:val="auto"/>
                <w:sz w:val="14"/>
                <w:szCs w:val="14"/>
              </w:rPr>
              <w:t xml:space="preserve">Note: </w:t>
            </w:r>
            <w:r>
              <w:rPr>
                <w:color w:val="auto"/>
                <w:sz w:val="14"/>
                <w:szCs w:val="14"/>
              </w:rPr>
              <w:t xml:space="preserve">                                                                                                                                                                                           </w:t>
            </w:r>
            <w:r>
              <w:rPr>
                <w:sz w:val="14"/>
                <w:szCs w:val="14"/>
              </w:rPr>
              <w:t>Source: Statistics &amp; Data Warehouse Department SBP</w:t>
            </w:r>
          </w:p>
          <w:p w:rsidR="00EB6766" w:rsidRPr="006F5B38" w:rsidRDefault="00EB6766" w:rsidP="00EB6766">
            <w:pPr>
              <w:pStyle w:val="ListParagraph"/>
              <w:numPr>
                <w:ilvl w:val="0"/>
                <w:numId w:val="13"/>
              </w:numPr>
              <w:spacing w:line="240" w:lineRule="auto"/>
              <w:ind w:left="405" w:hanging="180"/>
              <w:rPr>
                <w:rFonts w:ascii="Times New Roman" w:eastAsia="Times New Roman" w:hAnsi="Times New Roman"/>
                <w:sz w:val="14"/>
                <w:szCs w:val="14"/>
              </w:rPr>
            </w:pPr>
            <w:r w:rsidRPr="006F5B38">
              <w:rPr>
                <w:rFonts w:ascii="Times New Roman" w:eastAsia="Times New Roman" w:hAnsi="Times New Roman"/>
                <w:sz w:val="14"/>
                <w:szCs w:val="14"/>
              </w:rPr>
              <w:t xml:space="preserve">The quarter end data relates to last working day whereas monthly data are of last Friday of the month. </w:t>
            </w:r>
          </w:p>
          <w:p w:rsidR="00EB6766" w:rsidRPr="006F5B38" w:rsidRDefault="00EB6766" w:rsidP="00EB6766">
            <w:pPr>
              <w:pStyle w:val="ListParagraph"/>
              <w:numPr>
                <w:ilvl w:val="0"/>
                <w:numId w:val="13"/>
              </w:numPr>
              <w:spacing w:line="240" w:lineRule="auto"/>
              <w:ind w:left="405" w:hanging="180"/>
              <w:rPr>
                <w:rFonts w:ascii="Times New Roman" w:eastAsia="Times New Roman" w:hAnsi="Times New Roman"/>
                <w:sz w:val="14"/>
                <w:szCs w:val="14"/>
              </w:rPr>
            </w:pPr>
            <w:r w:rsidRPr="006F5B38">
              <w:rPr>
                <w:rFonts w:ascii="Times New Roman" w:eastAsia="Times New Roman" w:hAnsi="Times New Roman"/>
                <w:sz w:val="14"/>
                <w:szCs w:val="14"/>
              </w:rPr>
              <w:t>Totals may not tally due to separate rounding off.</w:t>
            </w:r>
          </w:p>
          <w:p w:rsidR="00EB6766" w:rsidRPr="006F5B38" w:rsidRDefault="00EB6766" w:rsidP="00EB6766">
            <w:pPr>
              <w:pStyle w:val="ListParagraph"/>
              <w:numPr>
                <w:ilvl w:val="0"/>
                <w:numId w:val="13"/>
              </w:numPr>
              <w:spacing w:line="240" w:lineRule="auto"/>
              <w:ind w:left="405" w:hanging="180"/>
              <w:rPr>
                <w:rFonts w:ascii="Times New Roman" w:eastAsia="Times New Roman" w:hAnsi="Times New Roman"/>
                <w:sz w:val="14"/>
                <w:szCs w:val="14"/>
              </w:rPr>
            </w:pPr>
            <w:r w:rsidRPr="006F5B38">
              <w:rPr>
                <w:rFonts w:ascii="Times New Roman" w:eastAsia="Times New Roman" w:hAnsi="Times New Roman"/>
                <w:sz w:val="14"/>
                <w:szCs w:val="14"/>
              </w:rPr>
              <w:t xml:space="preserve"> Data is based on weekly returns. Therefore, these estimates are not comparable with the monthly data given in table 2.1.  The  comparison of weekly  and monthly compilation methodologies is available the link :  </w:t>
            </w:r>
            <w:hyperlink r:id="rId13" w:history="1">
              <w:r w:rsidRPr="006F5B38">
                <w:rPr>
                  <w:rFonts w:ascii="Times New Roman" w:eastAsia="Times New Roman" w:hAnsi="Times New Roman"/>
                  <w:sz w:val="14"/>
                  <w:szCs w:val="14"/>
                </w:rPr>
                <w:t>http://www.sbp.org.pk/ecodata.asp</w:t>
              </w:r>
            </w:hyperlink>
          </w:p>
        </w:tc>
      </w:tr>
    </w:tbl>
    <w:p w:rsidR="00C63C9B" w:rsidRPr="00D5469A" w:rsidRDefault="00C63C9B" w:rsidP="0069571C">
      <w:pPr>
        <w:tabs>
          <w:tab w:val="left" w:pos="0"/>
          <w:tab w:val="left" w:pos="360"/>
        </w:tabs>
        <w:ind w:left="-90" w:right="1530"/>
        <w:rPr>
          <w:color w:val="auto"/>
        </w:rPr>
      </w:pPr>
    </w:p>
    <w:p w:rsidR="00C63C9B" w:rsidRDefault="00C63C9B" w:rsidP="0069571C">
      <w:pPr>
        <w:jc w:val="left"/>
        <w:rPr>
          <w:color w:val="auto"/>
        </w:rPr>
      </w:pPr>
    </w:p>
    <w:p w:rsidR="0054158B" w:rsidRPr="00D5469A" w:rsidRDefault="0054158B" w:rsidP="0069571C">
      <w:pPr>
        <w:jc w:val="left"/>
        <w:rPr>
          <w:color w:val="auto"/>
        </w:rPr>
      </w:pPr>
    </w:p>
    <w:p w:rsidR="00A52B43" w:rsidRPr="00D5469A" w:rsidRDefault="00A52B43" w:rsidP="0069571C">
      <w:pPr>
        <w:jc w:val="left"/>
        <w:rPr>
          <w:color w:val="auto"/>
        </w:rPr>
      </w:pPr>
    </w:p>
    <w:p w:rsidR="008B2948" w:rsidRPr="00D5469A" w:rsidRDefault="008B2948" w:rsidP="0069571C">
      <w:pPr>
        <w:jc w:val="left"/>
        <w:rPr>
          <w:color w:val="auto"/>
        </w:rPr>
      </w:pPr>
    </w:p>
    <w:tbl>
      <w:tblPr>
        <w:tblW w:w="10103" w:type="dxa"/>
        <w:jc w:val="center"/>
        <w:tblLayout w:type="fixed"/>
        <w:tblLook w:val="04A0" w:firstRow="1" w:lastRow="0" w:firstColumn="1" w:lastColumn="0" w:noHBand="0" w:noVBand="1"/>
      </w:tblPr>
      <w:tblGrid>
        <w:gridCol w:w="3337"/>
        <w:gridCol w:w="777"/>
        <w:gridCol w:w="769"/>
        <w:gridCol w:w="786"/>
        <w:gridCol w:w="720"/>
        <w:gridCol w:w="744"/>
        <w:gridCol w:w="720"/>
        <w:gridCol w:w="720"/>
        <w:gridCol w:w="786"/>
        <w:gridCol w:w="744"/>
      </w:tblGrid>
      <w:tr w:rsidR="00247299" w:rsidRPr="00247299" w:rsidTr="00261F80">
        <w:trPr>
          <w:trHeight w:val="375"/>
          <w:jc w:val="center"/>
        </w:trPr>
        <w:tc>
          <w:tcPr>
            <w:tcW w:w="10103" w:type="dxa"/>
            <w:gridSpan w:val="10"/>
            <w:tcBorders>
              <w:top w:val="nil"/>
              <w:left w:val="nil"/>
              <w:bottom w:val="nil"/>
              <w:right w:val="nil"/>
            </w:tcBorders>
            <w:shd w:val="clear" w:color="auto" w:fill="auto"/>
            <w:noWrap/>
            <w:vAlign w:val="bottom"/>
            <w:hideMark/>
          </w:tcPr>
          <w:p w:rsidR="00247299" w:rsidRPr="00247299" w:rsidRDefault="00432148" w:rsidP="00247299">
            <w:pPr>
              <w:rPr>
                <w:b/>
                <w:bCs/>
                <w:color w:val="auto"/>
                <w:sz w:val="28"/>
                <w:szCs w:val="28"/>
              </w:rPr>
            </w:pPr>
            <w:r>
              <w:rPr>
                <w:b/>
                <w:bCs/>
                <w:color w:val="auto"/>
                <w:sz w:val="28"/>
                <w:szCs w:val="28"/>
              </w:rPr>
              <w:lastRenderedPageBreak/>
              <w:t>2.6</w:t>
            </w:r>
            <w:r w:rsidR="00247299" w:rsidRPr="00247299">
              <w:rPr>
                <w:b/>
                <w:bCs/>
                <w:color w:val="auto"/>
                <w:sz w:val="28"/>
                <w:szCs w:val="28"/>
              </w:rPr>
              <w:t xml:space="preserve">  Monetary Aggregates</w:t>
            </w:r>
          </w:p>
        </w:tc>
      </w:tr>
      <w:tr w:rsidR="00247299" w:rsidRPr="00247299" w:rsidTr="00261F80">
        <w:trPr>
          <w:trHeight w:val="144"/>
          <w:jc w:val="center"/>
        </w:trPr>
        <w:tc>
          <w:tcPr>
            <w:tcW w:w="10103" w:type="dxa"/>
            <w:gridSpan w:val="10"/>
            <w:tcBorders>
              <w:top w:val="nil"/>
              <w:left w:val="nil"/>
              <w:bottom w:val="nil"/>
              <w:right w:val="nil"/>
            </w:tcBorders>
            <w:shd w:val="clear" w:color="auto" w:fill="auto"/>
            <w:noWrap/>
            <w:vAlign w:val="bottom"/>
            <w:hideMark/>
          </w:tcPr>
          <w:p w:rsidR="00247299" w:rsidRPr="00247299" w:rsidRDefault="00247299" w:rsidP="00247299">
            <w:pPr>
              <w:jc w:val="right"/>
              <w:rPr>
                <w:color w:val="auto"/>
                <w:sz w:val="14"/>
                <w:szCs w:val="14"/>
              </w:rPr>
            </w:pPr>
            <w:r w:rsidRPr="00247299">
              <w:rPr>
                <w:bCs/>
                <w:color w:val="auto"/>
                <w:sz w:val="14"/>
                <w:szCs w:val="16"/>
              </w:rPr>
              <w:t>(Million Rupees)</w:t>
            </w:r>
          </w:p>
        </w:tc>
      </w:tr>
      <w:tr w:rsidR="00EB6766" w:rsidRPr="00247299" w:rsidTr="006B2C95">
        <w:trPr>
          <w:trHeight w:hRule="exact" w:val="259"/>
          <w:jc w:val="center"/>
        </w:trPr>
        <w:tc>
          <w:tcPr>
            <w:tcW w:w="3337" w:type="dxa"/>
            <w:vMerge w:val="restart"/>
            <w:tcBorders>
              <w:top w:val="single" w:sz="12" w:space="0" w:color="auto"/>
              <w:left w:val="nil"/>
              <w:right w:val="single" w:sz="4" w:space="0" w:color="auto"/>
            </w:tcBorders>
            <w:shd w:val="clear" w:color="auto" w:fill="auto"/>
            <w:noWrap/>
            <w:vAlign w:val="center"/>
            <w:hideMark/>
          </w:tcPr>
          <w:p w:rsidR="00EB6766" w:rsidRPr="00247299" w:rsidRDefault="00EB6766" w:rsidP="007B4774">
            <w:pPr>
              <w:rPr>
                <w:b/>
                <w:bCs/>
                <w:color w:val="auto"/>
                <w:sz w:val="14"/>
                <w:szCs w:val="14"/>
              </w:rPr>
            </w:pPr>
          </w:p>
          <w:p w:rsidR="00EB6766" w:rsidRPr="00247299" w:rsidRDefault="00EB6766" w:rsidP="007B4774">
            <w:pPr>
              <w:rPr>
                <w:b/>
                <w:bCs/>
                <w:color w:val="auto"/>
                <w:sz w:val="14"/>
                <w:szCs w:val="14"/>
              </w:rPr>
            </w:pPr>
            <w:r w:rsidRPr="00247299">
              <w:rPr>
                <w:b/>
                <w:bCs/>
                <w:color w:val="auto"/>
                <w:sz w:val="14"/>
                <w:szCs w:val="14"/>
              </w:rPr>
              <w:t>Assets / Liabilities</w:t>
            </w:r>
          </w:p>
        </w:tc>
        <w:tc>
          <w:tcPr>
            <w:tcW w:w="2332" w:type="dxa"/>
            <w:gridSpan w:val="3"/>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EB6766" w:rsidRPr="00AE17B5" w:rsidRDefault="00EB6766" w:rsidP="00E6261A">
            <w:pPr>
              <w:rPr>
                <w:b/>
                <w:bCs/>
                <w:color w:val="auto"/>
                <w:szCs w:val="16"/>
              </w:rPr>
            </w:pPr>
            <w:r w:rsidRPr="00AE17B5">
              <w:rPr>
                <w:b/>
                <w:bCs/>
                <w:color w:val="auto"/>
                <w:szCs w:val="16"/>
              </w:rPr>
              <w:t>30</w:t>
            </w:r>
            <w:r w:rsidRPr="00AE17B5">
              <w:rPr>
                <w:b/>
                <w:bCs/>
                <w:color w:val="auto"/>
                <w:szCs w:val="16"/>
                <w:vertAlign w:val="superscript"/>
              </w:rPr>
              <w:t>th</w:t>
            </w:r>
            <w:r w:rsidRPr="00AE17B5">
              <w:rPr>
                <w:b/>
                <w:bCs/>
                <w:color w:val="auto"/>
                <w:szCs w:val="16"/>
              </w:rPr>
              <w:t xml:space="preserve"> June</w:t>
            </w:r>
          </w:p>
        </w:tc>
        <w:tc>
          <w:tcPr>
            <w:tcW w:w="720" w:type="dxa"/>
            <w:tcBorders>
              <w:top w:val="single" w:sz="12" w:space="0" w:color="auto"/>
              <w:left w:val="single" w:sz="4" w:space="0" w:color="auto"/>
              <w:bottom w:val="single" w:sz="4" w:space="0" w:color="auto"/>
              <w:right w:val="single" w:sz="4" w:space="0" w:color="auto"/>
            </w:tcBorders>
            <w:shd w:val="clear" w:color="auto" w:fill="auto"/>
            <w:vAlign w:val="center"/>
          </w:tcPr>
          <w:p w:rsidR="00EB6766" w:rsidRPr="00AE17B5" w:rsidRDefault="00EB6766" w:rsidP="00E6261A">
            <w:pPr>
              <w:rPr>
                <w:b/>
                <w:bCs/>
                <w:color w:val="auto"/>
                <w:szCs w:val="16"/>
              </w:rPr>
            </w:pPr>
            <w:r w:rsidRPr="00AE17B5">
              <w:rPr>
                <w:b/>
                <w:bCs/>
                <w:color w:val="auto"/>
                <w:szCs w:val="16"/>
              </w:rPr>
              <w:t>2017</w:t>
            </w:r>
          </w:p>
          <w:p w:rsidR="00EB6766" w:rsidRPr="00AE17B5" w:rsidRDefault="00EB6766" w:rsidP="00E6261A">
            <w:pPr>
              <w:rPr>
                <w:b/>
                <w:bCs/>
                <w:color w:val="auto"/>
                <w:szCs w:val="16"/>
              </w:rPr>
            </w:pPr>
          </w:p>
        </w:tc>
        <w:tc>
          <w:tcPr>
            <w:tcW w:w="2970" w:type="dxa"/>
            <w:gridSpan w:val="4"/>
            <w:tcBorders>
              <w:top w:val="single" w:sz="12" w:space="0" w:color="auto"/>
              <w:left w:val="single" w:sz="4" w:space="0" w:color="auto"/>
              <w:bottom w:val="single" w:sz="4" w:space="0" w:color="auto"/>
              <w:right w:val="nil"/>
            </w:tcBorders>
            <w:shd w:val="clear" w:color="auto" w:fill="auto"/>
            <w:vAlign w:val="center"/>
          </w:tcPr>
          <w:p w:rsidR="00EB6766" w:rsidRPr="00AE17B5" w:rsidRDefault="00EB6766" w:rsidP="00E6261A">
            <w:pPr>
              <w:rPr>
                <w:b/>
                <w:bCs/>
                <w:color w:val="auto"/>
                <w:szCs w:val="16"/>
              </w:rPr>
            </w:pPr>
            <w:r>
              <w:rPr>
                <w:b/>
                <w:bCs/>
                <w:color w:val="auto"/>
                <w:szCs w:val="16"/>
              </w:rPr>
              <w:t>2018</w:t>
            </w:r>
          </w:p>
        </w:tc>
        <w:tc>
          <w:tcPr>
            <w:tcW w:w="744" w:type="dxa"/>
            <w:tcBorders>
              <w:top w:val="single" w:sz="12" w:space="0" w:color="auto"/>
              <w:left w:val="single" w:sz="4" w:space="0" w:color="auto"/>
              <w:bottom w:val="single" w:sz="4" w:space="0" w:color="auto"/>
              <w:right w:val="nil"/>
            </w:tcBorders>
            <w:shd w:val="clear" w:color="auto" w:fill="auto"/>
            <w:vAlign w:val="center"/>
          </w:tcPr>
          <w:p w:rsidR="00EB6766" w:rsidRPr="00AE17B5" w:rsidRDefault="00235DC0" w:rsidP="00E6261A">
            <w:pPr>
              <w:rPr>
                <w:b/>
                <w:bCs/>
                <w:color w:val="auto"/>
                <w:szCs w:val="16"/>
              </w:rPr>
            </w:pPr>
            <w:r>
              <w:rPr>
                <w:b/>
                <w:bCs/>
                <w:color w:val="auto"/>
                <w:szCs w:val="16"/>
              </w:rPr>
              <w:t>2019</w:t>
            </w:r>
          </w:p>
        </w:tc>
      </w:tr>
      <w:tr w:rsidR="00EB6766" w:rsidRPr="00247299" w:rsidTr="006B2C95">
        <w:trPr>
          <w:trHeight w:hRule="exact" w:val="259"/>
          <w:jc w:val="center"/>
        </w:trPr>
        <w:tc>
          <w:tcPr>
            <w:tcW w:w="3337" w:type="dxa"/>
            <w:vMerge/>
            <w:tcBorders>
              <w:left w:val="nil"/>
              <w:bottom w:val="single" w:sz="12" w:space="0" w:color="auto"/>
              <w:right w:val="single" w:sz="4" w:space="0" w:color="auto"/>
            </w:tcBorders>
            <w:shd w:val="clear" w:color="auto" w:fill="auto"/>
            <w:vAlign w:val="center"/>
            <w:hideMark/>
          </w:tcPr>
          <w:p w:rsidR="00EB6766" w:rsidRPr="00247299" w:rsidRDefault="00EB6766" w:rsidP="00EB6766">
            <w:pPr>
              <w:jc w:val="left"/>
              <w:rPr>
                <w:b/>
                <w:bCs/>
                <w:color w:val="auto"/>
                <w:sz w:val="14"/>
                <w:szCs w:val="14"/>
              </w:rPr>
            </w:pPr>
          </w:p>
        </w:tc>
        <w:tc>
          <w:tcPr>
            <w:tcW w:w="777"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hideMark/>
          </w:tcPr>
          <w:p w:rsidR="00EB6766" w:rsidRPr="006619BF" w:rsidRDefault="00EB6766" w:rsidP="00EB6766">
            <w:pPr>
              <w:jc w:val="right"/>
              <w:rPr>
                <w:b/>
                <w:bCs/>
                <w:color w:val="auto"/>
                <w:sz w:val="14"/>
                <w:szCs w:val="14"/>
              </w:rPr>
            </w:pPr>
            <w:r w:rsidRPr="006619BF">
              <w:rPr>
                <w:b/>
                <w:bCs/>
                <w:color w:val="auto"/>
                <w:sz w:val="14"/>
                <w:szCs w:val="14"/>
              </w:rPr>
              <w:t>FY16</w:t>
            </w:r>
          </w:p>
        </w:tc>
        <w:tc>
          <w:tcPr>
            <w:tcW w:w="769"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EB6766" w:rsidRPr="006619BF" w:rsidRDefault="00EB6766" w:rsidP="00EB6766">
            <w:pPr>
              <w:jc w:val="right"/>
              <w:rPr>
                <w:b/>
                <w:bCs/>
                <w:color w:val="auto"/>
                <w:sz w:val="14"/>
                <w:szCs w:val="14"/>
              </w:rPr>
            </w:pPr>
            <w:r w:rsidRPr="006619BF">
              <w:rPr>
                <w:b/>
                <w:bCs/>
                <w:color w:val="auto"/>
                <w:sz w:val="14"/>
                <w:szCs w:val="14"/>
              </w:rPr>
              <w:t>FY17</w:t>
            </w:r>
          </w:p>
        </w:tc>
        <w:tc>
          <w:tcPr>
            <w:tcW w:w="786"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EB6766" w:rsidRPr="006619BF" w:rsidRDefault="00EB6766" w:rsidP="00EB6766">
            <w:pPr>
              <w:jc w:val="right"/>
              <w:rPr>
                <w:b/>
                <w:bCs/>
                <w:color w:val="auto"/>
                <w:sz w:val="14"/>
                <w:szCs w:val="14"/>
              </w:rPr>
            </w:pPr>
            <w:r>
              <w:rPr>
                <w:b/>
                <w:bCs/>
                <w:color w:val="auto"/>
                <w:sz w:val="14"/>
                <w:szCs w:val="14"/>
              </w:rPr>
              <w:t>FY18</w:t>
            </w:r>
          </w:p>
        </w:tc>
        <w:tc>
          <w:tcPr>
            <w:tcW w:w="720"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EB6766" w:rsidRPr="006619BF" w:rsidRDefault="00EB6766" w:rsidP="00EB6766">
            <w:pPr>
              <w:jc w:val="right"/>
              <w:rPr>
                <w:b/>
                <w:color w:val="auto"/>
                <w:sz w:val="14"/>
                <w:szCs w:val="14"/>
              </w:rPr>
            </w:pPr>
            <w:r>
              <w:rPr>
                <w:b/>
                <w:color w:val="auto"/>
                <w:sz w:val="14"/>
                <w:szCs w:val="14"/>
              </w:rPr>
              <w:t>Dec</w:t>
            </w:r>
          </w:p>
        </w:tc>
        <w:tc>
          <w:tcPr>
            <w:tcW w:w="744"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tcPr>
          <w:p w:rsidR="00EB6766" w:rsidRPr="006619BF" w:rsidRDefault="00EB6766" w:rsidP="00EB6766">
            <w:pPr>
              <w:jc w:val="right"/>
              <w:rPr>
                <w:b/>
                <w:color w:val="auto"/>
                <w:sz w:val="14"/>
                <w:szCs w:val="14"/>
              </w:rPr>
            </w:pPr>
            <w:r>
              <w:rPr>
                <w:b/>
                <w:color w:val="auto"/>
                <w:sz w:val="14"/>
                <w:szCs w:val="14"/>
              </w:rPr>
              <w:t>Jan</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EB6766" w:rsidRPr="006619BF" w:rsidRDefault="00EB6766" w:rsidP="00EB6766">
            <w:pPr>
              <w:jc w:val="right"/>
              <w:rPr>
                <w:b/>
                <w:color w:val="auto"/>
                <w:sz w:val="14"/>
                <w:szCs w:val="14"/>
              </w:rPr>
            </w:pPr>
            <w:r>
              <w:rPr>
                <w:b/>
                <w:color w:val="auto"/>
                <w:sz w:val="14"/>
                <w:szCs w:val="14"/>
              </w:rPr>
              <w:t>Oct</w:t>
            </w:r>
          </w:p>
        </w:tc>
        <w:tc>
          <w:tcPr>
            <w:tcW w:w="720" w:type="dxa"/>
            <w:tcBorders>
              <w:top w:val="single" w:sz="4" w:space="0" w:color="auto"/>
              <w:bottom w:val="single" w:sz="12" w:space="0" w:color="auto"/>
            </w:tcBorders>
            <w:shd w:val="clear" w:color="auto" w:fill="auto"/>
            <w:tcMar>
              <w:left w:w="43" w:type="dxa"/>
              <w:right w:w="43" w:type="dxa"/>
            </w:tcMar>
            <w:vAlign w:val="center"/>
          </w:tcPr>
          <w:p w:rsidR="00EB6766" w:rsidRPr="006619BF" w:rsidRDefault="00EB6766" w:rsidP="00EB6766">
            <w:pPr>
              <w:jc w:val="right"/>
              <w:rPr>
                <w:b/>
                <w:color w:val="auto"/>
                <w:sz w:val="14"/>
                <w:szCs w:val="14"/>
              </w:rPr>
            </w:pPr>
            <w:r>
              <w:rPr>
                <w:b/>
                <w:color w:val="auto"/>
                <w:sz w:val="14"/>
                <w:szCs w:val="14"/>
              </w:rPr>
              <w:t>Nov</w:t>
            </w:r>
          </w:p>
        </w:tc>
        <w:tc>
          <w:tcPr>
            <w:tcW w:w="786" w:type="dxa"/>
            <w:tcBorders>
              <w:top w:val="single" w:sz="4" w:space="0" w:color="auto"/>
              <w:bottom w:val="single" w:sz="12" w:space="0" w:color="auto"/>
              <w:right w:val="single" w:sz="4" w:space="0" w:color="auto"/>
            </w:tcBorders>
            <w:shd w:val="clear" w:color="auto" w:fill="auto"/>
            <w:tcMar>
              <w:left w:w="43" w:type="dxa"/>
              <w:right w:w="43" w:type="dxa"/>
            </w:tcMar>
            <w:vAlign w:val="center"/>
          </w:tcPr>
          <w:p w:rsidR="00EB6766" w:rsidRPr="006619BF" w:rsidRDefault="00EB6766" w:rsidP="00EB6766">
            <w:pPr>
              <w:jc w:val="right"/>
              <w:rPr>
                <w:b/>
                <w:color w:val="auto"/>
                <w:sz w:val="14"/>
                <w:szCs w:val="14"/>
              </w:rPr>
            </w:pPr>
            <w:r>
              <w:rPr>
                <w:b/>
                <w:color w:val="auto"/>
                <w:sz w:val="14"/>
                <w:szCs w:val="14"/>
              </w:rPr>
              <w:t>Dec</w:t>
            </w:r>
          </w:p>
        </w:tc>
        <w:tc>
          <w:tcPr>
            <w:tcW w:w="744" w:type="dxa"/>
            <w:tcBorders>
              <w:top w:val="single" w:sz="4" w:space="0" w:color="auto"/>
              <w:left w:val="single" w:sz="4" w:space="0" w:color="auto"/>
              <w:bottom w:val="single" w:sz="12" w:space="0" w:color="auto"/>
              <w:right w:val="nil"/>
            </w:tcBorders>
            <w:shd w:val="clear" w:color="auto" w:fill="auto"/>
            <w:tcMar>
              <w:left w:w="43" w:type="dxa"/>
              <w:right w:w="43" w:type="dxa"/>
            </w:tcMar>
            <w:vAlign w:val="center"/>
          </w:tcPr>
          <w:p w:rsidR="00EB6766" w:rsidRPr="006619BF" w:rsidRDefault="00EB6766" w:rsidP="00EB6766">
            <w:pPr>
              <w:jc w:val="right"/>
              <w:rPr>
                <w:b/>
                <w:color w:val="auto"/>
                <w:sz w:val="14"/>
                <w:szCs w:val="14"/>
              </w:rPr>
            </w:pPr>
            <w:r>
              <w:rPr>
                <w:b/>
                <w:color w:val="auto"/>
                <w:sz w:val="14"/>
                <w:szCs w:val="14"/>
              </w:rPr>
              <w:t xml:space="preserve">Jan </w:t>
            </w:r>
            <w:r w:rsidRPr="008D6DF6">
              <w:rPr>
                <w:b/>
                <w:color w:val="auto"/>
                <w:sz w:val="14"/>
                <w:szCs w:val="14"/>
                <w:vertAlign w:val="superscript"/>
              </w:rPr>
              <w:t>P</w:t>
            </w:r>
          </w:p>
        </w:tc>
      </w:tr>
      <w:tr w:rsidR="00EB6766" w:rsidRPr="00247299" w:rsidTr="006B2C95">
        <w:trPr>
          <w:trHeight w:hRule="exact" w:val="230"/>
          <w:jc w:val="center"/>
        </w:trPr>
        <w:tc>
          <w:tcPr>
            <w:tcW w:w="3337" w:type="dxa"/>
            <w:tcBorders>
              <w:top w:val="single" w:sz="12" w:space="0" w:color="auto"/>
              <w:left w:val="nil"/>
              <w:bottom w:val="nil"/>
              <w:right w:val="nil"/>
            </w:tcBorders>
            <w:shd w:val="clear" w:color="auto" w:fill="auto"/>
            <w:tcMar>
              <w:left w:w="86" w:type="dxa"/>
              <w:right w:w="29" w:type="dxa"/>
            </w:tcMar>
            <w:vAlign w:val="center"/>
            <w:hideMark/>
          </w:tcPr>
          <w:p w:rsidR="00EB6766" w:rsidRPr="00AC5C7D" w:rsidRDefault="00EB6766" w:rsidP="00EB6766">
            <w:pPr>
              <w:numPr>
                <w:ilvl w:val="0"/>
                <w:numId w:val="1"/>
              </w:numPr>
              <w:ind w:left="162" w:hanging="270"/>
              <w:jc w:val="left"/>
              <w:rPr>
                <w:b/>
                <w:bCs/>
                <w:sz w:val="14"/>
                <w:szCs w:val="14"/>
              </w:rPr>
            </w:pPr>
            <w:r w:rsidRPr="00AC5C7D">
              <w:rPr>
                <w:b/>
                <w:bCs/>
                <w:sz w:val="14"/>
                <w:szCs w:val="14"/>
              </w:rPr>
              <w:t>Components  of M2</w:t>
            </w:r>
          </w:p>
        </w:tc>
        <w:tc>
          <w:tcPr>
            <w:tcW w:w="777" w:type="dxa"/>
            <w:tcBorders>
              <w:top w:val="nil"/>
              <w:left w:val="nil"/>
              <w:bottom w:val="nil"/>
              <w:right w:val="nil"/>
            </w:tcBorders>
            <w:shd w:val="clear" w:color="auto" w:fill="auto"/>
            <w:tcMar>
              <w:left w:w="43" w:type="dxa"/>
              <w:right w:w="43" w:type="dxa"/>
            </w:tcMar>
            <w:vAlign w:val="center"/>
            <w:hideMark/>
          </w:tcPr>
          <w:p w:rsidR="00EB6766" w:rsidRPr="00247299" w:rsidRDefault="00EB6766" w:rsidP="00EB6766">
            <w:pPr>
              <w:jc w:val="right"/>
              <w:rPr>
                <w:b/>
                <w:bCs/>
                <w:color w:val="auto"/>
                <w:sz w:val="13"/>
                <w:szCs w:val="13"/>
              </w:rPr>
            </w:pPr>
          </w:p>
        </w:tc>
        <w:tc>
          <w:tcPr>
            <w:tcW w:w="769" w:type="dxa"/>
            <w:tcBorders>
              <w:top w:val="nil"/>
              <w:left w:val="nil"/>
              <w:bottom w:val="nil"/>
              <w:right w:val="nil"/>
            </w:tcBorders>
            <w:shd w:val="clear" w:color="auto" w:fill="auto"/>
            <w:tcMar>
              <w:left w:w="43" w:type="dxa"/>
              <w:right w:w="43" w:type="dxa"/>
            </w:tcMar>
            <w:vAlign w:val="center"/>
            <w:hideMark/>
          </w:tcPr>
          <w:p w:rsidR="00EB6766" w:rsidRPr="00247299" w:rsidRDefault="00EB6766" w:rsidP="00EB6766">
            <w:pPr>
              <w:jc w:val="right"/>
              <w:rPr>
                <w:b/>
                <w:bCs/>
                <w:color w:val="auto"/>
                <w:sz w:val="13"/>
                <w:szCs w:val="13"/>
              </w:rPr>
            </w:pPr>
          </w:p>
        </w:tc>
        <w:tc>
          <w:tcPr>
            <w:tcW w:w="786" w:type="dxa"/>
            <w:tcBorders>
              <w:top w:val="nil"/>
              <w:left w:val="nil"/>
              <w:bottom w:val="nil"/>
              <w:right w:val="nil"/>
            </w:tcBorders>
            <w:shd w:val="clear" w:color="auto" w:fill="auto"/>
            <w:tcMar>
              <w:left w:w="43" w:type="dxa"/>
              <w:right w:w="43" w:type="dxa"/>
            </w:tcMar>
            <w:vAlign w:val="center"/>
            <w:hideMark/>
          </w:tcPr>
          <w:p w:rsidR="00EB6766" w:rsidRPr="00247299" w:rsidRDefault="00EB6766" w:rsidP="00EB6766">
            <w:pPr>
              <w:jc w:val="right"/>
              <w:rPr>
                <w:rFonts w:ascii="Calibri" w:hAnsi="Calibri"/>
                <w:sz w:val="22"/>
                <w:szCs w:val="22"/>
              </w:rPr>
            </w:pPr>
          </w:p>
        </w:tc>
        <w:tc>
          <w:tcPr>
            <w:tcW w:w="720" w:type="dxa"/>
            <w:tcBorders>
              <w:top w:val="nil"/>
              <w:left w:val="nil"/>
              <w:bottom w:val="nil"/>
              <w:right w:val="nil"/>
            </w:tcBorders>
            <w:shd w:val="clear" w:color="auto" w:fill="auto"/>
            <w:tcMar>
              <w:left w:w="43" w:type="dxa"/>
              <w:right w:w="43" w:type="dxa"/>
            </w:tcMar>
            <w:vAlign w:val="center"/>
            <w:hideMark/>
          </w:tcPr>
          <w:p w:rsidR="00EB6766" w:rsidRPr="00247299" w:rsidRDefault="00EB6766" w:rsidP="00EB6766">
            <w:pPr>
              <w:jc w:val="right"/>
              <w:rPr>
                <w:rFonts w:ascii="Calibri" w:hAnsi="Calibri"/>
                <w:sz w:val="22"/>
                <w:szCs w:val="22"/>
              </w:rPr>
            </w:pPr>
          </w:p>
        </w:tc>
        <w:tc>
          <w:tcPr>
            <w:tcW w:w="744" w:type="dxa"/>
            <w:tcBorders>
              <w:top w:val="nil"/>
              <w:left w:val="nil"/>
              <w:bottom w:val="nil"/>
              <w:right w:val="nil"/>
            </w:tcBorders>
            <w:shd w:val="clear" w:color="auto" w:fill="auto"/>
            <w:tcMar>
              <w:left w:w="43" w:type="dxa"/>
              <w:right w:w="43" w:type="dxa"/>
            </w:tcMar>
            <w:vAlign w:val="center"/>
          </w:tcPr>
          <w:p w:rsidR="00EB6766" w:rsidRPr="00247299" w:rsidRDefault="00EB6766" w:rsidP="00EB6766">
            <w:pPr>
              <w:jc w:val="right"/>
              <w:rPr>
                <w:rFonts w:ascii="Calibri" w:hAnsi="Calibri"/>
                <w:sz w:val="22"/>
                <w:szCs w:val="22"/>
              </w:rPr>
            </w:pPr>
          </w:p>
        </w:tc>
        <w:tc>
          <w:tcPr>
            <w:tcW w:w="720" w:type="dxa"/>
            <w:tcBorders>
              <w:top w:val="nil"/>
              <w:left w:val="nil"/>
              <w:bottom w:val="nil"/>
              <w:right w:val="nil"/>
            </w:tcBorders>
            <w:shd w:val="clear" w:color="auto" w:fill="auto"/>
            <w:tcMar>
              <w:left w:w="43" w:type="dxa"/>
              <w:right w:w="43" w:type="dxa"/>
            </w:tcMar>
            <w:vAlign w:val="center"/>
            <w:hideMark/>
          </w:tcPr>
          <w:p w:rsidR="00EB6766" w:rsidRPr="00247299" w:rsidRDefault="00EB6766" w:rsidP="00EB6766">
            <w:pPr>
              <w:jc w:val="right"/>
              <w:rPr>
                <w:rFonts w:ascii="Calibri" w:hAnsi="Calibri"/>
                <w:sz w:val="22"/>
                <w:szCs w:val="22"/>
              </w:rPr>
            </w:pPr>
          </w:p>
        </w:tc>
        <w:tc>
          <w:tcPr>
            <w:tcW w:w="720" w:type="dxa"/>
            <w:tcBorders>
              <w:top w:val="nil"/>
              <w:left w:val="nil"/>
              <w:bottom w:val="nil"/>
              <w:right w:val="nil"/>
            </w:tcBorders>
            <w:shd w:val="clear" w:color="auto" w:fill="auto"/>
            <w:tcMar>
              <w:left w:w="43" w:type="dxa"/>
              <w:right w:w="43" w:type="dxa"/>
            </w:tcMar>
            <w:vAlign w:val="center"/>
          </w:tcPr>
          <w:p w:rsidR="00EB6766" w:rsidRPr="00247299" w:rsidRDefault="00EB6766" w:rsidP="00EB6766">
            <w:pPr>
              <w:jc w:val="right"/>
              <w:rPr>
                <w:rFonts w:ascii="Calibri" w:hAnsi="Calibri"/>
                <w:sz w:val="22"/>
                <w:szCs w:val="22"/>
              </w:rPr>
            </w:pPr>
          </w:p>
        </w:tc>
        <w:tc>
          <w:tcPr>
            <w:tcW w:w="786" w:type="dxa"/>
            <w:tcBorders>
              <w:top w:val="nil"/>
              <w:left w:val="nil"/>
              <w:bottom w:val="nil"/>
              <w:right w:val="nil"/>
            </w:tcBorders>
            <w:shd w:val="clear" w:color="auto" w:fill="auto"/>
            <w:tcMar>
              <w:left w:w="43" w:type="dxa"/>
              <w:right w:w="43" w:type="dxa"/>
            </w:tcMar>
            <w:vAlign w:val="center"/>
          </w:tcPr>
          <w:p w:rsidR="00EB6766" w:rsidRPr="00247299" w:rsidRDefault="00EB6766" w:rsidP="00EB6766">
            <w:pPr>
              <w:jc w:val="right"/>
              <w:rPr>
                <w:rFonts w:ascii="Calibri" w:hAnsi="Calibri"/>
                <w:sz w:val="22"/>
                <w:szCs w:val="22"/>
              </w:rPr>
            </w:pPr>
          </w:p>
        </w:tc>
        <w:tc>
          <w:tcPr>
            <w:tcW w:w="744" w:type="dxa"/>
            <w:tcBorders>
              <w:top w:val="nil"/>
              <w:left w:val="nil"/>
              <w:bottom w:val="nil"/>
              <w:right w:val="nil"/>
            </w:tcBorders>
            <w:shd w:val="clear" w:color="auto" w:fill="auto"/>
            <w:noWrap/>
            <w:tcMar>
              <w:left w:w="43" w:type="dxa"/>
              <w:right w:w="43" w:type="dxa"/>
            </w:tcMar>
            <w:vAlign w:val="center"/>
          </w:tcPr>
          <w:p w:rsidR="00EB6766" w:rsidRPr="00247299" w:rsidRDefault="00EB6766" w:rsidP="00EB6766">
            <w:pPr>
              <w:jc w:val="right"/>
              <w:rPr>
                <w:rFonts w:ascii="Calibri" w:hAnsi="Calibri"/>
                <w:sz w:val="22"/>
                <w:szCs w:val="22"/>
              </w:rPr>
            </w:pPr>
          </w:p>
        </w:tc>
      </w:tr>
      <w:tr w:rsidR="00244B2B" w:rsidRPr="00247299" w:rsidTr="006B2C95">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244B2B" w:rsidRPr="00AC5C7D" w:rsidRDefault="00244B2B" w:rsidP="00244B2B">
            <w:pPr>
              <w:numPr>
                <w:ilvl w:val="0"/>
                <w:numId w:val="2"/>
              </w:numPr>
              <w:ind w:left="252" w:hanging="180"/>
              <w:jc w:val="left"/>
              <w:rPr>
                <w:sz w:val="14"/>
                <w:szCs w:val="14"/>
              </w:rPr>
            </w:pPr>
            <w:r w:rsidRPr="00AC5C7D">
              <w:rPr>
                <w:sz w:val="14"/>
                <w:szCs w:val="14"/>
              </w:rPr>
              <w:t>Currency in Circulation</w:t>
            </w:r>
          </w:p>
        </w:tc>
        <w:tc>
          <w:tcPr>
            <w:tcW w:w="777" w:type="dxa"/>
            <w:tcBorders>
              <w:top w:val="nil"/>
              <w:left w:val="nil"/>
              <w:bottom w:val="nil"/>
              <w:right w:val="nil"/>
            </w:tcBorders>
            <w:shd w:val="clear" w:color="auto" w:fill="auto"/>
            <w:tcMar>
              <w:left w:w="29" w:type="dxa"/>
              <w:right w:w="29" w:type="dxa"/>
            </w:tcMar>
            <w:vAlign w:val="center"/>
            <w:hideMark/>
          </w:tcPr>
          <w:p w:rsidR="00244B2B" w:rsidRPr="0018778B" w:rsidRDefault="00244B2B" w:rsidP="00244B2B">
            <w:pPr>
              <w:jc w:val="right"/>
              <w:rPr>
                <w:sz w:val="14"/>
                <w:szCs w:val="14"/>
              </w:rPr>
            </w:pPr>
            <w:r w:rsidRPr="0018778B">
              <w:rPr>
                <w:sz w:val="14"/>
                <w:szCs w:val="14"/>
              </w:rPr>
              <w:t>3,333,784</w:t>
            </w:r>
          </w:p>
        </w:tc>
        <w:tc>
          <w:tcPr>
            <w:tcW w:w="769" w:type="dxa"/>
            <w:tcBorders>
              <w:top w:val="nil"/>
              <w:left w:val="nil"/>
              <w:bottom w:val="nil"/>
              <w:right w:val="nil"/>
            </w:tcBorders>
            <w:shd w:val="clear" w:color="auto" w:fill="auto"/>
            <w:tcMar>
              <w:left w:w="29" w:type="dxa"/>
              <w:right w:w="29" w:type="dxa"/>
            </w:tcMar>
            <w:vAlign w:val="center"/>
            <w:hideMark/>
          </w:tcPr>
          <w:p w:rsidR="00244B2B" w:rsidRDefault="00244B2B" w:rsidP="00244B2B">
            <w:pPr>
              <w:jc w:val="right"/>
              <w:rPr>
                <w:sz w:val="14"/>
                <w:szCs w:val="14"/>
              </w:rPr>
            </w:pPr>
            <w:r>
              <w:rPr>
                <w:sz w:val="14"/>
                <w:szCs w:val="14"/>
              </w:rPr>
              <w:t>3,911,315</w:t>
            </w:r>
          </w:p>
        </w:tc>
        <w:tc>
          <w:tcPr>
            <w:tcW w:w="786" w:type="dxa"/>
            <w:tcBorders>
              <w:top w:val="nil"/>
              <w:left w:val="nil"/>
              <w:bottom w:val="nil"/>
              <w:right w:val="nil"/>
            </w:tcBorders>
            <w:shd w:val="clear" w:color="auto" w:fill="auto"/>
            <w:tcMar>
              <w:left w:w="29" w:type="dxa"/>
              <w:right w:w="29" w:type="dxa"/>
            </w:tcMar>
            <w:vAlign w:val="center"/>
            <w:hideMark/>
          </w:tcPr>
          <w:p w:rsidR="00244B2B" w:rsidRDefault="00244B2B" w:rsidP="00244B2B">
            <w:pPr>
              <w:jc w:val="right"/>
              <w:rPr>
                <w:sz w:val="14"/>
                <w:szCs w:val="14"/>
              </w:rPr>
            </w:pPr>
            <w:r>
              <w:rPr>
                <w:sz w:val="14"/>
                <w:szCs w:val="14"/>
              </w:rPr>
              <w:t>4,387,828</w:t>
            </w:r>
          </w:p>
        </w:tc>
        <w:tc>
          <w:tcPr>
            <w:tcW w:w="720" w:type="dxa"/>
            <w:tcBorders>
              <w:top w:val="nil"/>
              <w:left w:val="nil"/>
              <w:bottom w:val="nil"/>
              <w:right w:val="nil"/>
            </w:tcBorders>
            <w:shd w:val="clear" w:color="auto" w:fill="auto"/>
            <w:tcMar>
              <w:left w:w="29" w:type="dxa"/>
              <w:right w:w="29" w:type="dxa"/>
            </w:tcMar>
            <w:vAlign w:val="center"/>
            <w:hideMark/>
          </w:tcPr>
          <w:p w:rsidR="00244B2B" w:rsidRDefault="00244B2B" w:rsidP="00244B2B">
            <w:pPr>
              <w:jc w:val="right"/>
              <w:rPr>
                <w:sz w:val="14"/>
                <w:szCs w:val="14"/>
              </w:rPr>
            </w:pPr>
            <w:r>
              <w:rPr>
                <w:sz w:val="14"/>
                <w:szCs w:val="14"/>
              </w:rPr>
              <w:t>3,926,957</w:t>
            </w:r>
          </w:p>
        </w:tc>
        <w:tc>
          <w:tcPr>
            <w:tcW w:w="744" w:type="dxa"/>
            <w:tcBorders>
              <w:top w:val="nil"/>
              <w:left w:val="nil"/>
              <w:bottom w:val="nil"/>
              <w:right w:val="nil"/>
            </w:tcBorders>
            <w:shd w:val="clear" w:color="auto" w:fill="auto"/>
            <w:tcMar>
              <w:left w:w="29" w:type="dxa"/>
              <w:right w:w="29" w:type="dxa"/>
            </w:tcMar>
            <w:vAlign w:val="center"/>
          </w:tcPr>
          <w:p w:rsidR="00244B2B" w:rsidRDefault="00244B2B" w:rsidP="00244B2B">
            <w:pPr>
              <w:jc w:val="right"/>
              <w:rPr>
                <w:sz w:val="14"/>
                <w:szCs w:val="14"/>
              </w:rPr>
            </w:pPr>
            <w:r>
              <w:rPr>
                <w:sz w:val="14"/>
                <w:szCs w:val="14"/>
              </w:rPr>
              <w:t>3,993,781</w:t>
            </w:r>
          </w:p>
        </w:tc>
        <w:tc>
          <w:tcPr>
            <w:tcW w:w="720" w:type="dxa"/>
            <w:tcBorders>
              <w:top w:val="nil"/>
              <w:left w:val="nil"/>
              <w:bottom w:val="nil"/>
              <w:right w:val="nil"/>
            </w:tcBorders>
            <w:shd w:val="clear" w:color="auto" w:fill="auto"/>
            <w:tcMar>
              <w:left w:w="29" w:type="dxa"/>
              <w:right w:w="29" w:type="dxa"/>
            </w:tcMar>
            <w:vAlign w:val="center"/>
            <w:hideMark/>
          </w:tcPr>
          <w:p w:rsidR="00244B2B" w:rsidRDefault="00244B2B" w:rsidP="00244B2B">
            <w:pPr>
              <w:jc w:val="right"/>
              <w:rPr>
                <w:sz w:val="14"/>
                <w:szCs w:val="14"/>
              </w:rPr>
            </w:pPr>
            <w:r>
              <w:rPr>
                <w:sz w:val="14"/>
                <w:szCs w:val="14"/>
              </w:rPr>
              <w:t>4,441,899</w:t>
            </w:r>
          </w:p>
        </w:tc>
        <w:tc>
          <w:tcPr>
            <w:tcW w:w="720" w:type="dxa"/>
            <w:tcBorders>
              <w:top w:val="nil"/>
              <w:left w:val="nil"/>
              <w:bottom w:val="nil"/>
              <w:right w:val="nil"/>
            </w:tcBorders>
            <w:shd w:val="clear" w:color="auto" w:fill="auto"/>
            <w:tcMar>
              <w:left w:w="29" w:type="dxa"/>
              <w:right w:w="29" w:type="dxa"/>
            </w:tcMar>
            <w:vAlign w:val="center"/>
          </w:tcPr>
          <w:p w:rsidR="00244B2B" w:rsidRDefault="00244B2B" w:rsidP="00244B2B">
            <w:pPr>
              <w:jc w:val="right"/>
              <w:rPr>
                <w:sz w:val="14"/>
                <w:szCs w:val="14"/>
              </w:rPr>
            </w:pPr>
            <w:r>
              <w:rPr>
                <w:sz w:val="14"/>
                <w:szCs w:val="14"/>
              </w:rPr>
              <w:t>4,547,788</w:t>
            </w:r>
          </w:p>
        </w:tc>
        <w:tc>
          <w:tcPr>
            <w:tcW w:w="786" w:type="dxa"/>
            <w:tcBorders>
              <w:top w:val="nil"/>
              <w:left w:val="nil"/>
              <w:bottom w:val="nil"/>
              <w:right w:val="nil"/>
            </w:tcBorders>
            <w:shd w:val="clear" w:color="auto" w:fill="auto"/>
            <w:tcMar>
              <w:left w:w="29" w:type="dxa"/>
              <w:right w:w="29" w:type="dxa"/>
            </w:tcMar>
            <w:vAlign w:val="center"/>
          </w:tcPr>
          <w:p w:rsidR="00244B2B" w:rsidRDefault="00244B2B" w:rsidP="00244B2B">
            <w:pPr>
              <w:jc w:val="right"/>
              <w:rPr>
                <w:sz w:val="14"/>
                <w:szCs w:val="14"/>
              </w:rPr>
            </w:pPr>
            <w:r>
              <w:rPr>
                <w:sz w:val="14"/>
                <w:szCs w:val="14"/>
              </w:rPr>
              <w:t>4,531,098</w:t>
            </w:r>
          </w:p>
        </w:tc>
        <w:tc>
          <w:tcPr>
            <w:tcW w:w="744" w:type="dxa"/>
            <w:tcBorders>
              <w:top w:val="nil"/>
              <w:left w:val="nil"/>
              <w:bottom w:val="nil"/>
              <w:right w:val="nil"/>
            </w:tcBorders>
            <w:shd w:val="clear" w:color="auto" w:fill="auto"/>
            <w:noWrap/>
            <w:tcMar>
              <w:left w:w="29" w:type="dxa"/>
              <w:right w:w="29" w:type="dxa"/>
            </w:tcMar>
            <w:vAlign w:val="center"/>
          </w:tcPr>
          <w:p w:rsidR="00244B2B" w:rsidRDefault="00244B2B" w:rsidP="00244B2B">
            <w:pPr>
              <w:jc w:val="right"/>
              <w:rPr>
                <w:sz w:val="14"/>
                <w:szCs w:val="14"/>
              </w:rPr>
            </w:pPr>
            <w:r>
              <w:rPr>
                <w:sz w:val="14"/>
                <w:szCs w:val="14"/>
              </w:rPr>
              <w:t>4,661,317</w:t>
            </w:r>
          </w:p>
        </w:tc>
      </w:tr>
      <w:tr w:rsidR="00244B2B" w:rsidRPr="00247299" w:rsidTr="006B2C95">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244B2B" w:rsidRPr="00AC5C7D" w:rsidRDefault="00244B2B" w:rsidP="00244B2B">
            <w:pPr>
              <w:numPr>
                <w:ilvl w:val="0"/>
                <w:numId w:val="2"/>
              </w:numPr>
              <w:ind w:left="252" w:hanging="180"/>
              <w:jc w:val="left"/>
              <w:rPr>
                <w:sz w:val="14"/>
                <w:szCs w:val="14"/>
              </w:rPr>
            </w:pPr>
            <w:r w:rsidRPr="00AC5C7D">
              <w:rPr>
                <w:sz w:val="14"/>
                <w:szCs w:val="14"/>
              </w:rPr>
              <w:t>Other Deposits with SBP</w:t>
            </w:r>
          </w:p>
        </w:tc>
        <w:tc>
          <w:tcPr>
            <w:tcW w:w="777" w:type="dxa"/>
            <w:tcBorders>
              <w:top w:val="nil"/>
              <w:left w:val="nil"/>
              <w:bottom w:val="nil"/>
              <w:right w:val="nil"/>
            </w:tcBorders>
            <w:shd w:val="clear" w:color="auto" w:fill="auto"/>
            <w:tcMar>
              <w:left w:w="29" w:type="dxa"/>
              <w:right w:w="29" w:type="dxa"/>
            </w:tcMar>
            <w:vAlign w:val="center"/>
            <w:hideMark/>
          </w:tcPr>
          <w:p w:rsidR="00244B2B" w:rsidRPr="0018778B" w:rsidRDefault="00244B2B" w:rsidP="00244B2B">
            <w:pPr>
              <w:jc w:val="right"/>
              <w:rPr>
                <w:sz w:val="14"/>
                <w:szCs w:val="14"/>
              </w:rPr>
            </w:pPr>
            <w:r w:rsidRPr="0018778B">
              <w:rPr>
                <w:sz w:val="14"/>
                <w:szCs w:val="14"/>
              </w:rPr>
              <w:t>18,756</w:t>
            </w:r>
          </w:p>
        </w:tc>
        <w:tc>
          <w:tcPr>
            <w:tcW w:w="769" w:type="dxa"/>
            <w:tcBorders>
              <w:top w:val="nil"/>
              <w:left w:val="nil"/>
              <w:bottom w:val="nil"/>
              <w:right w:val="nil"/>
            </w:tcBorders>
            <w:shd w:val="clear" w:color="auto" w:fill="auto"/>
            <w:tcMar>
              <w:left w:w="29" w:type="dxa"/>
              <w:right w:w="29" w:type="dxa"/>
            </w:tcMar>
            <w:vAlign w:val="center"/>
            <w:hideMark/>
          </w:tcPr>
          <w:p w:rsidR="00244B2B" w:rsidRDefault="00244B2B" w:rsidP="00244B2B">
            <w:pPr>
              <w:jc w:val="right"/>
              <w:rPr>
                <w:sz w:val="14"/>
                <w:szCs w:val="14"/>
              </w:rPr>
            </w:pPr>
            <w:r>
              <w:rPr>
                <w:sz w:val="14"/>
                <w:szCs w:val="14"/>
              </w:rPr>
              <w:t>22,692</w:t>
            </w:r>
          </w:p>
        </w:tc>
        <w:tc>
          <w:tcPr>
            <w:tcW w:w="786" w:type="dxa"/>
            <w:tcBorders>
              <w:top w:val="nil"/>
              <w:left w:val="nil"/>
              <w:bottom w:val="nil"/>
              <w:right w:val="nil"/>
            </w:tcBorders>
            <w:shd w:val="clear" w:color="auto" w:fill="auto"/>
            <w:tcMar>
              <w:left w:w="29" w:type="dxa"/>
              <w:right w:w="29" w:type="dxa"/>
            </w:tcMar>
            <w:vAlign w:val="center"/>
            <w:hideMark/>
          </w:tcPr>
          <w:p w:rsidR="00244B2B" w:rsidRDefault="00244B2B" w:rsidP="00244B2B">
            <w:pPr>
              <w:jc w:val="right"/>
              <w:rPr>
                <w:sz w:val="14"/>
                <w:szCs w:val="14"/>
              </w:rPr>
            </w:pPr>
            <w:r>
              <w:rPr>
                <w:sz w:val="14"/>
                <w:szCs w:val="14"/>
              </w:rPr>
              <w:t>26,962</w:t>
            </w:r>
          </w:p>
        </w:tc>
        <w:tc>
          <w:tcPr>
            <w:tcW w:w="720" w:type="dxa"/>
            <w:tcBorders>
              <w:top w:val="nil"/>
              <w:left w:val="nil"/>
              <w:bottom w:val="nil"/>
              <w:right w:val="nil"/>
            </w:tcBorders>
            <w:shd w:val="clear" w:color="auto" w:fill="auto"/>
            <w:tcMar>
              <w:left w:w="29" w:type="dxa"/>
              <w:right w:w="29" w:type="dxa"/>
            </w:tcMar>
            <w:vAlign w:val="center"/>
            <w:hideMark/>
          </w:tcPr>
          <w:p w:rsidR="00244B2B" w:rsidRDefault="00244B2B" w:rsidP="00244B2B">
            <w:pPr>
              <w:jc w:val="right"/>
              <w:rPr>
                <w:sz w:val="14"/>
                <w:szCs w:val="14"/>
              </w:rPr>
            </w:pPr>
            <w:r>
              <w:rPr>
                <w:sz w:val="14"/>
                <w:szCs w:val="14"/>
              </w:rPr>
              <w:t>22,624</w:t>
            </w:r>
          </w:p>
        </w:tc>
        <w:tc>
          <w:tcPr>
            <w:tcW w:w="744" w:type="dxa"/>
            <w:tcBorders>
              <w:top w:val="nil"/>
              <w:left w:val="nil"/>
              <w:bottom w:val="nil"/>
              <w:right w:val="nil"/>
            </w:tcBorders>
            <w:shd w:val="clear" w:color="auto" w:fill="auto"/>
            <w:tcMar>
              <w:left w:w="29" w:type="dxa"/>
              <w:right w:w="29" w:type="dxa"/>
            </w:tcMar>
            <w:vAlign w:val="center"/>
          </w:tcPr>
          <w:p w:rsidR="00244B2B" w:rsidRDefault="00244B2B" w:rsidP="00244B2B">
            <w:pPr>
              <w:jc w:val="right"/>
              <w:rPr>
                <w:sz w:val="14"/>
                <w:szCs w:val="14"/>
              </w:rPr>
            </w:pPr>
            <w:r>
              <w:rPr>
                <w:sz w:val="14"/>
                <w:szCs w:val="14"/>
              </w:rPr>
              <w:t>22,914</w:t>
            </w:r>
          </w:p>
        </w:tc>
        <w:tc>
          <w:tcPr>
            <w:tcW w:w="720" w:type="dxa"/>
            <w:tcBorders>
              <w:top w:val="nil"/>
              <w:left w:val="nil"/>
              <w:bottom w:val="nil"/>
              <w:right w:val="nil"/>
            </w:tcBorders>
            <w:shd w:val="clear" w:color="auto" w:fill="auto"/>
            <w:tcMar>
              <w:left w:w="29" w:type="dxa"/>
              <w:right w:w="29" w:type="dxa"/>
            </w:tcMar>
            <w:vAlign w:val="center"/>
            <w:hideMark/>
          </w:tcPr>
          <w:p w:rsidR="00244B2B" w:rsidRDefault="00244B2B" w:rsidP="00244B2B">
            <w:pPr>
              <w:jc w:val="right"/>
              <w:rPr>
                <w:sz w:val="14"/>
                <w:szCs w:val="14"/>
              </w:rPr>
            </w:pPr>
            <w:r>
              <w:rPr>
                <w:sz w:val="14"/>
                <w:szCs w:val="14"/>
              </w:rPr>
              <w:t>28,341</w:t>
            </w:r>
          </w:p>
        </w:tc>
        <w:tc>
          <w:tcPr>
            <w:tcW w:w="720" w:type="dxa"/>
            <w:tcBorders>
              <w:top w:val="nil"/>
              <w:left w:val="nil"/>
              <w:bottom w:val="nil"/>
              <w:right w:val="nil"/>
            </w:tcBorders>
            <w:shd w:val="clear" w:color="auto" w:fill="auto"/>
            <w:tcMar>
              <w:left w:w="29" w:type="dxa"/>
              <w:right w:w="29" w:type="dxa"/>
            </w:tcMar>
            <w:vAlign w:val="center"/>
          </w:tcPr>
          <w:p w:rsidR="00244B2B" w:rsidRDefault="00244B2B" w:rsidP="00244B2B">
            <w:pPr>
              <w:jc w:val="right"/>
              <w:rPr>
                <w:sz w:val="14"/>
                <w:szCs w:val="14"/>
              </w:rPr>
            </w:pPr>
            <w:r>
              <w:rPr>
                <w:sz w:val="14"/>
                <w:szCs w:val="14"/>
              </w:rPr>
              <w:t>27,498</w:t>
            </w:r>
          </w:p>
        </w:tc>
        <w:tc>
          <w:tcPr>
            <w:tcW w:w="786" w:type="dxa"/>
            <w:tcBorders>
              <w:top w:val="nil"/>
              <w:left w:val="nil"/>
              <w:bottom w:val="nil"/>
              <w:right w:val="nil"/>
            </w:tcBorders>
            <w:shd w:val="clear" w:color="auto" w:fill="auto"/>
            <w:tcMar>
              <w:left w:w="29" w:type="dxa"/>
              <w:right w:w="29" w:type="dxa"/>
            </w:tcMar>
            <w:vAlign w:val="center"/>
          </w:tcPr>
          <w:p w:rsidR="00244B2B" w:rsidRDefault="00244B2B" w:rsidP="00244B2B">
            <w:pPr>
              <w:jc w:val="right"/>
              <w:rPr>
                <w:sz w:val="14"/>
                <w:szCs w:val="14"/>
              </w:rPr>
            </w:pPr>
            <w:r>
              <w:rPr>
                <w:sz w:val="14"/>
                <w:szCs w:val="14"/>
              </w:rPr>
              <w:t>27,173</w:t>
            </w:r>
          </w:p>
        </w:tc>
        <w:tc>
          <w:tcPr>
            <w:tcW w:w="744" w:type="dxa"/>
            <w:tcBorders>
              <w:top w:val="nil"/>
              <w:left w:val="nil"/>
              <w:bottom w:val="nil"/>
              <w:right w:val="nil"/>
            </w:tcBorders>
            <w:shd w:val="clear" w:color="auto" w:fill="auto"/>
            <w:noWrap/>
            <w:tcMar>
              <w:left w:w="29" w:type="dxa"/>
              <w:right w:w="29" w:type="dxa"/>
            </w:tcMar>
            <w:vAlign w:val="center"/>
          </w:tcPr>
          <w:p w:rsidR="00244B2B" w:rsidRDefault="00244B2B" w:rsidP="00244B2B">
            <w:pPr>
              <w:jc w:val="right"/>
              <w:rPr>
                <w:sz w:val="14"/>
                <w:szCs w:val="14"/>
              </w:rPr>
            </w:pPr>
            <w:r>
              <w:rPr>
                <w:sz w:val="14"/>
                <w:szCs w:val="14"/>
              </w:rPr>
              <w:t>27,198</w:t>
            </w:r>
          </w:p>
        </w:tc>
      </w:tr>
      <w:tr w:rsidR="00244B2B" w:rsidRPr="00247299" w:rsidTr="006B2C95">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244B2B" w:rsidRPr="00AC5C7D" w:rsidRDefault="00244B2B" w:rsidP="00244B2B">
            <w:pPr>
              <w:numPr>
                <w:ilvl w:val="0"/>
                <w:numId w:val="2"/>
              </w:numPr>
              <w:ind w:left="252" w:hanging="180"/>
              <w:jc w:val="left"/>
              <w:rPr>
                <w:sz w:val="14"/>
                <w:szCs w:val="14"/>
              </w:rPr>
            </w:pPr>
            <w:r w:rsidRPr="00AC5C7D">
              <w:rPr>
                <w:sz w:val="14"/>
                <w:szCs w:val="14"/>
              </w:rPr>
              <w:t>Total Private &amp; PSE Deposits</w:t>
            </w:r>
          </w:p>
        </w:tc>
        <w:tc>
          <w:tcPr>
            <w:tcW w:w="777" w:type="dxa"/>
            <w:tcBorders>
              <w:top w:val="nil"/>
              <w:left w:val="nil"/>
              <w:bottom w:val="nil"/>
              <w:right w:val="nil"/>
            </w:tcBorders>
            <w:shd w:val="clear" w:color="auto" w:fill="auto"/>
            <w:tcMar>
              <w:left w:w="29" w:type="dxa"/>
              <w:right w:w="29" w:type="dxa"/>
            </w:tcMar>
            <w:vAlign w:val="center"/>
            <w:hideMark/>
          </w:tcPr>
          <w:p w:rsidR="00244B2B" w:rsidRPr="0018778B" w:rsidRDefault="00244B2B" w:rsidP="00244B2B">
            <w:pPr>
              <w:jc w:val="right"/>
              <w:rPr>
                <w:sz w:val="14"/>
                <w:szCs w:val="14"/>
              </w:rPr>
            </w:pPr>
            <w:r w:rsidRPr="0018778B">
              <w:rPr>
                <w:sz w:val="14"/>
                <w:szCs w:val="14"/>
              </w:rPr>
              <w:t>9,472,313</w:t>
            </w:r>
          </w:p>
        </w:tc>
        <w:tc>
          <w:tcPr>
            <w:tcW w:w="769" w:type="dxa"/>
            <w:tcBorders>
              <w:top w:val="nil"/>
              <w:left w:val="nil"/>
              <w:bottom w:val="nil"/>
              <w:right w:val="nil"/>
            </w:tcBorders>
            <w:shd w:val="clear" w:color="auto" w:fill="auto"/>
            <w:tcMar>
              <w:left w:w="29" w:type="dxa"/>
              <w:right w:w="29" w:type="dxa"/>
            </w:tcMar>
            <w:vAlign w:val="center"/>
            <w:hideMark/>
          </w:tcPr>
          <w:p w:rsidR="00244B2B" w:rsidRDefault="00244B2B" w:rsidP="00244B2B">
            <w:pPr>
              <w:jc w:val="right"/>
              <w:rPr>
                <w:sz w:val="14"/>
                <w:szCs w:val="14"/>
              </w:rPr>
            </w:pPr>
            <w:r>
              <w:rPr>
                <w:sz w:val="14"/>
                <w:szCs w:val="14"/>
              </w:rPr>
              <w:t>10,646,875</w:t>
            </w:r>
          </w:p>
        </w:tc>
        <w:tc>
          <w:tcPr>
            <w:tcW w:w="786" w:type="dxa"/>
            <w:tcBorders>
              <w:top w:val="nil"/>
              <w:left w:val="nil"/>
              <w:bottom w:val="nil"/>
              <w:right w:val="nil"/>
            </w:tcBorders>
            <w:shd w:val="clear" w:color="auto" w:fill="auto"/>
            <w:tcMar>
              <w:left w:w="29" w:type="dxa"/>
              <w:right w:w="29" w:type="dxa"/>
            </w:tcMar>
            <w:vAlign w:val="center"/>
            <w:hideMark/>
          </w:tcPr>
          <w:p w:rsidR="00244B2B" w:rsidRDefault="00244B2B" w:rsidP="00244B2B">
            <w:pPr>
              <w:jc w:val="right"/>
              <w:rPr>
                <w:sz w:val="14"/>
                <w:szCs w:val="14"/>
              </w:rPr>
            </w:pPr>
            <w:r>
              <w:rPr>
                <w:sz w:val="14"/>
                <w:szCs w:val="14"/>
              </w:rPr>
              <w:t>11,582,372</w:t>
            </w:r>
          </w:p>
        </w:tc>
        <w:tc>
          <w:tcPr>
            <w:tcW w:w="720" w:type="dxa"/>
            <w:tcBorders>
              <w:top w:val="nil"/>
              <w:left w:val="nil"/>
              <w:bottom w:val="nil"/>
              <w:right w:val="nil"/>
            </w:tcBorders>
            <w:shd w:val="clear" w:color="auto" w:fill="auto"/>
            <w:tcMar>
              <w:left w:w="29" w:type="dxa"/>
              <w:right w:w="29" w:type="dxa"/>
            </w:tcMar>
            <w:vAlign w:val="center"/>
            <w:hideMark/>
          </w:tcPr>
          <w:p w:rsidR="00244B2B" w:rsidRDefault="00244B2B" w:rsidP="00244B2B">
            <w:pPr>
              <w:jc w:val="right"/>
              <w:rPr>
                <w:sz w:val="14"/>
                <w:szCs w:val="14"/>
              </w:rPr>
            </w:pPr>
            <w:r>
              <w:rPr>
                <w:sz w:val="14"/>
                <w:szCs w:val="14"/>
              </w:rPr>
              <w:t>10,967,683</w:t>
            </w:r>
          </w:p>
        </w:tc>
        <w:tc>
          <w:tcPr>
            <w:tcW w:w="744" w:type="dxa"/>
            <w:tcBorders>
              <w:top w:val="nil"/>
              <w:left w:val="nil"/>
              <w:bottom w:val="nil"/>
              <w:right w:val="nil"/>
            </w:tcBorders>
            <w:shd w:val="clear" w:color="auto" w:fill="auto"/>
            <w:tcMar>
              <w:left w:w="29" w:type="dxa"/>
              <w:right w:w="29" w:type="dxa"/>
            </w:tcMar>
            <w:vAlign w:val="center"/>
          </w:tcPr>
          <w:p w:rsidR="00244B2B" w:rsidRDefault="00244B2B" w:rsidP="00244B2B">
            <w:pPr>
              <w:jc w:val="right"/>
              <w:rPr>
                <w:sz w:val="14"/>
                <w:szCs w:val="14"/>
              </w:rPr>
            </w:pPr>
            <w:r>
              <w:rPr>
                <w:sz w:val="14"/>
                <w:szCs w:val="14"/>
              </w:rPr>
              <w:t>10,651,824</w:t>
            </w:r>
          </w:p>
        </w:tc>
        <w:tc>
          <w:tcPr>
            <w:tcW w:w="720" w:type="dxa"/>
            <w:tcBorders>
              <w:top w:val="nil"/>
              <w:left w:val="nil"/>
              <w:bottom w:val="nil"/>
              <w:right w:val="nil"/>
            </w:tcBorders>
            <w:shd w:val="clear" w:color="auto" w:fill="auto"/>
            <w:tcMar>
              <w:left w:w="29" w:type="dxa"/>
              <w:right w:w="29" w:type="dxa"/>
            </w:tcMar>
            <w:vAlign w:val="center"/>
            <w:hideMark/>
          </w:tcPr>
          <w:p w:rsidR="00244B2B" w:rsidRDefault="00244B2B" w:rsidP="00244B2B">
            <w:pPr>
              <w:jc w:val="right"/>
              <w:rPr>
                <w:sz w:val="14"/>
                <w:szCs w:val="14"/>
              </w:rPr>
            </w:pPr>
            <w:r>
              <w:rPr>
                <w:sz w:val="14"/>
                <w:szCs w:val="14"/>
              </w:rPr>
              <w:t>11,320,861</w:t>
            </w:r>
          </w:p>
        </w:tc>
        <w:tc>
          <w:tcPr>
            <w:tcW w:w="720" w:type="dxa"/>
            <w:tcBorders>
              <w:top w:val="nil"/>
              <w:left w:val="nil"/>
              <w:bottom w:val="nil"/>
              <w:right w:val="nil"/>
            </w:tcBorders>
            <w:shd w:val="clear" w:color="auto" w:fill="auto"/>
            <w:tcMar>
              <w:left w:w="29" w:type="dxa"/>
              <w:right w:w="29" w:type="dxa"/>
            </w:tcMar>
            <w:vAlign w:val="center"/>
          </w:tcPr>
          <w:p w:rsidR="00244B2B" w:rsidRDefault="00244B2B" w:rsidP="00244B2B">
            <w:pPr>
              <w:jc w:val="right"/>
              <w:rPr>
                <w:sz w:val="14"/>
                <w:szCs w:val="14"/>
              </w:rPr>
            </w:pPr>
            <w:r>
              <w:rPr>
                <w:sz w:val="14"/>
                <w:szCs w:val="14"/>
              </w:rPr>
              <w:t>11,637,671</w:t>
            </w:r>
          </w:p>
        </w:tc>
        <w:tc>
          <w:tcPr>
            <w:tcW w:w="786" w:type="dxa"/>
            <w:tcBorders>
              <w:top w:val="nil"/>
              <w:left w:val="nil"/>
              <w:bottom w:val="nil"/>
              <w:right w:val="nil"/>
            </w:tcBorders>
            <w:shd w:val="clear" w:color="auto" w:fill="auto"/>
            <w:tcMar>
              <w:left w:w="29" w:type="dxa"/>
              <w:right w:w="29" w:type="dxa"/>
            </w:tcMar>
            <w:vAlign w:val="center"/>
          </w:tcPr>
          <w:p w:rsidR="00244B2B" w:rsidRDefault="00244B2B" w:rsidP="00244B2B">
            <w:pPr>
              <w:jc w:val="right"/>
              <w:rPr>
                <w:sz w:val="14"/>
                <w:szCs w:val="14"/>
              </w:rPr>
            </w:pPr>
            <w:r>
              <w:rPr>
                <w:sz w:val="14"/>
                <w:szCs w:val="14"/>
              </w:rPr>
              <w:t>12,016,155</w:t>
            </w:r>
          </w:p>
        </w:tc>
        <w:tc>
          <w:tcPr>
            <w:tcW w:w="744" w:type="dxa"/>
            <w:tcBorders>
              <w:top w:val="nil"/>
              <w:left w:val="nil"/>
              <w:bottom w:val="nil"/>
              <w:right w:val="nil"/>
            </w:tcBorders>
            <w:shd w:val="clear" w:color="auto" w:fill="auto"/>
            <w:noWrap/>
            <w:tcMar>
              <w:left w:w="29" w:type="dxa"/>
              <w:right w:w="29" w:type="dxa"/>
            </w:tcMar>
            <w:vAlign w:val="center"/>
          </w:tcPr>
          <w:p w:rsidR="00244B2B" w:rsidRDefault="00244B2B" w:rsidP="00244B2B">
            <w:pPr>
              <w:jc w:val="right"/>
              <w:rPr>
                <w:sz w:val="14"/>
                <w:szCs w:val="14"/>
              </w:rPr>
            </w:pPr>
            <w:r>
              <w:rPr>
                <w:sz w:val="14"/>
                <w:szCs w:val="14"/>
              </w:rPr>
              <w:t>11,594,042</w:t>
            </w:r>
          </w:p>
        </w:tc>
      </w:tr>
      <w:tr w:rsidR="00244B2B" w:rsidRPr="00247299" w:rsidTr="006B2C95">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244B2B" w:rsidRPr="00AC5C7D" w:rsidRDefault="00244B2B" w:rsidP="00244B2B">
            <w:pPr>
              <w:jc w:val="left"/>
              <w:rPr>
                <w:sz w:val="14"/>
                <w:szCs w:val="14"/>
              </w:rPr>
            </w:pPr>
            <w:r w:rsidRPr="00AC5C7D">
              <w:rPr>
                <w:sz w:val="14"/>
                <w:szCs w:val="14"/>
              </w:rPr>
              <w:t xml:space="preserve">      </w:t>
            </w:r>
            <w:r w:rsidRPr="00AC5C7D">
              <w:rPr>
                <w:i/>
                <w:iCs/>
                <w:sz w:val="14"/>
                <w:szCs w:val="14"/>
              </w:rPr>
              <w:t>of which : RFCDs</w:t>
            </w:r>
          </w:p>
        </w:tc>
        <w:tc>
          <w:tcPr>
            <w:tcW w:w="777" w:type="dxa"/>
            <w:tcBorders>
              <w:top w:val="nil"/>
              <w:left w:val="nil"/>
              <w:bottom w:val="nil"/>
              <w:right w:val="nil"/>
            </w:tcBorders>
            <w:shd w:val="clear" w:color="auto" w:fill="auto"/>
            <w:tcMar>
              <w:left w:w="29" w:type="dxa"/>
              <w:right w:w="29" w:type="dxa"/>
            </w:tcMar>
            <w:vAlign w:val="center"/>
            <w:hideMark/>
          </w:tcPr>
          <w:p w:rsidR="00244B2B" w:rsidRPr="005D516E" w:rsidRDefault="00244B2B" w:rsidP="00244B2B">
            <w:pPr>
              <w:jc w:val="right"/>
              <w:rPr>
                <w:i/>
                <w:iCs/>
                <w:sz w:val="14"/>
                <w:szCs w:val="14"/>
              </w:rPr>
            </w:pPr>
            <w:r w:rsidRPr="005D516E">
              <w:rPr>
                <w:i/>
                <w:iCs/>
                <w:sz w:val="14"/>
                <w:szCs w:val="14"/>
              </w:rPr>
              <w:t>587,258</w:t>
            </w:r>
          </w:p>
        </w:tc>
        <w:tc>
          <w:tcPr>
            <w:tcW w:w="769" w:type="dxa"/>
            <w:tcBorders>
              <w:top w:val="nil"/>
              <w:left w:val="nil"/>
              <w:bottom w:val="nil"/>
              <w:right w:val="nil"/>
            </w:tcBorders>
            <w:shd w:val="clear" w:color="auto" w:fill="auto"/>
            <w:tcMar>
              <w:left w:w="29" w:type="dxa"/>
              <w:right w:w="29" w:type="dxa"/>
            </w:tcMar>
            <w:vAlign w:val="center"/>
            <w:hideMark/>
          </w:tcPr>
          <w:p w:rsidR="00244B2B" w:rsidRDefault="00244B2B" w:rsidP="00244B2B">
            <w:pPr>
              <w:jc w:val="right"/>
              <w:rPr>
                <w:i/>
                <w:iCs/>
                <w:sz w:val="14"/>
                <w:szCs w:val="14"/>
              </w:rPr>
            </w:pPr>
            <w:r>
              <w:rPr>
                <w:i/>
                <w:iCs/>
                <w:sz w:val="14"/>
                <w:szCs w:val="14"/>
              </w:rPr>
              <w:t>655,340</w:t>
            </w:r>
          </w:p>
        </w:tc>
        <w:tc>
          <w:tcPr>
            <w:tcW w:w="786" w:type="dxa"/>
            <w:tcBorders>
              <w:top w:val="nil"/>
              <w:left w:val="nil"/>
              <w:bottom w:val="nil"/>
              <w:right w:val="nil"/>
            </w:tcBorders>
            <w:shd w:val="clear" w:color="auto" w:fill="auto"/>
            <w:tcMar>
              <w:left w:w="29" w:type="dxa"/>
              <w:right w:w="29" w:type="dxa"/>
            </w:tcMar>
            <w:vAlign w:val="center"/>
            <w:hideMark/>
          </w:tcPr>
          <w:p w:rsidR="00244B2B" w:rsidRDefault="00244B2B" w:rsidP="00244B2B">
            <w:pPr>
              <w:jc w:val="right"/>
              <w:rPr>
                <w:i/>
                <w:iCs/>
                <w:sz w:val="14"/>
                <w:szCs w:val="14"/>
              </w:rPr>
            </w:pPr>
            <w:r>
              <w:rPr>
                <w:i/>
                <w:iCs/>
                <w:sz w:val="14"/>
                <w:szCs w:val="14"/>
              </w:rPr>
              <w:t>829,355</w:t>
            </w:r>
          </w:p>
        </w:tc>
        <w:tc>
          <w:tcPr>
            <w:tcW w:w="720" w:type="dxa"/>
            <w:tcBorders>
              <w:top w:val="nil"/>
              <w:left w:val="nil"/>
              <w:bottom w:val="nil"/>
              <w:right w:val="nil"/>
            </w:tcBorders>
            <w:shd w:val="clear" w:color="auto" w:fill="auto"/>
            <w:tcMar>
              <w:left w:w="29" w:type="dxa"/>
              <w:right w:w="29" w:type="dxa"/>
            </w:tcMar>
            <w:vAlign w:val="center"/>
            <w:hideMark/>
          </w:tcPr>
          <w:p w:rsidR="00244B2B" w:rsidRDefault="00244B2B" w:rsidP="00244B2B">
            <w:pPr>
              <w:jc w:val="right"/>
              <w:rPr>
                <w:i/>
                <w:iCs/>
                <w:sz w:val="14"/>
                <w:szCs w:val="14"/>
              </w:rPr>
            </w:pPr>
            <w:r>
              <w:rPr>
                <w:i/>
                <w:iCs/>
                <w:sz w:val="14"/>
                <w:szCs w:val="14"/>
              </w:rPr>
              <w:t>730,162</w:t>
            </w:r>
          </w:p>
        </w:tc>
        <w:tc>
          <w:tcPr>
            <w:tcW w:w="744" w:type="dxa"/>
            <w:tcBorders>
              <w:top w:val="nil"/>
              <w:left w:val="nil"/>
              <w:bottom w:val="nil"/>
              <w:right w:val="nil"/>
            </w:tcBorders>
            <w:shd w:val="clear" w:color="auto" w:fill="auto"/>
            <w:tcMar>
              <w:left w:w="29" w:type="dxa"/>
              <w:right w:w="29" w:type="dxa"/>
            </w:tcMar>
            <w:vAlign w:val="center"/>
          </w:tcPr>
          <w:p w:rsidR="00244B2B" w:rsidRDefault="00244B2B" w:rsidP="00244B2B">
            <w:pPr>
              <w:jc w:val="right"/>
              <w:rPr>
                <w:i/>
                <w:iCs/>
                <w:sz w:val="14"/>
                <w:szCs w:val="14"/>
              </w:rPr>
            </w:pPr>
            <w:r>
              <w:rPr>
                <w:i/>
                <w:iCs/>
                <w:sz w:val="14"/>
                <w:szCs w:val="14"/>
              </w:rPr>
              <w:t>735,612</w:t>
            </w:r>
          </w:p>
        </w:tc>
        <w:tc>
          <w:tcPr>
            <w:tcW w:w="720" w:type="dxa"/>
            <w:tcBorders>
              <w:top w:val="nil"/>
              <w:left w:val="nil"/>
              <w:bottom w:val="nil"/>
              <w:right w:val="nil"/>
            </w:tcBorders>
            <w:shd w:val="clear" w:color="auto" w:fill="auto"/>
            <w:tcMar>
              <w:left w:w="29" w:type="dxa"/>
              <w:right w:w="29" w:type="dxa"/>
            </w:tcMar>
            <w:vAlign w:val="center"/>
            <w:hideMark/>
          </w:tcPr>
          <w:p w:rsidR="00244B2B" w:rsidRDefault="00244B2B" w:rsidP="00244B2B">
            <w:pPr>
              <w:jc w:val="right"/>
              <w:rPr>
                <w:i/>
                <w:iCs/>
                <w:sz w:val="14"/>
                <w:szCs w:val="14"/>
              </w:rPr>
            </w:pPr>
            <w:r>
              <w:rPr>
                <w:i/>
                <w:iCs/>
                <w:sz w:val="14"/>
                <w:szCs w:val="14"/>
              </w:rPr>
              <w:t>869,730</w:t>
            </w:r>
          </w:p>
        </w:tc>
        <w:tc>
          <w:tcPr>
            <w:tcW w:w="720" w:type="dxa"/>
            <w:tcBorders>
              <w:top w:val="nil"/>
              <w:left w:val="nil"/>
              <w:bottom w:val="nil"/>
              <w:right w:val="nil"/>
            </w:tcBorders>
            <w:shd w:val="clear" w:color="auto" w:fill="auto"/>
            <w:tcMar>
              <w:left w:w="29" w:type="dxa"/>
              <w:right w:w="29" w:type="dxa"/>
            </w:tcMar>
            <w:vAlign w:val="center"/>
          </w:tcPr>
          <w:p w:rsidR="00244B2B" w:rsidRDefault="00244B2B" w:rsidP="00244B2B">
            <w:pPr>
              <w:jc w:val="right"/>
              <w:rPr>
                <w:i/>
                <w:iCs/>
                <w:sz w:val="14"/>
                <w:szCs w:val="14"/>
              </w:rPr>
            </w:pPr>
            <w:r>
              <w:rPr>
                <w:i/>
                <w:iCs/>
                <w:sz w:val="14"/>
                <w:szCs w:val="14"/>
              </w:rPr>
              <w:t>915,711</w:t>
            </w:r>
          </w:p>
        </w:tc>
        <w:tc>
          <w:tcPr>
            <w:tcW w:w="786" w:type="dxa"/>
            <w:tcBorders>
              <w:top w:val="nil"/>
              <w:left w:val="nil"/>
              <w:bottom w:val="nil"/>
              <w:right w:val="nil"/>
            </w:tcBorders>
            <w:shd w:val="clear" w:color="auto" w:fill="auto"/>
            <w:tcMar>
              <w:left w:w="29" w:type="dxa"/>
              <w:right w:w="29" w:type="dxa"/>
            </w:tcMar>
            <w:vAlign w:val="center"/>
          </w:tcPr>
          <w:p w:rsidR="00244B2B" w:rsidRDefault="00244B2B" w:rsidP="00244B2B">
            <w:pPr>
              <w:jc w:val="right"/>
              <w:rPr>
                <w:i/>
                <w:iCs/>
                <w:sz w:val="14"/>
                <w:szCs w:val="14"/>
              </w:rPr>
            </w:pPr>
            <w:r>
              <w:rPr>
                <w:i/>
                <w:iCs/>
                <w:sz w:val="14"/>
                <w:szCs w:val="14"/>
              </w:rPr>
              <w:t>909,118</w:t>
            </w:r>
          </w:p>
        </w:tc>
        <w:tc>
          <w:tcPr>
            <w:tcW w:w="744" w:type="dxa"/>
            <w:tcBorders>
              <w:top w:val="nil"/>
              <w:left w:val="nil"/>
              <w:bottom w:val="nil"/>
              <w:right w:val="nil"/>
            </w:tcBorders>
            <w:shd w:val="clear" w:color="auto" w:fill="auto"/>
            <w:noWrap/>
            <w:tcMar>
              <w:left w:w="29" w:type="dxa"/>
              <w:right w:w="29" w:type="dxa"/>
            </w:tcMar>
            <w:vAlign w:val="center"/>
          </w:tcPr>
          <w:p w:rsidR="00244B2B" w:rsidRDefault="00244B2B" w:rsidP="00244B2B">
            <w:pPr>
              <w:jc w:val="right"/>
              <w:rPr>
                <w:i/>
                <w:iCs/>
                <w:sz w:val="14"/>
                <w:szCs w:val="14"/>
              </w:rPr>
            </w:pPr>
            <w:r>
              <w:rPr>
                <w:i/>
                <w:iCs/>
                <w:sz w:val="14"/>
                <w:szCs w:val="14"/>
              </w:rPr>
              <w:t>915,004</w:t>
            </w:r>
          </w:p>
        </w:tc>
      </w:tr>
      <w:tr w:rsidR="00244B2B" w:rsidRPr="00247299" w:rsidTr="006B2C95">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244B2B" w:rsidRPr="00AC5C7D" w:rsidRDefault="00244B2B" w:rsidP="00244B2B">
            <w:pPr>
              <w:jc w:val="left"/>
              <w:rPr>
                <w:b/>
                <w:bCs/>
                <w:sz w:val="14"/>
                <w:szCs w:val="14"/>
              </w:rPr>
            </w:pPr>
            <w:r w:rsidRPr="00AC5C7D">
              <w:rPr>
                <w:b/>
                <w:bCs/>
                <w:sz w:val="14"/>
                <w:szCs w:val="14"/>
              </w:rPr>
              <w:t>Money Supply  (1+2+3)</w:t>
            </w:r>
          </w:p>
        </w:tc>
        <w:tc>
          <w:tcPr>
            <w:tcW w:w="777" w:type="dxa"/>
            <w:tcBorders>
              <w:top w:val="nil"/>
              <w:left w:val="nil"/>
              <w:bottom w:val="nil"/>
              <w:right w:val="nil"/>
            </w:tcBorders>
            <w:shd w:val="clear" w:color="auto" w:fill="auto"/>
            <w:tcMar>
              <w:left w:w="29" w:type="dxa"/>
              <w:right w:w="29" w:type="dxa"/>
            </w:tcMar>
            <w:vAlign w:val="center"/>
            <w:hideMark/>
          </w:tcPr>
          <w:p w:rsidR="00244B2B" w:rsidRPr="0018778B" w:rsidRDefault="00244B2B" w:rsidP="00244B2B">
            <w:pPr>
              <w:jc w:val="right"/>
              <w:rPr>
                <w:b/>
                <w:bCs/>
                <w:sz w:val="14"/>
                <w:szCs w:val="14"/>
              </w:rPr>
            </w:pPr>
            <w:r w:rsidRPr="0018778B">
              <w:rPr>
                <w:b/>
                <w:bCs/>
                <w:sz w:val="14"/>
                <w:szCs w:val="14"/>
              </w:rPr>
              <w:t>12,824,853</w:t>
            </w:r>
          </w:p>
        </w:tc>
        <w:tc>
          <w:tcPr>
            <w:tcW w:w="769" w:type="dxa"/>
            <w:tcBorders>
              <w:top w:val="nil"/>
              <w:left w:val="nil"/>
              <w:bottom w:val="nil"/>
              <w:right w:val="nil"/>
            </w:tcBorders>
            <w:shd w:val="clear" w:color="auto" w:fill="auto"/>
            <w:tcMar>
              <w:left w:w="29" w:type="dxa"/>
              <w:right w:w="29" w:type="dxa"/>
            </w:tcMar>
            <w:vAlign w:val="center"/>
            <w:hideMark/>
          </w:tcPr>
          <w:p w:rsidR="00244B2B" w:rsidRDefault="00244B2B" w:rsidP="00244B2B">
            <w:pPr>
              <w:jc w:val="right"/>
              <w:rPr>
                <w:b/>
                <w:bCs/>
                <w:sz w:val="14"/>
                <w:szCs w:val="14"/>
              </w:rPr>
            </w:pPr>
            <w:r>
              <w:rPr>
                <w:b/>
                <w:bCs/>
                <w:sz w:val="14"/>
                <w:szCs w:val="14"/>
              </w:rPr>
              <w:t>14,580,882</w:t>
            </w:r>
          </w:p>
        </w:tc>
        <w:tc>
          <w:tcPr>
            <w:tcW w:w="786" w:type="dxa"/>
            <w:tcBorders>
              <w:top w:val="nil"/>
              <w:left w:val="nil"/>
              <w:bottom w:val="nil"/>
              <w:right w:val="nil"/>
            </w:tcBorders>
            <w:shd w:val="clear" w:color="auto" w:fill="auto"/>
            <w:tcMar>
              <w:left w:w="29" w:type="dxa"/>
              <w:right w:w="29" w:type="dxa"/>
            </w:tcMar>
            <w:vAlign w:val="center"/>
            <w:hideMark/>
          </w:tcPr>
          <w:p w:rsidR="00244B2B" w:rsidRDefault="00244B2B" w:rsidP="00244B2B">
            <w:pPr>
              <w:jc w:val="right"/>
              <w:rPr>
                <w:b/>
                <w:bCs/>
                <w:sz w:val="14"/>
                <w:szCs w:val="14"/>
              </w:rPr>
            </w:pPr>
            <w:r>
              <w:rPr>
                <w:b/>
                <w:bCs/>
                <w:sz w:val="14"/>
                <w:szCs w:val="14"/>
              </w:rPr>
              <w:t>15,997,162</w:t>
            </w:r>
          </w:p>
        </w:tc>
        <w:tc>
          <w:tcPr>
            <w:tcW w:w="720" w:type="dxa"/>
            <w:tcBorders>
              <w:top w:val="nil"/>
              <w:left w:val="nil"/>
              <w:bottom w:val="nil"/>
              <w:right w:val="nil"/>
            </w:tcBorders>
            <w:shd w:val="clear" w:color="auto" w:fill="auto"/>
            <w:tcMar>
              <w:left w:w="29" w:type="dxa"/>
              <w:right w:w="29" w:type="dxa"/>
            </w:tcMar>
            <w:vAlign w:val="center"/>
            <w:hideMark/>
          </w:tcPr>
          <w:p w:rsidR="00244B2B" w:rsidRDefault="00244B2B" w:rsidP="00244B2B">
            <w:pPr>
              <w:jc w:val="right"/>
              <w:rPr>
                <w:b/>
                <w:bCs/>
                <w:sz w:val="14"/>
                <w:szCs w:val="14"/>
              </w:rPr>
            </w:pPr>
            <w:r>
              <w:rPr>
                <w:b/>
                <w:bCs/>
                <w:sz w:val="14"/>
                <w:szCs w:val="14"/>
              </w:rPr>
              <w:t>14,917,263</w:t>
            </w:r>
          </w:p>
        </w:tc>
        <w:tc>
          <w:tcPr>
            <w:tcW w:w="744" w:type="dxa"/>
            <w:tcBorders>
              <w:top w:val="nil"/>
              <w:left w:val="nil"/>
              <w:bottom w:val="nil"/>
              <w:right w:val="nil"/>
            </w:tcBorders>
            <w:shd w:val="clear" w:color="auto" w:fill="auto"/>
            <w:tcMar>
              <w:left w:w="29" w:type="dxa"/>
              <w:right w:w="29" w:type="dxa"/>
            </w:tcMar>
            <w:vAlign w:val="center"/>
          </w:tcPr>
          <w:p w:rsidR="00244B2B" w:rsidRDefault="00244B2B" w:rsidP="00244B2B">
            <w:pPr>
              <w:jc w:val="right"/>
              <w:rPr>
                <w:b/>
                <w:bCs/>
                <w:sz w:val="14"/>
                <w:szCs w:val="14"/>
              </w:rPr>
            </w:pPr>
            <w:r>
              <w:rPr>
                <w:b/>
                <w:bCs/>
                <w:sz w:val="14"/>
                <w:szCs w:val="14"/>
              </w:rPr>
              <w:t>14,668,520</w:t>
            </w:r>
          </w:p>
        </w:tc>
        <w:tc>
          <w:tcPr>
            <w:tcW w:w="720" w:type="dxa"/>
            <w:tcBorders>
              <w:top w:val="nil"/>
              <w:left w:val="nil"/>
              <w:bottom w:val="nil"/>
              <w:right w:val="nil"/>
            </w:tcBorders>
            <w:shd w:val="clear" w:color="auto" w:fill="auto"/>
            <w:tcMar>
              <w:left w:w="29" w:type="dxa"/>
              <w:right w:w="29" w:type="dxa"/>
            </w:tcMar>
            <w:vAlign w:val="center"/>
            <w:hideMark/>
          </w:tcPr>
          <w:p w:rsidR="00244B2B" w:rsidRDefault="00244B2B" w:rsidP="00244B2B">
            <w:pPr>
              <w:jc w:val="right"/>
              <w:rPr>
                <w:b/>
                <w:bCs/>
                <w:sz w:val="14"/>
                <w:szCs w:val="14"/>
              </w:rPr>
            </w:pPr>
            <w:r>
              <w:rPr>
                <w:b/>
                <w:bCs/>
                <w:sz w:val="14"/>
                <w:szCs w:val="14"/>
              </w:rPr>
              <w:t>15,791,100</w:t>
            </w:r>
          </w:p>
        </w:tc>
        <w:tc>
          <w:tcPr>
            <w:tcW w:w="720" w:type="dxa"/>
            <w:tcBorders>
              <w:top w:val="nil"/>
              <w:left w:val="nil"/>
              <w:bottom w:val="nil"/>
              <w:right w:val="nil"/>
            </w:tcBorders>
            <w:shd w:val="clear" w:color="auto" w:fill="auto"/>
            <w:tcMar>
              <w:left w:w="29" w:type="dxa"/>
              <w:right w:w="29" w:type="dxa"/>
            </w:tcMar>
            <w:vAlign w:val="center"/>
          </w:tcPr>
          <w:p w:rsidR="00244B2B" w:rsidRDefault="00244B2B" w:rsidP="00244B2B">
            <w:pPr>
              <w:jc w:val="right"/>
              <w:rPr>
                <w:b/>
                <w:bCs/>
                <w:sz w:val="14"/>
                <w:szCs w:val="14"/>
              </w:rPr>
            </w:pPr>
            <w:r>
              <w:rPr>
                <w:b/>
                <w:bCs/>
                <w:sz w:val="14"/>
                <w:szCs w:val="14"/>
              </w:rPr>
              <w:t>16,212,957</w:t>
            </w:r>
          </w:p>
        </w:tc>
        <w:tc>
          <w:tcPr>
            <w:tcW w:w="786" w:type="dxa"/>
            <w:tcBorders>
              <w:top w:val="nil"/>
              <w:left w:val="nil"/>
              <w:bottom w:val="nil"/>
              <w:right w:val="nil"/>
            </w:tcBorders>
            <w:shd w:val="clear" w:color="auto" w:fill="auto"/>
            <w:tcMar>
              <w:left w:w="29" w:type="dxa"/>
              <w:right w:w="29" w:type="dxa"/>
            </w:tcMar>
            <w:vAlign w:val="center"/>
          </w:tcPr>
          <w:p w:rsidR="00244B2B" w:rsidRDefault="00244B2B" w:rsidP="00244B2B">
            <w:pPr>
              <w:jc w:val="right"/>
              <w:rPr>
                <w:b/>
                <w:bCs/>
                <w:sz w:val="14"/>
                <w:szCs w:val="14"/>
              </w:rPr>
            </w:pPr>
            <w:r>
              <w:rPr>
                <w:b/>
                <w:bCs/>
                <w:sz w:val="14"/>
                <w:szCs w:val="14"/>
              </w:rPr>
              <w:t>16,574,426</w:t>
            </w:r>
          </w:p>
        </w:tc>
        <w:tc>
          <w:tcPr>
            <w:tcW w:w="744" w:type="dxa"/>
            <w:tcBorders>
              <w:top w:val="nil"/>
              <w:left w:val="nil"/>
              <w:bottom w:val="nil"/>
              <w:right w:val="nil"/>
            </w:tcBorders>
            <w:shd w:val="clear" w:color="auto" w:fill="auto"/>
            <w:noWrap/>
            <w:tcMar>
              <w:left w:w="29" w:type="dxa"/>
              <w:right w:w="29" w:type="dxa"/>
            </w:tcMar>
            <w:vAlign w:val="center"/>
          </w:tcPr>
          <w:p w:rsidR="00244B2B" w:rsidRDefault="00244B2B" w:rsidP="00244B2B">
            <w:pPr>
              <w:jc w:val="right"/>
              <w:rPr>
                <w:b/>
                <w:bCs/>
                <w:sz w:val="14"/>
                <w:szCs w:val="14"/>
              </w:rPr>
            </w:pPr>
            <w:r>
              <w:rPr>
                <w:b/>
                <w:bCs/>
                <w:sz w:val="14"/>
                <w:szCs w:val="14"/>
              </w:rPr>
              <w:t>16,282,558</w:t>
            </w:r>
          </w:p>
        </w:tc>
      </w:tr>
      <w:tr w:rsidR="00244B2B" w:rsidRPr="00247299" w:rsidTr="006B2C95">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244B2B" w:rsidRPr="00AC5C7D" w:rsidRDefault="00244B2B" w:rsidP="00244B2B">
            <w:pPr>
              <w:numPr>
                <w:ilvl w:val="0"/>
                <w:numId w:val="1"/>
              </w:numPr>
              <w:ind w:left="162" w:hanging="270"/>
              <w:jc w:val="left"/>
              <w:rPr>
                <w:b/>
                <w:bCs/>
                <w:sz w:val="14"/>
                <w:szCs w:val="14"/>
              </w:rPr>
            </w:pPr>
            <w:r w:rsidRPr="000A114A">
              <w:rPr>
                <w:b/>
                <w:bCs/>
                <w:sz w:val="14"/>
                <w:szCs w:val="14"/>
              </w:rPr>
              <w:t xml:space="preserve">Factors Affecting Money Supply ( M2)  </w:t>
            </w:r>
          </w:p>
        </w:tc>
        <w:tc>
          <w:tcPr>
            <w:tcW w:w="777" w:type="dxa"/>
            <w:tcBorders>
              <w:top w:val="nil"/>
              <w:left w:val="nil"/>
              <w:bottom w:val="nil"/>
              <w:right w:val="nil"/>
            </w:tcBorders>
            <w:shd w:val="clear" w:color="auto" w:fill="auto"/>
            <w:tcMar>
              <w:left w:w="29" w:type="dxa"/>
              <w:right w:w="29" w:type="dxa"/>
            </w:tcMar>
            <w:vAlign w:val="center"/>
            <w:hideMark/>
          </w:tcPr>
          <w:p w:rsidR="00244B2B" w:rsidRPr="0018778B" w:rsidRDefault="00244B2B" w:rsidP="00244B2B">
            <w:pPr>
              <w:jc w:val="right"/>
              <w:rPr>
                <w:b/>
                <w:bCs/>
                <w:sz w:val="14"/>
                <w:szCs w:val="14"/>
              </w:rPr>
            </w:pPr>
          </w:p>
        </w:tc>
        <w:tc>
          <w:tcPr>
            <w:tcW w:w="769" w:type="dxa"/>
            <w:tcBorders>
              <w:top w:val="nil"/>
              <w:left w:val="nil"/>
              <w:bottom w:val="nil"/>
              <w:right w:val="nil"/>
            </w:tcBorders>
            <w:shd w:val="clear" w:color="auto" w:fill="auto"/>
            <w:tcMar>
              <w:left w:w="29" w:type="dxa"/>
              <w:right w:w="29" w:type="dxa"/>
            </w:tcMar>
            <w:vAlign w:val="center"/>
            <w:hideMark/>
          </w:tcPr>
          <w:p w:rsidR="00244B2B" w:rsidRDefault="00244B2B" w:rsidP="00244B2B">
            <w:pPr>
              <w:jc w:val="right"/>
              <w:rPr>
                <w:sz w:val="20"/>
              </w:rPr>
            </w:pPr>
          </w:p>
        </w:tc>
        <w:tc>
          <w:tcPr>
            <w:tcW w:w="786" w:type="dxa"/>
            <w:tcBorders>
              <w:top w:val="nil"/>
              <w:left w:val="nil"/>
              <w:bottom w:val="nil"/>
              <w:right w:val="nil"/>
            </w:tcBorders>
            <w:shd w:val="clear" w:color="auto" w:fill="auto"/>
            <w:tcMar>
              <w:left w:w="29" w:type="dxa"/>
              <w:right w:w="29" w:type="dxa"/>
            </w:tcMar>
            <w:vAlign w:val="center"/>
            <w:hideMark/>
          </w:tcPr>
          <w:p w:rsidR="00244B2B" w:rsidRDefault="00244B2B" w:rsidP="00244B2B">
            <w:pPr>
              <w:jc w:val="right"/>
              <w:rPr>
                <w:sz w:val="20"/>
              </w:rPr>
            </w:pPr>
          </w:p>
        </w:tc>
        <w:tc>
          <w:tcPr>
            <w:tcW w:w="720" w:type="dxa"/>
            <w:tcBorders>
              <w:top w:val="nil"/>
              <w:left w:val="nil"/>
              <w:bottom w:val="nil"/>
              <w:right w:val="nil"/>
            </w:tcBorders>
            <w:shd w:val="clear" w:color="auto" w:fill="auto"/>
            <w:tcMar>
              <w:left w:w="29" w:type="dxa"/>
              <w:right w:w="29" w:type="dxa"/>
            </w:tcMar>
            <w:vAlign w:val="center"/>
            <w:hideMark/>
          </w:tcPr>
          <w:p w:rsidR="00244B2B" w:rsidRDefault="00244B2B" w:rsidP="00244B2B">
            <w:pPr>
              <w:jc w:val="right"/>
              <w:rPr>
                <w:b/>
                <w:bCs/>
                <w:sz w:val="14"/>
                <w:szCs w:val="14"/>
              </w:rPr>
            </w:pPr>
          </w:p>
        </w:tc>
        <w:tc>
          <w:tcPr>
            <w:tcW w:w="744" w:type="dxa"/>
            <w:tcBorders>
              <w:top w:val="nil"/>
              <w:left w:val="nil"/>
              <w:bottom w:val="nil"/>
              <w:right w:val="nil"/>
            </w:tcBorders>
            <w:shd w:val="clear" w:color="auto" w:fill="auto"/>
            <w:tcMar>
              <w:left w:w="29" w:type="dxa"/>
              <w:right w:w="29" w:type="dxa"/>
            </w:tcMar>
            <w:vAlign w:val="center"/>
          </w:tcPr>
          <w:p w:rsidR="00244B2B" w:rsidRDefault="00244B2B" w:rsidP="00244B2B">
            <w:pPr>
              <w:jc w:val="right"/>
              <w:rPr>
                <w:b/>
                <w:bCs/>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244B2B" w:rsidRDefault="00244B2B" w:rsidP="00244B2B">
            <w:pPr>
              <w:jc w:val="right"/>
              <w:rPr>
                <w:sz w:val="20"/>
              </w:rPr>
            </w:pPr>
          </w:p>
        </w:tc>
        <w:tc>
          <w:tcPr>
            <w:tcW w:w="720" w:type="dxa"/>
            <w:tcBorders>
              <w:top w:val="nil"/>
              <w:left w:val="nil"/>
              <w:bottom w:val="nil"/>
              <w:right w:val="nil"/>
            </w:tcBorders>
            <w:shd w:val="clear" w:color="auto" w:fill="auto"/>
            <w:tcMar>
              <w:left w:w="29" w:type="dxa"/>
              <w:right w:w="29" w:type="dxa"/>
            </w:tcMar>
            <w:vAlign w:val="center"/>
          </w:tcPr>
          <w:p w:rsidR="00244B2B" w:rsidRDefault="00244B2B" w:rsidP="00244B2B">
            <w:pPr>
              <w:jc w:val="right"/>
              <w:rPr>
                <w:b/>
                <w:bCs/>
                <w:sz w:val="14"/>
                <w:szCs w:val="14"/>
              </w:rPr>
            </w:pPr>
          </w:p>
        </w:tc>
        <w:tc>
          <w:tcPr>
            <w:tcW w:w="786" w:type="dxa"/>
            <w:tcBorders>
              <w:top w:val="nil"/>
              <w:left w:val="nil"/>
              <w:bottom w:val="nil"/>
              <w:right w:val="nil"/>
            </w:tcBorders>
            <w:shd w:val="clear" w:color="auto" w:fill="auto"/>
            <w:tcMar>
              <w:left w:w="29" w:type="dxa"/>
              <w:right w:w="29" w:type="dxa"/>
            </w:tcMar>
            <w:vAlign w:val="center"/>
          </w:tcPr>
          <w:p w:rsidR="00244B2B" w:rsidRDefault="00244B2B" w:rsidP="00244B2B">
            <w:pPr>
              <w:jc w:val="right"/>
              <w:rPr>
                <w:sz w:val="20"/>
              </w:rPr>
            </w:pPr>
          </w:p>
        </w:tc>
        <w:tc>
          <w:tcPr>
            <w:tcW w:w="744" w:type="dxa"/>
            <w:tcBorders>
              <w:top w:val="nil"/>
              <w:left w:val="nil"/>
              <w:bottom w:val="nil"/>
              <w:right w:val="nil"/>
            </w:tcBorders>
            <w:shd w:val="clear" w:color="auto" w:fill="auto"/>
            <w:noWrap/>
            <w:tcMar>
              <w:left w:w="29" w:type="dxa"/>
              <w:right w:w="29" w:type="dxa"/>
            </w:tcMar>
            <w:vAlign w:val="center"/>
          </w:tcPr>
          <w:p w:rsidR="00244B2B" w:rsidRDefault="00244B2B" w:rsidP="00244B2B">
            <w:pPr>
              <w:jc w:val="right"/>
              <w:rPr>
                <w:b/>
                <w:bCs/>
                <w:sz w:val="14"/>
                <w:szCs w:val="14"/>
              </w:rPr>
            </w:pPr>
          </w:p>
        </w:tc>
      </w:tr>
      <w:tr w:rsidR="00244B2B" w:rsidRPr="00247299" w:rsidTr="006B2C95">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244B2B" w:rsidRPr="00AC5C7D" w:rsidRDefault="00244B2B" w:rsidP="00244B2B">
            <w:pPr>
              <w:jc w:val="left"/>
              <w:rPr>
                <w:b/>
                <w:bCs/>
                <w:sz w:val="14"/>
                <w:szCs w:val="14"/>
              </w:rPr>
            </w:pPr>
            <w:r>
              <w:rPr>
                <w:b/>
                <w:bCs/>
                <w:sz w:val="14"/>
                <w:szCs w:val="14"/>
              </w:rPr>
              <w:t>I.</w:t>
            </w:r>
            <w:r w:rsidRPr="00AC5C7D">
              <w:rPr>
                <w:b/>
                <w:bCs/>
                <w:sz w:val="14"/>
                <w:szCs w:val="14"/>
              </w:rPr>
              <w:t>Net Foreign Assets of the Banking System</w:t>
            </w:r>
          </w:p>
        </w:tc>
        <w:tc>
          <w:tcPr>
            <w:tcW w:w="777" w:type="dxa"/>
            <w:tcBorders>
              <w:top w:val="nil"/>
              <w:left w:val="nil"/>
              <w:bottom w:val="nil"/>
              <w:right w:val="nil"/>
            </w:tcBorders>
            <w:shd w:val="clear" w:color="auto" w:fill="auto"/>
            <w:tcMar>
              <w:left w:w="29" w:type="dxa"/>
              <w:right w:w="29" w:type="dxa"/>
            </w:tcMar>
            <w:vAlign w:val="center"/>
            <w:hideMark/>
          </w:tcPr>
          <w:p w:rsidR="00244B2B" w:rsidRPr="0018778B" w:rsidRDefault="00244B2B" w:rsidP="00244B2B">
            <w:pPr>
              <w:jc w:val="right"/>
              <w:rPr>
                <w:b/>
                <w:bCs/>
                <w:sz w:val="14"/>
                <w:szCs w:val="14"/>
              </w:rPr>
            </w:pPr>
            <w:r w:rsidRPr="0018778B">
              <w:rPr>
                <w:b/>
                <w:bCs/>
                <w:sz w:val="14"/>
                <w:szCs w:val="14"/>
              </w:rPr>
              <w:t>1,007,598</w:t>
            </w:r>
          </w:p>
        </w:tc>
        <w:tc>
          <w:tcPr>
            <w:tcW w:w="769" w:type="dxa"/>
            <w:tcBorders>
              <w:top w:val="nil"/>
              <w:left w:val="nil"/>
              <w:bottom w:val="nil"/>
              <w:right w:val="nil"/>
            </w:tcBorders>
            <w:shd w:val="clear" w:color="auto" w:fill="auto"/>
            <w:tcMar>
              <w:left w:w="29" w:type="dxa"/>
              <w:right w:w="29" w:type="dxa"/>
            </w:tcMar>
            <w:vAlign w:val="center"/>
            <w:hideMark/>
          </w:tcPr>
          <w:p w:rsidR="00244B2B" w:rsidRDefault="00244B2B" w:rsidP="00244B2B">
            <w:pPr>
              <w:jc w:val="right"/>
              <w:rPr>
                <w:b/>
                <w:bCs/>
                <w:sz w:val="14"/>
                <w:szCs w:val="14"/>
              </w:rPr>
            </w:pPr>
            <w:r>
              <w:rPr>
                <w:b/>
                <w:bCs/>
                <w:sz w:val="14"/>
                <w:szCs w:val="14"/>
              </w:rPr>
              <w:t>602,049</w:t>
            </w:r>
          </w:p>
        </w:tc>
        <w:tc>
          <w:tcPr>
            <w:tcW w:w="786" w:type="dxa"/>
            <w:tcBorders>
              <w:top w:val="nil"/>
              <w:left w:val="nil"/>
              <w:bottom w:val="nil"/>
              <w:right w:val="nil"/>
            </w:tcBorders>
            <w:shd w:val="clear" w:color="auto" w:fill="auto"/>
            <w:tcMar>
              <w:left w:w="29" w:type="dxa"/>
              <w:right w:w="29" w:type="dxa"/>
            </w:tcMar>
            <w:vAlign w:val="center"/>
            <w:hideMark/>
          </w:tcPr>
          <w:p w:rsidR="00244B2B" w:rsidRDefault="00244B2B" w:rsidP="00244B2B">
            <w:pPr>
              <w:jc w:val="right"/>
              <w:rPr>
                <w:b/>
                <w:bCs/>
                <w:sz w:val="14"/>
                <w:szCs w:val="14"/>
              </w:rPr>
            </w:pPr>
            <w:r>
              <w:rPr>
                <w:b/>
                <w:bCs/>
                <w:sz w:val="14"/>
                <w:szCs w:val="14"/>
              </w:rPr>
              <w:t>(208,423)</w:t>
            </w:r>
          </w:p>
        </w:tc>
        <w:tc>
          <w:tcPr>
            <w:tcW w:w="720" w:type="dxa"/>
            <w:tcBorders>
              <w:top w:val="nil"/>
              <w:left w:val="nil"/>
              <w:bottom w:val="nil"/>
              <w:right w:val="nil"/>
            </w:tcBorders>
            <w:shd w:val="clear" w:color="auto" w:fill="auto"/>
            <w:tcMar>
              <w:left w:w="29" w:type="dxa"/>
              <w:right w:w="29" w:type="dxa"/>
            </w:tcMar>
            <w:vAlign w:val="center"/>
            <w:hideMark/>
          </w:tcPr>
          <w:p w:rsidR="00244B2B" w:rsidRDefault="00244B2B" w:rsidP="00244B2B">
            <w:pPr>
              <w:jc w:val="right"/>
              <w:rPr>
                <w:b/>
                <w:bCs/>
                <w:sz w:val="14"/>
                <w:szCs w:val="14"/>
              </w:rPr>
            </w:pPr>
            <w:r>
              <w:rPr>
                <w:b/>
                <w:bCs/>
                <w:sz w:val="14"/>
                <w:szCs w:val="14"/>
              </w:rPr>
              <w:t>427,633</w:t>
            </w:r>
          </w:p>
        </w:tc>
        <w:tc>
          <w:tcPr>
            <w:tcW w:w="744" w:type="dxa"/>
            <w:tcBorders>
              <w:top w:val="nil"/>
              <w:left w:val="nil"/>
              <w:bottom w:val="nil"/>
              <w:right w:val="nil"/>
            </w:tcBorders>
            <w:shd w:val="clear" w:color="auto" w:fill="auto"/>
            <w:tcMar>
              <w:left w:w="29" w:type="dxa"/>
              <w:right w:w="29" w:type="dxa"/>
            </w:tcMar>
            <w:vAlign w:val="center"/>
          </w:tcPr>
          <w:p w:rsidR="00244B2B" w:rsidRDefault="00244B2B" w:rsidP="00244B2B">
            <w:pPr>
              <w:jc w:val="right"/>
              <w:rPr>
                <w:b/>
                <w:bCs/>
                <w:sz w:val="14"/>
                <w:szCs w:val="14"/>
              </w:rPr>
            </w:pPr>
            <w:r>
              <w:rPr>
                <w:b/>
                <w:bCs/>
                <w:sz w:val="14"/>
                <w:szCs w:val="14"/>
              </w:rPr>
              <w:t>309,012</w:t>
            </w:r>
          </w:p>
        </w:tc>
        <w:tc>
          <w:tcPr>
            <w:tcW w:w="720" w:type="dxa"/>
            <w:tcBorders>
              <w:top w:val="nil"/>
              <w:left w:val="nil"/>
              <w:bottom w:val="nil"/>
              <w:right w:val="nil"/>
            </w:tcBorders>
            <w:shd w:val="clear" w:color="auto" w:fill="auto"/>
            <w:tcMar>
              <w:left w:w="29" w:type="dxa"/>
              <w:right w:w="29" w:type="dxa"/>
            </w:tcMar>
            <w:vAlign w:val="center"/>
            <w:hideMark/>
          </w:tcPr>
          <w:p w:rsidR="00244B2B" w:rsidRDefault="00244B2B" w:rsidP="00244B2B">
            <w:pPr>
              <w:jc w:val="right"/>
              <w:rPr>
                <w:b/>
                <w:bCs/>
                <w:sz w:val="14"/>
                <w:szCs w:val="14"/>
              </w:rPr>
            </w:pPr>
            <w:r>
              <w:rPr>
                <w:b/>
                <w:bCs/>
                <w:sz w:val="14"/>
                <w:szCs w:val="14"/>
              </w:rPr>
              <w:t>(423,337)</w:t>
            </w:r>
          </w:p>
        </w:tc>
        <w:tc>
          <w:tcPr>
            <w:tcW w:w="720" w:type="dxa"/>
            <w:tcBorders>
              <w:top w:val="nil"/>
              <w:left w:val="nil"/>
              <w:bottom w:val="nil"/>
              <w:right w:val="nil"/>
            </w:tcBorders>
            <w:shd w:val="clear" w:color="auto" w:fill="auto"/>
            <w:tcMar>
              <w:left w:w="29" w:type="dxa"/>
              <w:right w:w="29" w:type="dxa"/>
            </w:tcMar>
            <w:vAlign w:val="center"/>
          </w:tcPr>
          <w:p w:rsidR="00244B2B" w:rsidRDefault="00244B2B" w:rsidP="00244B2B">
            <w:pPr>
              <w:jc w:val="right"/>
              <w:rPr>
                <w:b/>
                <w:bCs/>
                <w:sz w:val="14"/>
                <w:szCs w:val="14"/>
              </w:rPr>
            </w:pPr>
            <w:r>
              <w:rPr>
                <w:b/>
                <w:bCs/>
                <w:sz w:val="14"/>
                <w:szCs w:val="14"/>
              </w:rPr>
              <w:t>(671,717)</w:t>
            </w:r>
          </w:p>
        </w:tc>
        <w:tc>
          <w:tcPr>
            <w:tcW w:w="786" w:type="dxa"/>
            <w:tcBorders>
              <w:top w:val="nil"/>
              <w:left w:val="nil"/>
              <w:bottom w:val="nil"/>
              <w:right w:val="nil"/>
            </w:tcBorders>
            <w:shd w:val="clear" w:color="auto" w:fill="auto"/>
            <w:tcMar>
              <w:left w:w="29" w:type="dxa"/>
              <w:right w:w="29" w:type="dxa"/>
            </w:tcMar>
            <w:vAlign w:val="center"/>
          </w:tcPr>
          <w:p w:rsidR="00244B2B" w:rsidRDefault="00244B2B" w:rsidP="00244B2B">
            <w:pPr>
              <w:jc w:val="right"/>
              <w:rPr>
                <w:b/>
                <w:bCs/>
                <w:sz w:val="14"/>
                <w:szCs w:val="14"/>
              </w:rPr>
            </w:pPr>
            <w:r>
              <w:rPr>
                <w:b/>
                <w:bCs/>
                <w:sz w:val="14"/>
                <w:szCs w:val="14"/>
              </w:rPr>
              <w:t>(889,589)</w:t>
            </w:r>
          </w:p>
        </w:tc>
        <w:tc>
          <w:tcPr>
            <w:tcW w:w="744" w:type="dxa"/>
            <w:tcBorders>
              <w:top w:val="nil"/>
              <w:left w:val="nil"/>
              <w:bottom w:val="nil"/>
              <w:right w:val="nil"/>
            </w:tcBorders>
            <w:shd w:val="clear" w:color="auto" w:fill="auto"/>
            <w:noWrap/>
            <w:tcMar>
              <w:left w:w="29" w:type="dxa"/>
              <w:right w:w="29" w:type="dxa"/>
            </w:tcMar>
            <w:vAlign w:val="center"/>
          </w:tcPr>
          <w:p w:rsidR="00244B2B" w:rsidRDefault="00244B2B" w:rsidP="00244B2B">
            <w:pPr>
              <w:jc w:val="right"/>
              <w:rPr>
                <w:b/>
                <w:bCs/>
                <w:sz w:val="14"/>
                <w:szCs w:val="14"/>
              </w:rPr>
            </w:pPr>
            <w:r>
              <w:rPr>
                <w:b/>
                <w:bCs/>
                <w:sz w:val="14"/>
                <w:szCs w:val="14"/>
              </w:rPr>
              <w:t>(1,041,628)</w:t>
            </w:r>
          </w:p>
        </w:tc>
      </w:tr>
      <w:tr w:rsidR="00244B2B" w:rsidRPr="00247299" w:rsidTr="006B2C95">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244B2B" w:rsidRPr="00AC5C7D" w:rsidRDefault="00244B2B" w:rsidP="00244B2B">
            <w:pPr>
              <w:ind w:firstLineChars="200" w:firstLine="280"/>
              <w:jc w:val="left"/>
              <w:rPr>
                <w:sz w:val="14"/>
                <w:szCs w:val="14"/>
              </w:rPr>
            </w:pPr>
            <w:r w:rsidRPr="00AC5C7D">
              <w:rPr>
                <w:sz w:val="14"/>
                <w:szCs w:val="14"/>
              </w:rPr>
              <w:t>a.      State Bank of Pakistan</w:t>
            </w:r>
          </w:p>
        </w:tc>
        <w:tc>
          <w:tcPr>
            <w:tcW w:w="777" w:type="dxa"/>
            <w:tcBorders>
              <w:top w:val="nil"/>
              <w:left w:val="nil"/>
              <w:bottom w:val="nil"/>
              <w:right w:val="nil"/>
            </w:tcBorders>
            <w:shd w:val="clear" w:color="auto" w:fill="auto"/>
            <w:tcMar>
              <w:left w:w="29" w:type="dxa"/>
              <w:right w:w="29" w:type="dxa"/>
            </w:tcMar>
            <w:vAlign w:val="center"/>
            <w:hideMark/>
          </w:tcPr>
          <w:p w:rsidR="00244B2B" w:rsidRPr="0018778B" w:rsidRDefault="00244B2B" w:rsidP="00244B2B">
            <w:pPr>
              <w:jc w:val="right"/>
              <w:rPr>
                <w:sz w:val="14"/>
                <w:szCs w:val="14"/>
              </w:rPr>
            </w:pPr>
            <w:r w:rsidRPr="0018778B">
              <w:rPr>
                <w:sz w:val="14"/>
                <w:szCs w:val="14"/>
              </w:rPr>
              <w:t>1,033,016</w:t>
            </w:r>
          </w:p>
        </w:tc>
        <w:tc>
          <w:tcPr>
            <w:tcW w:w="769" w:type="dxa"/>
            <w:tcBorders>
              <w:top w:val="nil"/>
              <w:left w:val="nil"/>
              <w:bottom w:val="nil"/>
              <w:right w:val="nil"/>
            </w:tcBorders>
            <w:shd w:val="clear" w:color="auto" w:fill="auto"/>
            <w:tcMar>
              <w:left w:w="29" w:type="dxa"/>
              <w:right w:w="29" w:type="dxa"/>
            </w:tcMar>
            <w:vAlign w:val="center"/>
            <w:hideMark/>
          </w:tcPr>
          <w:p w:rsidR="00244B2B" w:rsidRDefault="00244B2B" w:rsidP="00244B2B">
            <w:pPr>
              <w:jc w:val="right"/>
              <w:rPr>
                <w:sz w:val="14"/>
                <w:szCs w:val="14"/>
              </w:rPr>
            </w:pPr>
            <w:r>
              <w:rPr>
                <w:sz w:val="14"/>
                <w:szCs w:val="14"/>
              </w:rPr>
              <w:t>828,923</w:t>
            </w:r>
          </w:p>
        </w:tc>
        <w:tc>
          <w:tcPr>
            <w:tcW w:w="786" w:type="dxa"/>
            <w:tcBorders>
              <w:top w:val="nil"/>
              <w:left w:val="nil"/>
              <w:bottom w:val="nil"/>
              <w:right w:val="nil"/>
            </w:tcBorders>
            <w:shd w:val="clear" w:color="auto" w:fill="auto"/>
            <w:tcMar>
              <w:left w:w="29" w:type="dxa"/>
              <w:right w:w="29" w:type="dxa"/>
            </w:tcMar>
            <w:vAlign w:val="center"/>
            <w:hideMark/>
          </w:tcPr>
          <w:p w:rsidR="00244B2B" w:rsidRDefault="00244B2B" w:rsidP="00244B2B">
            <w:pPr>
              <w:jc w:val="right"/>
              <w:rPr>
                <w:sz w:val="14"/>
                <w:szCs w:val="14"/>
              </w:rPr>
            </w:pPr>
            <w:r>
              <w:rPr>
                <w:sz w:val="14"/>
                <w:szCs w:val="14"/>
              </w:rPr>
              <w:t>12,453</w:t>
            </w:r>
          </w:p>
        </w:tc>
        <w:tc>
          <w:tcPr>
            <w:tcW w:w="720" w:type="dxa"/>
            <w:tcBorders>
              <w:top w:val="nil"/>
              <w:left w:val="nil"/>
              <w:bottom w:val="nil"/>
              <w:right w:val="nil"/>
            </w:tcBorders>
            <w:shd w:val="clear" w:color="auto" w:fill="auto"/>
            <w:tcMar>
              <w:left w:w="29" w:type="dxa"/>
              <w:right w:w="29" w:type="dxa"/>
            </w:tcMar>
            <w:vAlign w:val="center"/>
            <w:hideMark/>
          </w:tcPr>
          <w:p w:rsidR="00244B2B" w:rsidRDefault="00244B2B" w:rsidP="00244B2B">
            <w:pPr>
              <w:jc w:val="right"/>
              <w:rPr>
                <w:sz w:val="14"/>
                <w:szCs w:val="14"/>
              </w:rPr>
            </w:pPr>
            <w:r>
              <w:rPr>
                <w:sz w:val="14"/>
                <w:szCs w:val="14"/>
              </w:rPr>
              <w:t>642,399</w:t>
            </w:r>
          </w:p>
        </w:tc>
        <w:tc>
          <w:tcPr>
            <w:tcW w:w="744" w:type="dxa"/>
            <w:tcBorders>
              <w:top w:val="nil"/>
              <w:left w:val="nil"/>
              <w:bottom w:val="nil"/>
              <w:right w:val="nil"/>
            </w:tcBorders>
            <w:shd w:val="clear" w:color="auto" w:fill="auto"/>
            <w:tcMar>
              <w:left w:w="29" w:type="dxa"/>
              <w:right w:w="29" w:type="dxa"/>
            </w:tcMar>
            <w:vAlign w:val="center"/>
          </w:tcPr>
          <w:p w:rsidR="00244B2B" w:rsidRDefault="00244B2B" w:rsidP="00244B2B">
            <w:pPr>
              <w:jc w:val="right"/>
              <w:rPr>
                <w:sz w:val="14"/>
                <w:szCs w:val="14"/>
              </w:rPr>
            </w:pPr>
            <w:r>
              <w:rPr>
                <w:sz w:val="14"/>
                <w:szCs w:val="14"/>
              </w:rPr>
              <w:t>543,853</w:t>
            </w:r>
          </w:p>
        </w:tc>
        <w:tc>
          <w:tcPr>
            <w:tcW w:w="720" w:type="dxa"/>
            <w:tcBorders>
              <w:top w:val="nil"/>
              <w:left w:val="nil"/>
              <w:bottom w:val="nil"/>
              <w:right w:val="nil"/>
            </w:tcBorders>
            <w:shd w:val="clear" w:color="auto" w:fill="auto"/>
            <w:tcMar>
              <w:left w:w="29" w:type="dxa"/>
              <w:right w:w="29" w:type="dxa"/>
            </w:tcMar>
            <w:vAlign w:val="center"/>
            <w:hideMark/>
          </w:tcPr>
          <w:p w:rsidR="00244B2B" w:rsidRDefault="00244B2B" w:rsidP="00244B2B">
            <w:pPr>
              <w:jc w:val="right"/>
              <w:rPr>
                <w:sz w:val="14"/>
                <w:szCs w:val="14"/>
              </w:rPr>
            </w:pPr>
            <w:r>
              <w:rPr>
                <w:sz w:val="14"/>
                <w:szCs w:val="14"/>
              </w:rPr>
              <w:t>(119,569)</w:t>
            </w:r>
          </w:p>
        </w:tc>
        <w:tc>
          <w:tcPr>
            <w:tcW w:w="720" w:type="dxa"/>
            <w:tcBorders>
              <w:top w:val="nil"/>
              <w:left w:val="nil"/>
              <w:bottom w:val="nil"/>
              <w:right w:val="nil"/>
            </w:tcBorders>
            <w:shd w:val="clear" w:color="auto" w:fill="auto"/>
            <w:tcMar>
              <w:left w:w="29" w:type="dxa"/>
              <w:right w:w="29" w:type="dxa"/>
            </w:tcMar>
            <w:vAlign w:val="center"/>
          </w:tcPr>
          <w:p w:rsidR="00244B2B" w:rsidRDefault="00244B2B" w:rsidP="00244B2B">
            <w:pPr>
              <w:jc w:val="right"/>
              <w:rPr>
                <w:sz w:val="14"/>
                <w:szCs w:val="14"/>
              </w:rPr>
            </w:pPr>
            <w:r>
              <w:rPr>
                <w:sz w:val="14"/>
                <w:szCs w:val="14"/>
              </w:rPr>
              <w:t>(339,960)</w:t>
            </w:r>
          </w:p>
        </w:tc>
        <w:tc>
          <w:tcPr>
            <w:tcW w:w="786" w:type="dxa"/>
            <w:tcBorders>
              <w:top w:val="nil"/>
              <w:left w:val="nil"/>
              <w:bottom w:val="nil"/>
              <w:right w:val="nil"/>
            </w:tcBorders>
            <w:shd w:val="clear" w:color="auto" w:fill="auto"/>
            <w:tcMar>
              <w:left w:w="29" w:type="dxa"/>
              <w:right w:w="29" w:type="dxa"/>
            </w:tcMar>
            <w:vAlign w:val="center"/>
          </w:tcPr>
          <w:p w:rsidR="00244B2B" w:rsidRDefault="00244B2B" w:rsidP="00244B2B">
            <w:pPr>
              <w:jc w:val="right"/>
              <w:rPr>
                <w:sz w:val="14"/>
                <w:szCs w:val="14"/>
              </w:rPr>
            </w:pPr>
            <w:r>
              <w:rPr>
                <w:sz w:val="14"/>
                <w:szCs w:val="14"/>
              </w:rPr>
              <w:t>(532,858)</w:t>
            </w:r>
          </w:p>
        </w:tc>
        <w:tc>
          <w:tcPr>
            <w:tcW w:w="744" w:type="dxa"/>
            <w:tcBorders>
              <w:top w:val="nil"/>
              <w:left w:val="nil"/>
              <w:bottom w:val="nil"/>
              <w:right w:val="nil"/>
            </w:tcBorders>
            <w:shd w:val="clear" w:color="auto" w:fill="auto"/>
            <w:noWrap/>
            <w:tcMar>
              <w:left w:w="29" w:type="dxa"/>
              <w:right w:w="29" w:type="dxa"/>
            </w:tcMar>
            <w:vAlign w:val="center"/>
          </w:tcPr>
          <w:p w:rsidR="00244B2B" w:rsidRDefault="00244B2B" w:rsidP="00244B2B">
            <w:pPr>
              <w:jc w:val="right"/>
              <w:rPr>
                <w:sz w:val="14"/>
                <w:szCs w:val="14"/>
              </w:rPr>
            </w:pPr>
            <w:r>
              <w:rPr>
                <w:sz w:val="14"/>
                <w:szCs w:val="14"/>
              </w:rPr>
              <w:t>(676,683)</w:t>
            </w:r>
          </w:p>
        </w:tc>
      </w:tr>
      <w:tr w:rsidR="00244B2B" w:rsidRPr="00247299" w:rsidTr="006B2C95">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244B2B" w:rsidRPr="00AC5C7D" w:rsidRDefault="00244B2B" w:rsidP="00244B2B">
            <w:pPr>
              <w:ind w:firstLineChars="200" w:firstLine="280"/>
              <w:jc w:val="left"/>
              <w:rPr>
                <w:sz w:val="14"/>
                <w:szCs w:val="14"/>
              </w:rPr>
            </w:pPr>
            <w:r w:rsidRPr="00AC5C7D">
              <w:rPr>
                <w:sz w:val="14"/>
                <w:szCs w:val="14"/>
              </w:rPr>
              <w:t>b.      Scheduled Banks</w:t>
            </w:r>
          </w:p>
        </w:tc>
        <w:tc>
          <w:tcPr>
            <w:tcW w:w="777" w:type="dxa"/>
            <w:tcBorders>
              <w:top w:val="nil"/>
              <w:left w:val="nil"/>
              <w:bottom w:val="nil"/>
              <w:right w:val="nil"/>
            </w:tcBorders>
            <w:shd w:val="clear" w:color="auto" w:fill="auto"/>
            <w:tcMar>
              <w:left w:w="29" w:type="dxa"/>
              <w:right w:w="29" w:type="dxa"/>
            </w:tcMar>
            <w:vAlign w:val="center"/>
            <w:hideMark/>
          </w:tcPr>
          <w:p w:rsidR="00244B2B" w:rsidRPr="0018778B" w:rsidRDefault="00244B2B" w:rsidP="00244B2B">
            <w:pPr>
              <w:jc w:val="right"/>
              <w:rPr>
                <w:sz w:val="14"/>
                <w:szCs w:val="14"/>
              </w:rPr>
            </w:pPr>
            <w:r w:rsidRPr="0018778B">
              <w:rPr>
                <w:sz w:val="14"/>
                <w:szCs w:val="14"/>
              </w:rPr>
              <w:t>(25,418)</w:t>
            </w:r>
          </w:p>
        </w:tc>
        <w:tc>
          <w:tcPr>
            <w:tcW w:w="769" w:type="dxa"/>
            <w:tcBorders>
              <w:top w:val="nil"/>
              <w:left w:val="nil"/>
              <w:bottom w:val="nil"/>
              <w:right w:val="nil"/>
            </w:tcBorders>
            <w:shd w:val="clear" w:color="auto" w:fill="auto"/>
            <w:tcMar>
              <w:left w:w="29" w:type="dxa"/>
              <w:right w:w="29" w:type="dxa"/>
            </w:tcMar>
            <w:vAlign w:val="center"/>
            <w:hideMark/>
          </w:tcPr>
          <w:p w:rsidR="00244B2B" w:rsidRDefault="00244B2B" w:rsidP="00244B2B">
            <w:pPr>
              <w:jc w:val="right"/>
              <w:rPr>
                <w:sz w:val="14"/>
                <w:szCs w:val="14"/>
              </w:rPr>
            </w:pPr>
            <w:r>
              <w:rPr>
                <w:sz w:val="14"/>
                <w:szCs w:val="14"/>
              </w:rPr>
              <w:t>(226,873)</w:t>
            </w:r>
          </w:p>
        </w:tc>
        <w:tc>
          <w:tcPr>
            <w:tcW w:w="786" w:type="dxa"/>
            <w:tcBorders>
              <w:top w:val="nil"/>
              <w:left w:val="nil"/>
              <w:bottom w:val="nil"/>
              <w:right w:val="nil"/>
            </w:tcBorders>
            <w:shd w:val="clear" w:color="auto" w:fill="auto"/>
            <w:tcMar>
              <w:left w:w="29" w:type="dxa"/>
              <w:right w:w="29" w:type="dxa"/>
            </w:tcMar>
            <w:vAlign w:val="center"/>
            <w:hideMark/>
          </w:tcPr>
          <w:p w:rsidR="00244B2B" w:rsidRDefault="00244B2B" w:rsidP="00244B2B">
            <w:pPr>
              <w:jc w:val="right"/>
              <w:rPr>
                <w:sz w:val="14"/>
                <w:szCs w:val="14"/>
              </w:rPr>
            </w:pPr>
            <w:r>
              <w:rPr>
                <w:sz w:val="14"/>
                <w:szCs w:val="14"/>
              </w:rPr>
              <w:t>(220,877)</w:t>
            </w:r>
          </w:p>
        </w:tc>
        <w:tc>
          <w:tcPr>
            <w:tcW w:w="720" w:type="dxa"/>
            <w:tcBorders>
              <w:top w:val="nil"/>
              <w:left w:val="nil"/>
              <w:bottom w:val="nil"/>
              <w:right w:val="nil"/>
            </w:tcBorders>
            <w:shd w:val="clear" w:color="auto" w:fill="auto"/>
            <w:tcMar>
              <w:left w:w="29" w:type="dxa"/>
              <w:right w:w="29" w:type="dxa"/>
            </w:tcMar>
            <w:vAlign w:val="center"/>
            <w:hideMark/>
          </w:tcPr>
          <w:p w:rsidR="00244B2B" w:rsidRDefault="00244B2B" w:rsidP="00244B2B">
            <w:pPr>
              <w:jc w:val="right"/>
              <w:rPr>
                <w:sz w:val="14"/>
                <w:szCs w:val="14"/>
              </w:rPr>
            </w:pPr>
            <w:r>
              <w:rPr>
                <w:sz w:val="14"/>
                <w:szCs w:val="14"/>
              </w:rPr>
              <w:t>(214,767)</w:t>
            </w:r>
          </w:p>
        </w:tc>
        <w:tc>
          <w:tcPr>
            <w:tcW w:w="744" w:type="dxa"/>
            <w:tcBorders>
              <w:top w:val="nil"/>
              <w:left w:val="nil"/>
              <w:bottom w:val="nil"/>
              <w:right w:val="nil"/>
            </w:tcBorders>
            <w:shd w:val="clear" w:color="auto" w:fill="auto"/>
            <w:tcMar>
              <w:left w:w="29" w:type="dxa"/>
              <w:right w:w="29" w:type="dxa"/>
            </w:tcMar>
            <w:vAlign w:val="center"/>
          </w:tcPr>
          <w:p w:rsidR="00244B2B" w:rsidRDefault="00244B2B" w:rsidP="00244B2B">
            <w:pPr>
              <w:jc w:val="right"/>
              <w:rPr>
                <w:sz w:val="14"/>
                <w:szCs w:val="14"/>
              </w:rPr>
            </w:pPr>
            <w:r>
              <w:rPr>
                <w:sz w:val="14"/>
                <w:szCs w:val="14"/>
              </w:rPr>
              <w:t>(234,841)</w:t>
            </w:r>
          </w:p>
        </w:tc>
        <w:tc>
          <w:tcPr>
            <w:tcW w:w="720" w:type="dxa"/>
            <w:tcBorders>
              <w:top w:val="nil"/>
              <w:left w:val="nil"/>
              <w:bottom w:val="nil"/>
              <w:right w:val="nil"/>
            </w:tcBorders>
            <w:shd w:val="clear" w:color="auto" w:fill="auto"/>
            <w:tcMar>
              <w:left w:w="29" w:type="dxa"/>
              <w:right w:w="29" w:type="dxa"/>
            </w:tcMar>
            <w:vAlign w:val="center"/>
            <w:hideMark/>
          </w:tcPr>
          <w:p w:rsidR="00244B2B" w:rsidRDefault="00244B2B" w:rsidP="00244B2B">
            <w:pPr>
              <w:jc w:val="right"/>
              <w:rPr>
                <w:sz w:val="14"/>
                <w:szCs w:val="14"/>
              </w:rPr>
            </w:pPr>
            <w:r>
              <w:rPr>
                <w:sz w:val="14"/>
                <w:szCs w:val="14"/>
              </w:rPr>
              <w:t>(303,768)</w:t>
            </w:r>
          </w:p>
        </w:tc>
        <w:tc>
          <w:tcPr>
            <w:tcW w:w="720" w:type="dxa"/>
            <w:tcBorders>
              <w:top w:val="nil"/>
              <w:left w:val="nil"/>
              <w:bottom w:val="nil"/>
              <w:right w:val="nil"/>
            </w:tcBorders>
            <w:shd w:val="clear" w:color="auto" w:fill="auto"/>
            <w:tcMar>
              <w:left w:w="29" w:type="dxa"/>
              <w:right w:w="29" w:type="dxa"/>
            </w:tcMar>
            <w:vAlign w:val="center"/>
          </w:tcPr>
          <w:p w:rsidR="00244B2B" w:rsidRDefault="00244B2B" w:rsidP="00244B2B">
            <w:pPr>
              <w:jc w:val="right"/>
              <w:rPr>
                <w:sz w:val="14"/>
                <w:szCs w:val="14"/>
              </w:rPr>
            </w:pPr>
            <w:r>
              <w:rPr>
                <w:sz w:val="14"/>
                <w:szCs w:val="14"/>
              </w:rPr>
              <w:t>(331,757)</w:t>
            </w:r>
          </w:p>
        </w:tc>
        <w:tc>
          <w:tcPr>
            <w:tcW w:w="786" w:type="dxa"/>
            <w:tcBorders>
              <w:top w:val="nil"/>
              <w:left w:val="nil"/>
              <w:bottom w:val="nil"/>
              <w:right w:val="nil"/>
            </w:tcBorders>
            <w:shd w:val="clear" w:color="auto" w:fill="auto"/>
            <w:tcMar>
              <w:left w:w="29" w:type="dxa"/>
              <w:right w:w="29" w:type="dxa"/>
            </w:tcMar>
            <w:vAlign w:val="center"/>
          </w:tcPr>
          <w:p w:rsidR="00244B2B" w:rsidRDefault="00244B2B" w:rsidP="00244B2B">
            <w:pPr>
              <w:jc w:val="right"/>
              <w:rPr>
                <w:sz w:val="14"/>
                <w:szCs w:val="14"/>
              </w:rPr>
            </w:pPr>
            <w:r>
              <w:rPr>
                <w:sz w:val="14"/>
                <w:szCs w:val="14"/>
              </w:rPr>
              <w:t>(356,731)</w:t>
            </w:r>
          </w:p>
        </w:tc>
        <w:tc>
          <w:tcPr>
            <w:tcW w:w="744" w:type="dxa"/>
            <w:tcBorders>
              <w:top w:val="nil"/>
              <w:left w:val="nil"/>
              <w:bottom w:val="nil"/>
              <w:right w:val="nil"/>
            </w:tcBorders>
            <w:shd w:val="clear" w:color="auto" w:fill="auto"/>
            <w:noWrap/>
            <w:tcMar>
              <w:left w:w="29" w:type="dxa"/>
              <w:right w:w="29" w:type="dxa"/>
            </w:tcMar>
            <w:vAlign w:val="center"/>
          </w:tcPr>
          <w:p w:rsidR="00244B2B" w:rsidRDefault="00244B2B" w:rsidP="00244B2B">
            <w:pPr>
              <w:jc w:val="right"/>
              <w:rPr>
                <w:sz w:val="14"/>
                <w:szCs w:val="14"/>
              </w:rPr>
            </w:pPr>
            <w:r>
              <w:rPr>
                <w:sz w:val="14"/>
                <w:szCs w:val="14"/>
              </w:rPr>
              <w:t>(364,945)</w:t>
            </w:r>
          </w:p>
        </w:tc>
      </w:tr>
      <w:tr w:rsidR="00244B2B" w:rsidRPr="00247299" w:rsidTr="006B2C95">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244B2B" w:rsidRPr="00AC5C7D" w:rsidRDefault="00244B2B" w:rsidP="00244B2B">
            <w:pPr>
              <w:jc w:val="left"/>
              <w:rPr>
                <w:b/>
                <w:bCs/>
                <w:sz w:val="14"/>
                <w:szCs w:val="14"/>
              </w:rPr>
            </w:pPr>
            <w:r>
              <w:rPr>
                <w:b/>
                <w:bCs/>
                <w:sz w:val="14"/>
                <w:szCs w:val="14"/>
              </w:rPr>
              <w:t>II.</w:t>
            </w:r>
            <w:r w:rsidRPr="00AC5C7D">
              <w:rPr>
                <w:b/>
                <w:bCs/>
                <w:sz w:val="14"/>
                <w:szCs w:val="14"/>
              </w:rPr>
              <w:t>Net Domestic Assets of Banking System (1+2+3)</w:t>
            </w:r>
          </w:p>
        </w:tc>
        <w:tc>
          <w:tcPr>
            <w:tcW w:w="777" w:type="dxa"/>
            <w:tcBorders>
              <w:top w:val="nil"/>
              <w:left w:val="nil"/>
              <w:bottom w:val="nil"/>
              <w:right w:val="nil"/>
            </w:tcBorders>
            <w:shd w:val="clear" w:color="auto" w:fill="auto"/>
            <w:tcMar>
              <w:left w:w="29" w:type="dxa"/>
              <w:right w:w="29" w:type="dxa"/>
            </w:tcMar>
            <w:vAlign w:val="center"/>
            <w:hideMark/>
          </w:tcPr>
          <w:p w:rsidR="00244B2B" w:rsidRPr="0018778B" w:rsidRDefault="00244B2B" w:rsidP="00244B2B">
            <w:pPr>
              <w:jc w:val="right"/>
              <w:rPr>
                <w:b/>
                <w:bCs/>
                <w:sz w:val="14"/>
                <w:szCs w:val="14"/>
              </w:rPr>
            </w:pPr>
            <w:r w:rsidRPr="0018778B">
              <w:rPr>
                <w:b/>
                <w:bCs/>
                <w:sz w:val="14"/>
                <w:szCs w:val="14"/>
              </w:rPr>
              <w:t>11,817,255</w:t>
            </w:r>
          </w:p>
        </w:tc>
        <w:tc>
          <w:tcPr>
            <w:tcW w:w="769" w:type="dxa"/>
            <w:tcBorders>
              <w:top w:val="nil"/>
              <w:left w:val="nil"/>
              <w:bottom w:val="nil"/>
              <w:right w:val="nil"/>
            </w:tcBorders>
            <w:shd w:val="clear" w:color="auto" w:fill="auto"/>
            <w:tcMar>
              <w:left w:w="29" w:type="dxa"/>
              <w:right w:w="29" w:type="dxa"/>
            </w:tcMar>
            <w:vAlign w:val="center"/>
            <w:hideMark/>
          </w:tcPr>
          <w:p w:rsidR="00244B2B" w:rsidRDefault="00244B2B" w:rsidP="00244B2B">
            <w:pPr>
              <w:jc w:val="right"/>
              <w:rPr>
                <w:b/>
                <w:bCs/>
                <w:sz w:val="14"/>
                <w:szCs w:val="14"/>
              </w:rPr>
            </w:pPr>
            <w:r>
              <w:rPr>
                <w:b/>
                <w:bCs/>
                <w:sz w:val="14"/>
                <w:szCs w:val="14"/>
              </w:rPr>
              <w:t>13,978,833</w:t>
            </w:r>
          </w:p>
        </w:tc>
        <w:tc>
          <w:tcPr>
            <w:tcW w:w="786" w:type="dxa"/>
            <w:tcBorders>
              <w:top w:val="nil"/>
              <w:left w:val="nil"/>
              <w:bottom w:val="nil"/>
              <w:right w:val="nil"/>
            </w:tcBorders>
            <w:shd w:val="clear" w:color="auto" w:fill="auto"/>
            <w:tcMar>
              <w:left w:w="29" w:type="dxa"/>
              <w:right w:w="29" w:type="dxa"/>
            </w:tcMar>
            <w:vAlign w:val="center"/>
            <w:hideMark/>
          </w:tcPr>
          <w:p w:rsidR="00244B2B" w:rsidRDefault="00244B2B" w:rsidP="00244B2B">
            <w:pPr>
              <w:jc w:val="right"/>
              <w:rPr>
                <w:b/>
                <w:bCs/>
                <w:sz w:val="14"/>
                <w:szCs w:val="14"/>
              </w:rPr>
            </w:pPr>
            <w:r>
              <w:rPr>
                <w:b/>
                <w:bCs/>
                <w:sz w:val="14"/>
                <w:szCs w:val="14"/>
              </w:rPr>
              <w:t>16,205,586</w:t>
            </w:r>
          </w:p>
        </w:tc>
        <w:tc>
          <w:tcPr>
            <w:tcW w:w="720" w:type="dxa"/>
            <w:tcBorders>
              <w:top w:val="nil"/>
              <w:left w:val="nil"/>
              <w:bottom w:val="nil"/>
              <w:right w:val="nil"/>
            </w:tcBorders>
            <w:shd w:val="clear" w:color="auto" w:fill="auto"/>
            <w:tcMar>
              <w:left w:w="29" w:type="dxa"/>
              <w:right w:w="29" w:type="dxa"/>
            </w:tcMar>
            <w:vAlign w:val="center"/>
            <w:hideMark/>
          </w:tcPr>
          <w:p w:rsidR="00244B2B" w:rsidRDefault="00244B2B" w:rsidP="00244B2B">
            <w:pPr>
              <w:jc w:val="right"/>
              <w:rPr>
                <w:b/>
                <w:bCs/>
                <w:sz w:val="14"/>
                <w:szCs w:val="14"/>
              </w:rPr>
            </w:pPr>
            <w:r>
              <w:rPr>
                <w:b/>
                <w:bCs/>
                <w:sz w:val="14"/>
                <w:szCs w:val="14"/>
              </w:rPr>
              <w:t>14,489,630</w:t>
            </w:r>
          </w:p>
        </w:tc>
        <w:tc>
          <w:tcPr>
            <w:tcW w:w="744" w:type="dxa"/>
            <w:tcBorders>
              <w:top w:val="nil"/>
              <w:left w:val="nil"/>
              <w:bottom w:val="nil"/>
              <w:right w:val="nil"/>
            </w:tcBorders>
            <w:shd w:val="clear" w:color="auto" w:fill="auto"/>
            <w:tcMar>
              <w:left w:w="29" w:type="dxa"/>
              <w:right w:w="29" w:type="dxa"/>
            </w:tcMar>
            <w:vAlign w:val="center"/>
          </w:tcPr>
          <w:p w:rsidR="00244B2B" w:rsidRDefault="00244B2B" w:rsidP="00244B2B">
            <w:pPr>
              <w:jc w:val="right"/>
              <w:rPr>
                <w:b/>
                <w:bCs/>
                <w:sz w:val="14"/>
                <w:szCs w:val="14"/>
              </w:rPr>
            </w:pPr>
            <w:r>
              <w:rPr>
                <w:b/>
                <w:bCs/>
                <w:sz w:val="14"/>
                <w:szCs w:val="14"/>
              </w:rPr>
              <w:t>14,359,508</w:t>
            </w:r>
          </w:p>
        </w:tc>
        <w:tc>
          <w:tcPr>
            <w:tcW w:w="720" w:type="dxa"/>
            <w:tcBorders>
              <w:top w:val="nil"/>
              <w:left w:val="nil"/>
              <w:bottom w:val="nil"/>
              <w:right w:val="nil"/>
            </w:tcBorders>
            <w:shd w:val="clear" w:color="auto" w:fill="auto"/>
            <w:tcMar>
              <w:left w:w="29" w:type="dxa"/>
              <w:right w:w="29" w:type="dxa"/>
            </w:tcMar>
            <w:vAlign w:val="center"/>
            <w:hideMark/>
          </w:tcPr>
          <w:p w:rsidR="00244B2B" w:rsidRDefault="00244B2B" w:rsidP="00244B2B">
            <w:pPr>
              <w:jc w:val="right"/>
              <w:rPr>
                <w:b/>
                <w:bCs/>
                <w:sz w:val="14"/>
                <w:szCs w:val="14"/>
              </w:rPr>
            </w:pPr>
            <w:r>
              <w:rPr>
                <w:b/>
                <w:bCs/>
                <w:sz w:val="14"/>
                <w:szCs w:val="14"/>
              </w:rPr>
              <w:t>16,214,437</w:t>
            </w:r>
          </w:p>
        </w:tc>
        <w:tc>
          <w:tcPr>
            <w:tcW w:w="720" w:type="dxa"/>
            <w:tcBorders>
              <w:top w:val="nil"/>
              <w:left w:val="nil"/>
              <w:bottom w:val="nil"/>
              <w:right w:val="nil"/>
            </w:tcBorders>
            <w:shd w:val="clear" w:color="auto" w:fill="auto"/>
            <w:tcMar>
              <w:left w:w="29" w:type="dxa"/>
              <w:right w:w="29" w:type="dxa"/>
            </w:tcMar>
            <w:vAlign w:val="center"/>
          </w:tcPr>
          <w:p w:rsidR="00244B2B" w:rsidRDefault="00244B2B" w:rsidP="00244B2B">
            <w:pPr>
              <w:jc w:val="right"/>
              <w:rPr>
                <w:b/>
                <w:bCs/>
                <w:sz w:val="14"/>
                <w:szCs w:val="14"/>
              </w:rPr>
            </w:pPr>
            <w:r>
              <w:rPr>
                <w:b/>
                <w:bCs/>
                <w:sz w:val="14"/>
                <w:szCs w:val="14"/>
              </w:rPr>
              <w:t>16,884,674</w:t>
            </w:r>
          </w:p>
        </w:tc>
        <w:tc>
          <w:tcPr>
            <w:tcW w:w="786" w:type="dxa"/>
            <w:tcBorders>
              <w:top w:val="nil"/>
              <w:left w:val="nil"/>
              <w:bottom w:val="nil"/>
              <w:right w:val="nil"/>
            </w:tcBorders>
            <w:shd w:val="clear" w:color="auto" w:fill="auto"/>
            <w:tcMar>
              <w:left w:w="29" w:type="dxa"/>
              <w:right w:w="29" w:type="dxa"/>
            </w:tcMar>
            <w:vAlign w:val="center"/>
          </w:tcPr>
          <w:p w:rsidR="00244B2B" w:rsidRDefault="00244B2B" w:rsidP="00244B2B">
            <w:pPr>
              <w:jc w:val="right"/>
              <w:rPr>
                <w:b/>
                <w:bCs/>
                <w:sz w:val="14"/>
                <w:szCs w:val="14"/>
              </w:rPr>
            </w:pPr>
            <w:r>
              <w:rPr>
                <w:b/>
                <w:bCs/>
                <w:sz w:val="14"/>
                <w:szCs w:val="14"/>
              </w:rPr>
              <w:t>17,464,015</w:t>
            </w:r>
          </w:p>
        </w:tc>
        <w:tc>
          <w:tcPr>
            <w:tcW w:w="744" w:type="dxa"/>
            <w:tcBorders>
              <w:top w:val="nil"/>
              <w:left w:val="nil"/>
              <w:bottom w:val="nil"/>
              <w:right w:val="nil"/>
            </w:tcBorders>
            <w:shd w:val="clear" w:color="auto" w:fill="auto"/>
            <w:noWrap/>
            <w:tcMar>
              <w:left w:w="29" w:type="dxa"/>
              <w:right w:w="29" w:type="dxa"/>
            </w:tcMar>
            <w:vAlign w:val="center"/>
          </w:tcPr>
          <w:p w:rsidR="00244B2B" w:rsidRDefault="00244B2B" w:rsidP="00244B2B">
            <w:pPr>
              <w:jc w:val="right"/>
              <w:rPr>
                <w:b/>
                <w:bCs/>
                <w:sz w:val="14"/>
                <w:szCs w:val="14"/>
              </w:rPr>
            </w:pPr>
            <w:r>
              <w:rPr>
                <w:b/>
                <w:bCs/>
                <w:sz w:val="14"/>
                <w:szCs w:val="14"/>
              </w:rPr>
              <w:t>17,324,185</w:t>
            </w:r>
          </w:p>
        </w:tc>
      </w:tr>
      <w:tr w:rsidR="00244B2B" w:rsidRPr="00247299" w:rsidTr="006B2C95">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244B2B" w:rsidRPr="00AC5C7D" w:rsidRDefault="00244B2B" w:rsidP="00244B2B">
            <w:pPr>
              <w:ind w:firstLineChars="200" w:firstLine="280"/>
              <w:jc w:val="left"/>
              <w:rPr>
                <w:sz w:val="14"/>
                <w:szCs w:val="14"/>
              </w:rPr>
            </w:pPr>
            <w:r w:rsidRPr="00AC5C7D">
              <w:rPr>
                <w:sz w:val="14"/>
                <w:szCs w:val="14"/>
              </w:rPr>
              <w:t>a.      State Bank of Pakistan</w:t>
            </w:r>
          </w:p>
        </w:tc>
        <w:tc>
          <w:tcPr>
            <w:tcW w:w="777" w:type="dxa"/>
            <w:tcBorders>
              <w:top w:val="nil"/>
              <w:left w:val="nil"/>
              <w:bottom w:val="nil"/>
              <w:right w:val="nil"/>
            </w:tcBorders>
            <w:shd w:val="clear" w:color="auto" w:fill="auto"/>
            <w:tcMar>
              <w:left w:w="29" w:type="dxa"/>
              <w:right w:w="29" w:type="dxa"/>
            </w:tcMar>
            <w:vAlign w:val="center"/>
            <w:hideMark/>
          </w:tcPr>
          <w:p w:rsidR="00244B2B" w:rsidRPr="0018778B" w:rsidRDefault="00244B2B" w:rsidP="00244B2B">
            <w:pPr>
              <w:jc w:val="right"/>
              <w:rPr>
                <w:sz w:val="14"/>
                <w:szCs w:val="14"/>
              </w:rPr>
            </w:pPr>
            <w:r w:rsidRPr="0018778B">
              <w:rPr>
                <w:sz w:val="14"/>
                <w:szCs w:val="14"/>
              </w:rPr>
              <w:t>2,533,251</w:t>
            </w:r>
          </w:p>
        </w:tc>
        <w:tc>
          <w:tcPr>
            <w:tcW w:w="769" w:type="dxa"/>
            <w:tcBorders>
              <w:top w:val="nil"/>
              <w:left w:val="nil"/>
              <w:bottom w:val="nil"/>
              <w:right w:val="nil"/>
            </w:tcBorders>
            <w:shd w:val="clear" w:color="auto" w:fill="auto"/>
            <w:tcMar>
              <w:left w:w="29" w:type="dxa"/>
              <w:right w:w="29" w:type="dxa"/>
            </w:tcMar>
            <w:vAlign w:val="center"/>
            <w:hideMark/>
          </w:tcPr>
          <w:p w:rsidR="00244B2B" w:rsidRDefault="00244B2B" w:rsidP="00244B2B">
            <w:pPr>
              <w:jc w:val="right"/>
              <w:rPr>
                <w:sz w:val="14"/>
                <w:szCs w:val="14"/>
              </w:rPr>
            </w:pPr>
            <w:r>
              <w:rPr>
                <w:sz w:val="14"/>
                <w:szCs w:val="14"/>
              </w:rPr>
              <w:t>3,538,889</w:t>
            </w:r>
          </w:p>
        </w:tc>
        <w:tc>
          <w:tcPr>
            <w:tcW w:w="786" w:type="dxa"/>
            <w:tcBorders>
              <w:top w:val="nil"/>
              <w:left w:val="nil"/>
              <w:bottom w:val="nil"/>
              <w:right w:val="nil"/>
            </w:tcBorders>
            <w:shd w:val="clear" w:color="auto" w:fill="auto"/>
            <w:tcMar>
              <w:left w:w="29" w:type="dxa"/>
              <w:right w:w="29" w:type="dxa"/>
            </w:tcMar>
            <w:vAlign w:val="center"/>
            <w:hideMark/>
          </w:tcPr>
          <w:p w:rsidR="00244B2B" w:rsidRDefault="00244B2B" w:rsidP="00244B2B">
            <w:pPr>
              <w:jc w:val="right"/>
              <w:rPr>
                <w:sz w:val="14"/>
                <w:szCs w:val="14"/>
              </w:rPr>
            </w:pPr>
            <w:r>
              <w:rPr>
                <w:sz w:val="14"/>
                <w:szCs w:val="14"/>
              </w:rPr>
              <w:t>4,902,311</w:t>
            </w:r>
          </w:p>
        </w:tc>
        <w:tc>
          <w:tcPr>
            <w:tcW w:w="720" w:type="dxa"/>
            <w:tcBorders>
              <w:top w:val="nil"/>
              <w:left w:val="nil"/>
              <w:bottom w:val="nil"/>
              <w:right w:val="nil"/>
            </w:tcBorders>
            <w:shd w:val="clear" w:color="auto" w:fill="auto"/>
            <w:tcMar>
              <w:left w:w="29" w:type="dxa"/>
              <w:right w:w="29" w:type="dxa"/>
            </w:tcMar>
            <w:vAlign w:val="center"/>
            <w:hideMark/>
          </w:tcPr>
          <w:p w:rsidR="00244B2B" w:rsidRDefault="00244B2B" w:rsidP="00244B2B">
            <w:pPr>
              <w:jc w:val="right"/>
              <w:rPr>
                <w:sz w:val="14"/>
                <w:szCs w:val="14"/>
              </w:rPr>
            </w:pPr>
            <w:r>
              <w:rPr>
                <w:sz w:val="14"/>
                <w:szCs w:val="14"/>
              </w:rPr>
              <w:t>3,679,719</w:t>
            </w:r>
          </w:p>
        </w:tc>
        <w:tc>
          <w:tcPr>
            <w:tcW w:w="744" w:type="dxa"/>
            <w:tcBorders>
              <w:top w:val="nil"/>
              <w:left w:val="nil"/>
              <w:bottom w:val="nil"/>
              <w:right w:val="nil"/>
            </w:tcBorders>
            <w:shd w:val="clear" w:color="auto" w:fill="auto"/>
            <w:tcMar>
              <w:left w:w="29" w:type="dxa"/>
              <w:right w:w="29" w:type="dxa"/>
            </w:tcMar>
            <w:vAlign w:val="center"/>
          </w:tcPr>
          <w:p w:rsidR="00244B2B" w:rsidRDefault="00244B2B" w:rsidP="00244B2B">
            <w:pPr>
              <w:jc w:val="right"/>
              <w:rPr>
                <w:sz w:val="14"/>
                <w:szCs w:val="14"/>
              </w:rPr>
            </w:pPr>
            <w:r>
              <w:rPr>
                <w:sz w:val="14"/>
                <w:szCs w:val="14"/>
              </w:rPr>
              <w:t>3,824,479</w:t>
            </w:r>
          </w:p>
        </w:tc>
        <w:tc>
          <w:tcPr>
            <w:tcW w:w="720" w:type="dxa"/>
            <w:tcBorders>
              <w:top w:val="nil"/>
              <w:left w:val="nil"/>
              <w:bottom w:val="nil"/>
              <w:right w:val="nil"/>
            </w:tcBorders>
            <w:shd w:val="clear" w:color="auto" w:fill="auto"/>
            <w:tcMar>
              <w:left w:w="29" w:type="dxa"/>
              <w:right w:w="29" w:type="dxa"/>
            </w:tcMar>
            <w:vAlign w:val="center"/>
            <w:hideMark/>
          </w:tcPr>
          <w:p w:rsidR="00244B2B" w:rsidRDefault="00244B2B" w:rsidP="00244B2B">
            <w:pPr>
              <w:jc w:val="right"/>
              <w:rPr>
                <w:sz w:val="14"/>
                <w:szCs w:val="14"/>
              </w:rPr>
            </w:pPr>
            <w:r>
              <w:rPr>
                <w:sz w:val="14"/>
                <w:szCs w:val="14"/>
              </w:rPr>
              <w:t>4,917,917</w:t>
            </w:r>
          </w:p>
        </w:tc>
        <w:tc>
          <w:tcPr>
            <w:tcW w:w="720" w:type="dxa"/>
            <w:tcBorders>
              <w:top w:val="nil"/>
              <w:left w:val="nil"/>
              <w:bottom w:val="nil"/>
              <w:right w:val="nil"/>
            </w:tcBorders>
            <w:shd w:val="clear" w:color="auto" w:fill="auto"/>
            <w:tcMar>
              <w:left w:w="29" w:type="dxa"/>
              <w:right w:w="29" w:type="dxa"/>
            </w:tcMar>
            <w:vAlign w:val="center"/>
          </w:tcPr>
          <w:p w:rsidR="00244B2B" w:rsidRDefault="00244B2B" w:rsidP="00244B2B">
            <w:pPr>
              <w:jc w:val="right"/>
              <w:rPr>
                <w:sz w:val="14"/>
                <w:szCs w:val="14"/>
              </w:rPr>
            </w:pPr>
            <w:r>
              <w:rPr>
                <w:sz w:val="14"/>
                <w:szCs w:val="14"/>
              </w:rPr>
              <w:t>5,465,406</w:t>
            </w:r>
          </w:p>
        </w:tc>
        <w:tc>
          <w:tcPr>
            <w:tcW w:w="786" w:type="dxa"/>
            <w:tcBorders>
              <w:top w:val="nil"/>
              <w:left w:val="nil"/>
              <w:bottom w:val="nil"/>
              <w:right w:val="nil"/>
            </w:tcBorders>
            <w:shd w:val="clear" w:color="auto" w:fill="auto"/>
            <w:tcMar>
              <w:left w:w="29" w:type="dxa"/>
              <w:right w:w="29" w:type="dxa"/>
            </w:tcMar>
            <w:vAlign w:val="center"/>
          </w:tcPr>
          <w:p w:rsidR="00244B2B" w:rsidRDefault="00244B2B" w:rsidP="00244B2B">
            <w:pPr>
              <w:jc w:val="right"/>
              <w:rPr>
                <w:sz w:val="14"/>
                <w:szCs w:val="14"/>
              </w:rPr>
            </w:pPr>
            <w:r>
              <w:rPr>
                <w:sz w:val="14"/>
                <w:szCs w:val="14"/>
              </w:rPr>
              <w:t>5,555,592</w:t>
            </w:r>
          </w:p>
        </w:tc>
        <w:tc>
          <w:tcPr>
            <w:tcW w:w="744" w:type="dxa"/>
            <w:tcBorders>
              <w:top w:val="nil"/>
              <w:left w:val="nil"/>
              <w:bottom w:val="nil"/>
              <w:right w:val="nil"/>
            </w:tcBorders>
            <w:shd w:val="clear" w:color="auto" w:fill="auto"/>
            <w:noWrap/>
            <w:tcMar>
              <w:left w:w="29" w:type="dxa"/>
              <w:right w:w="29" w:type="dxa"/>
            </w:tcMar>
            <w:vAlign w:val="center"/>
          </w:tcPr>
          <w:p w:rsidR="00244B2B" w:rsidRDefault="00244B2B" w:rsidP="00244B2B">
            <w:pPr>
              <w:jc w:val="right"/>
              <w:rPr>
                <w:sz w:val="14"/>
                <w:szCs w:val="14"/>
              </w:rPr>
            </w:pPr>
            <w:r>
              <w:rPr>
                <w:sz w:val="14"/>
                <w:szCs w:val="14"/>
              </w:rPr>
              <w:t>5,778,093</w:t>
            </w:r>
          </w:p>
        </w:tc>
      </w:tr>
      <w:tr w:rsidR="00244B2B" w:rsidRPr="00247299" w:rsidTr="006B2C95">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244B2B" w:rsidRPr="00AC5C7D" w:rsidRDefault="00244B2B" w:rsidP="00244B2B">
            <w:pPr>
              <w:ind w:firstLineChars="200" w:firstLine="280"/>
              <w:jc w:val="left"/>
              <w:rPr>
                <w:sz w:val="14"/>
                <w:szCs w:val="14"/>
              </w:rPr>
            </w:pPr>
            <w:r w:rsidRPr="00AC5C7D">
              <w:rPr>
                <w:sz w:val="14"/>
                <w:szCs w:val="14"/>
              </w:rPr>
              <w:t>b.      Scheduled Banks</w:t>
            </w:r>
          </w:p>
        </w:tc>
        <w:tc>
          <w:tcPr>
            <w:tcW w:w="777" w:type="dxa"/>
            <w:tcBorders>
              <w:top w:val="nil"/>
              <w:left w:val="nil"/>
              <w:bottom w:val="nil"/>
              <w:right w:val="nil"/>
            </w:tcBorders>
            <w:shd w:val="clear" w:color="auto" w:fill="auto"/>
            <w:tcMar>
              <w:left w:w="29" w:type="dxa"/>
              <w:right w:w="29" w:type="dxa"/>
            </w:tcMar>
            <w:vAlign w:val="center"/>
            <w:hideMark/>
          </w:tcPr>
          <w:p w:rsidR="00244B2B" w:rsidRPr="0018778B" w:rsidRDefault="00244B2B" w:rsidP="00244B2B">
            <w:pPr>
              <w:jc w:val="right"/>
              <w:rPr>
                <w:sz w:val="14"/>
                <w:szCs w:val="14"/>
              </w:rPr>
            </w:pPr>
            <w:r w:rsidRPr="0018778B">
              <w:rPr>
                <w:sz w:val="14"/>
                <w:szCs w:val="14"/>
              </w:rPr>
              <w:t>9,284,004</w:t>
            </w:r>
          </w:p>
        </w:tc>
        <w:tc>
          <w:tcPr>
            <w:tcW w:w="769" w:type="dxa"/>
            <w:tcBorders>
              <w:top w:val="nil"/>
              <w:left w:val="nil"/>
              <w:bottom w:val="nil"/>
              <w:right w:val="nil"/>
            </w:tcBorders>
            <w:shd w:val="clear" w:color="auto" w:fill="auto"/>
            <w:tcMar>
              <w:left w:w="29" w:type="dxa"/>
              <w:right w:w="29" w:type="dxa"/>
            </w:tcMar>
            <w:vAlign w:val="center"/>
            <w:hideMark/>
          </w:tcPr>
          <w:p w:rsidR="00244B2B" w:rsidRDefault="00244B2B" w:rsidP="00244B2B">
            <w:pPr>
              <w:jc w:val="right"/>
              <w:rPr>
                <w:sz w:val="14"/>
                <w:szCs w:val="14"/>
              </w:rPr>
            </w:pPr>
            <w:r>
              <w:rPr>
                <w:sz w:val="14"/>
                <w:szCs w:val="14"/>
              </w:rPr>
              <w:t>10,439,944</w:t>
            </w:r>
          </w:p>
        </w:tc>
        <w:tc>
          <w:tcPr>
            <w:tcW w:w="786" w:type="dxa"/>
            <w:tcBorders>
              <w:top w:val="nil"/>
              <w:left w:val="nil"/>
              <w:bottom w:val="nil"/>
              <w:right w:val="nil"/>
            </w:tcBorders>
            <w:shd w:val="clear" w:color="auto" w:fill="auto"/>
            <w:tcMar>
              <w:left w:w="29" w:type="dxa"/>
              <w:right w:w="29" w:type="dxa"/>
            </w:tcMar>
            <w:vAlign w:val="center"/>
            <w:hideMark/>
          </w:tcPr>
          <w:p w:rsidR="00244B2B" w:rsidRDefault="00244B2B" w:rsidP="00244B2B">
            <w:pPr>
              <w:jc w:val="right"/>
              <w:rPr>
                <w:sz w:val="14"/>
                <w:szCs w:val="14"/>
              </w:rPr>
            </w:pPr>
            <w:r>
              <w:rPr>
                <w:sz w:val="14"/>
                <w:szCs w:val="14"/>
              </w:rPr>
              <w:t>11,303,275</w:t>
            </w:r>
          </w:p>
        </w:tc>
        <w:tc>
          <w:tcPr>
            <w:tcW w:w="720" w:type="dxa"/>
            <w:tcBorders>
              <w:top w:val="nil"/>
              <w:left w:val="nil"/>
              <w:bottom w:val="nil"/>
              <w:right w:val="nil"/>
            </w:tcBorders>
            <w:shd w:val="clear" w:color="auto" w:fill="auto"/>
            <w:tcMar>
              <w:left w:w="29" w:type="dxa"/>
              <w:right w:w="29" w:type="dxa"/>
            </w:tcMar>
            <w:vAlign w:val="center"/>
            <w:hideMark/>
          </w:tcPr>
          <w:p w:rsidR="00244B2B" w:rsidRDefault="00244B2B" w:rsidP="00244B2B">
            <w:pPr>
              <w:jc w:val="right"/>
              <w:rPr>
                <w:sz w:val="14"/>
                <w:szCs w:val="14"/>
              </w:rPr>
            </w:pPr>
            <w:r>
              <w:rPr>
                <w:sz w:val="14"/>
                <w:szCs w:val="14"/>
              </w:rPr>
              <w:t>10,809,911</w:t>
            </w:r>
          </w:p>
        </w:tc>
        <w:tc>
          <w:tcPr>
            <w:tcW w:w="744" w:type="dxa"/>
            <w:tcBorders>
              <w:top w:val="nil"/>
              <w:left w:val="nil"/>
              <w:bottom w:val="nil"/>
              <w:right w:val="nil"/>
            </w:tcBorders>
            <w:shd w:val="clear" w:color="auto" w:fill="auto"/>
            <w:tcMar>
              <w:left w:w="29" w:type="dxa"/>
              <w:right w:w="29" w:type="dxa"/>
            </w:tcMar>
            <w:vAlign w:val="center"/>
          </w:tcPr>
          <w:p w:rsidR="00244B2B" w:rsidRDefault="00244B2B" w:rsidP="00244B2B">
            <w:pPr>
              <w:jc w:val="right"/>
              <w:rPr>
                <w:sz w:val="14"/>
                <w:szCs w:val="14"/>
              </w:rPr>
            </w:pPr>
            <w:r>
              <w:rPr>
                <w:sz w:val="14"/>
                <w:szCs w:val="14"/>
              </w:rPr>
              <w:t>10,535,028</w:t>
            </w:r>
          </w:p>
        </w:tc>
        <w:tc>
          <w:tcPr>
            <w:tcW w:w="720" w:type="dxa"/>
            <w:tcBorders>
              <w:top w:val="nil"/>
              <w:left w:val="nil"/>
              <w:bottom w:val="nil"/>
              <w:right w:val="nil"/>
            </w:tcBorders>
            <w:shd w:val="clear" w:color="auto" w:fill="auto"/>
            <w:tcMar>
              <w:left w:w="29" w:type="dxa"/>
              <w:right w:w="29" w:type="dxa"/>
            </w:tcMar>
            <w:vAlign w:val="center"/>
            <w:hideMark/>
          </w:tcPr>
          <w:p w:rsidR="00244B2B" w:rsidRDefault="00244B2B" w:rsidP="00244B2B">
            <w:pPr>
              <w:jc w:val="right"/>
              <w:rPr>
                <w:sz w:val="14"/>
                <w:szCs w:val="14"/>
              </w:rPr>
            </w:pPr>
            <w:r>
              <w:rPr>
                <w:sz w:val="14"/>
                <w:szCs w:val="14"/>
              </w:rPr>
              <w:t>11,296,520</w:t>
            </w:r>
          </w:p>
        </w:tc>
        <w:tc>
          <w:tcPr>
            <w:tcW w:w="720" w:type="dxa"/>
            <w:tcBorders>
              <w:top w:val="nil"/>
              <w:left w:val="nil"/>
              <w:bottom w:val="nil"/>
              <w:right w:val="nil"/>
            </w:tcBorders>
            <w:shd w:val="clear" w:color="auto" w:fill="auto"/>
            <w:tcMar>
              <w:left w:w="29" w:type="dxa"/>
              <w:right w:w="29" w:type="dxa"/>
            </w:tcMar>
            <w:vAlign w:val="center"/>
          </w:tcPr>
          <w:p w:rsidR="00244B2B" w:rsidRDefault="00244B2B" w:rsidP="00244B2B">
            <w:pPr>
              <w:jc w:val="right"/>
              <w:rPr>
                <w:sz w:val="14"/>
                <w:szCs w:val="14"/>
              </w:rPr>
            </w:pPr>
            <w:r>
              <w:rPr>
                <w:sz w:val="14"/>
                <w:szCs w:val="14"/>
              </w:rPr>
              <w:t>11,419,268</w:t>
            </w:r>
          </w:p>
        </w:tc>
        <w:tc>
          <w:tcPr>
            <w:tcW w:w="786" w:type="dxa"/>
            <w:tcBorders>
              <w:top w:val="nil"/>
              <w:left w:val="nil"/>
              <w:bottom w:val="nil"/>
              <w:right w:val="nil"/>
            </w:tcBorders>
            <w:shd w:val="clear" w:color="auto" w:fill="auto"/>
            <w:tcMar>
              <w:left w:w="29" w:type="dxa"/>
              <w:right w:w="29" w:type="dxa"/>
            </w:tcMar>
            <w:vAlign w:val="center"/>
          </w:tcPr>
          <w:p w:rsidR="00244B2B" w:rsidRDefault="00244B2B" w:rsidP="00244B2B">
            <w:pPr>
              <w:jc w:val="right"/>
              <w:rPr>
                <w:sz w:val="14"/>
                <w:szCs w:val="14"/>
              </w:rPr>
            </w:pPr>
            <w:r>
              <w:rPr>
                <w:sz w:val="14"/>
                <w:szCs w:val="14"/>
              </w:rPr>
              <w:t>11,908,423</w:t>
            </w:r>
          </w:p>
        </w:tc>
        <w:tc>
          <w:tcPr>
            <w:tcW w:w="744" w:type="dxa"/>
            <w:tcBorders>
              <w:top w:val="nil"/>
              <w:left w:val="nil"/>
              <w:bottom w:val="nil"/>
              <w:right w:val="nil"/>
            </w:tcBorders>
            <w:shd w:val="clear" w:color="auto" w:fill="auto"/>
            <w:noWrap/>
            <w:tcMar>
              <w:left w:w="29" w:type="dxa"/>
              <w:right w:w="29" w:type="dxa"/>
            </w:tcMar>
            <w:vAlign w:val="center"/>
          </w:tcPr>
          <w:p w:rsidR="00244B2B" w:rsidRDefault="00244B2B" w:rsidP="00244B2B">
            <w:pPr>
              <w:jc w:val="right"/>
              <w:rPr>
                <w:sz w:val="14"/>
                <w:szCs w:val="14"/>
              </w:rPr>
            </w:pPr>
            <w:r>
              <w:rPr>
                <w:sz w:val="14"/>
                <w:szCs w:val="14"/>
              </w:rPr>
              <w:t>11,546,093</w:t>
            </w:r>
          </w:p>
        </w:tc>
      </w:tr>
      <w:tr w:rsidR="00244B2B" w:rsidRPr="00247299" w:rsidTr="006B2C95">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244B2B" w:rsidRPr="00AC5C7D" w:rsidRDefault="00244B2B" w:rsidP="00244B2B">
            <w:pPr>
              <w:numPr>
                <w:ilvl w:val="0"/>
                <w:numId w:val="4"/>
              </w:numPr>
              <w:ind w:left="252" w:hanging="252"/>
              <w:jc w:val="left"/>
              <w:rPr>
                <w:b/>
                <w:bCs/>
                <w:sz w:val="14"/>
                <w:szCs w:val="14"/>
              </w:rPr>
            </w:pPr>
            <w:r>
              <w:rPr>
                <w:b/>
                <w:bCs/>
                <w:sz w:val="14"/>
                <w:szCs w:val="14"/>
              </w:rPr>
              <w:t>Net Gov</w:t>
            </w:r>
            <w:r w:rsidRPr="00AC5C7D">
              <w:rPr>
                <w:b/>
                <w:bCs/>
                <w:sz w:val="14"/>
                <w:szCs w:val="14"/>
              </w:rPr>
              <w:t>t Sector Borrowing(a+b+c)</w:t>
            </w:r>
          </w:p>
        </w:tc>
        <w:tc>
          <w:tcPr>
            <w:tcW w:w="777" w:type="dxa"/>
            <w:tcBorders>
              <w:top w:val="nil"/>
              <w:left w:val="nil"/>
              <w:bottom w:val="nil"/>
              <w:right w:val="nil"/>
            </w:tcBorders>
            <w:shd w:val="clear" w:color="auto" w:fill="auto"/>
            <w:tcMar>
              <w:left w:w="29" w:type="dxa"/>
              <w:right w:w="29" w:type="dxa"/>
            </w:tcMar>
            <w:vAlign w:val="center"/>
            <w:hideMark/>
          </w:tcPr>
          <w:p w:rsidR="00244B2B" w:rsidRPr="0018778B" w:rsidRDefault="00244B2B" w:rsidP="00244B2B">
            <w:pPr>
              <w:jc w:val="right"/>
              <w:rPr>
                <w:b/>
                <w:bCs/>
                <w:sz w:val="14"/>
                <w:szCs w:val="14"/>
              </w:rPr>
            </w:pPr>
            <w:r w:rsidRPr="0018778B">
              <w:rPr>
                <w:b/>
                <w:bCs/>
                <w:sz w:val="14"/>
                <w:szCs w:val="14"/>
              </w:rPr>
              <w:t>7,819,545</w:t>
            </w:r>
          </w:p>
        </w:tc>
        <w:tc>
          <w:tcPr>
            <w:tcW w:w="769" w:type="dxa"/>
            <w:tcBorders>
              <w:top w:val="nil"/>
              <w:left w:val="nil"/>
              <w:bottom w:val="nil"/>
              <w:right w:val="nil"/>
            </w:tcBorders>
            <w:shd w:val="clear" w:color="auto" w:fill="auto"/>
            <w:tcMar>
              <w:left w:w="29" w:type="dxa"/>
              <w:right w:w="29" w:type="dxa"/>
            </w:tcMar>
            <w:vAlign w:val="center"/>
            <w:hideMark/>
          </w:tcPr>
          <w:p w:rsidR="00244B2B" w:rsidRDefault="00244B2B" w:rsidP="00244B2B">
            <w:pPr>
              <w:jc w:val="right"/>
              <w:rPr>
                <w:b/>
                <w:bCs/>
                <w:sz w:val="14"/>
                <w:szCs w:val="14"/>
              </w:rPr>
            </w:pPr>
            <w:r>
              <w:rPr>
                <w:b/>
                <w:bCs/>
                <w:sz w:val="14"/>
                <w:szCs w:val="14"/>
              </w:rPr>
              <w:t>8,955,597</w:t>
            </w:r>
          </w:p>
        </w:tc>
        <w:tc>
          <w:tcPr>
            <w:tcW w:w="786" w:type="dxa"/>
            <w:tcBorders>
              <w:top w:val="nil"/>
              <w:left w:val="nil"/>
              <w:bottom w:val="nil"/>
              <w:right w:val="nil"/>
            </w:tcBorders>
            <w:shd w:val="clear" w:color="auto" w:fill="auto"/>
            <w:tcMar>
              <w:left w:w="29" w:type="dxa"/>
              <w:right w:w="29" w:type="dxa"/>
            </w:tcMar>
            <w:vAlign w:val="center"/>
            <w:hideMark/>
          </w:tcPr>
          <w:p w:rsidR="00244B2B" w:rsidRDefault="00244B2B" w:rsidP="00244B2B">
            <w:pPr>
              <w:jc w:val="right"/>
              <w:rPr>
                <w:b/>
                <w:bCs/>
                <w:sz w:val="14"/>
                <w:szCs w:val="14"/>
              </w:rPr>
            </w:pPr>
            <w:r>
              <w:rPr>
                <w:b/>
                <w:bCs/>
                <w:sz w:val="14"/>
                <w:szCs w:val="14"/>
              </w:rPr>
              <w:t>10,199,670</w:t>
            </w:r>
          </w:p>
        </w:tc>
        <w:tc>
          <w:tcPr>
            <w:tcW w:w="720" w:type="dxa"/>
            <w:tcBorders>
              <w:top w:val="nil"/>
              <w:left w:val="nil"/>
              <w:bottom w:val="nil"/>
              <w:right w:val="nil"/>
            </w:tcBorders>
            <w:shd w:val="clear" w:color="auto" w:fill="auto"/>
            <w:tcMar>
              <w:left w:w="29" w:type="dxa"/>
              <w:right w:w="29" w:type="dxa"/>
            </w:tcMar>
            <w:vAlign w:val="center"/>
            <w:hideMark/>
          </w:tcPr>
          <w:p w:rsidR="00244B2B" w:rsidRDefault="00244B2B" w:rsidP="00244B2B">
            <w:pPr>
              <w:jc w:val="right"/>
              <w:rPr>
                <w:b/>
                <w:bCs/>
                <w:sz w:val="14"/>
                <w:szCs w:val="14"/>
              </w:rPr>
            </w:pPr>
            <w:r>
              <w:rPr>
                <w:b/>
                <w:bCs/>
                <w:sz w:val="14"/>
                <w:szCs w:val="14"/>
              </w:rPr>
              <w:t>9,256,163</w:t>
            </w:r>
          </w:p>
        </w:tc>
        <w:tc>
          <w:tcPr>
            <w:tcW w:w="744" w:type="dxa"/>
            <w:tcBorders>
              <w:top w:val="nil"/>
              <w:left w:val="nil"/>
              <w:bottom w:val="nil"/>
              <w:right w:val="nil"/>
            </w:tcBorders>
            <w:shd w:val="clear" w:color="auto" w:fill="auto"/>
            <w:tcMar>
              <w:left w:w="29" w:type="dxa"/>
              <w:right w:w="29" w:type="dxa"/>
            </w:tcMar>
            <w:vAlign w:val="center"/>
          </w:tcPr>
          <w:p w:rsidR="00244B2B" w:rsidRDefault="00244B2B" w:rsidP="00244B2B">
            <w:pPr>
              <w:jc w:val="right"/>
              <w:rPr>
                <w:b/>
                <w:bCs/>
                <w:sz w:val="14"/>
                <w:szCs w:val="14"/>
              </w:rPr>
            </w:pPr>
            <w:r>
              <w:rPr>
                <w:b/>
                <w:bCs/>
                <w:sz w:val="14"/>
                <w:szCs w:val="14"/>
              </w:rPr>
              <w:t>9,198,623</w:t>
            </w:r>
          </w:p>
        </w:tc>
        <w:tc>
          <w:tcPr>
            <w:tcW w:w="720" w:type="dxa"/>
            <w:tcBorders>
              <w:top w:val="nil"/>
              <w:left w:val="nil"/>
              <w:bottom w:val="nil"/>
              <w:right w:val="nil"/>
            </w:tcBorders>
            <w:shd w:val="clear" w:color="auto" w:fill="auto"/>
            <w:tcMar>
              <w:left w:w="29" w:type="dxa"/>
              <w:right w:w="29" w:type="dxa"/>
            </w:tcMar>
            <w:vAlign w:val="center"/>
            <w:hideMark/>
          </w:tcPr>
          <w:p w:rsidR="00244B2B" w:rsidRDefault="00244B2B" w:rsidP="00244B2B">
            <w:pPr>
              <w:jc w:val="right"/>
              <w:rPr>
                <w:b/>
                <w:bCs/>
                <w:sz w:val="14"/>
                <w:szCs w:val="14"/>
              </w:rPr>
            </w:pPr>
            <w:r>
              <w:rPr>
                <w:b/>
                <w:bCs/>
                <w:sz w:val="14"/>
                <w:szCs w:val="14"/>
              </w:rPr>
              <w:t>10,211,461</w:t>
            </w:r>
          </w:p>
        </w:tc>
        <w:tc>
          <w:tcPr>
            <w:tcW w:w="720" w:type="dxa"/>
            <w:tcBorders>
              <w:top w:val="nil"/>
              <w:left w:val="nil"/>
              <w:bottom w:val="nil"/>
              <w:right w:val="nil"/>
            </w:tcBorders>
            <w:shd w:val="clear" w:color="auto" w:fill="auto"/>
            <w:tcMar>
              <w:left w:w="29" w:type="dxa"/>
              <w:right w:w="29" w:type="dxa"/>
            </w:tcMar>
            <w:vAlign w:val="center"/>
          </w:tcPr>
          <w:p w:rsidR="00244B2B" w:rsidRDefault="00244B2B" w:rsidP="00244B2B">
            <w:pPr>
              <w:jc w:val="right"/>
              <w:rPr>
                <w:b/>
                <w:bCs/>
                <w:sz w:val="14"/>
                <w:szCs w:val="14"/>
              </w:rPr>
            </w:pPr>
            <w:r>
              <w:rPr>
                <w:b/>
                <w:bCs/>
                <w:sz w:val="14"/>
                <w:szCs w:val="14"/>
              </w:rPr>
              <w:t>10,502,093</w:t>
            </w:r>
          </w:p>
        </w:tc>
        <w:tc>
          <w:tcPr>
            <w:tcW w:w="786" w:type="dxa"/>
            <w:tcBorders>
              <w:top w:val="nil"/>
              <w:left w:val="nil"/>
              <w:bottom w:val="nil"/>
              <w:right w:val="nil"/>
            </w:tcBorders>
            <w:shd w:val="clear" w:color="auto" w:fill="auto"/>
            <w:tcMar>
              <w:left w:w="29" w:type="dxa"/>
              <w:right w:w="29" w:type="dxa"/>
            </w:tcMar>
            <w:vAlign w:val="center"/>
          </w:tcPr>
          <w:p w:rsidR="00244B2B" w:rsidRDefault="00244B2B" w:rsidP="00244B2B">
            <w:pPr>
              <w:jc w:val="right"/>
              <w:rPr>
                <w:b/>
                <w:bCs/>
                <w:sz w:val="14"/>
                <w:szCs w:val="14"/>
              </w:rPr>
            </w:pPr>
            <w:r>
              <w:rPr>
                <w:b/>
                <w:bCs/>
                <w:sz w:val="14"/>
                <w:szCs w:val="14"/>
              </w:rPr>
              <w:t>10,766,273</w:t>
            </w:r>
          </w:p>
        </w:tc>
        <w:tc>
          <w:tcPr>
            <w:tcW w:w="744" w:type="dxa"/>
            <w:tcBorders>
              <w:top w:val="nil"/>
              <w:left w:val="nil"/>
              <w:bottom w:val="nil"/>
              <w:right w:val="nil"/>
            </w:tcBorders>
            <w:shd w:val="clear" w:color="auto" w:fill="auto"/>
            <w:noWrap/>
            <w:tcMar>
              <w:left w:w="29" w:type="dxa"/>
              <w:right w:w="29" w:type="dxa"/>
            </w:tcMar>
            <w:vAlign w:val="center"/>
          </w:tcPr>
          <w:p w:rsidR="00244B2B" w:rsidRDefault="00244B2B" w:rsidP="00244B2B">
            <w:pPr>
              <w:jc w:val="right"/>
              <w:rPr>
                <w:b/>
                <w:bCs/>
                <w:sz w:val="14"/>
                <w:szCs w:val="14"/>
              </w:rPr>
            </w:pPr>
            <w:r>
              <w:rPr>
                <w:b/>
                <w:bCs/>
                <w:sz w:val="14"/>
                <w:szCs w:val="14"/>
              </w:rPr>
              <w:t>10,900,928</w:t>
            </w:r>
          </w:p>
        </w:tc>
      </w:tr>
      <w:tr w:rsidR="00244B2B" w:rsidRPr="00247299" w:rsidTr="006B2C95">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244B2B" w:rsidRPr="00AC5C7D" w:rsidRDefault="00244B2B" w:rsidP="00244B2B">
            <w:pPr>
              <w:numPr>
                <w:ilvl w:val="0"/>
                <w:numId w:val="5"/>
              </w:numPr>
              <w:ind w:left="342" w:hanging="180"/>
              <w:jc w:val="left"/>
              <w:rPr>
                <w:b/>
                <w:bCs/>
                <w:sz w:val="14"/>
                <w:szCs w:val="14"/>
              </w:rPr>
            </w:pPr>
            <w:r w:rsidRPr="00AC5C7D">
              <w:rPr>
                <w:b/>
                <w:bCs/>
                <w:sz w:val="14"/>
                <w:szCs w:val="14"/>
              </w:rPr>
              <w:t>Borrowings for Budgetary support</w:t>
            </w:r>
            <w:r>
              <w:rPr>
                <w:b/>
                <w:bCs/>
                <w:sz w:val="14"/>
                <w:szCs w:val="14"/>
              </w:rPr>
              <w:t xml:space="preserve"> </w:t>
            </w:r>
            <w:r w:rsidRPr="007114E7">
              <w:rPr>
                <w:b/>
                <w:bCs/>
                <w:sz w:val="14"/>
                <w:szCs w:val="14"/>
                <w:vertAlign w:val="superscript"/>
              </w:rPr>
              <w:t>1</w:t>
            </w:r>
          </w:p>
        </w:tc>
        <w:tc>
          <w:tcPr>
            <w:tcW w:w="777" w:type="dxa"/>
            <w:tcBorders>
              <w:top w:val="nil"/>
              <w:left w:val="nil"/>
              <w:bottom w:val="nil"/>
              <w:right w:val="nil"/>
            </w:tcBorders>
            <w:shd w:val="clear" w:color="auto" w:fill="auto"/>
            <w:tcMar>
              <w:left w:w="29" w:type="dxa"/>
              <w:right w:w="29" w:type="dxa"/>
            </w:tcMar>
            <w:vAlign w:val="center"/>
            <w:hideMark/>
          </w:tcPr>
          <w:p w:rsidR="00244B2B" w:rsidRPr="0018778B" w:rsidRDefault="00244B2B" w:rsidP="00244B2B">
            <w:pPr>
              <w:jc w:val="right"/>
              <w:rPr>
                <w:b/>
                <w:bCs/>
                <w:sz w:val="14"/>
                <w:szCs w:val="14"/>
              </w:rPr>
            </w:pPr>
            <w:r w:rsidRPr="0018778B">
              <w:rPr>
                <w:b/>
                <w:bCs/>
                <w:sz w:val="14"/>
                <w:szCs w:val="14"/>
              </w:rPr>
              <w:t>7,194,814</w:t>
            </w:r>
          </w:p>
        </w:tc>
        <w:tc>
          <w:tcPr>
            <w:tcW w:w="769" w:type="dxa"/>
            <w:tcBorders>
              <w:top w:val="nil"/>
              <w:left w:val="nil"/>
              <w:bottom w:val="nil"/>
              <w:right w:val="nil"/>
            </w:tcBorders>
            <w:shd w:val="clear" w:color="auto" w:fill="auto"/>
            <w:tcMar>
              <w:left w:w="29" w:type="dxa"/>
              <w:right w:w="29" w:type="dxa"/>
            </w:tcMar>
            <w:vAlign w:val="center"/>
            <w:hideMark/>
          </w:tcPr>
          <w:p w:rsidR="00244B2B" w:rsidRDefault="00244B2B" w:rsidP="00244B2B">
            <w:pPr>
              <w:jc w:val="right"/>
              <w:rPr>
                <w:b/>
                <w:bCs/>
                <w:sz w:val="14"/>
                <w:szCs w:val="14"/>
              </w:rPr>
            </w:pPr>
            <w:r>
              <w:rPr>
                <w:b/>
                <w:bCs/>
                <w:sz w:val="14"/>
                <w:szCs w:val="14"/>
              </w:rPr>
              <w:t>8,282,074</w:t>
            </w:r>
          </w:p>
        </w:tc>
        <w:tc>
          <w:tcPr>
            <w:tcW w:w="786" w:type="dxa"/>
            <w:tcBorders>
              <w:top w:val="nil"/>
              <w:left w:val="nil"/>
              <w:bottom w:val="nil"/>
              <w:right w:val="nil"/>
            </w:tcBorders>
            <w:shd w:val="clear" w:color="auto" w:fill="auto"/>
            <w:tcMar>
              <w:left w:w="29" w:type="dxa"/>
              <w:right w:w="29" w:type="dxa"/>
            </w:tcMar>
            <w:vAlign w:val="center"/>
            <w:hideMark/>
          </w:tcPr>
          <w:p w:rsidR="00244B2B" w:rsidRDefault="00244B2B" w:rsidP="00244B2B">
            <w:pPr>
              <w:jc w:val="right"/>
              <w:rPr>
                <w:b/>
                <w:bCs/>
                <w:sz w:val="14"/>
                <w:szCs w:val="14"/>
              </w:rPr>
            </w:pPr>
            <w:r>
              <w:rPr>
                <w:b/>
                <w:bCs/>
                <w:sz w:val="14"/>
                <w:szCs w:val="14"/>
              </w:rPr>
              <w:t>9,392,960</w:t>
            </w:r>
          </w:p>
        </w:tc>
        <w:tc>
          <w:tcPr>
            <w:tcW w:w="720" w:type="dxa"/>
            <w:tcBorders>
              <w:top w:val="nil"/>
              <w:left w:val="nil"/>
              <w:bottom w:val="nil"/>
              <w:right w:val="nil"/>
            </w:tcBorders>
            <w:shd w:val="clear" w:color="auto" w:fill="auto"/>
            <w:tcMar>
              <w:left w:w="29" w:type="dxa"/>
              <w:right w:w="29" w:type="dxa"/>
            </w:tcMar>
            <w:vAlign w:val="center"/>
            <w:hideMark/>
          </w:tcPr>
          <w:p w:rsidR="00244B2B" w:rsidRDefault="00244B2B" w:rsidP="00244B2B">
            <w:pPr>
              <w:jc w:val="right"/>
              <w:rPr>
                <w:b/>
                <w:bCs/>
                <w:sz w:val="14"/>
                <w:szCs w:val="14"/>
              </w:rPr>
            </w:pPr>
            <w:r>
              <w:rPr>
                <w:b/>
                <w:bCs/>
                <w:sz w:val="14"/>
                <w:szCs w:val="14"/>
              </w:rPr>
              <w:t>8,595,263</w:t>
            </w:r>
          </w:p>
        </w:tc>
        <w:tc>
          <w:tcPr>
            <w:tcW w:w="744" w:type="dxa"/>
            <w:tcBorders>
              <w:top w:val="nil"/>
              <w:left w:val="nil"/>
              <w:bottom w:val="nil"/>
              <w:right w:val="nil"/>
            </w:tcBorders>
            <w:shd w:val="clear" w:color="auto" w:fill="auto"/>
            <w:tcMar>
              <w:left w:w="29" w:type="dxa"/>
              <w:right w:w="29" w:type="dxa"/>
            </w:tcMar>
            <w:vAlign w:val="center"/>
          </w:tcPr>
          <w:p w:rsidR="00244B2B" w:rsidRDefault="00244B2B" w:rsidP="00244B2B">
            <w:pPr>
              <w:jc w:val="right"/>
              <w:rPr>
                <w:b/>
                <w:bCs/>
                <w:sz w:val="14"/>
                <w:szCs w:val="14"/>
              </w:rPr>
            </w:pPr>
            <w:r>
              <w:rPr>
                <w:b/>
                <w:bCs/>
                <w:sz w:val="14"/>
                <w:szCs w:val="14"/>
              </w:rPr>
              <w:t>8,554,817</w:t>
            </w:r>
          </w:p>
        </w:tc>
        <w:tc>
          <w:tcPr>
            <w:tcW w:w="720" w:type="dxa"/>
            <w:tcBorders>
              <w:top w:val="nil"/>
              <w:left w:val="nil"/>
              <w:bottom w:val="nil"/>
              <w:right w:val="nil"/>
            </w:tcBorders>
            <w:shd w:val="clear" w:color="auto" w:fill="auto"/>
            <w:tcMar>
              <w:left w:w="29" w:type="dxa"/>
              <w:right w:w="29" w:type="dxa"/>
            </w:tcMar>
            <w:vAlign w:val="center"/>
            <w:hideMark/>
          </w:tcPr>
          <w:p w:rsidR="00244B2B" w:rsidRDefault="00244B2B" w:rsidP="00244B2B">
            <w:pPr>
              <w:jc w:val="right"/>
              <w:rPr>
                <w:b/>
                <w:bCs/>
                <w:sz w:val="14"/>
                <w:szCs w:val="14"/>
              </w:rPr>
            </w:pPr>
            <w:r>
              <w:rPr>
                <w:b/>
                <w:bCs/>
                <w:sz w:val="14"/>
                <w:szCs w:val="14"/>
              </w:rPr>
              <w:t>9,446,541</w:t>
            </w:r>
          </w:p>
        </w:tc>
        <w:tc>
          <w:tcPr>
            <w:tcW w:w="720" w:type="dxa"/>
            <w:tcBorders>
              <w:top w:val="nil"/>
              <w:left w:val="nil"/>
              <w:bottom w:val="nil"/>
              <w:right w:val="nil"/>
            </w:tcBorders>
            <w:shd w:val="clear" w:color="auto" w:fill="auto"/>
            <w:tcMar>
              <w:left w:w="29" w:type="dxa"/>
              <w:right w:w="29" w:type="dxa"/>
            </w:tcMar>
            <w:vAlign w:val="center"/>
          </w:tcPr>
          <w:p w:rsidR="00244B2B" w:rsidRDefault="00244B2B" w:rsidP="00244B2B">
            <w:pPr>
              <w:jc w:val="right"/>
              <w:rPr>
                <w:b/>
                <w:bCs/>
                <w:sz w:val="14"/>
                <w:szCs w:val="14"/>
              </w:rPr>
            </w:pPr>
            <w:r>
              <w:rPr>
                <w:b/>
                <w:bCs/>
                <w:sz w:val="14"/>
                <w:szCs w:val="14"/>
              </w:rPr>
              <w:t>9,766,179</w:t>
            </w:r>
          </w:p>
        </w:tc>
        <w:tc>
          <w:tcPr>
            <w:tcW w:w="786" w:type="dxa"/>
            <w:tcBorders>
              <w:top w:val="nil"/>
              <w:left w:val="nil"/>
              <w:bottom w:val="nil"/>
              <w:right w:val="nil"/>
            </w:tcBorders>
            <w:shd w:val="clear" w:color="auto" w:fill="auto"/>
            <w:tcMar>
              <w:left w:w="29" w:type="dxa"/>
              <w:right w:w="29" w:type="dxa"/>
            </w:tcMar>
            <w:vAlign w:val="center"/>
          </w:tcPr>
          <w:p w:rsidR="00244B2B" w:rsidRDefault="00244B2B" w:rsidP="00244B2B">
            <w:pPr>
              <w:jc w:val="right"/>
              <w:rPr>
                <w:b/>
                <w:bCs/>
                <w:sz w:val="14"/>
                <w:szCs w:val="14"/>
              </w:rPr>
            </w:pPr>
            <w:r>
              <w:rPr>
                <w:b/>
                <w:bCs/>
                <w:sz w:val="14"/>
                <w:szCs w:val="14"/>
              </w:rPr>
              <w:t>10,043,597</w:t>
            </w:r>
          </w:p>
        </w:tc>
        <w:tc>
          <w:tcPr>
            <w:tcW w:w="744" w:type="dxa"/>
            <w:tcBorders>
              <w:top w:val="nil"/>
              <w:left w:val="nil"/>
              <w:bottom w:val="nil"/>
              <w:right w:val="nil"/>
            </w:tcBorders>
            <w:shd w:val="clear" w:color="auto" w:fill="auto"/>
            <w:noWrap/>
            <w:tcMar>
              <w:left w:w="29" w:type="dxa"/>
              <w:right w:w="29" w:type="dxa"/>
            </w:tcMar>
            <w:vAlign w:val="center"/>
          </w:tcPr>
          <w:p w:rsidR="00244B2B" w:rsidRDefault="00244B2B" w:rsidP="00244B2B">
            <w:pPr>
              <w:jc w:val="right"/>
              <w:rPr>
                <w:b/>
                <w:bCs/>
                <w:sz w:val="14"/>
                <w:szCs w:val="14"/>
              </w:rPr>
            </w:pPr>
            <w:r>
              <w:rPr>
                <w:b/>
                <w:bCs/>
                <w:sz w:val="14"/>
                <w:szCs w:val="14"/>
              </w:rPr>
              <w:t>10,210,179</w:t>
            </w:r>
          </w:p>
        </w:tc>
      </w:tr>
      <w:tr w:rsidR="00244B2B" w:rsidRPr="00247299" w:rsidTr="006B2C95">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244B2B" w:rsidRPr="00AC5C7D" w:rsidRDefault="00244B2B" w:rsidP="00244B2B">
            <w:pPr>
              <w:jc w:val="left"/>
              <w:rPr>
                <w:sz w:val="14"/>
                <w:szCs w:val="14"/>
              </w:rPr>
            </w:pPr>
            <w:r w:rsidRPr="00AC5C7D">
              <w:rPr>
                <w:sz w:val="14"/>
                <w:szCs w:val="14"/>
              </w:rPr>
              <w:t xml:space="preserve">       (i) From SBP </w:t>
            </w:r>
          </w:p>
        </w:tc>
        <w:tc>
          <w:tcPr>
            <w:tcW w:w="777" w:type="dxa"/>
            <w:tcBorders>
              <w:top w:val="nil"/>
              <w:left w:val="nil"/>
              <w:bottom w:val="nil"/>
              <w:right w:val="nil"/>
            </w:tcBorders>
            <w:shd w:val="clear" w:color="auto" w:fill="auto"/>
            <w:tcMar>
              <w:left w:w="29" w:type="dxa"/>
              <w:right w:w="29" w:type="dxa"/>
            </w:tcMar>
            <w:vAlign w:val="center"/>
            <w:hideMark/>
          </w:tcPr>
          <w:p w:rsidR="00244B2B" w:rsidRPr="0018778B" w:rsidRDefault="00244B2B" w:rsidP="00244B2B">
            <w:pPr>
              <w:jc w:val="right"/>
              <w:rPr>
                <w:sz w:val="14"/>
                <w:szCs w:val="14"/>
              </w:rPr>
            </w:pPr>
            <w:r w:rsidRPr="0018778B">
              <w:rPr>
                <w:sz w:val="14"/>
                <w:szCs w:val="14"/>
              </w:rPr>
              <w:t>1,442,243</w:t>
            </w:r>
          </w:p>
        </w:tc>
        <w:tc>
          <w:tcPr>
            <w:tcW w:w="769" w:type="dxa"/>
            <w:tcBorders>
              <w:top w:val="nil"/>
              <w:left w:val="nil"/>
              <w:bottom w:val="nil"/>
              <w:right w:val="nil"/>
            </w:tcBorders>
            <w:shd w:val="clear" w:color="auto" w:fill="auto"/>
            <w:tcMar>
              <w:left w:w="29" w:type="dxa"/>
              <w:right w:w="29" w:type="dxa"/>
            </w:tcMar>
            <w:vAlign w:val="center"/>
            <w:hideMark/>
          </w:tcPr>
          <w:p w:rsidR="00244B2B" w:rsidRDefault="00244B2B" w:rsidP="00244B2B">
            <w:pPr>
              <w:jc w:val="right"/>
              <w:rPr>
                <w:sz w:val="14"/>
                <w:szCs w:val="14"/>
              </w:rPr>
            </w:pPr>
            <w:r>
              <w:rPr>
                <w:sz w:val="14"/>
                <w:szCs w:val="14"/>
              </w:rPr>
              <w:t>2,350,109</w:t>
            </w:r>
          </w:p>
        </w:tc>
        <w:tc>
          <w:tcPr>
            <w:tcW w:w="786" w:type="dxa"/>
            <w:tcBorders>
              <w:top w:val="nil"/>
              <w:left w:val="nil"/>
              <w:bottom w:val="nil"/>
              <w:right w:val="nil"/>
            </w:tcBorders>
            <w:shd w:val="clear" w:color="auto" w:fill="auto"/>
            <w:tcMar>
              <w:left w:w="29" w:type="dxa"/>
              <w:right w:w="29" w:type="dxa"/>
            </w:tcMar>
            <w:vAlign w:val="center"/>
            <w:hideMark/>
          </w:tcPr>
          <w:p w:rsidR="00244B2B" w:rsidRDefault="00244B2B" w:rsidP="00244B2B">
            <w:pPr>
              <w:jc w:val="right"/>
              <w:rPr>
                <w:sz w:val="14"/>
                <w:szCs w:val="14"/>
              </w:rPr>
            </w:pPr>
            <w:r>
              <w:rPr>
                <w:sz w:val="14"/>
                <w:szCs w:val="14"/>
              </w:rPr>
              <w:t>3,613,406</w:t>
            </w:r>
          </w:p>
        </w:tc>
        <w:tc>
          <w:tcPr>
            <w:tcW w:w="720" w:type="dxa"/>
            <w:tcBorders>
              <w:top w:val="nil"/>
              <w:left w:val="nil"/>
              <w:bottom w:val="nil"/>
              <w:right w:val="nil"/>
            </w:tcBorders>
            <w:shd w:val="clear" w:color="auto" w:fill="auto"/>
            <w:tcMar>
              <w:left w:w="29" w:type="dxa"/>
              <w:right w:w="29" w:type="dxa"/>
            </w:tcMar>
            <w:vAlign w:val="center"/>
            <w:hideMark/>
          </w:tcPr>
          <w:p w:rsidR="00244B2B" w:rsidRDefault="00244B2B" w:rsidP="00244B2B">
            <w:pPr>
              <w:jc w:val="right"/>
              <w:rPr>
                <w:sz w:val="14"/>
                <w:szCs w:val="14"/>
              </w:rPr>
            </w:pPr>
            <w:r>
              <w:rPr>
                <w:sz w:val="14"/>
                <w:szCs w:val="14"/>
              </w:rPr>
              <w:t>2,347,380</w:t>
            </w:r>
          </w:p>
        </w:tc>
        <w:tc>
          <w:tcPr>
            <w:tcW w:w="744" w:type="dxa"/>
            <w:tcBorders>
              <w:top w:val="nil"/>
              <w:left w:val="nil"/>
              <w:bottom w:val="nil"/>
              <w:right w:val="nil"/>
            </w:tcBorders>
            <w:shd w:val="clear" w:color="auto" w:fill="auto"/>
            <w:tcMar>
              <w:left w:w="29" w:type="dxa"/>
              <w:right w:w="29" w:type="dxa"/>
            </w:tcMar>
            <w:vAlign w:val="center"/>
          </w:tcPr>
          <w:p w:rsidR="00244B2B" w:rsidRDefault="00244B2B" w:rsidP="00244B2B">
            <w:pPr>
              <w:jc w:val="right"/>
              <w:rPr>
                <w:sz w:val="14"/>
                <w:szCs w:val="14"/>
              </w:rPr>
            </w:pPr>
            <w:r>
              <w:rPr>
                <w:sz w:val="14"/>
                <w:szCs w:val="14"/>
              </w:rPr>
              <w:t>3,253,035</w:t>
            </w:r>
          </w:p>
        </w:tc>
        <w:tc>
          <w:tcPr>
            <w:tcW w:w="720" w:type="dxa"/>
            <w:tcBorders>
              <w:top w:val="nil"/>
              <w:left w:val="nil"/>
              <w:bottom w:val="nil"/>
              <w:right w:val="nil"/>
            </w:tcBorders>
            <w:shd w:val="clear" w:color="auto" w:fill="auto"/>
            <w:tcMar>
              <w:left w:w="29" w:type="dxa"/>
              <w:right w:w="29" w:type="dxa"/>
            </w:tcMar>
            <w:vAlign w:val="center"/>
            <w:hideMark/>
          </w:tcPr>
          <w:p w:rsidR="00244B2B" w:rsidRDefault="00244B2B" w:rsidP="00244B2B">
            <w:pPr>
              <w:jc w:val="right"/>
              <w:rPr>
                <w:sz w:val="14"/>
                <w:szCs w:val="14"/>
              </w:rPr>
            </w:pPr>
            <w:r>
              <w:rPr>
                <w:sz w:val="14"/>
                <w:szCs w:val="14"/>
              </w:rPr>
              <w:t>6,261,329</w:t>
            </w:r>
          </w:p>
        </w:tc>
        <w:tc>
          <w:tcPr>
            <w:tcW w:w="720" w:type="dxa"/>
            <w:tcBorders>
              <w:top w:val="nil"/>
              <w:left w:val="nil"/>
              <w:bottom w:val="nil"/>
              <w:right w:val="nil"/>
            </w:tcBorders>
            <w:shd w:val="clear" w:color="auto" w:fill="auto"/>
            <w:tcMar>
              <w:left w:w="29" w:type="dxa"/>
              <w:right w:w="29" w:type="dxa"/>
            </w:tcMar>
            <w:vAlign w:val="center"/>
          </w:tcPr>
          <w:p w:rsidR="00244B2B" w:rsidRDefault="00244B2B" w:rsidP="00244B2B">
            <w:pPr>
              <w:jc w:val="right"/>
              <w:rPr>
                <w:sz w:val="14"/>
                <w:szCs w:val="14"/>
              </w:rPr>
            </w:pPr>
            <w:r>
              <w:rPr>
                <w:sz w:val="14"/>
                <w:szCs w:val="14"/>
              </w:rPr>
              <w:t>6,680,584</w:t>
            </w:r>
          </w:p>
        </w:tc>
        <w:tc>
          <w:tcPr>
            <w:tcW w:w="786" w:type="dxa"/>
            <w:tcBorders>
              <w:top w:val="nil"/>
              <w:left w:val="nil"/>
              <w:bottom w:val="nil"/>
              <w:right w:val="nil"/>
            </w:tcBorders>
            <w:shd w:val="clear" w:color="auto" w:fill="auto"/>
            <w:tcMar>
              <w:left w:w="29" w:type="dxa"/>
              <w:right w:w="29" w:type="dxa"/>
            </w:tcMar>
            <w:vAlign w:val="center"/>
          </w:tcPr>
          <w:p w:rsidR="00244B2B" w:rsidRDefault="00244B2B" w:rsidP="00244B2B">
            <w:pPr>
              <w:jc w:val="right"/>
              <w:rPr>
                <w:sz w:val="14"/>
                <w:szCs w:val="14"/>
              </w:rPr>
            </w:pPr>
            <w:r>
              <w:rPr>
                <w:sz w:val="14"/>
                <w:szCs w:val="14"/>
              </w:rPr>
              <w:t>4,870,500</w:t>
            </w:r>
          </w:p>
        </w:tc>
        <w:tc>
          <w:tcPr>
            <w:tcW w:w="744" w:type="dxa"/>
            <w:tcBorders>
              <w:top w:val="nil"/>
              <w:left w:val="nil"/>
              <w:bottom w:val="nil"/>
              <w:right w:val="nil"/>
            </w:tcBorders>
            <w:shd w:val="clear" w:color="auto" w:fill="auto"/>
            <w:noWrap/>
            <w:tcMar>
              <w:left w:w="29" w:type="dxa"/>
              <w:right w:w="29" w:type="dxa"/>
            </w:tcMar>
            <w:vAlign w:val="center"/>
          </w:tcPr>
          <w:p w:rsidR="00244B2B" w:rsidRDefault="00244B2B" w:rsidP="00244B2B">
            <w:pPr>
              <w:jc w:val="right"/>
              <w:rPr>
                <w:sz w:val="14"/>
                <w:szCs w:val="14"/>
              </w:rPr>
            </w:pPr>
            <w:r>
              <w:rPr>
                <w:sz w:val="14"/>
                <w:szCs w:val="14"/>
              </w:rPr>
              <w:t>7,438,798</w:t>
            </w:r>
          </w:p>
        </w:tc>
      </w:tr>
      <w:tr w:rsidR="00244B2B" w:rsidRPr="00247299" w:rsidTr="006B2C95">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244B2B" w:rsidRPr="00AC5C7D" w:rsidRDefault="00244B2B" w:rsidP="00244B2B">
            <w:pPr>
              <w:jc w:val="left"/>
              <w:rPr>
                <w:sz w:val="14"/>
                <w:szCs w:val="14"/>
              </w:rPr>
            </w:pPr>
            <w:r w:rsidRPr="00AC5C7D">
              <w:rPr>
                <w:sz w:val="14"/>
                <w:szCs w:val="14"/>
              </w:rPr>
              <w:t xml:space="preserve">          a) Federal Government</w:t>
            </w:r>
          </w:p>
        </w:tc>
        <w:tc>
          <w:tcPr>
            <w:tcW w:w="777" w:type="dxa"/>
            <w:tcBorders>
              <w:top w:val="nil"/>
              <w:left w:val="nil"/>
              <w:bottom w:val="nil"/>
              <w:right w:val="nil"/>
            </w:tcBorders>
            <w:shd w:val="clear" w:color="auto" w:fill="auto"/>
            <w:tcMar>
              <w:left w:w="29" w:type="dxa"/>
              <w:right w:w="29" w:type="dxa"/>
            </w:tcMar>
            <w:vAlign w:val="center"/>
            <w:hideMark/>
          </w:tcPr>
          <w:p w:rsidR="00244B2B" w:rsidRPr="0018778B" w:rsidRDefault="00244B2B" w:rsidP="00244B2B">
            <w:pPr>
              <w:jc w:val="right"/>
              <w:rPr>
                <w:sz w:val="14"/>
                <w:szCs w:val="14"/>
              </w:rPr>
            </w:pPr>
            <w:r w:rsidRPr="0018778B">
              <w:rPr>
                <w:sz w:val="14"/>
                <w:szCs w:val="14"/>
              </w:rPr>
              <w:t>1,730,308</w:t>
            </w:r>
          </w:p>
        </w:tc>
        <w:tc>
          <w:tcPr>
            <w:tcW w:w="769" w:type="dxa"/>
            <w:tcBorders>
              <w:top w:val="nil"/>
              <w:left w:val="nil"/>
              <w:bottom w:val="nil"/>
              <w:right w:val="nil"/>
            </w:tcBorders>
            <w:shd w:val="clear" w:color="auto" w:fill="auto"/>
            <w:tcMar>
              <w:left w:w="29" w:type="dxa"/>
              <w:right w:w="29" w:type="dxa"/>
            </w:tcMar>
            <w:vAlign w:val="center"/>
            <w:hideMark/>
          </w:tcPr>
          <w:p w:rsidR="00244B2B" w:rsidRDefault="00244B2B" w:rsidP="00244B2B">
            <w:pPr>
              <w:jc w:val="right"/>
              <w:rPr>
                <w:sz w:val="14"/>
                <w:szCs w:val="14"/>
              </w:rPr>
            </w:pPr>
            <w:r>
              <w:rPr>
                <w:sz w:val="14"/>
                <w:szCs w:val="14"/>
              </w:rPr>
              <w:t>2,440,624</w:t>
            </w:r>
          </w:p>
        </w:tc>
        <w:tc>
          <w:tcPr>
            <w:tcW w:w="786" w:type="dxa"/>
            <w:tcBorders>
              <w:top w:val="nil"/>
              <w:left w:val="nil"/>
              <w:bottom w:val="nil"/>
              <w:right w:val="nil"/>
            </w:tcBorders>
            <w:shd w:val="clear" w:color="auto" w:fill="auto"/>
            <w:tcMar>
              <w:left w:w="29" w:type="dxa"/>
              <w:right w:w="29" w:type="dxa"/>
            </w:tcMar>
            <w:vAlign w:val="center"/>
            <w:hideMark/>
          </w:tcPr>
          <w:p w:rsidR="00244B2B" w:rsidRDefault="00244B2B" w:rsidP="00244B2B">
            <w:pPr>
              <w:jc w:val="right"/>
              <w:rPr>
                <w:sz w:val="14"/>
                <w:szCs w:val="14"/>
              </w:rPr>
            </w:pPr>
            <w:r>
              <w:rPr>
                <w:sz w:val="14"/>
                <w:szCs w:val="14"/>
              </w:rPr>
              <w:t>3,667,619</w:t>
            </w:r>
          </w:p>
        </w:tc>
        <w:tc>
          <w:tcPr>
            <w:tcW w:w="720" w:type="dxa"/>
            <w:tcBorders>
              <w:top w:val="nil"/>
              <w:left w:val="nil"/>
              <w:bottom w:val="nil"/>
              <w:right w:val="nil"/>
            </w:tcBorders>
            <w:shd w:val="clear" w:color="auto" w:fill="auto"/>
            <w:tcMar>
              <w:left w:w="29" w:type="dxa"/>
              <w:right w:w="29" w:type="dxa"/>
            </w:tcMar>
            <w:vAlign w:val="center"/>
            <w:hideMark/>
          </w:tcPr>
          <w:p w:rsidR="00244B2B" w:rsidRDefault="00244B2B" w:rsidP="00244B2B">
            <w:pPr>
              <w:jc w:val="right"/>
              <w:rPr>
                <w:sz w:val="14"/>
                <w:szCs w:val="14"/>
              </w:rPr>
            </w:pPr>
            <w:r>
              <w:rPr>
                <w:sz w:val="14"/>
                <w:szCs w:val="14"/>
              </w:rPr>
              <w:t>2,602,428</w:t>
            </w:r>
          </w:p>
        </w:tc>
        <w:tc>
          <w:tcPr>
            <w:tcW w:w="744" w:type="dxa"/>
            <w:tcBorders>
              <w:top w:val="nil"/>
              <w:left w:val="nil"/>
              <w:bottom w:val="nil"/>
              <w:right w:val="nil"/>
            </w:tcBorders>
            <w:shd w:val="clear" w:color="auto" w:fill="auto"/>
            <w:tcMar>
              <w:left w:w="29" w:type="dxa"/>
              <w:right w:w="29" w:type="dxa"/>
            </w:tcMar>
            <w:vAlign w:val="center"/>
          </w:tcPr>
          <w:p w:rsidR="00244B2B" w:rsidRDefault="00244B2B" w:rsidP="00244B2B">
            <w:pPr>
              <w:jc w:val="right"/>
              <w:rPr>
                <w:sz w:val="14"/>
                <w:szCs w:val="14"/>
              </w:rPr>
            </w:pPr>
            <w:r>
              <w:rPr>
                <w:sz w:val="14"/>
                <w:szCs w:val="14"/>
              </w:rPr>
              <w:t>3,521,780</w:t>
            </w:r>
          </w:p>
        </w:tc>
        <w:tc>
          <w:tcPr>
            <w:tcW w:w="720" w:type="dxa"/>
            <w:tcBorders>
              <w:top w:val="nil"/>
              <w:left w:val="nil"/>
              <w:bottom w:val="nil"/>
              <w:right w:val="nil"/>
            </w:tcBorders>
            <w:shd w:val="clear" w:color="auto" w:fill="auto"/>
            <w:tcMar>
              <w:left w:w="29" w:type="dxa"/>
              <w:right w:w="29" w:type="dxa"/>
            </w:tcMar>
            <w:vAlign w:val="center"/>
            <w:hideMark/>
          </w:tcPr>
          <w:p w:rsidR="00244B2B" w:rsidRDefault="00244B2B" w:rsidP="00244B2B">
            <w:pPr>
              <w:jc w:val="right"/>
              <w:rPr>
                <w:sz w:val="14"/>
                <w:szCs w:val="14"/>
              </w:rPr>
            </w:pPr>
            <w:r>
              <w:rPr>
                <w:sz w:val="14"/>
                <w:szCs w:val="14"/>
              </w:rPr>
              <w:t>6,526,270</w:t>
            </w:r>
          </w:p>
        </w:tc>
        <w:tc>
          <w:tcPr>
            <w:tcW w:w="720" w:type="dxa"/>
            <w:tcBorders>
              <w:top w:val="nil"/>
              <w:left w:val="nil"/>
              <w:bottom w:val="nil"/>
              <w:right w:val="nil"/>
            </w:tcBorders>
            <w:shd w:val="clear" w:color="auto" w:fill="auto"/>
            <w:tcMar>
              <w:left w:w="29" w:type="dxa"/>
              <w:right w:w="29" w:type="dxa"/>
            </w:tcMar>
            <w:vAlign w:val="center"/>
          </w:tcPr>
          <w:p w:rsidR="00244B2B" w:rsidRDefault="00244B2B" w:rsidP="00244B2B">
            <w:pPr>
              <w:jc w:val="right"/>
              <w:rPr>
                <w:sz w:val="14"/>
                <w:szCs w:val="14"/>
              </w:rPr>
            </w:pPr>
            <w:r>
              <w:rPr>
                <w:sz w:val="14"/>
                <w:szCs w:val="14"/>
              </w:rPr>
              <w:t>6,858,860</w:t>
            </w:r>
          </w:p>
        </w:tc>
        <w:tc>
          <w:tcPr>
            <w:tcW w:w="786" w:type="dxa"/>
            <w:tcBorders>
              <w:top w:val="nil"/>
              <w:left w:val="nil"/>
              <w:bottom w:val="nil"/>
              <w:right w:val="nil"/>
            </w:tcBorders>
            <w:shd w:val="clear" w:color="auto" w:fill="auto"/>
            <w:tcMar>
              <w:left w:w="29" w:type="dxa"/>
              <w:right w:w="29" w:type="dxa"/>
            </w:tcMar>
            <w:vAlign w:val="center"/>
          </w:tcPr>
          <w:p w:rsidR="00244B2B" w:rsidRDefault="00244B2B" w:rsidP="00244B2B">
            <w:pPr>
              <w:jc w:val="right"/>
              <w:rPr>
                <w:sz w:val="14"/>
                <w:szCs w:val="14"/>
              </w:rPr>
            </w:pPr>
            <w:r>
              <w:rPr>
                <w:sz w:val="14"/>
                <w:szCs w:val="14"/>
              </w:rPr>
              <w:t>5,103,597</w:t>
            </w:r>
          </w:p>
        </w:tc>
        <w:tc>
          <w:tcPr>
            <w:tcW w:w="744" w:type="dxa"/>
            <w:tcBorders>
              <w:top w:val="nil"/>
              <w:left w:val="nil"/>
              <w:bottom w:val="nil"/>
              <w:right w:val="nil"/>
            </w:tcBorders>
            <w:shd w:val="clear" w:color="auto" w:fill="auto"/>
            <w:noWrap/>
            <w:tcMar>
              <w:left w:w="29" w:type="dxa"/>
              <w:right w:w="29" w:type="dxa"/>
            </w:tcMar>
            <w:vAlign w:val="center"/>
          </w:tcPr>
          <w:p w:rsidR="00244B2B" w:rsidRDefault="00244B2B" w:rsidP="00244B2B">
            <w:pPr>
              <w:jc w:val="right"/>
              <w:rPr>
                <w:sz w:val="14"/>
                <w:szCs w:val="14"/>
              </w:rPr>
            </w:pPr>
            <w:r>
              <w:rPr>
                <w:sz w:val="14"/>
                <w:szCs w:val="14"/>
              </w:rPr>
              <w:t>7,684,425</w:t>
            </w:r>
          </w:p>
        </w:tc>
      </w:tr>
      <w:tr w:rsidR="00244B2B" w:rsidRPr="00247299" w:rsidTr="006B2C95">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244B2B" w:rsidRPr="00AC5C7D" w:rsidRDefault="00244B2B" w:rsidP="00244B2B">
            <w:pPr>
              <w:jc w:val="left"/>
              <w:rPr>
                <w:sz w:val="14"/>
                <w:szCs w:val="14"/>
              </w:rPr>
            </w:pPr>
            <w:r w:rsidRPr="00AC5C7D">
              <w:rPr>
                <w:sz w:val="14"/>
                <w:szCs w:val="14"/>
              </w:rPr>
              <w:t xml:space="preserve">               of which deposits with SBP </w:t>
            </w:r>
          </w:p>
        </w:tc>
        <w:tc>
          <w:tcPr>
            <w:tcW w:w="777" w:type="dxa"/>
            <w:tcBorders>
              <w:top w:val="nil"/>
              <w:left w:val="nil"/>
              <w:bottom w:val="nil"/>
              <w:right w:val="nil"/>
            </w:tcBorders>
            <w:shd w:val="clear" w:color="auto" w:fill="auto"/>
            <w:tcMar>
              <w:left w:w="29" w:type="dxa"/>
              <w:right w:w="29" w:type="dxa"/>
            </w:tcMar>
            <w:vAlign w:val="center"/>
            <w:hideMark/>
          </w:tcPr>
          <w:p w:rsidR="00244B2B" w:rsidRPr="0018778B" w:rsidRDefault="00244B2B" w:rsidP="00244B2B">
            <w:pPr>
              <w:jc w:val="right"/>
              <w:rPr>
                <w:sz w:val="14"/>
                <w:szCs w:val="14"/>
              </w:rPr>
            </w:pPr>
            <w:r w:rsidRPr="0018778B">
              <w:rPr>
                <w:sz w:val="14"/>
                <w:szCs w:val="14"/>
              </w:rPr>
              <w:t>(329,211)</w:t>
            </w:r>
          </w:p>
        </w:tc>
        <w:tc>
          <w:tcPr>
            <w:tcW w:w="769" w:type="dxa"/>
            <w:tcBorders>
              <w:top w:val="nil"/>
              <w:left w:val="nil"/>
              <w:bottom w:val="nil"/>
              <w:right w:val="nil"/>
            </w:tcBorders>
            <w:shd w:val="clear" w:color="auto" w:fill="auto"/>
            <w:tcMar>
              <w:left w:w="29" w:type="dxa"/>
              <w:right w:w="29" w:type="dxa"/>
            </w:tcMar>
            <w:vAlign w:val="center"/>
            <w:hideMark/>
          </w:tcPr>
          <w:p w:rsidR="00244B2B" w:rsidRDefault="00244B2B" w:rsidP="00244B2B">
            <w:pPr>
              <w:jc w:val="right"/>
              <w:rPr>
                <w:sz w:val="14"/>
                <w:szCs w:val="14"/>
              </w:rPr>
            </w:pPr>
            <w:r>
              <w:rPr>
                <w:sz w:val="14"/>
                <w:szCs w:val="14"/>
              </w:rPr>
              <w:t>(91,238)</w:t>
            </w:r>
          </w:p>
        </w:tc>
        <w:tc>
          <w:tcPr>
            <w:tcW w:w="786" w:type="dxa"/>
            <w:tcBorders>
              <w:top w:val="nil"/>
              <w:left w:val="nil"/>
              <w:bottom w:val="nil"/>
              <w:right w:val="nil"/>
            </w:tcBorders>
            <w:shd w:val="clear" w:color="auto" w:fill="auto"/>
            <w:tcMar>
              <w:left w:w="29" w:type="dxa"/>
              <w:right w:w="29" w:type="dxa"/>
            </w:tcMar>
            <w:vAlign w:val="center"/>
            <w:hideMark/>
          </w:tcPr>
          <w:p w:rsidR="00244B2B" w:rsidRDefault="00244B2B" w:rsidP="00244B2B">
            <w:pPr>
              <w:jc w:val="right"/>
              <w:rPr>
                <w:sz w:val="14"/>
                <w:szCs w:val="14"/>
              </w:rPr>
            </w:pPr>
            <w:r>
              <w:rPr>
                <w:sz w:val="14"/>
                <w:szCs w:val="14"/>
              </w:rPr>
              <w:t>(40,546)</w:t>
            </w:r>
          </w:p>
        </w:tc>
        <w:tc>
          <w:tcPr>
            <w:tcW w:w="720" w:type="dxa"/>
            <w:tcBorders>
              <w:top w:val="nil"/>
              <w:left w:val="nil"/>
              <w:bottom w:val="nil"/>
              <w:right w:val="nil"/>
            </w:tcBorders>
            <w:shd w:val="clear" w:color="auto" w:fill="auto"/>
            <w:tcMar>
              <w:left w:w="29" w:type="dxa"/>
              <w:right w:w="29" w:type="dxa"/>
            </w:tcMar>
            <w:vAlign w:val="center"/>
            <w:hideMark/>
          </w:tcPr>
          <w:p w:rsidR="00244B2B" w:rsidRDefault="00244B2B" w:rsidP="00244B2B">
            <w:pPr>
              <w:jc w:val="right"/>
              <w:rPr>
                <w:sz w:val="14"/>
                <w:szCs w:val="14"/>
              </w:rPr>
            </w:pPr>
            <w:r>
              <w:rPr>
                <w:sz w:val="14"/>
                <w:szCs w:val="14"/>
              </w:rPr>
              <w:t>(12,470)</w:t>
            </w:r>
          </w:p>
        </w:tc>
        <w:tc>
          <w:tcPr>
            <w:tcW w:w="744" w:type="dxa"/>
            <w:tcBorders>
              <w:top w:val="nil"/>
              <w:left w:val="nil"/>
              <w:bottom w:val="nil"/>
              <w:right w:val="nil"/>
            </w:tcBorders>
            <w:shd w:val="clear" w:color="auto" w:fill="auto"/>
            <w:tcMar>
              <w:left w:w="29" w:type="dxa"/>
              <w:right w:w="29" w:type="dxa"/>
            </w:tcMar>
            <w:vAlign w:val="center"/>
          </w:tcPr>
          <w:p w:rsidR="00244B2B" w:rsidRDefault="00244B2B" w:rsidP="00244B2B">
            <w:pPr>
              <w:jc w:val="right"/>
              <w:rPr>
                <w:sz w:val="14"/>
                <w:szCs w:val="14"/>
              </w:rPr>
            </w:pPr>
            <w:r>
              <w:rPr>
                <w:sz w:val="14"/>
                <w:szCs w:val="14"/>
              </w:rPr>
              <w:t>(17,388)</w:t>
            </w:r>
          </w:p>
        </w:tc>
        <w:tc>
          <w:tcPr>
            <w:tcW w:w="720" w:type="dxa"/>
            <w:tcBorders>
              <w:top w:val="nil"/>
              <w:left w:val="nil"/>
              <w:bottom w:val="nil"/>
              <w:right w:val="nil"/>
            </w:tcBorders>
            <w:shd w:val="clear" w:color="auto" w:fill="auto"/>
            <w:tcMar>
              <w:left w:w="29" w:type="dxa"/>
              <w:right w:w="29" w:type="dxa"/>
            </w:tcMar>
            <w:vAlign w:val="center"/>
            <w:hideMark/>
          </w:tcPr>
          <w:p w:rsidR="00244B2B" w:rsidRDefault="00244B2B" w:rsidP="00244B2B">
            <w:pPr>
              <w:jc w:val="right"/>
              <w:rPr>
                <w:sz w:val="14"/>
                <w:szCs w:val="14"/>
              </w:rPr>
            </w:pPr>
            <w:r>
              <w:rPr>
                <w:sz w:val="14"/>
                <w:szCs w:val="14"/>
              </w:rPr>
              <w:t>(38,049)</w:t>
            </w:r>
          </w:p>
        </w:tc>
        <w:tc>
          <w:tcPr>
            <w:tcW w:w="720" w:type="dxa"/>
            <w:tcBorders>
              <w:top w:val="nil"/>
              <w:left w:val="nil"/>
              <w:bottom w:val="nil"/>
              <w:right w:val="nil"/>
            </w:tcBorders>
            <w:shd w:val="clear" w:color="auto" w:fill="auto"/>
            <w:tcMar>
              <w:left w:w="29" w:type="dxa"/>
              <w:right w:w="29" w:type="dxa"/>
            </w:tcMar>
            <w:vAlign w:val="center"/>
          </w:tcPr>
          <w:p w:rsidR="00244B2B" w:rsidRDefault="00244B2B" w:rsidP="00244B2B">
            <w:pPr>
              <w:jc w:val="right"/>
              <w:rPr>
                <w:sz w:val="14"/>
                <w:szCs w:val="14"/>
              </w:rPr>
            </w:pPr>
            <w:r>
              <w:rPr>
                <w:sz w:val="14"/>
                <w:szCs w:val="14"/>
              </w:rPr>
              <w:t>(38,024)</w:t>
            </w:r>
          </w:p>
        </w:tc>
        <w:tc>
          <w:tcPr>
            <w:tcW w:w="786" w:type="dxa"/>
            <w:tcBorders>
              <w:top w:val="nil"/>
              <w:left w:val="nil"/>
              <w:bottom w:val="nil"/>
              <w:right w:val="nil"/>
            </w:tcBorders>
            <w:shd w:val="clear" w:color="auto" w:fill="auto"/>
            <w:tcMar>
              <w:left w:w="29" w:type="dxa"/>
              <w:right w:w="29" w:type="dxa"/>
            </w:tcMar>
            <w:vAlign w:val="center"/>
          </w:tcPr>
          <w:p w:rsidR="00244B2B" w:rsidRDefault="00244B2B" w:rsidP="00244B2B">
            <w:pPr>
              <w:jc w:val="right"/>
              <w:rPr>
                <w:sz w:val="14"/>
                <w:szCs w:val="14"/>
              </w:rPr>
            </w:pPr>
            <w:r>
              <w:rPr>
                <w:sz w:val="14"/>
                <w:szCs w:val="14"/>
              </w:rPr>
              <w:t>(38,281)</w:t>
            </w:r>
          </w:p>
        </w:tc>
        <w:tc>
          <w:tcPr>
            <w:tcW w:w="744" w:type="dxa"/>
            <w:tcBorders>
              <w:top w:val="nil"/>
              <w:left w:val="nil"/>
              <w:bottom w:val="nil"/>
              <w:right w:val="nil"/>
            </w:tcBorders>
            <w:shd w:val="clear" w:color="auto" w:fill="auto"/>
            <w:noWrap/>
            <w:tcMar>
              <w:left w:w="29" w:type="dxa"/>
              <w:right w:w="29" w:type="dxa"/>
            </w:tcMar>
            <w:vAlign w:val="center"/>
          </w:tcPr>
          <w:p w:rsidR="00244B2B" w:rsidRDefault="00244B2B" w:rsidP="00244B2B">
            <w:pPr>
              <w:jc w:val="right"/>
              <w:rPr>
                <w:sz w:val="14"/>
                <w:szCs w:val="14"/>
              </w:rPr>
            </w:pPr>
            <w:r>
              <w:rPr>
                <w:sz w:val="14"/>
                <w:szCs w:val="14"/>
              </w:rPr>
              <w:t>(86,024)</w:t>
            </w:r>
          </w:p>
        </w:tc>
      </w:tr>
      <w:tr w:rsidR="00244B2B" w:rsidRPr="00247299" w:rsidTr="006B2C95">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244B2B" w:rsidRPr="00AC5C7D" w:rsidRDefault="00244B2B" w:rsidP="00244B2B">
            <w:pPr>
              <w:jc w:val="left"/>
              <w:rPr>
                <w:sz w:val="14"/>
                <w:szCs w:val="14"/>
              </w:rPr>
            </w:pPr>
            <w:r w:rsidRPr="00AC5C7D">
              <w:rPr>
                <w:sz w:val="14"/>
                <w:szCs w:val="14"/>
              </w:rPr>
              <w:t xml:space="preserve">          b) Provincial Government</w:t>
            </w:r>
          </w:p>
        </w:tc>
        <w:tc>
          <w:tcPr>
            <w:tcW w:w="777" w:type="dxa"/>
            <w:tcBorders>
              <w:top w:val="nil"/>
              <w:left w:val="nil"/>
              <w:bottom w:val="nil"/>
              <w:right w:val="nil"/>
            </w:tcBorders>
            <w:shd w:val="clear" w:color="auto" w:fill="auto"/>
            <w:tcMar>
              <w:left w:w="29" w:type="dxa"/>
              <w:right w:w="29" w:type="dxa"/>
            </w:tcMar>
            <w:vAlign w:val="center"/>
            <w:hideMark/>
          </w:tcPr>
          <w:p w:rsidR="00244B2B" w:rsidRPr="0018778B" w:rsidRDefault="00244B2B" w:rsidP="00244B2B">
            <w:pPr>
              <w:jc w:val="right"/>
              <w:rPr>
                <w:sz w:val="14"/>
                <w:szCs w:val="14"/>
              </w:rPr>
            </w:pPr>
            <w:r w:rsidRPr="0018778B">
              <w:rPr>
                <w:sz w:val="14"/>
                <w:szCs w:val="14"/>
              </w:rPr>
              <w:t>(278,291)</w:t>
            </w:r>
          </w:p>
        </w:tc>
        <w:tc>
          <w:tcPr>
            <w:tcW w:w="769" w:type="dxa"/>
            <w:tcBorders>
              <w:top w:val="nil"/>
              <w:left w:val="nil"/>
              <w:bottom w:val="nil"/>
              <w:right w:val="nil"/>
            </w:tcBorders>
            <w:shd w:val="clear" w:color="auto" w:fill="auto"/>
            <w:tcMar>
              <w:left w:w="29" w:type="dxa"/>
              <w:right w:w="29" w:type="dxa"/>
            </w:tcMar>
            <w:vAlign w:val="center"/>
            <w:hideMark/>
          </w:tcPr>
          <w:p w:rsidR="00244B2B" w:rsidRDefault="00244B2B" w:rsidP="00244B2B">
            <w:pPr>
              <w:jc w:val="right"/>
              <w:rPr>
                <w:sz w:val="14"/>
                <w:szCs w:val="14"/>
              </w:rPr>
            </w:pPr>
            <w:r>
              <w:rPr>
                <w:sz w:val="14"/>
                <w:szCs w:val="14"/>
              </w:rPr>
              <w:t>(88,555)</w:t>
            </w:r>
          </w:p>
        </w:tc>
        <w:tc>
          <w:tcPr>
            <w:tcW w:w="786" w:type="dxa"/>
            <w:tcBorders>
              <w:top w:val="nil"/>
              <w:left w:val="nil"/>
              <w:bottom w:val="nil"/>
              <w:right w:val="nil"/>
            </w:tcBorders>
            <w:shd w:val="clear" w:color="auto" w:fill="auto"/>
            <w:tcMar>
              <w:left w:w="29" w:type="dxa"/>
              <w:right w:w="29" w:type="dxa"/>
            </w:tcMar>
            <w:vAlign w:val="center"/>
            <w:hideMark/>
          </w:tcPr>
          <w:p w:rsidR="00244B2B" w:rsidRDefault="00244B2B" w:rsidP="00244B2B">
            <w:pPr>
              <w:jc w:val="right"/>
              <w:rPr>
                <w:sz w:val="14"/>
                <w:szCs w:val="14"/>
              </w:rPr>
            </w:pPr>
            <w:r>
              <w:rPr>
                <w:sz w:val="14"/>
                <w:szCs w:val="14"/>
              </w:rPr>
              <w:t>(43,840)</w:t>
            </w:r>
          </w:p>
        </w:tc>
        <w:tc>
          <w:tcPr>
            <w:tcW w:w="720" w:type="dxa"/>
            <w:tcBorders>
              <w:top w:val="nil"/>
              <w:left w:val="nil"/>
              <w:bottom w:val="nil"/>
              <w:right w:val="nil"/>
            </w:tcBorders>
            <w:shd w:val="clear" w:color="auto" w:fill="auto"/>
            <w:tcMar>
              <w:left w:w="29" w:type="dxa"/>
              <w:right w:w="29" w:type="dxa"/>
            </w:tcMar>
            <w:vAlign w:val="center"/>
            <w:hideMark/>
          </w:tcPr>
          <w:p w:rsidR="00244B2B" w:rsidRDefault="00244B2B" w:rsidP="00244B2B">
            <w:pPr>
              <w:jc w:val="right"/>
              <w:rPr>
                <w:sz w:val="14"/>
                <w:szCs w:val="14"/>
              </w:rPr>
            </w:pPr>
            <w:r>
              <w:rPr>
                <w:sz w:val="14"/>
                <w:szCs w:val="14"/>
              </w:rPr>
              <w:t>(247,782)</w:t>
            </w:r>
          </w:p>
        </w:tc>
        <w:tc>
          <w:tcPr>
            <w:tcW w:w="744" w:type="dxa"/>
            <w:tcBorders>
              <w:top w:val="nil"/>
              <w:left w:val="nil"/>
              <w:bottom w:val="nil"/>
              <w:right w:val="nil"/>
            </w:tcBorders>
            <w:shd w:val="clear" w:color="auto" w:fill="auto"/>
            <w:tcMar>
              <w:left w:w="29" w:type="dxa"/>
              <w:right w:w="29" w:type="dxa"/>
            </w:tcMar>
            <w:vAlign w:val="center"/>
          </w:tcPr>
          <w:p w:rsidR="00244B2B" w:rsidRDefault="00244B2B" w:rsidP="00244B2B">
            <w:pPr>
              <w:jc w:val="right"/>
              <w:rPr>
                <w:sz w:val="14"/>
                <w:szCs w:val="14"/>
              </w:rPr>
            </w:pPr>
            <w:r>
              <w:rPr>
                <w:sz w:val="14"/>
                <w:szCs w:val="14"/>
              </w:rPr>
              <w:t>(259,227)</w:t>
            </w:r>
          </w:p>
        </w:tc>
        <w:tc>
          <w:tcPr>
            <w:tcW w:w="720" w:type="dxa"/>
            <w:tcBorders>
              <w:top w:val="nil"/>
              <w:left w:val="nil"/>
              <w:bottom w:val="nil"/>
              <w:right w:val="nil"/>
            </w:tcBorders>
            <w:shd w:val="clear" w:color="auto" w:fill="auto"/>
            <w:tcMar>
              <w:left w:w="29" w:type="dxa"/>
              <w:right w:w="29" w:type="dxa"/>
            </w:tcMar>
            <w:vAlign w:val="center"/>
            <w:hideMark/>
          </w:tcPr>
          <w:p w:rsidR="00244B2B" w:rsidRDefault="00244B2B" w:rsidP="00244B2B">
            <w:pPr>
              <w:jc w:val="right"/>
              <w:rPr>
                <w:sz w:val="14"/>
                <w:szCs w:val="14"/>
              </w:rPr>
            </w:pPr>
            <w:r>
              <w:rPr>
                <w:sz w:val="14"/>
                <w:szCs w:val="14"/>
              </w:rPr>
              <w:t>(247,931)</w:t>
            </w:r>
          </w:p>
        </w:tc>
        <w:tc>
          <w:tcPr>
            <w:tcW w:w="720" w:type="dxa"/>
            <w:tcBorders>
              <w:top w:val="nil"/>
              <w:left w:val="nil"/>
              <w:bottom w:val="nil"/>
              <w:right w:val="nil"/>
            </w:tcBorders>
            <w:shd w:val="clear" w:color="auto" w:fill="auto"/>
            <w:tcMar>
              <w:left w:w="29" w:type="dxa"/>
              <w:right w:w="29" w:type="dxa"/>
            </w:tcMar>
            <w:vAlign w:val="center"/>
          </w:tcPr>
          <w:p w:rsidR="00244B2B" w:rsidRDefault="00244B2B" w:rsidP="00244B2B">
            <w:pPr>
              <w:jc w:val="right"/>
              <w:rPr>
                <w:sz w:val="14"/>
                <w:szCs w:val="14"/>
              </w:rPr>
            </w:pPr>
            <w:r>
              <w:rPr>
                <w:sz w:val="14"/>
                <w:szCs w:val="14"/>
              </w:rPr>
              <w:t>(156,922)</w:t>
            </w:r>
          </w:p>
        </w:tc>
        <w:tc>
          <w:tcPr>
            <w:tcW w:w="786" w:type="dxa"/>
            <w:tcBorders>
              <w:top w:val="nil"/>
              <w:left w:val="nil"/>
              <w:bottom w:val="nil"/>
              <w:right w:val="nil"/>
            </w:tcBorders>
            <w:shd w:val="clear" w:color="auto" w:fill="auto"/>
            <w:tcMar>
              <w:left w:w="29" w:type="dxa"/>
              <w:right w:w="29" w:type="dxa"/>
            </w:tcMar>
            <w:vAlign w:val="center"/>
          </w:tcPr>
          <w:p w:rsidR="00244B2B" w:rsidRDefault="00244B2B" w:rsidP="00244B2B">
            <w:pPr>
              <w:jc w:val="right"/>
              <w:rPr>
                <w:sz w:val="14"/>
                <w:szCs w:val="14"/>
              </w:rPr>
            </w:pPr>
            <w:r>
              <w:rPr>
                <w:sz w:val="14"/>
                <w:szCs w:val="14"/>
              </w:rPr>
              <w:t>(212,302)</w:t>
            </w:r>
          </w:p>
        </w:tc>
        <w:tc>
          <w:tcPr>
            <w:tcW w:w="744" w:type="dxa"/>
            <w:tcBorders>
              <w:top w:val="nil"/>
              <w:left w:val="nil"/>
              <w:bottom w:val="nil"/>
              <w:right w:val="nil"/>
            </w:tcBorders>
            <w:shd w:val="clear" w:color="auto" w:fill="auto"/>
            <w:noWrap/>
            <w:tcMar>
              <w:left w:w="29" w:type="dxa"/>
              <w:right w:w="29" w:type="dxa"/>
            </w:tcMar>
            <w:vAlign w:val="center"/>
          </w:tcPr>
          <w:p w:rsidR="00244B2B" w:rsidRDefault="00244B2B" w:rsidP="00244B2B">
            <w:pPr>
              <w:jc w:val="right"/>
              <w:rPr>
                <w:sz w:val="14"/>
                <w:szCs w:val="14"/>
              </w:rPr>
            </w:pPr>
            <w:r>
              <w:rPr>
                <w:sz w:val="14"/>
                <w:szCs w:val="14"/>
              </w:rPr>
              <w:t>(226,533)</w:t>
            </w:r>
          </w:p>
        </w:tc>
      </w:tr>
      <w:tr w:rsidR="00244B2B" w:rsidRPr="00247299" w:rsidTr="006B2C95">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244B2B" w:rsidRPr="00AC5C7D" w:rsidRDefault="00244B2B" w:rsidP="00244B2B">
            <w:pPr>
              <w:jc w:val="left"/>
              <w:rPr>
                <w:sz w:val="14"/>
                <w:szCs w:val="14"/>
              </w:rPr>
            </w:pPr>
            <w:r w:rsidRPr="00AC5C7D">
              <w:rPr>
                <w:sz w:val="14"/>
                <w:szCs w:val="14"/>
              </w:rPr>
              <w:t xml:space="preserve">                    Balochistan Government</w:t>
            </w:r>
          </w:p>
        </w:tc>
        <w:tc>
          <w:tcPr>
            <w:tcW w:w="777" w:type="dxa"/>
            <w:tcBorders>
              <w:top w:val="nil"/>
              <w:left w:val="nil"/>
              <w:bottom w:val="nil"/>
              <w:right w:val="nil"/>
            </w:tcBorders>
            <w:shd w:val="clear" w:color="auto" w:fill="auto"/>
            <w:tcMar>
              <w:left w:w="29" w:type="dxa"/>
              <w:right w:w="29" w:type="dxa"/>
            </w:tcMar>
            <w:vAlign w:val="center"/>
            <w:hideMark/>
          </w:tcPr>
          <w:p w:rsidR="00244B2B" w:rsidRPr="0018778B" w:rsidRDefault="00244B2B" w:rsidP="00244B2B">
            <w:pPr>
              <w:jc w:val="right"/>
              <w:rPr>
                <w:sz w:val="14"/>
                <w:szCs w:val="14"/>
              </w:rPr>
            </w:pPr>
            <w:r w:rsidRPr="0018778B">
              <w:rPr>
                <w:sz w:val="14"/>
                <w:szCs w:val="14"/>
              </w:rPr>
              <w:t>(18,257)</w:t>
            </w:r>
          </w:p>
        </w:tc>
        <w:tc>
          <w:tcPr>
            <w:tcW w:w="769" w:type="dxa"/>
            <w:tcBorders>
              <w:top w:val="nil"/>
              <w:left w:val="nil"/>
              <w:bottom w:val="nil"/>
              <w:right w:val="nil"/>
            </w:tcBorders>
            <w:shd w:val="clear" w:color="auto" w:fill="auto"/>
            <w:tcMar>
              <w:left w:w="29" w:type="dxa"/>
              <w:right w:w="29" w:type="dxa"/>
            </w:tcMar>
            <w:vAlign w:val="center"/>
            <w:hideMark/>
          </w:tcPr>
          <w:p w:rsidR="00244B2B" w:rsidRDefault="00244B2B" w:rsidP="00244B2B">
            <w:pPr>
              <w:jc w:val="right"/>
              <w:rPr>
                <w:sz w:val="14"/>
                <w:szCs w:val="14"/>
              </w:rPr>
            </w:pPr>
            <w:r>
              <w:rPr>
                <w:sz w:val="14"/>
                <w:szCs w:val="14"/>
              </w:rPr>
              <w:t>(1,460)</w:t>
            </w:r>
          </w:p>
        </w:tc>
        <w:tc>
          <w:tcPr>
            <w:tcW w:w="786" w:type="dxa"/>
            <w:tcBorders>
              <w:top w:val="nil"/>
              <w:left w:val="nil"/>
              <w:bottom w:val="nil"/>
              <w:right w:val="nil"/>
            </w:tcBorders>
            <w:shd w:val="clear" w:color="auto" w:fill="auto"/>
            <w:tcMar>
              <w:left w:w="29" w:type="dxa"/>
              <w:right w:w="29" w:type="dxa"/>
            </w:tcMar>
            <w:vAlign w:val="center"/>
            <w:hideMark/>
          </w:tcPr>
          <w:p w:rsidR="00244B2B" w:rsidRDefault="00244B2B" w:rsidP="00244B2B">
            <w:pPr>
              <w:jc w:val="right"/>
              <w:rPr>
                <w:sz w:val="14"/>
                <w:szCs w:val="14"/>
              </w:rPr>
            </w:pPr>
            <w:r>
              <w:rPr>
                <w:sz w:val="14"/>
                <w:szCs w:val="14"/>
              </w:rPr>
              <w:t>(5,329)</w:t>
            </w:r>
          </w:p>
        </w:tc>
        <w:tc>
          <w:tcPr>
            <w:tcW w:w="720" w:type="dxa"/>
            <w:tcBorders>
              <w:top w:val="nil"/>
              <w:left w:val="nil"/>
              <w:bottom w:val="nil"/>
              <w:right w:val="nil"/>
            </w:tcBorders>
            <w:shd w:val="clear" w:color="auto" w:fill="auto"/>
            <w:tcMar>
              <w:left w:w="29" w:type="dxa"/>
              <w:right w:w="29" w:type="dxa"/>
            </w:tcMar>
            <w:vAlign w:val="center"/>
            <w:hideMark/>
          </w:tcPr>
          <w:p w:rsidR="00244B2B" w:rsidRDefault="00244B2B" w:rsidP="00244B2B">
            <w:pPr>
              <w:jc w:val="right"/>
              <w:rPr>
                <w:sz w:val="14"/>
                <w:szCs w:val="14"/>
              </w:rPr>
            </w:pPr>
            <w:r>
              <w:rPr>
                <w:sz w:val="14"/>
                <w:szCs w:val="14"/>
              </w:rPr>
              <w:t>(39,238)</w:t>
            </w:r>
          </w:p>
        </w:tc>
        <w:tc>
          <w:tcPr>
            <w:tcW w:w="744" w:type="dxa"/>
            <w:tcBorders>
              <w:top w:val="nil"/>
              <w:left w:val="nil"/>
              <w:bottom w:val="nil"/>
              <w:right w:val="nil"/>
            </w:tcBorders>
            <w:shd w:val="clear" w:color="auto" w:fill="auto"/>
            <w:tcMar>
              <w:left w:w="29" w:type="dxa"/>
              <w:right w:w="29" w:type="dxa"/>
            </w:tcMar>
            <w:vAlign w:val="center"/>
          </w:tcPr>
          <w:p w:rsidR="00244B2B" w:rsidRDefault="00244B2B" w:rsidP="00244B2B">
            <w:pPr>
              <w:jc w:val="right"/>
              <w:rPr>
                <w:sz w:val="14"/>
                <w:szCs w:val="14"/>
              </w:rPr>
            </w:pPr>
            <w:r>
              <w:rPr>
                <w:sz w:val="14"/>
                <w:szCs w:val="14"/>
              </w:rPr>
              <w:t>(42,528)</w:t>
            </w:r>
          </w:p>
        </w:tc>
        <w:tc>
          <w:tcPr>
            <w:tcW w:w="720" w:type="dxa"/>
            <w:tcBorders>
              <w:top w:val="nil"/>
              <w:left w:val="nil"/>
              <w:bottom w:val="nil"/>
              <w:right w:val="nil"/>
            </w:tcBorders>
            <w:shd w:val="clear" w:color="auto" w:fill="auto"/>
            <w:tcMar>
              <w:left w:w="29" w:type="dxa"/>
              <w:right w:w="29" w:type="dxa"/>
            </w:tcMar>
            <w:vAlign w:val="center"/>
            <w:hideMark/>
          </w:tcPr>
          <w:p w:rsidR="00244B2B" w:rsidRDefault="00244B2B" w:rsidP="00244B2B">
            <w:pPr>
              <w:jc w:val="right"/>
              <w:rPr>
                <w:sz w:val="14"/>
                <w:szCs w:val="14"/>
              </w:rPr>
            </w:pPr>
            <w:r>
              <w:rPr>
                <w:sz w:val="14"/>
                <w:szCs w:val="14"/>
              </w:rPr>
              <w:t>(24,711)</w:t>
            </w:r>
          </w:p>
        </w:tc>
        <w:tc>
          <w:tcPr>
            <w:tcW w:w="720" w:type="dxa"/>
            <w:tcBorders>
              <w:top w:val="nil"/>
              <w:left w:val="nil"/>
              <w:bottom w:val="nil"/>
              <w:right w:val="nil"/>
            </w:tcBorders>
            <w:shd w:val="clear" w:color="auto" w:fill="auto"/>
            <w:tcMar>
              <w:left w:w="29" w:type="dxa"/>
              <w:right w:w="29" w:type="dxa"/>
            </w:tcMar>
            <w:vAlign w:val="center"/>
          </w:tcPr>
          <w:p w:rsidR="00244B2B" w:rsidRDefault="00244B2B" w:rsidP="00244B2B">
            <w:pPr>
              <w:jc w:val="right"/>
              <w:rPr>
                <w:sz w:val="14"/>
                <w:szCs w:val="14"/>
              </w:rPr>
            </w:pPr>
            <w:r>
              <w:rPr>
                <w:sz w:val="14"/>
                <w:szCs w:val="14"/>
              </w:rPr>
              <w:t>(31,176)</w:t>
            </w:r>
          </w:p>
        </w:tc>
        <w:tc>
          <w:tcPr>
            <w:tcW w:w="786" w:type="dxa"/>
            <w:tcBorders>
              <w:top w:val="nil"/>
              <w:left w:val="nil"/>
              <w:bottom w:val="nil"/>
              <w:right w:val="nil"/>
            </w:tcBorders>
            <w:shd w:val="clear" w:color="auto" w:fill="auto"/>
            <w:tcMar>
              <w:left w:w="29" w:type="dxa"/>
              <w:right w:w="29" w:type="dxa"/>
            </w:tcMar>
            <w:vAlign w:val="center"/>
          </w:tcPr>
          <w:p w:rsidR="00244B2B" w:rsidRDefault="00244B2B" w:rsidP="00244B2B">
            <w:pPr>
              <w:jc w:val="right"/>
              <w:rPr>
                <w:sz w:val="14"/>
                <w:szCs w:val="14"/>
              </w:rPr>
            </w:pPr>
            <w:r>
              <w:rPr>
                <w:sz w:val="14"/>
                <w:szCs w:val="14"/>
              </w:rPr>
              <w:t>(33,347)</w:t>
            </w:r>
          </w:p>
        </w:tc>
        <w:tc>
          <w:tcPr>
            <w:tcW w:w="744" w:type="dxa"/>
            <w:tcBorders>
              <w:top w:val="nil"/>
              <w:left w:val="nil"/>
              <w:bottom w:val="nil"/>
              <w:right w:val="nil"/>
            </w:tcBorders>
            <w:shd w:val="clear" w:color="auto" w:fill="auto"/>
            <w:noWrap/>
            <w:tcMar>
              <w:left w:w="29" w:type="dxa"/>
              <w:right w:w="29" w:type="dxa"/>
            </w:tcMar>
            <w:vAlign w:val="center"/>
          </w:tcPr>
          <w:p w:rsidR="00244B2B" w:rsidRDefault="00244B2B" w:rsidP="00244B2B">
            <w:pPr>
              <w:jc w:val="right"/>
              <w:rPr>
                <w:sz w:val="14"/>
                <w:szCs w:val="14"/>
              </w:rPr>
            </w:pPr>
            <w:r>
              <w:rPr>
                <w:sz w:val="14"/>
                <w:szCs w:val="14"/>
              </w:rPr>
              <w:t>(31,198)</w:t>
            </w:r>
          </w:p>
        </w:tc>
      </w:tr>
      <w:tr w:rsidR="00244B2B" w:rsidRPr="00247299" w:rsidTr="006B2C95">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244B2B" w:rsidRPr="00AC5C7D" w:rsidRDefault="00244B2B" w:rsidP="00244B2B">
            <w:pPr>
              <w:jc w:val="left"/>
              <w:rPr>
                <w:sz w:val="14"/>
                <w:szCs w:val="14"/>
              </w:rPr>
            </w:pPr>
            <w:r w:rsidRPr="00AC5C7D">
              <w:rPr>
                <w:sz w:val="14"/>
                <w:szCs w:val="14"/>
              </w:rPr>
              <w:t xml:space="preserve">                    Khyber  Pakhtunkhwa Government</w:t>
            </w:r>
          </w:p>
        </w:tc>
        <w:tc>
          <w:tcPr>
            <w:tcW w:w="777" w:type="dxa"/>
            <w:tcBorders>
              <w:top w:val="nil"/>
              <w:left w:val="nil"/>
              <w:bottom w:val="nil"/>
              <w:right w:val="nil"/>
            </w:tcBorders>
            <w:shd w:val="clear" w:color="auto" w:fill="auto"/>
            <w:tcMar>
              <w:left w:w="29" w:type="dxa"/>
              <w:right w:w="29" w:type="dxa"/>
            </w:tcMar>
            <w:vAlign w:val="center"/>
            <w:hideMark/>
          </w:tcPr>
          <w:p w:rsidR="00244B2B" w:rsidRPr="0018778B" w:rsidRDefault="00244B2B" w:rsidP="00244B2B">
            <w:pPr>
              <w:jc w:val="right"/>
              <w:rPr>
                <w:sz w:val="14"/>
                <w:szCs w:val="14"/>
              </w:rPr>
            </w:pPr>
            <w:r w:rsidRPr="0018778B">
              <w:rPr>
                <w:sz w:val="14"/>
                <w:szCs w:val="14"/>
              </w:rPr>
              <w:t>(76,020)</w:t>
            </w:r>
          </w:p>
        </w:tc>
        <w:tc>
          <w:tcPr>
            <w:tcW w:w="769" w:type="dxa"/>
            <w:tcBorders>
              <w:top w:val="nil"/>
              <w:left w:val="nil"/>
              <w:bottom w:val="nil"/>
              <w:right w:val="nil"/>
            </w:tcBorders>
            <w:shd w:val="clear" w:color="auto" w:fill="auto"/>
            <w:tcMar>
              <w:left w:w="29" w:type="dxa"/>
              <w:right w:w="29" w:type="dxa"/>
            </w:tcMar>
            <w:vAlign w:val="center"/>
            <w:hideMark/>
          </w:tcPr>
          <w:p w:rsidR="00244B2B" w:rsidRDefault="00244B2B" w:rsidP="00244B2B">
            <w:pPr>
              <w:jc w:val="right"/>
              <w:rPr>
                <w:sz w:val="14"/>
                <w:szCs w:val="14"/>
              </w:rPr>
            </w:pPr>
            <w:r>
              <w:rPr>
                <w:sz w:val="14"/>
                <w:szCs w:val="14"/>
              </w:rPr>
              <w:t>(30,245)</w:t>
            </w:r>
          </w:p>
        </w:tc>
        <w:tc>
          <w:tcPr>
            <w:tcW w:w="786" w:type="dxa"/>
            <w:tcBorders>
              <w:top w:val="nil"/>
              <w:left w:val="nil"/>
              <w:bottom w:val="nil"/>
              <w:right w:val="nil"/>
            </w:tcBorders>
            <w:shd w:val="clear" w:color="auto" w:fill="auto"/>
            <w:tcMar>
              <w:left w:w="29" w:type="dxa"/>
              <w:right w:w="29" w:type="dxa"/>
            </w:tcMar>
            <w:vAlign w:val="center"/>
            <w:hideMark/>
          </w:tcPr>
          <w:p w:rsidR="00244B2B" w:rsidRDefault="00244B2B" w:rsidP="00244B2B">
            <w:pPr>
              <w:jc w:val="right"/>
              <w:rPr>
                <w:sz w:val="14"/>
                <w:szCs w:val="14"/>
              </w:rPr>
            </w:pPr>
            <w:r>
              <w:rPr>
                <w:sz w:val="14"/>
                <w:szCs w:val="14"/>
              </w:rPr>
              <w:t>(23,945)</w:t>
            </w:r>
          </w:p>
        </w:tc>
        <w:tc>
          <w:tcPr>
            <w:tcW w:w="720" w:type="dxa"/>
            <w:tcBorders>
              <w:top w:val="nil"/>
              <w:left w:val="nil"/>
              <w:bottom w:val="nil"/>
              <w:right w:val="nil"/>
            </w:tcBorders>
            <w:shd w:val="clear" w:color="auto" w:fill="auto"/>
            <w:tcMar>
              <w:left w:w="29" w:type="dxa"/>
              <w:right w:w="29" w:type="dxa"/>
            </w:tcMar>
            <w:vAlign w:val="center"/>
            <w:hideMark/>
          </w:tcPr>
          <w:p w:rsidR="00244B2B" w:rsidRDefault="00244B2B" w:rsidP="00244B2B">
            <w:pPr>
              <w:jc w:val="right"/>
              <w:rPr>
                <w:sz w:val="14"/>
                <w:szCs w:val="14"/>
              </w:rPr>
            </w:pPr>
            <w:r>
              <w:rPr>
                <w:sz w:val="14"/>
                <w:szCs w:val="14"/>
              </w:rPr>
              <w:t>(53,043)</w:t>
            </w:r>
          </w:p>
        </w:tc>
        <w:tc>
          <w:tcPr>
            <w:tcW w:w="744" w:type="dxa"/>
            <w:tcBorders>
              <w:top w:val="nil"/>
              <w:left w:val="nil"/>
              <w:bottom w:val="nil"/>
              <w:right w:val="nil"/>
            </w:tcBorders>
            <w:shd w:val="clear" w:color="auto" w:fill="auto"/>
            <w:tcMar>
              <w:left w:w="29" w:type="dxa"/>
              <w:right w:w="29" w:type="dxa"/>
            </w:tcMar>
            <w:vAlign w:val="center"/>
          </w:tcPr>
          <w:p w:rsidR="00244B2B" w:rsidRDefault="00244B2B" w:rsidP="00244B2B">
            <w:pPr>
              <w:jc w:val="right"/>
              <w:rPr>
                <w:sz w:val="14"/>
                <w:szCs w:val="14"/>
              </w:rPr>
            </w:pPr>
            <w:r>
              <w:rPr>
                <w:sz w:val="14"/>
                <w:szCs w:val="14"/>
              </w:rPr>
              <w:t>(54,617)</w:t>
            </w:r>
          </w:p>
        </w:tc>
        <w:tc>
          <w:tcPr>
            <w:tcW w:w="720" w:type="dxa"/>
            <w:tcBorders>
              <w:top w:val="nil"/>
              <w:left w:val="nil"/>
              <w:bottom w:val="nil"/>
              <w:right w:val="nil"/>
            </w:tcBorders>
            <w:shd w:val="clear" w:color="auto" w:fill="auto"/>
            <w:tcMar>
              <w:left w:w="29" w:type="dxa"/>
              <w:right w:w="29" w:type="dxa"/>
            </w:tcMar>
            <w:vAlign w:val="center"/>
            <w:hideMark/>
          </w:tcPr>
          <w:p w:rsidR="00244B2B" w:rsidRDefault="00244B2B" w:rsidP="00244B2B">
            <w:pPr>
              <w:jc w:val="right"/>
              <w:rPr>
                <w:sz w:val="14"/>
                <w:szCs w:val="14"/>
              </w:rPr>
            </w:pPr>
            <w:r>
              <w:rPr>
                <w:sz w:val="14"/>
                <w:szCs w:val="14"/>
              </w:rPr>
              <w:t>(61,277)</w:t>
            </w:r>
          </w:p>
        </w:tc>
        <w:tc>
          <w:tcPr>
            <w:tcW w:w="720" w:type="dxa"/>
            <w:tcBorders>
              <w:top w:val="nil"/>
              <w:left w:val="nil"/>
              <w:bottom w:val="nil"/>
              <w:right w:val="nil"/>
            </w:tcBorders>
            <w:shd w:val="clear" w:color="auto" w:fill="auto"/>
            <w:tcMar>
              <w:left w:w="29" w:type="dxa"/>
              <w:right w:w="29" w:type="dxa"/>
            </w:tcMar>
            <w:vAlign w:val="center"/>
          </w:tcPr>
          <w:p w:rsidR="00244B2B" w:rsidRDefault="00244B2B" w:rsidP="00244B2B">
            <w:pPr>
              <w:jc w:val="right"/>
              <w:rPr>
                <w:sz w:val="14"/>
                <w:szCs w:val="14"/>
              </w:rPr>
            </w:pPr>
            <w:r>
              <w:rPr>
                <w:sz w:val="14"/>
                <w:szCs w:val="14"/>
              </w:rPr>
              <w:t>(42,273)</w:t>
            </w:r>
          </w:p>
        </w:tc>
        <w:tc>
          <w:tcPr>
            <w:tcW w:w="786" w:type="dxa"/>
            <w:tcBorders>
              <w:top w:val="nil"/>
              <w:left w:val="nil"/>
              <w:bottom w:val="nil"/>
              <w:right w:val="nil"/>
            </w:tcBorders>
            <w:shd w:val="clear" w:color="auto" w:fill="auto"/>
            <w:tcMar>
              <w:left w:w="29" w:type="dxa"/>
              <w:right w:w="29" w:type="dxa"/>
            </w:tcMar>
            <w:vAlign w:val="center"/>
          </w:tcPr>
          <w:p w:rsidR="00244B2B" w:rsidRDefault="00244B2B" w:rsidP="00244B2B">
            <w:pPr>
              <w:jc w:val="right"/>
              <w:rPr>
                <w:sz w:val="14"/>
                <w:szCs w:val="14"/>
              </w:rPr>
            </w:pPr>
            <w:r>
              <w:rPr>
                <w:sz w:val="14"/>
                <w:szCs w:val="14"/>
              </w:rPr>
              <w:t>(50,186)</w:t>
            </w:r>
          </w:p>
        </w:tc>
        <w:tc>
          <w:tcPr>
            <w:tcW w:w="744" w:type="dxa"/>
            <w:tcBorders>
              <w:top w:val="nil"/>
              <w:left w:val="nil"/>
              <w:bottom w:val="nil"/>
              <w:right w:val="nil"/>
            </w:tcBorders>
            <w:shd w:val="clear" w:color="auto" w:fill="auto"/>
            <w:noWrap/>
            <w:tcMar>
              <w:left w:w="29" w:type="dxa"/>
              <w:right w:w="29" w:type="dxa"/>
            </w:tcMar>
            <w:vAlign w:val="center"/>
          </w:tcPr>
          <w:p w:rsidR="00244B2B" w:rsidRDefault="00244B2B" w:rsidP="00244B2B">
            <w:pPr>
              <w:jc w:val="right"/>
              <w:rPr>
                <w:sz w:val="14"/>
                <w:szCs w:val="14"/>
              </w:rPr>
            </w:pPr>
            <w:r>
              <w:rPr>
                <w:sz w:val="14"/>
                <w:szCs w:val="14"/>
              </w:rPr>
              <w:t>(49,449)</w:t>
            </w:r>
          </w:p>
        </w:tc>
      </w:tr>
      <w:tr w:rsidR="00244B2B" w:rsidRPr="00247299" w:rsidTr="006B2C95">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244B2B" w:rsidRPr="00AC5C7D" w:rsidRDefault="00244B2B" w:rsidP="00244B2B">
            <w:pPr>
              <w:jc w:val="left"/>
              <w:rPr>
                <w:sz w:val="14"/>
                <w:szCs w:val="14"/>
              </w:rPr>
            </w:pPr>
            <w:r w:rsidRPr="00AC5C7D">
              <w:rPr>
                <w:sz w:val="14"/>
                <w:szCs w:val="14"/>
              </w:rPr>
              <w:t xml:space="preserve">                    Punjab Government</w:t>
            </w:r>
          </w:p>
        </w:tc>
        <w:tc>
          <w:tcPr>
            <w:tcW w:w="777" w:type="dxa"/>
            <w:tcBorders>
              <w:top w:val="nil"/>
              <w:left w:val="nil"/>
              <w:bottom w:val="nil"/>
              <w:right w:val="nil"/>
            </w:tcBorders>
            <w:shd w:val="clear" w:color="auto" w:fill="auto"/>
            <w:tcMar>
              <w:left w:w="29" w:type="dxa"/>
              <w:right w:w="29" w:type="dxa"/>
            </w:tcMar>
            <w:vAlign w:val="center"/>
            <w:hideMark/>
          </w:tcPr>
          <w:p w:rsidR="00244B2B" w:rsidRPr="0018778B" w:rsidRDefault="00244B2B" w:rsidP="00244B2B">
            <w:pPr>
              <w:jc w:val="right"/>
              <w:rPr>
                <w:sz w:val="14"/>
                <w:szCs w:val="14"/>
              </w:rPr>
            </w:pPr>
            <w:r w:rsidRPr="0018778B">
              <w:rPr>
                <w:sz w:val="14"/>
                <w:szCs w:val="14"/>
              </w:rPr>
              <w:t>(96,432)</w:t>
            </w:r>
          </w:p>
        </w:tc>
        <w:tc>
          <w:tcPr>
            <w:tcW w:w="769" w:type="dxa"/>
            <w:tcBorders>
              <w:top w:val="nil"/>
              <w:left w:val="nil"/>
              <w:bottom w:val="nil"/>
              <w:right w:val="nil"/>
            </w:tcBorders>
            <w:shd w:val="clear" w:color="auto" w:fill="auto"/>
            <w:tcMar>
              <w:left w:w="29" w:type="dxa"/>
              <w:right w:w="29" w:type="dxa"/>
            </w:tcMar>
            <w:vAlign w:val="center"/>
            <w:hideMark/>
          </w:tcPr>
          <w:p w:rsidR="00244B2B" w:rsidRDefault="00244B2B" w:rsidP="00244B2B">
            <w:pPr>
              <w:jc w:val="right"/>
              <w:rPr>
                <w:sz w:val="14"/>
                <w:szCs w:val="14"/>
              </w:rPr>
            </w:pPr>
            <w:r>
              <w:rPr>
                <w:sz w:val="14"/>
                <w:szCs w:val="14"/>
              </w:rPr>
              <w:t>(38,146)</w:t>
            </w:r>
          </w:p>
        </w:tc>
        <w:tc>
          <w:tcPr>
            <w:tcW w:w="786" w:type="dxa"/>
            <w:tcBorders>
              <w:top w:val="nil"/>
              <w:left w:val="nil"/>
              <w:bottom w:val="nil"/>
              <w:right w:val="nil"/>
            </w:tcBorders>
            <w:shd w:val="clear" w:color="auto" w:fill="auto"/>
            <w:tcMar>
              <w:left w:w="29" w:type="dxa"/>
              <w:right w:w="29" w:type="dxa"/>
            </w:tcMar>
            <w:vAlign w:val="center"/>
            <w:hideMark/>
          </w:tcPr>
          <w:p w:rsidR="00244B2B" w:rsidRDefault="00244B2B" w:rsidP="00244B2B">
            <w:pPr>
              <w:jc w:val="right"/>
              <w:rPr>
                <w:sz w:val="14"/>
                <w:szCs w:val="14"/>
              </w:rPr>
            </w:pPr>
            <w:r>
              <w:rPr>
                <w:sz w:val="14"/>
                <w:szCs w:val="14"/>
              </w:rPr>
              <w:t>(5,114)</w:t>
            </w:r>
          </w:p>
        </w:tc>
        <w:tc>
          <w:tcPr>
            <w:tcW w:w="720" w:type="dxa"/>
            <w:tcBorders>
              <w:top w:val="nil"/>
              <w:left w:val="nil"/>
              <w:bottom w:val="nil"/>
              <w:right w:val="nil"/>
            </w:tcBorders>
            <w:shd w:val="clear" w:color="auto" w:fill="auto"/>
            <w:tcMar>
              <w:left w:w="29" w:type="dxa"/>
              <w:right w:w="29" w:type="dxa"/>
            </w:tcMar>
            <w:vAlign w:val="center"/>
            <w:hideMark/>
          </w:tcPr>
          <w:p w:rsidR="00244B2B" w:rsidRDefault="00244B2B" w:rsidP="00244B2B">
            <w:pPr>
              <w:jc w:val="right"/>
              <w:rPr>
                <w:sz w:val="14"/>
                <w:szCs w:val="14"/>
              </w:rPr>
            </w:pPr>
            <w:r>
              <w:rPr>
                <w:sz w:val="14"/>
                <w:szCs w:val="14"/>
              </w:rPr>
              <w:t>(79,162)</w:t>
            </w:r>
          </w:p>
        </w:tc>
        <w:tc>
          <w:tcPr>
            <w:tcW w:w="744" w:type="dxa"/>
            <w:tcBorders>
              <w:top w:val="nil"/>
              <w:left w:val="nil"/>
              <w:bottom w:val="nil"/>
              <w:right w:val="nil"/>
            </w:tcBorders>
            <w:shd w:val="clear" w:color="auto" w:fill="auto"/>
            <w:tcMar>
              <w:left w:w="29" w:type="dxa"/>
              <w:right w:w="29" w:type="dxa"/>
            </w:tcMar>
            <w:vAlign w:val="center"/>
          </w:tcPr>
          <w:p w:rsidR="00244B2B" w:rsidRDefault="00244B2B" w:rsidP="00244B2B">
            <w:pPr>
              <w:jc w:val="right"/>
              <w:rPr>
                <w:sz w:val="14"/>
                <w:szCs w:val="14"/>
              </w:rPr>
            </w:pPr>
            <w:r>
              <w:rPr>
                <w:sz w:val="14"/>
                <w:szCs w:val="14"/>
              </w:rPr>
              <w:t>(81,892)</w:t>
            </w:r>
          </w:p>
        </w:tc>
        <w:tc>
          <w:tcPr>
            <w:tcW w:w="720" w:type="dxa"/>
            <w:tcBorders>
              <w:top w:val="nil"/>
              <w:left w:val="nil"/>
              <w:bottom w:val="nil"/>
              <w:right w:val="nil"/>
            </w:tcBorders>
            <w:shd w:val="clear" w:color="auto" w:fill="auto"/>
            <w:tcMar>
              <w:left w:w="29" w:type="dxa"/>
              <w:right w:w="29" w:type="dxa"/>
            </w:tcMar>
            <w:vAlign w:val="center"/>
            <w:hideMark/>
          </w:tcPr>
          <w:p w:rsidR="00244B2B" w:rsidRDefault="00244B2B" w:rsidP="00244B2B">
            <w:pPr>
              <w:jc w:val="right"/>
              <w:rPr>
                <w:sz w:val="14"/>
                <w:szCs w:val="14"/>
              </w:rPr>
            </w:pPr>
            <w:r>
              <w:rPr>
                <w:sz w:val="14"/>
                <w:szCs w:val="14"/>
              </w:rPr>
              <w:t>(100,439)</w:t>
            </w:r>
          </w:p>
        </w:tc>
        <w:tc>
          <w:tcPr>
            <w:tcW w:w="720" w:type="dxa"/>
            <w:tcBorders>
              <w:top w:val="nil"/>
              <w:left w:val="nil"/>
              <w:bottom w:val="nil"/>
              <w:right w:val="nil"/>
            </w:tcBorders>
            <w:shd w:val="clear" w:color="auto" w:fill="auto"/>
            <w:tcMar>
              <w:left w:w="29" w:type="dxa"/>
              <w:right w:w="29" w:type="dxa"/>
            </w:tcMar>
            <w:vAlign w:val="center"/>
          </w:tcPr>
          <w:p w:rsidR="00244B2B" w:rsidRDefault="00244B2B" w:rsidP="00244B2B">
            <w:pPr>
              <w:jc w:val="right"/>
              <w:rPr>
                <w:sz w:val="14"/>
                <w:szCs w:val="14"/>
              </w:rPr>
            </w:pPr>
            <w:r>
              <w:rPr>
                <w:sz w:val="14"/>
                <w:szCs w:val="14"/>
              </w:rPr>
              <w:t>(52,354)</w:t>
            </w:r>
          </w:p>
        </w:tc>
        <w:tc>
          <w:tcPr>
            <w:tcW w:w="786" w:type="dxa"/>
            <w:tcBorders>
              <w:top w:val="nil"/>
              <w:left w:val="nil"/>
              <w:bottom w:val="nil"/>
              <w:right w:val="nil"/>
            </w:tcBorders>
            <w:shd w:val="clear" w:color="auto" w:fill="auto"/>
            <w:tcMar>
              <w:left w:w="29" w:type="dxa"/>
              <w:right w:w="29" w:type="dxa"/>
            </w:tcMar>
            <w:vAlign w:val="center"/>
          </w:tcPr>
          <w:p w:rsidR="00244B2B" w:rsidRDefault="00244B2B" w:rsidP="00244B2B">
            <w:pPr>
              <w:jc w:val="right"/>
              <w:rPr>
                <w:sz w:val="14"/>
                <w:szCs w:val="14"/>
              </w:rPr>
            </w:pPr>
            <w:r>
              <w:rPr>
                <w:sz w:val="14"/>
                <w:szCs w:val="14"/>
              </w:rPr>
              <w:t>(97,363)</w:t>
            </w:r>
          </w:p>
        </w:tc>
        <w:tc>
          <w:tcPr>
            <w:tcW w:w="744" w:type="dxa"/>
            <w:tcBorders>
              <w:top w:val="nil"/>
              <w:left w:val="nil"/>
              <w:bottom w:val="nil"/>
              <w:right w:val="nil"/>
            </w:tcBorders>
            <w:shd w:val="clear" w:color="auto" w:fill="auto"/>
            <w:noWrap/>
            <w:tcMar>
              <w:left w:w="29" w:type="dxa"/>
              <w:right w:w="29" w:type="dxa"/>
            </w:tcMar>
            <w:vAlign w:val="center"/>
          </w:tcPr>
          <w:p w:rsidR="00244B2B" w:rsidRDefault="00244B2B" w:rsidP="00244B2B">
            <w:pPr>
              <w:jc w:val="right"/>
              <w:rPr>
                <w:sz w:val="14"/>
                <w:szCs w:val="14"/>
              </w:rPr>
            </w:pPr>
            <w:r>
              <w:rPr>
                <w:sz w:val="14"/>
                <w:szCs w:val="14"/>
              </w:rPr>
              <w:t>(109,040)</w:t>
            </w:r>
          </w:p>
        </w:tc>
      </w:tr>
      <w:tr w:rsidR="00244B2B" w:rsidRPr="00247299" w:rsidTr="006B2C95">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244B2B" w:rsidRPr="00AC5C7D" w:rsidRDefault="00244B2B" w:rsidP="00244B2B">
            <w:pPr>
              <w:jc w:val="left"/>
              <w:rPr>
                <w:sz w:val="14"/>
                <w:szCs w:val="14"/>
              </w:rPr>
            </w:pPr>
            <w:r w:rsidRPr="00AC5C7D">
              <w:rPr>
                <w:sz w:val="14"/>
                <w:szCs w:val="14"/>
              </w:rPr>
              <w:t xml:space="preserve">                    Sindh Government</w:t>
            </w:r>
          </w:p>
        </w:tc>
        <w:tc>
          <w:tcPr>
            <w:tcW w:w="777" w:type="dxa"/>
            <w:tcBorders>
              <w:top w:val="nil"/>
              <w:left w:val="nil"/>
              <w:bottom w:val="nil"/>
              <w:right w:val="nil"/>
            </w:tcBorders>
            <w:shd w:val="clear" w:color="auto" w:fill="auto"/>
            <w:tcMar>
              <w:left w:w="29" w:type="dxa"/>
              <w:right w:w="29" w:type="dxa"/>
            </w:tcMar>
            <w:vAlign w:val="center"/>
            <w:hideMark/>
          </w:tcPr>
          <w:p w:rsidR="00244B2B" w:rsidRPr="0018778B" w:rsidRDefault="00244B2B" w:rsidP="00244B2B">
            <w:pPr>
              <w:jc w:val="right"/>
              <w:rPr>
                <w:sz w:val="14"/>
                <w:szCs w:val="14"/>
              </w:rPr>
            </w:pPr>
            <w:r w:rsidRPr="0018778B">
              <w:rPr>
                <w:sz w:val="14"/>
                <w:szCs w:val="14"/>
              </w:rPr>
              <w:t>(87,581)</w:t>
            </w:r>
          </w:p>
        </w:tc>
        <w:tc>
          <w:tcPr>
            <w:tcW w:w="769" w:type="dxa"/>
            <w:tcBorders>
              <w:top w:val="nil"/>
              <w:left w:val="nil"/>
              <w:bottom w:val="nil"/>
              <w:right w:val="nil"/>
            </w:tcBorders>
            <w:shd w:val="clear" w:color="auto" w:fill="auto"/>
            <w:tcMar>
              <w:left w:w="29" w:type="dxa"/>
              <w:right w:w="29" w:type="dxa"/>
            </w:tcMar>
            <w:vAlign w:val="center"/>
            <w:hideMark/>
          </w:tcPr>
          <w:p w:rsidR="00244B2B" w:rsidRDefault="00244B2B" w:rsidP="00244B2B">
            <w:pPr>
              <w:jc w:val="right"/>
              <w:rPr>
                <w:sz w:val="14"/>
                <w:szCs w:val="14"/>
              </w:rPr>
            </w:pPr>
            <w:r>
              <w:rPr>
                <w:sz w:val="14"/>
                <w:szCs w:val="14"/>
              </w:rPr>
              <w:t>(18,704)</w:t>
            </w:r>
          </w:p>
        </w:tc>
        <w:tc>
          <w:tcPr>
            <w:tcW w:w="786" w:type="dxa"/>
            <w:tcBorders>
              <w:top w:val="nil"/>
              <w:left w:val="nil"/>
              <w:bottom w:val="nil"/>
              <w:right w:val="nil"/>
            </w:tcBorders>
            <w:shd w:val="clear" w:color="auto" w:fill="auto"/>
            <w:tcMar>
              <w:left w:w="29" w:type="dxa"/>
              <w:right w:w="29" w:type="dxa"/>
            </w:tcMar>
            <w:vAlign w:val="center"/>
            <w:hideMark/>
          </w:tcPr>
          <w:p w:rsidR="00244B2B" w:rsidRDefault="00244B2B" w:rsidP="00244B2B">
            <w:pPr>
              <w:jc w:val="right"/>
              <w:rPr>
                <w:sz w:val="14"/>
                <w:szCs w:val="14"/>
              </w:rPr>
            </w:pPr>
            <w:r>
              <w:rPr>
                <w:sz w:val="14"/>
                <w:szCs w:val="14"/>
              </w:rPr>
              <w:t>(9,453)</w:t>
            </w:r>
          </w:p>
        </w:tc>
        <w:tc>
          <w:tcPr>
            <w:tcW w:w="720" w:type="dxa"/>
            <w:tcBorders>
              <w:top w:val="nil"/>
              <w:left w:val="nil"/>
              <w:bottom w:val="nil"/>
              <w:right w:val="nil"/>
            </w:tcBorders>
            <w:shd w:val="clear" w:color="auto" w:fill="auto"/>
            <w:tcMar>
              <w:left w:w="29" w:type="dxa"/>
              <w:right w:w="29" w:type="dxa"/>
            </w:tcMar>
            <w:vAlign w:val="center"/>
            <w:hideMark/>
          </w:tcPr>
          <w:p w:rsidR="00244B2B" w:rsidRDefault="00244B2B" w:rsidP="00244B2B">
            <w:pPr>
              <w:jc w:val="right"/>
              <w:rPr>
                <w:sz w:val="14"/>
                <w:szCs w:val="14"/>
              </w:rPr>
            </w:pPr>
            <w:r>
              <w:rPr>
                <w:sz w:val="14"/>
                <w:szCs w:val="14"/>
              </w:rPr>
              <w:t>(76,340)</w:t>
            </w:r>
          </w:p>
        </w:tc>
        <w:tc>
          <w:tcPr>
            <w:tcW w:w="744" w:type="dxa"/>
            <w:tcBorders>
              <w:top w:val="nil"/>
              <w:left w:val="nil"/>
              <w:bottom w:val="nil"/>
              <w:right w:val="nil"/>
            </w:tcBorders>
            <w:shd w:val="clear" w:color="auto" w:fill="auto"/>
            <w:tcMar>
              <w:left w:w="29" w:type="dxa"/>
              <w:right w:w="29" w:type="dxa"/>
            </w:tcMar>
            <w:vAlign w:val="center"/>
          </w:tcPr>
          <w:p w:rsidR="00244B2B" w:rsidRDefault="00244B2B" w:rsidP="00244B2B">
            <w:pPr>
              <w:jc w:val="right"/>
              <w:rPr>
                <w:sz w:val="14"/>
                <w:szCs w:val="14"/>
              </w:rPr>
            </w:pPr>
            <w:r>
              <w:rPr>
                <w:sz w:val="14"/>
                <w:szCs w:val="14"/>
              </w:rPr>
              <w:t>(80,189)</w:t>
            </w:r>
          </w:p>
        </w:tc>
        <w:tc>
          <w:tcPr>
            <w:tcW w:w="720" w:type="dxa"/>
            <w:tcBorders>
              <w:top w:val="nil"/>
              <w:left w:val="nil"/>
              <w:bottom w:val="nil"/>
              <w:right w:val="nil"/>
            </w:tcBorders>
            <w:shd w:val="clear" w:color="auto" w:fill="auto"/>
            <w:tcMar>
              <w:left w:w="29" w:type="dxa"/>
              <w:right w:w="29" w:type="dxa"/>
            </w:tcMar>
            <w:vAlign w:val="center"/>
            <w:hideMark/>
          </w:tcPr>
          <w:p w:rsidR="00244B2B" w:rsidRDefault="00244B2B" w:rsidP="00244B2B">
            <w:pPr>
              <w:jc w:val="right"/>
              <w:rPr>
                <w:sz w:val="14"/>
                <w:szCs w:val="14"/>
              </w:rPr>
            </w:pPr>
            <w:r>
              <w:rPr>
                <w:sz w:val="14"/>
                <w:szCs w:val="14"/>
              </w:rPr>
              <w:t>(61,505)</w:t>
            </w:r>
          </w:p>
        </w:tc>
        <w:tc>
          <w:tcPr>
            <w:tcW w:w="720" w:type="dxa"/>
            <w:tcBorders>
              <w:top w:val="nil"/>
              <w:left w:val="nil"/>
              <w:bottom w:val="nil"/>
              <w:right w:val="nil"/>
            </w:tcBorders>
            <w:shd w:val="clear" w:color="auto" w:fill="auto"/>
            <w:tcMar>
              <w:left w:w="29" w:type="dxa"/>
              <w:right w:w="29" w:type="dxa"/>
            </w:tcMar>
            <w:vAlign w:val="center"/>
          </w:tcPr>
          <w:p w:rsidR="00244B2B" w:rsidRDefault="00244B2B" w:rsidP="00244B2B">
            <w:pPr>
              <w:jc w:val="right"/>
              <w:rPr>
                <w:sz w:val="14"/>
                <w:szCs w:val="14"/>
              </w:rPr>
            </w:pPr>
            <w:r>
              <w:rPr>
                <w:sz w:val="14"/>
                <w:szCs w:val="14"/>
              </w:rPr>
              <w:t>(31,119)</w:t>
            </w:r>
          </w:p>
        </w:tc>
        <w:tc>
          <w:tcPr>
            <w:tcW w:w="786" w:type="dxa"/>
            <w:tcBorders>
              <w:top w:val="nil"/>
              <w:left w:val="nil"/>
              <w:bottom w:val="nil"/>
              <w:right w:val="nil"/>
            </w:tcBorders>
            <w:shd w:val="clear" w:color="auto" w:fill="auto"/>
            <w:tcMar>
              <w:left w:w="29" w:type="dxa"/>
              <w:right w:w="29" w:type="dxa"/>
            </w:tcMar>
            <w:vAlign w:val="center"/>
          </w:tcPr>
          <w:p w:rsidR="00244B2B" w:rsidRDefault="00244B2B" w:rsidP="00244B2B">
            <w:pPr>
              <w:jc w:val="right"/>
              <w:rPr>
                <w:sz w:val="14"/>
                <w:szCs w:val="14"/>
              </w:rPr>
            </w:pPr>
            <w:r>
              <w:rPr>
                <w:sz w:val="14"/>
                <w:szCs w:val="14"/>
              </w:rPr>
              <w:t>(31,405)</w:t>
            </w:r>
          </w:p>
        </w:tc>
        <w:tc>
          <w:tcPr>
            <w:tcW w:w="744" w:type="dxa"/>
            <w:tcBorders>
              <w:top w:val="nil"/>
              <w:left w:val="nil"/>
              <w:bottom w:val="nil"/>
              <w:right w:val="nil"/>
            </w:tcBorders>
            <w:shd w:val="clear" w:color="auto" w:fill="auto"/>
            <w:noWrap/>
            <w:tcMar>
              <w:left w:w="29" w:type="dxa"/>
              <w:right w:w="29" w:type="dxa"/>
            </w:tcMar>
            <w:vAlign w:val="center"/>
          </w:tcPr>
          <w:p w:rsidR="00244B2B" w:rsidRDefault="00244B2B" w:rsidP="00244B2B">
            <w:pPr>
              <w:jc w:val="right"/>
              <w:rPr>
                <w:sz w:val="14"/>
                <w:szCs w:val="14"/>
              </w:rPr>
            </w:pPr>
            <w:r>
              <w:rPr>
                <w:sz w:val="14"/>
                <w:szCs w:val="14"/>
              </w:rPr>
              <w:t>(36,846)</w:t>
            </w:r>
          </w:p>
        </w:tc>
      </w:tr>
      <w:tr w:rsidR="00244B2B" w:rsidRPr="00247299" w:rsidTr="006B2C95">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244B2B" w:rsidRPr="00AC5C7D" w:rsidRDefault="00244B2B" w:rsidP="00244B2B">
            <w:pPr>
              <w:jc w:val="left"/>
              <w:rPr>
                <w:sz w:val="14"/>
                <w:szCs w:val="14"/>
              </w:rPr>
            </w:pPr>
            <w:r w:rsidRPr="00AC5C7D">
              <w:rPr>
                <w:sz w:val="14"/>
                <w:szCs w:val="14"/>
              </w:rPr>
              <w:t xml:space="preserve">          c) AJK Government</w:t>
            </w:r>
          </w:p>
        </w:tc>
        <w:tc>
          <w:tcPr>
            <w:tcW w:w="777" w:type="dxa"/>
            <w:tcBorders>
              <w:top w:val="nil"/>
              <w:left w:val="nil"/>
              <w:bottom w:val="nil"/>
              <w:right w:val="nil"/>
            </w:tcBorders>
            <w:shd w:val="clear" w:color="auto" w:fill="auto"/>
            <w:tcMar>
              <w:left w:w="29" w:type="dxa"/>
              <w:right w:w="29" w:type="dxa"/>
            </w:tcMar>
            <w:vAlign w:val="center"/>
            <w:hideMark/>
          </w:tcPr>
          <w:p w:rsidR="00244B2B" w:rsidRPr="0018778B" w:rsidRDefault="00244B2B" w:rsidP="00244B2B">
            <w:pPr>
              <w:jc w:val="right"/>
              <w:rPr>
                <w:sz w:val="14"/>
                <w:szCs w:val="14"/>
              </w:rPr>
            </w:pPr>
            <w:r w:rsidRPr="0018778B">
              <w:rPr>
                <w:sz w:val="14"/>
                <w:szCs w:val="14"/>
              </w:rPr>
              <w:t>955</w:t>
            </w:r>
          </w:p>
        </w:tc>
        <w:tc>
          <w:tcPr>
            <w:tcW w:w="769" w:type="dxa"/>
            <w:tcBorders>
              <w:top w:val="nil"/>
              <w:left w:val="nil"/>
              <w:bottom w:val="nil"/>
              <w:right w:val="nil"/>
            </w:tcBorders>
            <w:shd w:val="clear" w:color="auto" w:fill="auto"/>
            <w:tcMar>
              <w:left w:w="29" w:type="dxa"/>
              <w:right w:w="29" w:type="dxa"/>
            </w:tcMar>
            <w:vAlign w:val="center"/>
            <w:hideMark/>
          </w:tcPr>
          <w:p w:rsidR="00244B2B" w:rsidRDefault="00244B2B" w:rsidP="00244B2B">
            <w:pPr>
              <w:jc w:val="right"/>
              <w:rPr>
                <w:sz w:val="14"/>
                <w:szCs w:val="14"/>
              </w:rPr>
            </w:pPr>
            <w:r>
              <w:rPr>
                <w:sz w:val="14"/>
                <w:szCs w:val="14"/>
              </w:rPr>
              <w:t>7,279</w:t>
            </w:r>
          </w:p>
        </w:tc>
        <w:tc>
          <w:tcPr>
            <w:tcW w:w="786" w:type="dxa"/>
            <w:tcBorders>
              <w:top w:val="nil"/>
              <w:left w:val="nil"/>
              <w:bottom w:val="nil"/>
              <w:right w:val="nil"/>
            </w:tcBorders>
            <w:shd w:val="clear" w:color="auto" w:fill="auto"/>
            <w:tcMar>
              <w:left w:w="29" w:type="dxa"/>
              <w:right w:w="29" w:type="dxa"/>
            </w:tcMar>
            <w:vAlign w:val="center"/>
            <w:hideMark/>
          </w:tcPr>
          <w:p w:rsidR="00244B2B" w:rsidRDefault="00244B2B" w:rsidP="00244B2B">
            <w:pPr>
              <w:jc w:val="right"/>
              <w:rPr>
                <w:sz w:val="14"/>
                <w:szCs w:val="14"/>
              </w:rPr>
            </w:pPr>
            <w:r>
              <w:rPr>
                <w:sz w:val="14"/>
                <w:szCs w:val="14"/>
              </w:rPr>
              <w:t>5,515</w:t>
            </w:r>
          </w:p>
        </w:tc>
        <w:tc>
          <w:tcPr>
            <w:tcW w:w="720" w:type="dxa"/>
            <w:tcBorders>
              <w:top w:val="nil"/>
              <w:left w:val="nil"/>
              <w:bottom w:val="nil"/>
              <w:right w:val="nil"/>
            </w:tcBorders>
            <w:shd w:val="clear" w:color="auto" w:fill="auto"/>
            <w:tcMar>
              <w:left w:w="29" w:type="dxa"/>
              <w:right w:w="29" w:type="dxa"/>
            </w:tcMar>
            <w:vAlign w:val="center"/>
            <w:hideMark/>
          </w:tcPr>
          <w:p w:rsidR="00244B2B" w:rsidRDefault="00244B2B" w:rsidP="00244B2B">
            <w:pPr>
              <w:jc w:val="right"/>
              <w:rPr>
                <w:sz w:val="14"/>
                <w:szCs w:val="14"/>
              </w:rPr>
            </w:pPr>
            <w:r>
              <w:rPr>
                <w:sz w:val="14"/>
                <w:szCs w:val="14"/>
              </w:rPr>
              <w:t>4,587</w:t>
            </w:r>
          </w:p>
        </w:tc>
        <w:tc>
          <w:tcPr>
            <w:tcW w:w="744" w:type="dxa"/>
            <w:tcBorders>
              <w:top w:val="nil"/>
              <w:left w:val="nil"/>
              <w:bottom w:val="nil"/>
              <w:right w:val="nil"/>
            </w:tcBorders>
            <w:shd w:val="clear" w:color="auto" w:fill="auto"/>
            <w:tcMar>
              <w:left w:w="29" w:type="dxa"/>
              <w:right w:w="29" w:type="dxa"/>
            </w:tcMar>
            <w:vAlign w:val="center"/>
          </w:tcPr>
          <w:p w:rsidR="00244B2B" w:rsidRDefault="00244B2B" w:rsidP="00244B2B">
            <w:pPr>
              <w:jc w:val="right"/>
              <w:rPr>
                <w:sz w:val="14"/>
                <w:szCs w:val="14"/>
              </w:rPr>
            </w:pPr>
            <w:r>
              <w:rPr>
                <w:sz w:val="14"/>
                <w:szCs w:val="14"/>
              </w:rPr>
              <w:t>4,819</w:t>
            </w:r>
          </w:p>
        </w:tc>
        <w:tc>
          <w:tcPr>
            <w:tcW w:w="720" w:type="dxa"/>
            <w:tcBorders>
              <w:top w:val="nil"/>
              <w:left w:val="nil"/>
              <w:bottom w:val="nil"/>
              <w:right w:val="nil"/>
            </w:tcBorders>
            <w:shd w:val="clear" w:color="auto" w:fill="auto"/>
            <w:tcMar>
              <w:left w:w="29" w:type="dxa"/>
              <w:right w:w="29" w:type="dxa"/>
            </w:tcMar>
            <w:vAlign w:val="center"/>
            <w:hideMark/>
          </w:tcPr>
          <w:p w:rsidR="00244B2B" w:rsidRDefault="00244B2B" w:rsidP="00244B2B">
            <w:pPr>
              <w:jc w:val="right"/>
              <w:rPr>
                <w:sz w:val="14"/>
                <w:szCs w:val="14"/>
              </w:rPr>
            </w:pPr>
            <w:r>
              <w:rPr>
                <w:sz w:val="14"/>
                <w:szCs w:val="14"/>
              </w:rPr>
              <w:t>2,532</w:t>
            </w:r>
          </w:p>
        </w:tc>
        <w:tc>
          <w:tcPr>
            <w:tcW w:w="720" w:type="dxa"/>
            <w:tcBorders>
              <w:top w:val="nil"/>
              <w:left w:val="nil"/>
              <w:bottom w:val="nil"/>
              <w:right w:val="nil"/>
            </w:tcBorders>
            <w:shd w:val="clear" w:color="auto" w:fill="auto"/>
            <w:tcMar>
              <w:left w:w="29" w:type="dxa"/>
              <w:right w:w="29" w:type="dxa"/>
            </w:tcMar>
            <w:vAlign w:val="center"/>
          </w:tcPr>
          <w:p w:rsidR="00244B2B" w:rsidRDefault="00244B2B" w:rsidP="00244B2B">
            <w:pPr>
              <w:jc w:val="right"/>
              <w:rPr>
                <w:sz w:val="14"/>
                <w:szCs w:val="14"/>
              </w:rPr>
            </w:pPr>
            <w:r>
              <w:rPr>
                <w:sz w:val="14"/>
                <w:szCs w:val="14"/>
              </w:rPr>
              <w:t>(1,461)</w:t>
            </w:r>
          </w:p>
        </w:tc>
        <w:tc>
          <w:tcPr>
            <w:tcW w:w="786" w:type="dxa"/>
            <w:tcBorders>
              <w:top w:val="nil"/>
              <w:left w:val="nil"/>
              <w:bottom w:val="nil"/>
              <w:right w:val="nil"/>
            </w:tcBorders>
            <w:shd w:val="clear" w:color="auto" w:fill="auto"/>
            <w:tcMar>
              <w:left w:w="29" w:type="dxa"/>
              <w:right w:w="29" w:type="dxa"/>
            </w:tcMar>
            <w:vAlign w:val="center"/>
          </w:tcPr>
          <w:p w:rsidR="00244B2B" w:rsidRDefault="00244B2B" w:rsidP="00244B2B">
            <w:pPr>
              <w:jc w:val="right"/>
              <w:rPr>
                <w:sz w:val="14"/>
                <w:szCs w:val="14"/>
              </w:rPr>
            </w:pPr>
            <w:r>
              <w:rPr>
                <w:sz w:val="14"/>
                <w:szCs w:val="14"/>
              </w:rPr>
              <w:t>(2,451)</w:t>
            </w:r>
          </w:p>
        </w:tc>
        <w:tc>
          <w:tcPr>
            <w:tcW w:w="744" w:type="dxa"/>
            <w:tcBorders>
              <w:top w:val="nil"/>
              <w:left w:val="nil"/>
              <w:bottom w:val="nil"/>
              <w:right w:val="nil"/>
            </w:tcBorders>
            <w:shd w:val="clear" w:color="auto" w:fill="auto"/>
            <w:noWrap/>
            <w:tcMar>
              <w:left w:w="29" w:type="dxa"/>
              <w:right w:w="29" w:type="dxa"/>
            </w:tcMar>
            <w:vAlign w:val="center"/>
          </w:tcPr>
          <w:p w:rsidR="00244B2B" w:rsidRDefault="00244B2B" w:rsidP="00244B2B">
            <w:pPr>
              <w:jc w:val="right"/>
              <w:rPr>
                <w:sz w:val="14"/>
                <w:szCs w:val="14"/>
              </w:rPr>
            </w:pPr>
            <w:r>
              <w:rPr>
                <w:sz w:val="14"/>
                <w:szCs w:val="14"/>
              </w:rPr>
              <w:t>(1,755)</w:t>
            </w:r>
          </w:p>
        </w:tc>
      </w:tr>
      <w:tr w:rsidR="00244B2B" w:rsidRPr="00247299" w:rsidTr="006B2C95">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244B2B" w:rsidRPr="00AC5C7D" w:rsidRDefault="00244B2B" w:rsidP="00244B2B">
            <w:pPr>
              <w:jc w:val="left"/>
              <w:rPr>
                <w:sz w:val="14"/>
                <w:szCs w:val="14"/>
              </w:rPr>
            </w:pPr>
            <w:r w:rsidRPr="00AC5C7D">
              <w:rPr>
                <w:sz w:val="14"/>
                <w:szCs w:val="14"/>
              </w:rPr>
              <w:t xml:space="preserve">          d) Gilgit-Baltistan</w:t>
            </w:r>
          </w:p>
        </w:tc>
        <w:tc>
          <w:tcPr>
            <w:tcW w:w="777" w:type="dxa"/>
            <w:tcBorders>
              <w:top w:val="nil"/>
              <w:left w:val="nil"/>
              <w:bottom w:val="nil"/>
              <w:right w:val="nil"/>
            </w:tcBorders>
            <w:shd w:val="clear" w:color="auto" w:fill="auto"/>
            <w:tcMar>
              <w:left w:w="29" w:type="dxa"/>
              <w:right w:w="29" w:type="dxa"/>
            </w:tcMar>
            <w:vAlign w:val="center"/>
            <w:hideMark/>
          </w:tcPr>
          <w:p w:rsidR="00244B2B" w:rsidRPr="0018778B" w:rsidRDefault="00244B2B" w:rsidP="00244B2B">
            <w:pPr>
              <w:jc w:val="right"/>
              <w:rPr>
                <w:sz w:val="14"/>
                <w:szCs w:val="14"/>
              </w:rPr>
            </w:pPr>
            <w:r w:rsidRPr="0018778B">
              <w:rPr>
                <w:sz w:val="14"/>
                <w:szCs w:val="14"/>
              </w:rPr>
              <w:t>(10,730)</w:t>
            </w:r>
          </w:p>
        </w:tc>
        <w:tc>
          <w:tcPr>
            <w:tcW w:w="769" w:type="dxa"/>
            <w:tcBorders>
              <w:top w:val="nil"/>
              <w:left w:val="nil"/>
              <w:bottom w:val="nil"/>
              <w:right w:val="nil"/>
            </w:tcBorders>
            <w:shd w:val="clear" w:color="auto" w:fill="auto"/>
            <w:tcMar>
              <w:left w:w="29" w:type="dxa"/>
              <w:right w:w="29" w:type="dxa"/>
            </w:tcMar>
            <w:vAlign w:val="center"/>
            <w:hideMark/>
          </w:tcPr>
          <w:p w:rsidR="00244B2B" w:rsidRDefault="00244B2B" w:rsidP="00244B2B">
            <w:pPr>
              <w:jc w:val="right"/>
              <w:rPr>
                <w:sz w:val="14"/>
                <w:szCs w:val="14"/>
              </w:rPr>
            </w:pPr>
            <w:r>
              <w:rPr>
                <w:sz w:val="14"/>
                <w:szCs w:val="14"/>
              </w:rPr>
              <w:t>(9,239)</w:t>
            </w:r>
          </w:p>
        </w:tc>
        <w:tc>
          <w:tcPr>
            <w:tcW w:w="786" w:type="dxa"/>
            <w:tcBorders>
              <w:top w:val="nil"/>
              <w:left w:val="nil"/>
              <w:bottom w:val="nil"/>
              <w:right w:val="nil"/>
            </w:tcBorders>
            <w:shd w:val="clear" w:color="auto" w:fill="auto"/>
            <w:tcMar>
              <w:left w:w="29" w:type="dxa"/>
              <w:right w:w="29" w:type="dxa"/>
            </w:tcMar>
            <w:vAlign w:val="center"/>
            <w:hideMark/>
          </w:tcPr>
          <w:p w:rsidR="00244B2B" w:rsidRDefault="00244B2B" w:rsidP="00244B2B">
            <w:pPr>
              <w:jc w:val="right"/>
              <w:rPr>
                <w:sz w:val="14"/>
                <w:szCs w:val="14"/>
              </w:rPr>
            </w:pPr>
            <w:r>
              <w:rPr>
                <w:sz w:val="14"/>
                <w:szCs w:val="14"/>
              </w:rPr>
              <w:t>(15,888)</w:t>
            </w:r>
          </w:p>
        </w:tc>
        <w:tc>
          <w:tcPr>
            <w:tcW w:w="720" w:type="dxa"/>
            <w:tcBorders>
              <w:top w:val="nil"/>
              <w:left w:val="nil"/>
              <w:bottom w:val="nil"/>
              <w:right w:val="nil"/>
            </w:tcBorders>
            <w:shd w:val="clear" w:color="auto" w:fill="auto"/>
            <w:tcMar>
              <w:left w:w="29" w:type="dxa"/>
              <w:right w:w="29" w:type="dxa"/>
            </w:tcMar>
            <w:vAlign w:val="center"/>
            <w:hideMark/>
          </w:tcPr>
          <w:p w:rsidR="00244B2B" w:rsidRDefault="00244B2B" w:rsidP="00244B2B">
            <w:pPr>
              <w:jc w:val="right"/>
              <w:rPr>
                <w:sz w:val="14"/>
                <w:szCs w:val="14"/>
              </w:rPr>
            </w:pPr>
            <w:r>
              <w:rPr>
                <w:sz w:val="14"/>
                <w:szCs w:val="14"/>
              </w:rPr>
              <w:t>(11,853)</w:t>
            </w:r>
          </w:p>
        </w:tc>
        <w:tc>
          <w:tcPr>
            <w:tcW w:w="744" w:type="dxa"/>
            <w:tcBorders>
              <w:top w:val="nil"/>
              <w:left w:val="nil"/>
              <w:bottom w:val="nil"/>
              <w:right w:val="nil"/>
            </w:tcBorders>
            <w:shd w:val="clear" w:color="auto" w:fill="auto"/>
            <w:tcMar>
              <w:left w:w="29" w:type="dxa"/>
              <w:right w:w="29" w:type="dxa"/>
            </w:tcMar>
            <w:vAlign w:val="center"/>
          </w:tcPr>
          <w:p w:rsidR="00244B2B" w:rsidRDefault="00244B2B" w:rsidP="00244B2B">
            <w:pPr>
              <w:jc w:val="right"/>
              <w:rPr>
                <w:sz w:val="14"/>
                <w:szCs w:val="14"/>
              </w:rPr>
            </w:pPr>
            <w:r>
              <w:rPr>
                <w:sz w:val="14"/>
                <w:szCs w:val="14"/>
              </w:rPr>
              <w:t>(14,337)</w:t>
            </w:r>
          </w:p>
        </w:tc>
        <w:tc>
          <w:tcPr>
            <w:tcW w:w="720" w:type="dxa"/>
            <w:tcBorders>
              <w:top w:val="nil"/>
              <w:left w:val="nil"/>
              <w:bottom w:val="nil"/>
              <w:right w:val="nil"/>
            </w:tcBorders>
            <w:shd w:val="clear" w:color="auto" w:fill="auto"/>
            <w:tcMar>
              <w:left w:w="29" w:type="dxa"/>
              <w:right w:w="29" w:type="dxa"/>
            </w:tcMar>
            <w:vAlign w:val="center"/>
            <w:hideMark/>
          </w:tcPr>
          <w:p w:rsidR="00244B2B" w:rsidRDefault="00244B2B" w:rsidP="00244B2B">
            <w:pPr>
              <w:jc w:val="right"/>
              <w:rPr>
                <w:sz w:val="14"/>
                <w:szCs w:val="14"/>
              </w:rPr>
            </w:pPr>
            <w:r>
              <w:rPr>
                <w:sz w:val="14"/>
                <w:szCs w:val="14"/>
              </w:rPr>
              <w:t>(19,542)</w:t>
            </w:r>
          </w:p>
        </w:tc>
        <w:tc>
          <w:tcPr>
            <w:tcW w:w="720" w:type="dxa"/>
            <w:tcBorders>
              <w:top w:val="nil"/>
              <w:left w:val="nil"/>
              <w:bottom w:val="nil"/>
              <w:right w:val="nil"/>
            </w:tcBorders>
            <w:shd w:val="clear" w:color="auto" w:fill="auto"/>
            <w:tcMar>
              <w:left w:w="29" w:type="dxa"/>
              <w:right w:w="29" w:type="dxa"/>
            </w:tcMar>
            <w:vAlign w:val="center"/>
          </w:tcPr>
          <w:p w:rsidR="00244B2B" w:rsidRDefault="00244B2B" w:rsidP="00244B2B">
            <w:pPr>
              <w:jc w:val="right"/>
              <w:rPr>
                <w:sz w:val="14"/>
                <w:szCs w:val="14"/>
              </w:rPr>
            </w:pPr>
            <w:r>
              <w:rPr>
                <w:sz w:val="14"/>
                <w:szCs w:val="14"/>
              </w:rPr>
              <w:t>(19,893)</w:t>
            </w:r>
          </w:p>
        </w:tc>
        <w:tc>
          <w:tcPr>
            <w:tcW w:w="786" w:type="dxa"/>
            <w:tcBorders>
              <w:top w:val="nil"/>
              <w:left w:val="nil"/>
              <w:bottom w:val="nil"/>
              <w:right w:val="nil"/>
            </w:tcBorders>
            <w:shd w:val="clear" w:color="auto" w:fill="auto"/>
            <w:tcMar>
              <w:left w:w="29" w:type="dxa"/>
              <w:right w:w="29" w:type="dxa"/>
            </w:tcMar>
            <w:vAlign w:val="center"/>
          </w:tcPr>
          <w:p w:rsidR="00244B2B" w:rsidRDefault="00244B2B" w:rsidP="00244B2B">
            <w:pPr>
              <w:jc w:val="right"/>
              <w:rPr>
                <w:sz w:val="14"/>
                <w:szCs w:val="14"/>
              </w:rPr>
            </w:pPr>
            <w:r>
              <w:rPr>
                <w:sz w:val="14"/>
                <w:szCs w:val="14"/>
              </w:rPr>
              <w:t>(18,344)</w:t>
            </w:r>
          </w:p>
        </w:tc>
        <w:tc>
          <w:tcPr>
            <w:tcW w:w="744" w:type="dxa"/>
            <w:tcBorders>
              <w:top w:val="nil"/>
              <w:left w:val="nil"/>
              <w:bottom w:val="nil"/>
              <w:right w:val="nil"/>
            </w:tcBorders>
            <w:shd w:val="clear" w:color="auto" w:fill="auto"/>
            <w:noWrap/>
            <w:tcMar>
              <w:left w:w="29" w:type="dxa"/>
              <w:right w:w="29" w:type="dxa"/>
            </w:tcMar>
            <w:vAlign w:val="center"/>
          </w:tcPr>
          <w:p w:rsidR="00244B2B" w:rsidRDefault="00244B2B" w:rsidP="00244B2B">
            <w:pPr>
              <w:jc w:val="right"/>
              <w:rPr>
                <w:sz w:val="14"/>
                <w:szCs w:val="14"/>
              </w:rPr>
            </w:pPr>
            <w:r>
              <w:rPr>
                <w:sz w:val="14"/>
                <w:szCs w:val="14"/>
              </w:rPr>
              <w:t>(17,340)</w:t>
            </w:r>
          </w:p>
        </w:tc>
      </w:tr>
      <w:tr w:rsidR="00244B2B" w:rsidRPr="00247299" w:rsidTr="006B2C95">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244B2B" w:rsidRPr="00AC5C7D" w:rsidRDefault="00244B2B" w:rsidP="00244B2B">
            <w:pPr>
              <w:jc w:val="left"/>
              <w:rPr>
                <w:sz w:val="14"/>
                <w:szCs w:val="14"/>
              </w:rPr>
            </w:pPr>
            <w:r w:rsidRPr="00AC5C7D">
              <w:rPr>
                <w:sz w:val="14"/>
                <w:szCs w:val="14"/>
              </w:rPr>
              <w:t xml:space="preserve">       (ii) From Scheduled banks (a+b)</w:t>
            </w:r>
          </w:p>
        </w:tc>
        <w:tc>
          <w:tcPr>
            <w:tcW w:w="777" w:type="dxa"/>
            <w:tcBorders>
              <w:top w:val="nil"/>
              <w:left w:val="nil"/>
              <w:bottom w:val="nil"/>
              <w:right w:val="nil"/>
            </w:tcBorders>
            <w:shd w:val="clear" w:color="auto" w:fill="auto"/>
            <w:noWrap/>
            <w:tcMar>
              <w:left w:w="29" w:type="dxa"/>
              <w:right w:w="29" w:type="dxa"/>
            </w:tcMar>
            <w:vAlign w:val="center"/>
            <w:hideMark/>
          </w:tcPr>
          <w:p w:rsidR="00244B2B" w:rsidRPr="0018778B" w:rsidRDefault="00244B2B" w:rsidP="00244B2B">
            <w:pPr>
              <w:jc w:val="right"/>
              <w:rPr>
                <w:sz w:val="14"/>
                <w:szCs w:val="14"/>
              </w:rPr>
            </w:pPr>
            <w:r w:rsidRPr="0018778B">
              <w:rPr>
                <w:sz w:val="14"/>
                <w:szCs w:val="14"/>
              </w:rPr>
              <w:t>5,752,571</w:t>
            </w:r>
          </w:p>
        </w:tc>
        <w:tc>
          <w:tcPr>
            <w:tcW w:w="769" w:type="dxa"/>
            <w:tcBorders>
              <w:top w:val="nil"/>
              <w:left w:val="nil"/>
              <w:bottom w:val="nil"/>
              <w:right w:val="nil"/>
            </w:tcBorders>
            <w:shd w:val="clear" w:color="auto" w:fill="auto"/>
            <w:tcMar>
              <w:left w:w="29" w:type="dxa"/>
              <w:right w:w="29" w:type="dxa"/>
            </w:tcMar>
            <w:vAlign w:val="center"/>
            <w:hideMark/>
          </w:tcPr>
          <w:p w:rsidR="00244B2B" w:rsidRDefault="00244B2B" w:rsidP="00244B2B">
            <w:pPr>
              <w:jc w:val="right"/>
              <w:rPr>
                <w:sz w:val="14"/>
                <w:szCs w:val="14"/>
              </w:rPr>
            </w:pPr>
            <w:r>
              <w:rPr>
                <w:sz w:val="14"/>
                <w:szCs w:val="14"/>
              </w:rPr>
              <w:t>5,931,965</w:t>
            </w:r>
          </w:p>
        </w:tc>
        <w:tc>
          <w:tcPr>
            <w:tcW w:w="786" w:type="dxa"/>
            <w:tcBorders>
              <w:top w:val="nil"/>
              <w:left w:val="nil"/>
              <w:bottom w:val="nil"/>
              <w:right w:val="nil"/>
            </w:tcBorders>
            <w:shd w:val="clear" w:color="auto" w:fill="auto"/>
            <w:tcMar>
              <w:left w:w="29" w:type="dxa"/>
              <w:right w:w="29" w:type="dxa"/>
            </w:tcMar>
            <w:vAlign w:val="center"/>
            <w:hideMark/>
          </w:tcPr>
          <w:p w:rsidR="00244B2B" w:rsidRDefault="00244B2B" w:rsidP="00244B2B">
            <w:pPr>
              <w:jc w:val="right"/>
              <w:rPr>
                <w:sz w:val="14"/>
                <w:szCs w:val="14"/>
              </w:rPr>
            </w:pPr>
            <w:r>
              <w:rPr>
                <w:sz w:val="14"/>
                <w:szCs w:val="14"/>
              </w:rPr>
              <w:t>5,779,554</w:t>
            </w:r>
          </w:p>
        </w:tc>
        <w:tc>
          <w:tcPr>
            <w:tcW w:w="720" w:type="dxa"/>
            <w:tcBorders>
              <w:top w:val="nil"/>
              <w:left w:val="nil"/>
              <w:bottom w:val="nil"/>
              <w:right w:val="nil"/>
            </w:tcBorders>
            <w:shd w:val="clear" w:color="auto" w:fill="auto"/>
            <w:tcMar>
              <w:left w:w="29" w:type="dxa"/>
              <w:right w:w="29" w:type="dxa"/>
            </w:tcMar>
            <w:vAlign w:val="center"/>
            <w:hideMark/>
          </w:tcPr>
          <w:p w:rsidR="00244B2B" w:rsidRDefault="00244B2B" w:rsidP="00244B2B">
            <w:pPr>
              <w:jc w:val="right"/>
              <w:rPr>
                <w:sz w:val="14"/>
                <w:szCs w:val="14"/>
              </w:rPr>
            </w:pPr>
            <w:r>
              <w:rPr>
                <w:sz w:val="14"/>
                <w:szCs w:val="14"/>
              </w:rPr>
              <w:t>6,247,883</w:t>
            </w:r>
          </w:p>
        </w:tc>
        <w:tc>
          <w:tcPr>
            <w:tcW w:w="744" w:type="dxa"/>
            <w:tcBorders>
              <w:top w:val="nil"/>
              <w:left w:val="nil"/>
              <w:bottom w:val="nil"/>
              <w:right w:val="nil"/>
            </w:tcBorders>
            <w:shd w:val="clear" w:color="auto" w:fill="auto"/>
            <w:tcMar>
              <w:left w:w="29" w:type="dxa"/>
              <w:right w:w="29" w:type="dxa"/>
            </w:tcMar>
            <w:vAlign w:val="center"/>
          </w:tcPr>
          <w:p w:rsidR="00244B2B" w:rsidRDefault="00244B2B" w:rsidP="00244B2B">
            <w:pPr>
              <w:jc w:val="right"/>
              <w:rPr>
                <w:sz w:val="14"/>
                <w:szCs w:val="14"/>
              </w:rPr>
            </w:pPr>
            <w:r>
              <w:rPr>
                <w:sz w:val="14"/>
                <w:szCs w:val="14"/>
              </w:rPr>
              <w:t>5,301,782</w:t>
            </w:r>
          </w:p>
        </w:tc>
        <w:tc>
          <w:tcPr>
            <w:tcW w:w="720" w:type="dxa"/>
            <w:tcBorders>
              <w:top w:val="nil"/>
              <w:left w:val="nil"/>
              <w:bottom w:val="nil"/>
              <w:right w:val="nil"/>
            </w:tcBorders>
            <w:shd w:val="clear" w:color="auto" w:fill="auto"/>
            <w:tcMar>
              <w:left w:w="29" w:type="dxa"/>
              <w:right w:w="29" w:type="dxa"/>
            </w:tcMar>
            <w:vAlign w:val="center"/>
            <w:hideMark/>
          </w:tcPr>
          <w:p w:rsidR="00244B2B" w:rsidRDefault="00244B2B" w:rsidP="00244B2B">
            <w:pPr>
              <w:jc w:val="right"/>
              <w:rPr>
                <w:sz w:val="14"/>
                <w:szCs w:val="14"/>
              </w:rPr>
            </w:pPr>
            <w:r>
              <w:rPr>
                <w:sz w:val="14"/>
                <w:szCs w:val="14"/>
              </w:rPr>
              <w:t>3,185,212</w:t>
            </w:r>
          </w:p>
        </w:tc>
        <w:tc>
          <w:tcPr>
            <w:tcW w:w="720" w:type="dxa"/>
            <w:tcBorders>
              <w:top w:val="nil"/>
              <w:left w:val="nil"/>
              <w:bottom w:val="nil"/>
              <w:right w:val="nil"/>
            </w:tcBorders>
            <w:shd w:val="clear" w:color="auto" w:fill="auto"/>
            <w:tcMar>
              <w:left w:w="29" w:type="dxa"/>
              <w:right w:w="29" w:type="dxa"/>
            </w:tcMar>
            <w:vAlign w:val="center"/>
          </w:tcPr>
          <w:p w:rsidR="00244B2B" w:rsidRDefault="00244B2B" w:rsidP="00244B2B">
            <w:pPr>
              <w:jc w:val="right"/>
              <w:rPr>
                <w:sz w:val="14"/>
                <w:szCs w:val="14"/>
              </w:rPr>
            </w:pPr>
            <w:r>
              <w:rPr>
                <w:sz w:val="14"/>
                <w:szCs w:val="14"/>
              </w:rPr>
              <w:t>3,085,594</w:t>
            </w:r>
          </w:p>
        </w:tc>
        <w:tc>
          <w:tcPr>
            <w:tcW w:w="786" w:type="dxa"/>
            <w:tcBorders>
              <w:top w:val="nil"/>
              <w:left w:val="nil"/>
              <w:bottom w:val="nil"/>
              <w:right w:val="nil"/>
            </w:tcBorders>
            <w:shd w:val="clear" w:color="auto" w:fill="auto"/>
            <w:tcMar>
              <w:left w:w="29" w:type="dxa"/>
              <w:right w:w="29" w:type="dxa"/>
            </w:tcMar>
            <w:vAlign w:val="center"/>
          </w:tcPr>
          <w:p w:rsidR="00244B2B" w:rsidRDefault="00244B2B" w:rsidP="00244B2B">
            <w:pPr>
              <w:jc w:val="right"/>
              <w:rPr>
                <w:sz w:val="14"/>
                <w:szCs w:val="14"/>
              </w:rPr>
            </w:pPr>
            <w:r>
              <w:rPr>
                <w:sz w:val="14"/>
                <w:szCs w:val="14"/>
              </w:rPr>
              <w:t>5,173,097</w:t>
            </w:r>
          </w:p>
        </w:tc>
        <w:tc>
          <w:tcPr>
            <w:tcW w:w="744" w:type="dxa"/>
            <w:tcBorders>
              <w:top w:val="nil"/>
              <w:left w:val="nil"/>
              <w:bottom w:val="nil"/>
              <w:right w:val="nil"/>
            </w:tcBorders>
            <w:shd w:val="clear" w:color="auto" w:fill="auto"/>
            <w:noWrap/>
            <w:tcMar>
              <w:left w:w="29" w:type="dxa"/>
              <w:right w:w="29" w:type="dxa"/>
            </w:tcMar>
            <w:vAlign w:val="center"/>
          </w:tcPr>
          <w:p w:rsidR="00244B2B" w:rsidRDefault="00244B2B" w:rsidP="00244B2B">
            <w:pPr>
              <w:jc w:val="right"/>
              <w:rPr>
                <w:sz w:val="14"/>
                <w:szCs w:val="14"/>
              </w:rPr>
            </w:pPr>
            <w:r>
              <w:rPr>
                <w:sz w:val="14"/>
                <w:szCs w:val="14"/>
              </w:rPr>
              <w:t>2,771,381</w:t>
            </w:r>
          </w:p>
        </w:tc>
      </w:tr>
      <w:tr w:rsidR="00244B2B" w:rsidRPr="00247299" w:rsidTr="006B2C95">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244B2B" w:rsidRPr="00AC5C7D" w:rsidRDefault="00244B2B" w:rsidP="00244B2B">
            <w:pPr>
              <w:jc w:val="left"/>
              <w:rPr>
                <w:sz w:val="14"/>
                <w:szCs w:val="14"/>
              </w:rPr>
            </w:pPr>
            <w:r w:rsidRPr="00AC5C7D">
              <w:rPr>
                <w:sz w:val="14"/>
                <w:szCs w:val="14"/>
              </w:rPr>
              <w:t xml:space="preserve">          a) Federal Government</w:t>
            </w:r>
          </w:p>
        </w:tc>
        <w:tc>
          <w:tcPr>
            <w:tcW w:w="777" w:type="dxa"/>
            <w:tcBorders>
              <w:top w:val="nil"/>
              <w:left w:val="nil"/>
              <w:bottom w:val="nil"/>
              <w:right w:val="nil"/>
            </w:tcBorders>
            <w:shd w:val="clear" w:color="auto" w:fill="auto"/>
            <w:tcMar>
              <w:left w:w="29" w:type="dxa"/>
              <w:right w:w="29" w:type="dxa"/>
            </w:tcMar>
            <w:vAlign w:val="center"/>
            <w:hideMark/>
          </w:tcPr>
          <w:p w:rsidR="00244B2B" w:rsidRPr="0018778B" w:rsidRDefault="00244B2B" w:rsidP="00244B2B">
            <w:pPr>
              <w:jc w:val="right"/>
              <w:rPr>
                <w:sz w:val="14"/>
                <w:szCs w:val="14"/>
              </w:rPr>
            </w:pPr>
            <w:r w:rsidRPr="0018778B">
              <w:rPr>
                <w:sz w:val="14"/>
                <w:szCs w:val="14"/>
              </w:rPr>
              <w:t>6,270,024</w:t>
            </w:r>
          </w:p>
        </w:tc>
        <w:tc>
          <w:tcPr>
            <w:tcW w:w="769" w:type="dxa"/>
            <w:tcBorders>
              <w:top w:val="nil"/>
              <w:left w:val="nil"/>
              <w:bottom w:val="nil"/>
              <w:right w:val="nil"/>
            </w:tcBorders>
            <w:shd w:val="clear" w:color="auto" w:fill="auto"/>
            <w:tcMar>
              <w:left w:w="29" w:type="dxa"/>
              <w:right w:w="29" w:type="dxa"/>
            </w:tcMar>
            <w:vAlign w:val="center"/>
            <w:hideMark/>
          </w:tcPr>
          <w:p w:rsidR="00244B2B" w:rsidRDefault="00244B2B" w:rsidP="00244B2B">
            <w:pPr>
              <w:jc w:val="right"/>
              <w:rPr>
                <w:sz w:val="14"/>
                <w:szCs w:val="14"/>
              </w:rPr>
            </w:pPr>
            <w:r>
              <w:rPr>
                <w:sz w:val="14"/>
                <w:szCs w:val="14"/>
              </w:rPr>
              <w:t>6,631,399</w:t>
            </w:r>
          </w:p>
        </w:tc>
        <w:tc>
          <w:tcPr>
            <w:tcW w:w="786" w:type="dxa"/>
            <w:tcBorders>
              <w:top w:val="nil"/>
              <w:left w:val="nil"/>
              <w:bottom w:val="nil"/>
              <w:right w:val="nil"/>
            </w:tcBorders>
            <w:shd w:val="clear" w:color="auto" w:fill="auto"/>
            <w:tcMar>
              <w:left w:w="29" w:type="dxa"/>
              <w:right w:w="29" w:type="dxa"/>
            </w:tcMar>
            <w:vAlign w:val="center"/>
            <w:hideMark/>
          </w:tcPr>
          <w:p w:rsidR="00244B2B" w:rsidRDefault="00244B2B" w:rsidP="00244B2B">
            <w:pPr>
              <w:jc w:val="right"/>
              <w:rPr>
                <w:sz w:val="14"/>
                <w:szCs w:val="14"/>
              </w:rPr>
            </w:pPr>
            <w:r>
              <w:rPr>
                <w:sz w:val="14"/>
                <w:szCs w:val="14"/>
              </w:rPr>
              <w:t>6,523,418</w:t>
            </w:r>
          </w:p>
        </w:tc>
        <w:tc>
          <w:tcPr>
            <w:tcW w:w="720" w:type="dxa"/>
            <w:tcBorders>
              <w:top w:val="nil"/>
              <w:left w:val="nil"/>
              <w:bottom w:val="nil"/>
              <w:right w:val="nil"/>
            </w:tcBorders>
            <w:shd w:val="clear" w:color="auto" w:fill="auto"/>
            <w:tcMar>
              <w:left w:w="29" w:type="dxa"/>
              <w:right w:w="29" w:type="dxa"/>
            </w:tcMar>
            <w:vAlign w:val="center"/>
            <w:hideMark/>
          </w:tcPr>
          <w:p w:rsidR="00244B2B" w:rsidRDefault="00244B2B" w:rsidP="00244B2B">
            <w:pPr>
              <w:jc w:val="right"/>
              <w:rPr>
                <w:sz w:val="14"/>
                <w:szCs w:val="14"/>
              </w:rPr>
            </w:pPr>
            <w:r>
              <w:rPr>
                <w:sz w:val="14"/>
                <w:szCs w:val="14"/>
              </w:rPr>
              <w:t>6,988,946</w:t>
            </w:r>
          </w:p>
        </w:tc>
        <w:tc>
          <w:tcPr>
            <w:tcW w:w="744" w:type="dxa"/>
            <w:tcBorders>
              <w:top w:val="nil"/>
              <w:left w:val="nil"/>
              <w:bottom w:val="nil"/>
              <w:right w:val="nil"/>
            </w:tcBorders>
            <w:shd w:val="clear" w:color="auto" w:fill="auto"/>
            <w:tcMar>
              <w:left w:w="29" w:type="dxa"/>
              <w:right w:w="29" w:type="dxa"/>
            </w:tcMar>
            <w:vAlign w:val="center"/>
          </w:tcPr>
          <w:p w:rsidR="00244B2B" w:rsidRDefault="00244B2B" w:rsidP="00244B2B">
            <w:pPr>
              <w:jc w:val="right"/>
              <w:rPr>
                <w:sz w:val="14"/>
                <w:szCs w:val="14"/>
              </w:rPr>
            </w:pPr>
            <w:r>
              <w:rPr>
                <w:sz w:val="14"/>
                <w:szCs w:val="14"/>
              </w:rPr>
              <w:t>6,044,156</w:t>
            </w:r>
          </w:p>
        </w:tc>
        <w:tc>
          <w:tcPr>
            <w:tcW w:w="720" w:type="dxa"/>
            <w:tcBorders>
              <w:top w:val="nil"/>
              <w:left w:val="nil"/>
              <w:bottom w:val="nil"/>
              <w:right w:val="nil"/>
            </w:tcBorders>
            <w:shd w:val="clear" w:color="auto" w:fill="auto"/>
            <w:tcMar>
              <w:left w:w="29" w:type="dxa"/>
              <w:right w:w="29" w:type="dxa"/>
            </w:tcMar>
            <w:vAlign w:val="center"/>
            <w:hideMark/>
          </w:tcPr>
          <w:p w:rsidR="00244B2B" w:rsidRDefault="00244B2B" w:rsidP="00244B2B">
            <w:pPr>
              <w:jc w:val="right"/>
              <w:rPr>
                <w:sz w:val="14"/>
                <w:szCs w:val="14"/>
              </w:rPr>
            </w:pPr>
            <w:r>
              <w:rPr>
                <w:sz w:val="14"/>
                <w:szCs w:val="14"/>
              </w:rPr>
              <w:t>3,920,728</w:t>
            </w:r>
          </w:p>
        </w:tc>
        <w:tc>
          <w:tcPr>
            <w:tcW w:w="720" w:type="dxa"/>
            <w:tcBorders>
              <w:top w:val="nil"/>
              <w:left w:val="nil"/>
              <w:bottom w:val="nil"/>
              <w:right w:val="nil"/>
            </w:tcBorders>
            <w:shd w:val="clear" w:color="auto" w:fill="auto"/>
            <w:tcMar>
              <w:left w:w="29" w:type="dxa"/>
              <w:right w:w="29" w:type="dxa"/>
            </w:tcMar>
            <w:vAlign w:val="center"/>
          </w:tcPr>
          <w:p w:rsidR="00244B2B" w:rsidRDefault="00244B2B" w:rsidP="00244B2B">
            <w:pPr>
              <w:jc w:val="right"/>
              <w:rPr>
                <w:sz w:val="14"/>
                <w:szCs w:val="14"/>
              </w:rPr>
            </w:pPr>
            <w:r>
              <w:rPr>
                <w:sz w:val="14"/>
                <w:szCs w:val="14"/>
              </w:rPr>
              <w:t>3,840,058</w:t>
            </w:r>
          </w:p>
        </w:tc>
        <w:tc>
          <w:tcPr>
            <w:tcW w:w="786" w:type="dxa"/>
            <w:tcBorders>
              <w:top w:val="nil"/>
              <w:left w:val="nil"/>
              <w:bottom w:val="nil"/>
              <w:right w:val="nil"/>
            </w:tcBorders>
            <w:shd w:val="clear" w:color="auto" w:fill="auto"/>
            <w:tcMar>
              <w:left w:w="29" w:type="dxa"/>
              <w:right w:w="29" w:type="dxa"/>
            </w:tcMar>
            <w:vAlign w:val="center"/>
          </w:tcPr>
          <w:p w:rsidR="00244B2B" w:rsidRDefault="00244B2B" w:rsidP="00244B2B">
            <w:pPr>
              <w:jc w:val="right"/>
              <w:rPr>
                <w:sz w:val="14"/>
                <w:szCs w:val="14"/>
              </w:rPr>
            </w:pPr>
            <w:r>
              <w:rPr>
                <w:sz w:val="14"/>
                <w:szCs w:val="14"/>
              </w:rPr>
              <w:t>6,011,620</w:t>
            </w:r>
          </w:p>
        </w:tc>
        <w:tc>
          <w:tcPr>
            <w:tcW w:w="744" w:type="dxa"/>
            <w:tcBorders>
              <w:top w:val="nil"/>
              <w:left w:val="nil"/>
              <w:bottom w:val="nil"/>
              <w:right w:val="nil"/>
            </w:tcBorders>
            <w:shd w:val="clear" w:color="auto" w:fill="auto"/>
            <w:noWrap/>
            <w:tcMar>
              <w:left w:w="29" w:type="dxa"/>
              <w:right w:w="29" w:type="dxa"/>
            </w:tcMar>
            <w:vAlign w:val="center"/>
          </w:tcPr>
          <w:p w:rsidR="00244B2B" w:rsidRDefault="00244B2B" w:rsidP="00244B2B">
            <w:pPr>
              <w:jc w:val="right"/>
              <w:rPr>
                <w:sz w:val="14"/>
                <w:szCs w:val="14"/>
              </w:rPr>
            </w:pPr>
            <w:r>
              <w:rPr>
                <w:sz w:val="14"/>
                <w:szCs w:val="14"/>
              </w:rPr>
              <w:t>3,618,785</w:t>
            </w:r>
          </w:p>
        </w:tc>
      </w:tr>
      <w:tr w:rsidR="00244B2B" w:rsidRPr="00247299" w:rsidTr="006B2C95">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244B2B" w:rsidRPr="00AC5C7D" w:rsidRDefault="00244B2B" w:rsidP="00244B2B">
            <w:pPr>
              <w:jc w:val="left"/>
              <w:rPr>
                <w:sz w:val="14"/>
                <w:szCs w:val="14"/>
              </w:rPr>
            </w:pPr>
            <w:r w:rsidRPr="00AC5C7D">
              <w:rPr>
                <w:sz w:val="14"/>
                <w:szCs w:val="14"/>
              </w:rPr>
              <w:t xml:space="preserve">                of which deposits with banks</w:t>
            </w:r>
          </w:p>
        </w:tc>
        <w:tc>
          <w:tcPr>
            <w:tcW w:w="777" w:type="dxa"/>
            <w:tcBorders>
              <w:top w:val="nil"/>
              <w:left w:val="nil"/>
              <w:bottom w:val="nil"/>
              <w:right w:val="nil"/>
            </w:tcBorders>
            <w:shd w:val="clear" w:color="auto" w:fill="auto"/>
            <w:noWrap/>
            <w:tcMar>
              <w:left w:w="29" w:type="dxa"/>
              <w:right w:w="29" w:type="dxa"/>
            </w:tcMar>
            <w:vAlign w:val="center"/>
            <w:hideMark/>
          </w:tcPr>
          <w:p w:rsidR="00244B2B" w:rsidRPr="0018778B" w:rsidRDefault="00244B2B" w:rsidP="00244B2B">
            <w:pPr>
              <w:jc w:val="right"/>
              <w:rPr>
                <w:sz w:val="14"/>
                <w:szCs w:val="14"/>
              </w:rPr>
            </w:pPr>
            <w:r w:rsidRPr="0018778B">
              <w:rPr>
                <w:sz w:val="14"/>
                <w:szCs w:val="14"/>
              </w:rPr>
              <w:t>(716,773)</w:t>
            </w:r>
          </w:p>
        </w:tc>
        <w:tc>
          <w:tcPr>
            <w:tcW w:w="769" w:type="dxa"/>
            <w:tcBorders>
              <w:top w:val="nil"/>
              <w:left w:val="nil"/>
              <w:bottom w:val="nil"/>
              <w:right w:val="nil"/>
            </w:tcBorders>
            <w:shd w:val="clear" w:color="auto" w:fill="auto"/>
            <w:tcMar>
              <w:left w:w="29" w:type="dxa"/>
              <w:right w:w="29" w:type="dxa"/>
            </w:tcMar>
            <w:vAlign w:val="center"/>
            <w:hideMark/>
          </w:tcPr>
          <w:p w:rsidR="00244B2B" w:rsidRDefault="00244B2B" w:rsidP="00244B2B">
            <w:pPr>
              <w:jc w:val="right"/>
              <w:rPr>
                <w:sz w:val="14"/>
                <w:szCs w:val="14"/>
              </w:rPr>
            </w:pPr>
            <w:r>
              <w:rPr>
                <w:sz w:val="14"/>
                <w:szCs w:val="14"/>
              </w:rPr>
              <w:t>(883,796)</w:t>
            </w:r>
          </w:p>
        </w:tc>
        <w:tc>
          <w:tcPr>
            <w:tcW w:w="786" w:type="dxa"/>
            <w:tcBorders>
              <w:top w:val="nil"/>
              <w:left w:val="nil"/>
              <w:bottom w:val="nil"/>
              <w:right w:val="nil"/>
            </w:tcBorders>
            <w:shd w:val="clear" w:color="auto" w:fill="auto"/>
            <w:tcMar>
              <w:left w:w="29" w:type="dxa"/>
              <w:right w:w="29" w:type="dxa"/>
            </w:tcMar>
            <w:vAlign w:val="center"/>
            <w:hideMark/>
          </w:tcPr>
          <w:p w:rsidR="00244B2B" w:rsidRDefault="00244B2B" w:rsidP="00244B2B">
            <w:pPr>
              <w:jc w:val="right"/>
              <w:rPr>
                <w:sz w:val="14"/>
                <w:szCs w:val="14"/>
              </w:rPr>
            </w:pPr>
            <w:r>
              <w:rPr>
                <w:sz w:val="14"/>
                <w:szCs w:val="14"/>
              </w:rPr>
              <w:t>(1,083,755)</w:t>
            </w:r>
          </w:p>
        </w:tc>
        <w:tc>
          <w:tcPr>
            <w:tcW w:w="720" w:type="dxa"/>
            <w:tcBorders>
              <w:top w:val="nil"/>
              <w:left w:val="nil"/>
              <w:bottom w:val="nil"/>
              <w:right w:val="nil"/>
            </w:tcBorders>
            <w:shd w:val="clear" w:color="auto" w:fill="auto"/>
            <w:tcMar>
              <w:left w:w="29" w:type="dxa"/>
              <w:right w:w="29" w:type="dxa"/>
            </w:tcMar>
            <w:vAlign w:val="center"/>
            <w:hideMark/>
          </w:tcPr>
          <w:p w:rsidR="00244B2B" w:rsidRDefault="00244B2B" w:rsidP="00244B2B">
            <w:pPr>
              <w:jc w:val="right"/>
              <w:rPr>
                <w:sz w:val="14"/>
                <w:szCs w:val="14"/>
              </w:rPr>
            </w:pPr>
            <w:r>
              <w:rPr>
                <w:sz w:val="14"/>
                <w:szCs w:val="14"/>
              </w:rPr>
              <w:t>(927,362)</w:t>
            </w:r>
          </w:p>
        </w:tc>
        <w:tc>
          <w:tcPr>
            <w:tcW w:w="744" w:type="dxa"/>
            <w:tcBorders>
              <w:top w:val="nil"/>
              <w:left w:val="nil"/>
              <w:bottom w:val="nil"/>
              <w:right w:val="nil"/>
            </w:tcBorders>
            <w:shd w:val="clear" w:color="auto" w:fill="auto"/>
            <w:tcMar>
              <w:left w:w="29" w:type="dxa"/>
              <w:right w:w="29" w:type="dxa"/>
            </w:tcMar>
            <w:vAlign w:val="center"/>
          </w:tcPr>
          <w:p w:rsidR="00244B2B" w:rsidRDefault="00244B2B" w:rsidP="00244B2B">
            <w:pPr>
              <w:jc w:val="right"/>
              <w:rPr>
                <w:sz w:val="14"/>
                <w:szCs w:val="14"/>
              </w:rPr>
            </w:pPr>
            <w:r>
              <w:rPr>
                <w:sz w:val="14"/>
                <w:szCs w:val="14"/>
              </w:rPr>
              <w:t>(1,021,491)</w:t>
            </w:r>
          </w:p>
        </w:tc>
        <w:tc>
          <w:tcPr>
            <w:tcW w:w="720" w:type="dxa"/>
            <w:tcBorders>
              <w:top w:val="nil"/>
              <w:left w:val="nil"/>
              <w:bottom w:val="nil"/>
              <w:right w:val="nil"/>
            </w:tcBorders>
            <w:shd w:val="clear" w:color="auto" w:fill="auto"/>
            <w:tcMar>
              <w:left w:w="29" w:type="dxa"/>
              <w:right w:w="29" w:type="dxa"/>
            </w:tcMar>
            <w:vAlign w:val="center"/>
            <w:hideMark/>
          </w:tcPr>
          <w:p w:rsidR="00244B2B" w:rsidRDefault="00244B2B" w:rsidP="00244B2B">
            <w:pPr>
              <w:jc w:val="right"/>
              <w:rPr>
                <w:sz w:val="14"/>
                <w:szCs w:val="14"/>
              </w:rPr>
            </w:pPr>
            <w:r>
              <w:rPr>
                <w:sz w:val="14"/>
                <w:szCs w:val="14"/>
              </w:rPr>
              <w:t>(1,071,094)</w:t>
            </w:r>
          </w:p>
        </w:tc>
        <w:tc>
          <w:tcPr>
            <w:tcW w:w="720" w:type="dxa"/>
            <w:tcBorders>
              <w:top w:val="nil"/>
              <w:left w:val="nil"/>
              <w:bottom w:val="nil"/>
              <w:right w:val="nil"/>
            </w:tcBorders>
            <w:shd w:val="clear" w:color="auto" w:fill="auto"/>
            <w:tcMar>
              <w:left w:w="29" w:type="dxa"/>
              <w:right w:w="29" w:type="dxa"/>
            </w:tcMar>
            <w:vAlign w:val="center"/>
          </w:tcPr>
          <w:p w:rsidR="00244B2B" w:rsidRDefault="00244B2B" w:rsidP="00244B2B">
            <w:pPr>
              <w:jc w:val="right"/>
              <w:rPr>
                <w:sz w:val="14"/>
                <w:szCs w:val="14"/>
              </w:rPr>
            </w:pPr>
            <w:r>
              <w:rPr>
                <w:sz w:val="14"/>
                <w:szCs w:val="14"/>
              </w:rPr>
              <w:t>(1,099,351)</w:t>
            </w:r>
          </w:p>
        </w:tc>
        <w:tc>
          <w:tcPr>
            <w:tcW w:w="786" w:type="dxa"/>
            <w:tcBorders>
              <w:top w:val="nil"/>
              <w:left w:val="nil"/>
              <w:bottom w:val="nil"/>
              <w:right w:val="nil"/>
            </w:tcBorders>
            <w:shd w:val="clear" w:color="auto" w:fill="auto"/>
            <w:tcMar>
              <w:left w:w="29" w:type="dxa"/>
              <w:right w:w="29" w:type="dxa"/>
            </w:tcMar>
            <w:vAlign w:val="center"/>
          </w:tcPr>
          <w:p w:rsidR="00244B2B" w:rsidRDefault="00244B2B" w:rsidP="00244B2B">
            <w:pPr>
              <w:jc w:val="right"/>
              <w:rPr>
                <w:sz w:val="14"/>
                <w:szCs w:val="14"/>
              </w:rPr>
            </w:pPr>
            <w:r>
              <w:rPr>
                <w:sz w:val="14"/>
                <w:szCs w:val="14"/>
              </w:rPr>
              <w:t>(1,106,745)</w:t>
            </w:r>
          </w:p>
        </w:tc>
        <w:tc>
          <w:tcPr>
            <w:tcW w:w="744" w:type="dxa"/>
            <w:tcBorders>
              <w:top w:val="nil"/>
              <w:left w:val="nil"/>
              <w:bottom w:val="nil"/>
              <w:right w:val="nil"/>
            </w:tcBorders>
            <w:shd w:val="clear" w:color="auto" w:fill="auto"/>
            <w:noWrap/>
            <w:tcMar>
              <w:left w:w="29" w:type="dxa"/>
              <w:right w:w="29" w:type="dxa"/>
            </w:tcMar>
            <w:vAlign w:val="center"/>
          </w:tcPr>
          <w:p w:rsidR="00244B2B" w:rsidRDefault="00244B2B" w:rsidP="00244B2B">
            <w:pPr>
              <w:jc w:val="right"/>
              <w:rPr>
                <w:sz w:val="14"/>
                <w:szCs w:val="14"/>
              </w:rPr>
            </w:pPr>
            <w:r>
              <w:rPr>
                <w:sz w:val="14"/>
                <w:szCs w:val="14"/>
              </w:rPr>
              <w:t>(1,086,636)</w:t>
            </w:r>
          </w:p>
        </w:tc>
      </w:tr>
      <w:tr w:rsidR="00244B2B" w:rsidRPr="00247299" w:rsidTr="006B2C95">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244B2B" w:rsidRPr="00AC5C7D" w:rsidRDefault="00244B2B" w:rsidP="00244B2B">
            <w:pPr>
              <w:jc w:val="left"/>
              <w:rPr>
                <w:sz w:val="14"/>
                <w:szCs w:val="14"/>
              </w:rPr>
            </w:pPr>
            <w:r w:rsidRPr="00AC5C7D">
              <w:rPr>
                <w:sz w:val="14"/>
                <w:szCs w:val="14"/>
              </w:rPr>
              <w:t xml:space="preserve">          b) Provincial Government </w:t>
            </w:r>
          </w:p>
        </w:tc>
        <w:tc>
          <w:tcPr>
            <w:tcW w:w="777" w:type="dxa"/>
            <w:tcBorders>
              <w:top w:val="nil"/>
              <w:left w:val="nil"/>
              <w:bottom w:val="nil"/>
              <w:right w:val="nil"/>
            </w:tcBorders>
            <w:shd w:val="clear" w:color="auto" w:fill="auto"/>
            <w:tcMar>
              <w:left w:w="29" w:type="dxa"/>
              <w:right w:w="29" w:type="dxa"/>
            </w:tcMar>
            <w:vAlign w:val="center"/>
            <w:hideMark/>
          </w:tcPr>
          <w:p w:rsidR="00244B2B" w:rsidRPr="0018778B" w:rsidRDefault="00244B2B" w:rsidP="00244B2B">
            <w:pPr>
              <w:jc w:val="right"/>
              <w:rPr>
                <w:sz w:val="14"/>
                <w:szCs w:val="14"/>
              </w:rPr>
            </w:pPr>
            <w:r w:rsidRPr="0018778B">
              <w:rPr>
                <w:sz w:val="14"/>
                <w:szCs w:val="14"/>
              </w:rPr>
              <w:t>(517,453)</w:t>
            </w:r>
          </w:p>
        </w:tc>
        <w:tc>
          <w:tcPr>
            <w:tcW w:w="769" w:type="dxa"/>
            <w:tcBorders>
              <w:top w:val="nil"/>
              <w:left w:val="nil"/>
              <w:bottom w:val="nil"/>
              <w:right w:val="nil"/>
            </w:tcBorders>
            <w:shd w:val="clear" w:color="auto" w:fill="auto"/>
            <w:tcMar>
              <w:left w:w="29" w:type="dxa"/>
              <w:right w:w="29" w:type="dxa"/>
            </w:tcMar>
            <w:vAlign w:val="center"/>
            <w:hideMark/>
          </w:tcPr>
          <w:p w:rsidR="00244B2B" w:rsidRDefault="00244B2B" w:rsidP="00244B2B">
            <w:pPr>
              <w:jc w:val="right"/>
              <w:rPr>
                <w:sz w:val="14"/>
                <w:szCs w:val="14"/>
              </w:rPr>
            </w:pPr>
            <w:r>
              <w:rPr>
                <w:sz w:val="14"/>
                <w:szCs w:val="14"/>
              </w:rPr>
              <w:t>(699,434)</w:t>
            </w:r>
          </w:p>
        </w:tc>
        <w:tc>
          <w:tcPr>
            <w:tcW w:w="786" w:type="dxa"/>
            <w:tcBorders>
              <w:top w:val="nil"/>
              <w:left w:val="nil"/>
              <w:bottom w:val="nil"/>
              <w:right w:val="nil"/>
            </w:tcBorders>
            <w:shd w:val="clear" w:color="auto" w:fill="auto"/>
            <w:tcMar>
              <w:left w:w="29" w:type="dxa"/>
              <w:right w:w="29" w:type="dxa"/>
            </w:tcMar>
            <w:vAlign w:val="center"/>
            <w:hideMark/>
          </w:tcPr>
          <w:p w:rsidR="00244B2B" w:rsidRDefault="00244B2B" w:rsidP="00244B2B">
            <w:pPr>
              <w:jc w:val="right"/>
              <w:rPr>
                <w:sz w:val="14"/>
                <w:szCs w:val="14"/>
              </w:rPr>
            </w:pPr>
            <w:r>
              <w:rPr>
                <w:sz w:val="14"/>
                <w:szCs w:val="14"/>
              </w:rPr>
              <w:t>(743,864)</w:t>
            </w:r>
          </w:p>
        </w:tc>
        <w:tc>
          <w:tcPr>
            <w:tcW w:w="720" w:type="dxa"/>
            <w:tcBorders>
              <w:top w:val="nil"/>
              <w:left w:val="nil"/>
              <w:bottom w:val="nil"/>
              <w:right w:val="nil"/>
            </w:tcBorders>
            <w:shd w:val="clear" w:color="auto" w:fill="auto"/>
            <w:tcMar>
              <w:left w:w="29" w:type="dxa"/>
              <w:right w:w="29" w:type="dxa"/>
            </w:tcMar>
            <w:vAlign w:val="center"/>
            <w:hideMark/>
          </w:tcPr>
          <w:p w:rsidR="00244B2B" w:rsidRDefault="00244B2B" w:rsidP="00244B2B">
            <w:pPr>
              <w:jc w:val="right"/>
              <w:rPr>
                <w:sz w:val="14"/>
                <w:szCs w:val="14"/>
              </w:rPr>
            </w:pPr>
            <w:r>
              <w:rPr>
                <w:sz w:val="14"/>
                <w:szCs w:val="14"/>
              </w:rPr>
              <w:t>(741,063)</w:t>
            </w:r>
          </w:p>
        </w:tc>
        <w:tc>
          <w:tcPr>
            <w:tcW w:w="744" w:type="dxa"/>
            <w:tcBorders>
              <w:top w:val="nil"/>
              <w:left w:val="nil"/>
              <w:bottom w:val="nil"/>
              <w:right w:val="nil"/>
            </w:tcBorders>
            <w:shd w:val="clear" w:color="auto" w:fill="auto"/>
            <w:tcMar>
              <w:left w:w="29" w:type="dxa"/>
              <w:right w:w="29" w:type="dxa"/>
            </w:tcMar>
            <w:vAlign w:val="center"/>
          </w:tcPr>
          <w:p w:rsidR="00244B2B" w:rsidRDefault="00244B2B" w:rsidP="00244B2B">
            <w:pPr>
              <w:jc w:val="right"/>
              <w:rPr>
                <w:sz w:val="14"/>
                <w:szCs w:val="14"/>
              </w:rPr>
            </w:pPr>
            <w:r>
              <w:rPr>
                <w:sz w:val="14"/>
                <w:szCs w:val="14"/>
              </w:rPr>
              <w:t>(742,374)</w:t>
            </w:r>
          </w:p>
        </w:tc>
        <w:tc>
          <w:tcPr>
            <w:tcW w:w="720" w:type="dxa"/>
            <w:tcBorders>
              <w:top w:val="nil"/>
              <w:left w:val="nil"/>
              <w:bottom w:val="nil"/>
              <w:right w:val="nil"/>
            </w:tcBorders>
            <w:shd w:val="clear" w:color="auto" w:fill="auto"/>
            <w:tcMar>
              <w:left w:w="29" w:type="dxa"/>
              <w:right w:w="29" w:type="dxa"/>
            </w:tcMar>
            <w:vAlign w:val="center"/>
            <w:hideMark/>
          </w:tcPr>
          <w:p w:rsidR="00244B2B" w:rsidRDefault="00244B2B" w:rsidP="00244B2B">
            <w:pPr>
              <w:jc w:val="right"/>
              <w:rPr>
                <w:sz w:val="14"/>
                <w:szCs w:val="14"/>
              </w:rPr>
            </w:pPr>
            <w:r>
              <w:rPr>
                <w:sz w:val="14"/>
                <w:szCs w:val="14"/>
              </w:rPr>
              <w:t>(735,516)</w:t>
            </w:r>
          </w:p>
        </w:tc>
        <w:tc>
          <w:tcPr>
            <w:tcW w:w="720" w:type="dxa"/>
            <w:tcBorders>
              <w:top w:val="nil"/>
              <w:left w:val="nil"/>
              <w:bottom w:val="nil"/>
              <w:right w:val="nil"/>
            </w:tcBorders>
            <w:shd w:val="clear" w:color="auto" w:fill="auto"/>
            <w:tcMar>
              <w:left w:w="29" w:type="dxa"/>
              <w:right w:w="29" w:type="dxa"/>
            </w:tcMar>
            <w:vAlign w:val="center"/>
          </w:tcPr>
          <w:p w:rsidR="00244B2B" w:rsidRDefault="00244B2B" w:rsidP="00244B2B">
            <w:pPr>
              <w:jc w:val="right"/>
              <w:rPr>
                <w:sz w:val="14"/>
                <w:szCs w:val="14"/>
              </w:rPr>
            </w:pPr>
            <w:r>
              <w:rPr>
                <w:sz w:val="14"/>
                <w:szCs w:val="14"/>
              </w:rPr>
              <w:t>(754,464)</w:t>
            </w:r>
          </w:p>
        </w:tc>
        <w:tc>
          <w:tcPr>
            <w:tcW w:w="786" w:type="dxa"/>
            <w:tcBorders>
              <w:top w:val="nil"/>
              <w:left w:val="nil"/>
              <w:bottom w:val="nil"/>
              <w:right w:val="nil"/>
            </w:tcBorders>
            <w:shd w:val="clear" w:color="auto" w:fill="auto"/>
            <w:tcMar>
              <w:left w:w="29" w:type="dxa"/>
              <w:right w:w="29" w:type="dxa"/>
            </w:tcMar>
            <w:vAlign w:val="center"/>
          </w:tcPr>
          <w:p w:rsidR="00244B2B" w:rsidRDefault="00244B2B" w:rsidP="00244B2B">
            <w:pPr>
              <w:jc w:val="right"/>
              <w:rPr>
                <w:sz w:val="14"/>
                <w:szCs w:val="14"/>
              </w:rPr>
            </w:pPr>
            <w:r>
              <w:rPr>
                <w:sz w:val="14"/>
                <w:szCs w:val="14"/>
              </w:rPr>
              <w:t>(838,523)</w:t>
            </w:r>
          </w:p>
        </w:tc>
        <w:tc>
          <w:tcPr>
            <w:tcW w:w="744" w:type="dxa"/>
            <w:tcBorders>
              <w:top w:val="nil"/>
              <w:left w:val="nil"/>
              <w:bottom w:val="nil"/>
              <w:right w:val="nil"/>
            </w:tcBorders>
            <w:shd w:val="clear" w:color="auto" w:fill="auto"/>
            <w:noWrap/>
            <w:tcMar>
              <w:left w:w="29" w:type="dxa"/>
              <w:right w:w="29" w:type="dxa"/>
            </w:tcMar>
            <w:vAlign w:val="center"/>
          </w:tcPr>
          <w:p w:rsidR="00244B2B" w:rsidRDefault="00244B2B" w:rsidP="00244B2B">
            <w:pPr>
              <w:jc w:val="right"/>
              <w:rPr>
                <w:sz w:val="14"/>
                <w:szCs w:val="14"/>
              </w:rPr>
            </w:pPr>
            <w:r>
              <w:rPr>
                <w:sz w:val="14"/>
                <w:szCs w:val="14"/>
              </w:rPr>
              <w:t>(847,404)</w:t>
            </w:r>
          </w:p>
        </w:tc>
      </w:tr>
      <w:tr w:rsidR="00244B2B" w:rsidRPr="00247299" w:rsidTr="006B2C95">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244B2B" w:rsidRPr="00AC5C7D" w:rsidRDefault="00244B2B" w:rsidP="00244B2B">
            <w:pPr>
              <w:jc w:val="left"/>
              <w:rPr>
                <w:sz w:val="14"/>
                <w:szCs w:val="14"/>
              </w:rPr>
            </w:pPr>
            <w:r w:rsidRPr="00AC5C7D">
              <w:rPr>
                <w:sz w:val="14"/>
                <w:szCs w:val="14"/>
              </w:rPr>
              <w:t xml:space="preserve">                of which deposits with banks</w:t>
            </w:r>
          </w:p>
        </w:tc>
        <w:tc>
          <w:tcPr>
            <w:tcW w:w="777" w:type="dxa"/>
            <w:tcBorders>
              <w:top w:val="nil"/>
              <w:left w:val="nil"/>
              <w:bottom w:val="nil"/>
              <w:right w:val="nil"/>
            </w:tcBorders>
            <w:shd w:val="clear" w:color="auto" w:fill="auto"/>
            <w:tcMar>
              <w:left w:w="29" w:type="dxa"/>
              <w:right w:w="29" w:type="dxa"/>
            </w:tcMar>
            <w:vAlign w:val="center"/>
            <w:hideMark/>
          </w:tcPr>
          <w:p w:rsidR="00244B2B" w:rsidRPr="0018778B" w:rsidRDefault="00244B2B" w:rsidP="00244B2B">
            <w:pPr>
              <w:jc w:val="right"/>
              <w:rPr>
                <w:sz w:val="14"/>
                <w:szCs w:val="14"/>
              </w:rPr>
            </w:pPr>
            <w:r w:rsidRPr="0018778B">
              <w:rPr>
                <w:sz w:val="14"/>
                <w:szCs w:val="14"/>
              </w:rPr>
              <w:t>(518,477)</w:t>
            </w:r>
          </w:p>
        </w:tc>
        <w:tc>
          <w:tcPr>
            <w:tcW w:w="769" w:type="dxa"/>
            <w:tcBorders>
              <w:top w:val="nil"/>
              <w:left w:val="nil"/>
              <w:bottom w:val="nil"/>
              <w:right w:val="nil"/>
            </w:tcBorders>
            <w:shd w:val="clear" w:color="auto" w:fill="auto"/>
            <w:tcMar>
              <w:left w:w="29" w:type="dxa"/>
              <w:right w:w="29" w:type="dxa"/>
            </w:tcMar>
            <w:vAlign w:val="center"/>
            <w:hideMark/>
          </w:tcPr>
          <w:p w:rsidR="00244B2B" w:rsidRDefault="00244B2B" w:rsidP="00244B2B">
            <w:pPr>
              <w:jc w:val="right"/>
              <w:rPr>
                <w:sz w:val="14"/>
                <w:szCs w:val="14"/>
              </w:rPr>
            </w:pPr>
            <w:r>
              <w:rPr>
                <w:sz w:val="14"/>
                <w:szCs w:val="14"/>
              </w:rPr>
              <w:t>(700,458)</w:t>
            </w:r>
          </w:p>
        </w:tc>
        <w:tc>
          <w:tcPr>
            <w:tcW w:w="786" w:type="dxa"/>
            <w:tcBorders>
              <w:top w:val="nil"/>
              <w:left w:val="nil"/>
              <w:bottom w:val="nil"/>
              <w:right w:val="nil"/>
            </w:tcBorders>
            <w:shd w:val="clear" w:color="auto" w:fill="auto"/>
            <w:tcMar>
              <w:left w:w="29" w:type="dxa"/>
              <w:right w:w="29" w:type="dxa"/>
            </w:tcMar>
            <w:vAlign w:val="center"/>
            <w:hideMark/>
          </w:tcPr>
          <w:p w:rsidR="00244B2B" w:rsidRDefault="00244B2B" w:rsidP="00244B2B">
            <w:pPr>
              <w:jc w:val="right"/>
              <w:rPr>
                <w:sz w:val="14"/>
                <w:szCs w:val="14"/>
              </w:rPr>
            </w:pPr>
            <w:r>
              <w:rPr>
                <w:sz w:val="14"/>
                <w:szCs w:val="14"/>
              </w:rPr>
              <w:t>(744,888)</w:t>
            </w:r>
          </w:p>
        </w:tc>
        <w:tc>
          <w:tcPr>
            <w:tcW w:w="720" w:type="dxa"/>
            <w:tcBorders>
              <w:top w:val="nil"/>
              <w:left w:val="nil"/>
              <w:bottom w:val="nil"/>
              <w:right w:val="nil"/>
            </w:tcBorders>
            <w:shd w:val="clear" w:color="auto" w:fill="auto"/>
            <w:tcMar>
              <w:left w:w="29" w:type="dxa"/>
              <w:right w:w="29" w:type="dxa"/>
            </w:tcMar>
            <w:vAlign w:val="center"/>
            <w:hideMark/>
          </w:tcPr>
          <w:p w:rsidR="00244B2B" w:rsidRDefault="00244B2B" w:rsidP="00244B2B">
            <w:pPr>
              <w:jc w:val="right"/>
              <w:rPr>
                <w:sz w:val="14"/>
                <w:szCs w:val="14"/>
              </w:rPr>
            </w:pPr>
            <w:r>
              <w:rPr>
                <w:sz w:val="14"/>
                <w:szCs w:val="14"/>
              </w:rPr>
              <w:t>(742,087)</w:t>
            </w:r>
          </w:p>
        </w:tc>
        <w:tc>
          <w:tcPr>
            <w:tcW w:w="744" w:type="dxa"/>
            <w:tcBorders>
              <w:top w:val="nil"/>
              <w:left w:val="nil"/>
              <w:bottom w:val="nil"/>
              <w:right w:val="nil"/>
            </w:tcBorders>
            <w:shd w:val="clear" w:color="auto" w:fill="auto"/>
            <w:tcMar>
              <w:left w:w="29" w:type="dxa"/>
              <w:right w:w="29" w:type="dxa"/>
            </w:tcMar>
            <w:vAlign w:val="center"/>
          </w:tcPr>
          <w:p w:rsidR="00244B2B" w:rsidRDefault="00244B2B" w:rsidP="00244B2B">
            <w:pPr>
              <w:jc w:val="right"/>
              <w:rPr>
                <w:sz w:val="14"/>
                <w:szCs w:val="14"/>
              </w:rPr>
            </w:pPr>
            <w:r>
              <w:rPr>
                <w:sz w:val="14"/>
                <w:szCs w:val="14"/>
              </w:rPr>
              <w:t>(743,398)</w:t>
            </w:r>
          </w:p>
        </w:tc>
        <w:tc>
          <w:tcPr>
            <w:tcW w:w="720" w:type="dxa"/>
            <w:tcBorders>
              <w:top w:val="nil"/>
              <w:left w:val="nil"/>
              <w:bottom w:val="nil"/>
              <w:right w:val="nil"/>
            </w:tcBorders>
            <w:shd w:val="clear" w:color="auto" w:fill="auto"/>
            <w:tcMar>
              <w:left w:w="29" w:type="dxa"/>
              <w:right w:w="29" w:type="dxa"/>
            </w:tcMar>
            <w:vAlign w:val="center"/>
            <w:hideMark/>
          </w:tcPr>
          <w:p w:rsidR="00244B2B" w:rsidRDefault="00244B2B" w:rsidP="00244B2B">
            <w:pPr>
              <w:jc w:val="right"/>
              <w:rPr>
                <w:sz w:val="14"/>
                <w:szCs w:val="14"/>
              </w:rPr>
            </w:pPr>
            <w:r>
              <w:rPr>
                <w:sz w:val="14"/>
                <w:szCs w:val="14"/>
              </w:rPr>
              <w:t>(736,540)</w:t>
            </w:r>
          </w:p>
        </w:tc>
        <w:tc>
          <w:tcPr>
            <w:tcW w:w="720" w:type="dxa"/>
            <w:tcBorders>
              <w:top w:val="nil"/>
              <w:left w:val="nil"/>
              <w:bottom w:val="nil"/>
              <w:right w:val="nil"/>
            </w:tcBorders>
            <w:shd w:val="clear" w:color="auto" w:fill="auto"/>
            <w:tcMar>
              <w:left w:w="29" w:type="dxa"/>
              <w:right w:w="29" w:type="dxa"/>
            </w:tcMar>
            <w:vAlign w:val="center"/>
          </w:tcPr>
          <w:p w:rsidR="00244B2B" w:rsidRDefault="00244B2B" w:rsidP="00244B2B">
            <w:pPr>
              <w:jc w:val="right"/>
              <w:rPr>
                <w:sz w:val="14"/>
                <w:szCs w:val="14"/>
              </w:rPr>
            </w:pPr>
            <w:r>
              <w:rPr>
                <w:sz w:val="14"/>
                <w:szCs w:val="14"/>
              </w:rPr>
              <w:t>(755,488)</w:t>
            </w:r>
          </w:p>
        </w:tc>
        <w:tc>
          <w:tcPr>
            <w:tcW w:w="786" w:type="dxa"/>
            <w:tcBorders>
              <w:top w:val="nil"/>
              <w:left w:val="nil"/>
              <w:bottom w:val="nil"/>
              <w:right w:val="nil"/>
            </w:tcBorders>
            <w:shd w:val="clear" w:color="auto" w:fill="auto"/>
            <w:tcMar>
              <w:left w:w="29" w:type="dxa"/>
              <w:right w:w="29" w:type="dxa"/>
            </w:tcMar>
            <w:vAlign w:val="center"/>
          </w:tcPr>
          <w:p w:rsidR="00244B2B" w:rsidRDefault="00244B2B" w:rsidP="00244B2B">
            <w:pPr>
              <w:jc w:val="right"/>
              <w:rPr>
                <w:sz w:val="14"/>
                <w:szCs w:val="14"/>
              </w:rPr>
            </w:pPr>
            <w:r>
              <w:rPr>
                <w:sz w:val="14"/>
                <w:szCs w:val="14"/>
              </w:rPr>
              <w:t>(839,547)</w:t>
            </w:r>
          </w:p>
        </w:tc>
        <w:tc>
          <w:tcPr>
            <w:tcW w:w="744" w:type="dxa"/>
            <w:tcBorders>
              <w:top w:val="nil"/>
              <w:left w:val="nil"/>
              <w:bottom w:val="nil"/>
              <w:right w:val="nil"/>
            </w:tcBorders>
            <w:shd w:val="clear" w:color="auto" w:fill="auto"/>
            <w:noWrap/>
            <w:tcMar>
              <w:left w:w="29" w:type="dxa"/>
              <w:right w:w="29" w:type="dxa"/>
            </w:tcMar>
            <w:vAlign w:val="center"/>
          </w:tcPr>
          <w:p w:rsidR="00244B2B" w:rsidRDefault="00244B2B" w:rsidP="00244B2B">
            <w:pPr>
              <w:jc w:val="right"/>
              <w:rPr>
                <w:sz w:val="14"/>
                <w:szCs w:val="14"/>
              </w:rPr>
            </w:pPr>
            <w:r>
              <w:rPr>
                <w:sz w:val="14"/>
                <w:szCs w:val="14"/>
              </w:rPr>
              <w:t>(848,428)</w:t>
            </w:r>
          </w:p>
        </w:tc>
      </w:tr>
      <w:tr w:rsidR="00244B2B" w:rsidRPr="00247299" w:rsidTr="006B2C95">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244B2B" w:rsidRPr="00AC5C7D" w:rsidRDefault="00244B2B" w:rsidP="00244B2B">
            <w:pPr>
              <w:numPr>
                <w:ilvl w:val="0"/>
                <w:numId w:val="5"/>
              </w:numPr>
              <w:ind w:left="342" w:hanging="180"/>
              <w:jc w:val="left"/>
              <w:rPr>
                <w:b/>
                <w:bCs/>
                <w:sz w:val="14"/>
                <w:szCs w:val="14"/>
              </w:rPr>
            </w:pPr>
            <w:r w:rsidRPr="00AC5C7D">
              <w:rPr>
                <w:b/>
                <w:bCs/>
                <w:sz w:val="14"/>
                <w:szCs w:val="14"/>
              </w:rPr>
              <w:t>Commodity operations</w:t>
            </w:r>
          </w:p>
        </w:tc>
        <w:tc>
          <w:tcPr>
            <w:tcW w:w="777" w:type="dxa"/>
            <w:tcBorders>
              <w:top w:val="nil"/>
              <w:left w:val="nil"/>
              <w:bottom w:val="nil"/>
              <w:right w:val="nil"/>
            </w:tcBorders>
            <w:shd w:val="clear" w:color="auto" w:fill="auto"/>
            <w:tcMar>
              <w:left w:w="29" w:type="dxa"/>
              <w:right w:w="29" w:type="dxa"/>
            </w:tcMar>
            <w:vAlign w:val="center"/>
            <w:hideMark/>
          </w:tcPr>
          <w:p w:rsidR="00244B2B" w:rsidRPr="0018778B" w:rsidRDefault="00244B2B" w:rsidP="00244B2B">
            <w:pPr>
              <w:jc w:val="right"/>
              <w:rPr>
                <w:b/>
                <w:bCs/>
                <w:sz w:val="14"/>
                <w:szCs w:val="14"/>
              </w:rPr>
            </w:pPr>
            <w:r w:rsidRPr="0018778B">
              <w:rPr>
                <w:b/>
                <w:bCs/>
                <w:sz w:val="14"/>
                <w:szCs w:val="14"/>
              </w:rPr>
              <w:t>636,574</w:t>
            </w:r>
          </w:p>
        </w:tc>
        <w:tc>
          <w:tcPr>
            <w:tcW w:w="769" w:type="dxa"/>
            <w:tcBorders>
              <w:top w:val="nil"/>
              <w:left w:val="nil"/>
              <w:bottom w:val="nil"/>
              <w:right w:val="nil"/>
            </w:tcBorders>
            <w:shd w:val="clear" w:color="auto" w:fill="auto"/>
            <w:tcMar>
              <w:left w:w="29" w:type="dxa"/>
              <w:right w:w="29" w:type="dxa"/>
            </w:tcMar>
            <w:vAlign w:val="center"/>
            <w:hideMark/>
          </w:tcPr>
          <w:p w:rsidR="00244B2B" w:rsidRDefault="00244B2B" w:rsidP="00244B2B">
            <w:pPr>
              <w:jc w:val="right"/>
              <w:rPr>
                <w:b/>
                <w:bCs/>
                <w:sz w:val="14"/>
                <w:szCs w:val="14"/>
              </w:rPr>
            </w:pPr>
            <w:r>
              <w:rPr>
                <w:b/>
                <w:bCs/>
                <w:sz w:val="14"/>
                <w:szCs w:val="14"/>
              </w:rPr>
              <w:t>686,508</w:t>
            </w:r>
          </w:p>
        </w:tc>
        <w:tc>
          <w:tcPr>
            <w:tcW w:w="786" w:type="dxa"/>
            <w:tcBorders>
              <w:top w:val="nil"/>
              <w:left w:val="nil"/>
              <w:bottom w:val="nil"/>
              <w:right w:val="nil"/>
            </w:tcBorders>
            <w:shd w:val="clear" w:color="auto" w:fill="auto"/>
            <w:tcMar>
              <w:left w:w="29" w:type="dxa"/>
              <w:right w:w="29" w:type="dxa"/>
            </w:tcMar>
            <w:vAlign w:val="center"/>
            <w:hideMark/>
          </w:tcPr>
          <w:p w:rsidR="00244B2B" w:rsidRDefault="00244B2B" w:rsidP="00244B2B">
            <w:pPr>
              <w:jc w:val="right"/>
              <w:rPr>
                <w:b/>
                <w:bCs/>
                <w:sz w:val="14"/>
                <w:szCs w:val="14"/>
              </w:rPr>
            </w:pPr>
            <w:r>
              <w:rPr>
                <w:b/>
                <w:bCs/>
                <w:sz w:val="14"/>
                <w:szCs w:val="14"/>
              </w:rPr>
              <w:t>819,680</w:t>
            </w:r>
          </w:p>
        </w:tc>
        <w:tc>
          <w:tcPr>
            <w:tcW w:w="720" w:type="dxa"/>
            <w:tcBorders>
              <w:top w:val="nil"/>
              <w:left w:val="nil"/>
              <w:bottom w:val="nil"/>
              <w:right w:val="nil"/>
            </w:tcBorders>
            <w:shd w:val="clear" w:color="auto" w:fill="auto"/>
            <w:tcMar>
              <w:left w:w="29" w:type="dxa"/>
              <w:right w:w="29" w:type="dxa"/>
            </w:tcMar>
            <w:vAlign w:val="center"/>
            <w:hideMark/>
          </w:tcPr>
          <w:p w:rsidR="00244B2B" w:rsidRDefault="00244B2B" w:rsidP="00244B2B">
            <w:pPr>
              <w:jc w:val="right"/>
              <w:rPr>
                <w:b/>
                <w:bCs/>
                <w:sz w:val="14"/>
                <w:szCs w:val="14"/>
              </w:rPr>
            </w:pPr>
            <w:r>
              <w:rPr>
                <w:b/>
                <w:bCs/>
                <w:sz w:val="14"/>
                <w:szCs w:val="14"/>
              </w:rPr>
              <w:t>671,924</w:t>
            </w:r>
          </w:p>
        </w:tc>
        <w:tc>
          <w:tcPr>
            <w:tcW w:w="744" w:type="dxa"/>
            <w:tcBorders>
              <w:top w:val="nil"/>
              <w:left w:val="nil"/>
              <w:bottom w:val="nil"/>
              <w:right w:val="nil"/>
            </w:tcBorders>
            <w:shd w:val="clear" w:color="auto" w:fill="auto"/>
            <w:tcMar>
              <w:left w:w="29" w:type="dxa"/>
              <w:right w:w="29" w:type="dxa"/>
            </w:tcMar>
            <w:vAlign w:val="center"/>
          </w:tcPr>
          <w:p w:rsidR="00244B2B" w:rsidRDefault="00244B2B" w:rsidP="00244B2B">
            <w:pPr>
              <w:jc w:val="right"/>
              <w:rPr>
                <w:b/>
                <w:bCs/>
                <w:sz w:val="14"/>
                <w:szCs w:val="14"/>
              </w:rPr>
            </w:pPr>
            <w:r>
              <w:rPr>
                <w:b/>
                <w:bCs/>
                <w:sz w:val="14"/>
                <w:szCs w:val="14"/>
              </w:rPr>
              <w:t>655,141</w:t>
            </w:r>
          </w:p>
        </w:tc>
        <w:tc>
          <w:tcPr>
            <w:tcW w:w="720" w:type="dxa"/>
            <w:tcBorders>
              <w:top w:val="nil"/>
              <w:left w:val="nil"/>
              <w:bottom w:val="nil"/>
              <w:right w:val="nil"/>
            </w:tcBorders>
            <w:shd w:val="clear" w:color="auto" w:fill="auto"/>
            <w:tcMar>
              <w:left w:w="29" w:type="dxa"/>
              <w:right w:w="29" w:type="dxa"/>
            </w:tcMar>
            <w:vAlign w:val="center"/>
            <w:hideMark/>
          </w:tcPr>
          <w:p w:rsidR="00244B2B" w:rsidRDefault="00244B2B" w:rsidP="00244B2B">
            <w:pPr>
              <w:jc w:val="right"/>
              <w:rPr>
                <w:b/>
                <w:bCs/>
                <w:sz w:val="14"/>
                <w:szCs w:val="14"/>
              </w:rPr>
            </w:pPr>
            <w:r>
              <w:rPr>
                <w:b/>
                <w:bCs/>
                <w:sz w:val="14"/>
                <w:szCs w:val="14"/>
              </w:rPr>
              <w:t>778,429</w:t>
            </w:r>
          </w:p>
        </w:tc>
        <w:tc>
          <w:tcPr>
            <w:tcW w:w="720" w:type="dxa"/>
            <w:tcBorders>
              <w:top w:val="nil"/>
              <w:left w:val="nil"/>
              <w:bottom w:val="nil"/>
              <w:right w:val="nil"/>
            </w:tcBorders>
            <w:shd w:val="clear" w:color="auto" w:fill="auto"/>
            <w:tcMar>
              <w:left w:w="29" w:type="dxa"/>
              <w:right w:w="29" w:type="dxa"/>
            </w:tcMar>
            <w:vAlign w:val="center"/>
          </w:tcPr>
          <w:p w:rsidR="00244B2B" w:rsidRDefault="00244B2B" w:rsidP="00244B2B">
            <w:pPr>
              <w:jc w:val="right"/>
              <w:rPr>
                <w:b/>
                <w:bCs/>
                <w:sz w:val="14"/>
                <w:szCs w:val="14"/>
              </w:rPr>
            </w:pPr>
            <w:r>
              <w:rPr>
                <w:b/>
                <w:bCs/>
                <w:sz w:val="14"/>
                <w:szCs w:val="14"/>
              </w:rPr>
              <w:t>749,757</w:t>
            </w:r>
          </w:p>
        </w:tc>
        <w:tc>
          <w:tcPr>
            <w:tcW w:w="786" w:type="dxa"/>
            <w:tcBorders>
              <w:top w:val="nil"/>
              <w:left w:val="nil"/>
              <w:bottom w:val="nil"/>
              <w:right w:val="nil"/>
            </w:tcBorders>
            <w:shd w:val="clear" w:color="auto" w:fill="auto"/>
            <w:tcMar>
              <w:left w:w="29" w:type="dxa"/>
              <w:right w:w="29" w:type="dxa"/>
            </w:tcMar>
            <w:vAlign w:val="center"/>
          </w:tcPr>
          <w:p w:rsidR="00244B2B" w:rsidRDefault="00244B2B" w:rsidP="00244B2B">
            <w:pPr>
              <w:jc w:val="right"/>
              <w:rPr>
                <w:b/>
                <w:bCs/>
                <w:sz w:val="14"/>
                <w:szCs w:val="14"/>
              </w:rPr>
            </w:pPr>
            <w:r>
              <w:rPr>
                <w:b/>
                <w:bCs/>
                <w:sz w:val="14"/>
                <w:szCs w:val="14"/>
              </w:rPr>
              <w:t>734,290</w:t>
            </w:r>
          </w:p>
        </w:tc>
        <w:tc>
          <w:tcPr>
            <w:tcW w:w="744" w:type="dxa"/>
            <w:tcBorders>
              <w:top w:val="nil"/>
              <w:left w:val="nil"/>
              <w:bottom w:val="nil"/>
              <w:right w:val="nil"/>
            </w:tcBorders>
            <w:shd w:val="clear" w:color="auto" w:fill="auto"/>
            <w:noWrap/>
            <w:tcMar>
              <w:left w:w="29" w:type="dxa"/>
              <w:right w:w="29" w:type="dxa"/>
            </w:tcMar>
            <w:vAlign w:val="center"/>
          </w:tcPr>
          <w:p w:rsidR="00244B2B" w:rsidRDefault="00244B2B" w:rsidP="00244B2B">
            <w:pPr>
              <w:jc w:val="right"/>
              <w:rPr>
                <w:b/>
                <w:bCs/>
                <w:sz w:val="14"/>
                <w:szCs w:val="14"/>
              </w:rPr>
            </w:pPr>
            <w:r>
              <w:rPr>
                <w:b/>
                <w:bCs/>
                <w:sz w:val="14"/>
                <w:szCs w:val="14"/>
              </w:rPr>
              <w:t>702,953</w:t>
            </w:r>
          </w:p>
        </w:tc>
      </w:tr>
      <w:tr w:rsidR="00244B2B" w:rsidRPr="00247299" w:rsidTr="006B2C95">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244B2B" w:rsidRPr="00AC5C7D" w:rsidRDefault="00244B2B" w:rsidP="00244B2B">
            <w:pPr>
              <w:numPr>
                <w:ilvl w:val="0"/>
                <w:numId w:val="5"/>
              </w:numPr>
              <w:ind w:left="342" w:hanging="180"/>
              <w:jc w:val="left"/>
              <w:rPr>
                <w:b/>
                <w:bCs/>
                <w:sz w:val="14"/>
                <w:szCs w:val="14"/>
              </w:rPr>
            </w:pPr>
            <w:r w:rsidRPr="00AC5C7D">
              <w:rPr>
                <w:b/>
                <w:bCs/>
                <w:sz w:val="14"/>
                <w:szCs w:val="14"/>
              </w:rPr>
              <w:t>Others</w:t>
            </w:r>
          </w:p>
        </w:tc>
        <w:tc>
          <w:tcPr>
            <w:tcW w:w="777" w:type="dxa"/>
            <w:tcBorders>
              <w:top w:val="nil"/>
              <w:left w:val="nil"/>
              <w:bottom w:val="nil"/>
              <w:right w:val="nil"/>
            </w:tcBorders>
            <w:shd w:val="clear" w:color="auto" w:fill="auto"/>
            <w:tcMar>
              <w:left w:w="29" w:type="dxa"/>
              <w:right w:w="29" w:type="dxa"/>
            </w:tcMar>
            <w:vAlign w:val="center"/>
            <w:hideMark/>
          </w:tcPr>
          <w:p w:rsidR="00244B2B" w:rsidRPr="0018778B" w:rsidRDefault="00244B2B" w:rsidP="00244B2B">
            <w:pPr>
              <w:jc w:val="right"/>
              <w:rPr>
                <w:b/>
                <w:bCs/>
                <w:sz w:val="14"/>
                <w:szCs w:val="14"/>
              </w:rPr>
            </w:pPr>
            <w:r w:rsidRPr="0018778B">
              <w:rPr>
                <w:b/>
                <w:bCs/>
                <w:sz w:val="14"/>
                <w:szCs w:val="14"/>
              </w:rPr>
              <w:t>(11,843)</w:t>
            </w:r>
          </w:p>
        </w:tc>
        <w:tc>
          <w:tcPr>
            <w:tcW w:w="769" w:type="dxa"/>
            <w:tcBorders>
              <w:top w:val="nil"/>
              <w:left w:val="nil"/>
              <w:bottom w:val="nil"/>
              <w:right w:val="nil"/>
            </w:tcBorders>
            <w:shd w:val="clear" w:color="auto" w:fill="auto"/>
            <w:tcMar>
              <w:left w:w="29" w:type="dxa"/>
              <w:right w:w="29" w:type="dxa"/>
            </w:tcMar>
            <w:vAlign w:val="center"/>
            <w:hideMark/>
          </w:tcPr>
          <w:p w:rsidR="00244B2B" w:rsidRDefault="00244B2B" w:rsidP="00244B2B">
            <w:pPr>
              <w:jc w:val="right"/>
              <w:rPr>
                <w:b/>
                <w:bCs/>
                <w:sz w:val="14"/>
                <w:szCs w:val="14"/>
              </w:rPr>
            </w:pPr>
            <w:r>
              <w:rPr>
                <w:b/>
                <w:bCs/>
                <w:sz w:val="14"/>
                <w:szCs w:val="14"/>
              </w:rPr>
              <w:t>(12,985)</w:t>
            </w:r>
          </w:p>
        </w:tc>
        <w:tc>
          <w:tcPr>
            <w:tcW w:w="786" w:type="dxa"/>
            <w:tcBorders>
              <w:top w:val="nil"/>
              <w:left w:val="nil"/>
              <w:bottom w:val="nil"/>
              <w:right w:val="nil"/>
            </w:tcBorders>
            <w:shd w:val="clear" w:color="auto" w:fill="auto"/>
            <w:tcMar>
              <w:left w:w="29" w:type="dxa"/>
              <w:right w:w="29" w:type="dxa"/>
            </w:tcMar>
            <w:vAlign w:val="center"/>
            <w:hideMark/>
          </w:tcPr>
          <w:p w:rsidR="00244B2B" w:rsidRDefault="00244B2B" w:rsidP="00244B2B">
            <w:pPr>
              <w:jc w:val="right"/>
              <w:rPr>
                <w:b/>
                <w:bCs/>
                <w:sz w:val="14"/>
                <w:szCs w:val="14"/>
              </w:rPr>
            </w:pPr>
            <w:r>
              <w:rPr>
                <w:b/>
                <w:bCs/>
                <w:sz w:val="14"/>
                <w:szCs w:val="14"/>
              </w:rPr>
              <w:t>(12,971)</w:t>
            </w:r>
          </w:p>
        </w:tc>
        <w:tc>
          <w:tcPr>
            <w:tcW w:w="720" w:type="dxa"/>
            <w:tcBorders>
              <w:top w:val="nil"/>
              <w:left w:val="nil"/>
              <w:bottom w:val="nil"/>
              <w:right w:val="nil"/>
            </w:tcBorders>
            <w:shd w:val="clear" w:color="auto" w:fill="auto"/>
            <w:tcMar>
              <w:left w:w="29" w:type="dxa"/>
              <w:right w:w="29" w:type="dxa"/>
            </w:tcMar>
            <w:vAlign w:val="center"/>
            <w:hideMark/>
          </w:tcPr>
          <w:p w:rsidR="00244B2B" w:rsidRDefault="00244B2B" w:rsidP="00244B2B">
            <w:pPr>
              <w:jc w:val="right"/>
              <w:rPr>
                <w:b/>
                <w:bCs/>
                <w:sz w:val="14"/>
                <w:szCs w:val="14"/>
              </w:rPr>
            </w:pPr>
            <w:r>
              <w:rPr>
                <w:b/>
                <w:bCs/>
                <w:sz w:val="14"/>
                <w:szCs w:val="14"/>
              </w:rPr>
              <w:t>(11,025)</w:t>
            </w:r>
          </w:p>
        </w:tc>
        <w:tc>
          <w:tcPr>
            <w:tcW w:w="744" w:type="dxa"/>
            <w:tcBorders>
              <w:top w:val="nil"/>
              <w:left w:val="nil"/>
              <w:bottom w:val="nil"/>
              <w:right w:val="nil"/>
            </w:tcBorders>
            <w:shd w:val="clear" w:color="auto" w:fill="auto"/>
            <w:tcMar>
              <w:left w:w="29" w:type="dxa"/>
              <w:right w:w="29" w:type="dxa"/>
            </w:tcMar>
            <w:vAlign w:val="center"/>
          </w:tcPr>
          <w:p w:rsidR="00244B2B" w:rsidRDefault="00244B2B" w:rsidP="00244B2B">
            <w:pPr>
              <w:jc w:val="right"/>
              <w:rPr>
                <w:b/>
                <w:bCs/>
                <w:sz w:val="14"/>
                <w:szCs w:val="14"/>
              </w:rPr>
            </w:pPr>
            <w:r>
              <w:rPr>
                <w:b/>
                <w:bCs/>
                <w:sz w:val="14"/>
                <w:szCs w:val="14"/>
              </w:rPr>
              <w:t>(11,335)</w:t>
            </w:r>
          </w:p>
        </w:tc>
        <w:tc>
          <w:tcPr>
            <w:tcW w:w="720" w:type="dxa"/>
            <w:tcBorders>
              <w:top w:val="nil"/>
              <w:left w:val="nil"/>
              <w:bottom w:val="nil"/>
              <w:right w:val="nil"/>
            </w:tcBorders>
            <w:shd w:val="clear" w:color="auto" w:fill="auto"/>
            <w:tcMar>
              <w:left w:w="29" w:type="dxa"/>
              <w:right w:w="29" w:type="dxa"/>
            </w:tcMar>
            <w:vAlign w:val="center"/>
            <w:hideMark/>
          </w:tcPr>
          <w:p w:rsidR="00244B2B" w:rsidRDefault="00244B2B" w:rsidP="00244B2B">
            <w:pPr>
              <w:jc w:val="right"/>
              <w:rPr>
                <w:b/>
                <w:bCs/>
                <w:sz w:val="14"/>
                <w:szCs w:val="14"/>
              </w:rPr>
            </w:pPr>
            <w:r>
              <w:rPr>
                <w:b/>
                <w:bCs/>
                <w:sz w:val="14"/>
                <w:szCs w:val="14"/>
              </w:rPr>
              <w:t>(13,509)</w:t>
            </w:r>
          </w:p>
        </w:tc>
        <w:tc>
          <w:tcPr>
            <w:tcW w:w="720" w:type="dxa"/>
            <w:tcBorders>
              <w:top w:val="nil"/>
              <w:left w:val="nil"/>
              <w:bottom w:val="nil"/>
              <w:right w:val="nil"/>
            </w:tcBorders>
            <w:shd w:val="clear" w:color="auto" w:fill="auto"/>
            <w:tcMar>
              <w:left w:w="29" w:type="dxa"/>
              <w:right w:w="29" w:type="dxa"/>
            </w:tcMar>
            <w:vAlign w:val="center"/>
          </w:tcPr>
          <w:p w:rsidR="00244B2B" w:rsidRDefault="00244B2B" w:rsidP="00244B2B">
            <w:pPr>
              <w:jc w:val="right"/>
              <w:rPr>
                <w:b/>
                <w:bCs/>
                <w:sz w:val="14"/>
                <w:szCs w:val="14"/>
              </w:rPr>
            </w:pPr>
            <w:r>
              <w:rPr>
                <w:b/>
                <w:bCs/>
                <w:sz w:val="14"/>
                <w:szCs w:val="14"/>
              </w:rPr>
              <w:t>(13,842)</w:t>
            </w:r>
          </w:p>
        </w:tc>
        <w:tc>
          <w:tcPr>
            <w:tcW w:w="786" w:type="dxa"/>
            <w:tcBorders>
              <w:top w:val="nil"/>
              <w:left w:val="nil"/>
              <w:bottom w:val="nil"/>
              <w:right w:val="nil"/>
            </w:tcBorders>
            <w:shd w:val="clear" w:color="auto" w:fill="auto"/>
            <w:tcMar>
              <w:left w:w="29" w:type="dxa"/>
              <w:right w:w="29" w:type="dxa"/>
            </w:tcMar>
            <w:vAlign w:val="center"/>
          </w:tcPr>
          <w:p w:rsidR="00244B2B" w:rsidRDefault="00244B2B" w:rsidP="00244B2B">
            <w:pPr>
              <w:jc w:val="right"/>
              <w:rPr>
                <w:b/>
                <w:bCs/>
                <w:sz w:val="14"/>
                <w:szCs w:val="14"/>
              </w:rPr>
            </w:pPr>
            <w:r>
              <w:rPr>
                <w:b/>
                <w:bCs/>
                <w:sz w:val="14"/>
                <w:szCs w:val="14"/>
              </w:rPr>
              <w:t>(11,614)</w:t>
            </w:r>
          </w:p>
        </w:tc>
        <w:tc>
          <w:tcPr>
            <w:tcW w:w="744" w:type="dxa"/>
            <w:tcBorders>
              <w:top w:val="nil"/>
              <w:left w:val="nil"/>
              <w:bottom w:val="nil"/>
              <w:right w:val="nil"/>
            </w:tcBorders>
            <w:shd w:val="clear" w:color="auto" w:fill="auto"/>
            <w:noWrap/>
            <w:tcMar>
              <w:left w:w="29" w:type="dxa"/>
              <w:right w:w="29" w:type="dxa"/>
            </w:tcMar>
            <w:vAlign w:val="center"/>
          </w:tcPr>
          <w:p w:rsidR="00244B2B" w:rsidRDefault="00244B2B" w:rsidP="00244B2B">
            <w:pPr>
              <w:jc w:val="right"/>
              <w:rPr>
                <w:b/>
                <w:bCs/>
                <w:sz w:val="14"/>
                <w:szCs w:val="14"/>
              </w:rPr>
            </w:pPr>
            <w:r>
              <w:rPr>
                <w:b/>
                <w:bCs/>
                <w:sz w:val="14"/>
                <w:szCs w:val="14"/>
              </w:rPr>
              <w:t>(12,203)</w:t>
            </w:r>
          </w:p>
        </w:tc>
      </w:tr>
      <w:tr w:rsidR="00244B2B" w:rsidRPr="00247299" w:rsidTr="006B2C95">
        <w:trPr>
          <w:trHeight w:hRule="exact" w:val="230"/>
          <w:jc w:val="center"/>
        </w:trPr>
        <w:tc>
          <w:tcPr>
            <w:tcW w:w="3337" w:type="dxa"/>
            <w:tcBorders>
              <w:top w:val="nil"/>
              <w:left w:val="nil"/>
              <w:bottom w:val="nil"/>
              <w:right w:val="nil"/>
            </w:tcBorders>
            <w:shd w:val="clear" w:color="auto" w:fill="auto"/>
            <w:noWrap/>
            <w:tcMar>
              <w:left w:w="86" w:type="dxa"/>
              <w:right w:w="29" w:type="dxa"/>
            </w:tcMar>
            <w:vAlign w:val="center"/>
            <w:hideMark/>
          </w:tcPr>
          <w:p w:rsidR="00244B2B" w:rsidRPr="00AC5C7D" w:rsidRDefault="00244B2B" w:rsidP="00244B2B">
            <w:pPr>
              <w:numPr>
                <w:ilvl w:val="0"/>
                <w:numId w:val="4"/>
              </w:numPr>
              <w:ind w:left="252" w:hanging="252"/>
              <w:jc w:val="left"/>
              <w:rPr>
                <w:b/>
                <w:bCs/>
                <w:sz w:val="14"/>
                <w:szCs w:val="14"/>
              </w:rPr>
            </w:pPr>
            <w:r>
              <w:rPr>
                <w:b/>
                <w:bCs/>
                <w:sz w:val="14"/>
                <w:szCs w:val="14"/>
              </w:rPr>
              <w:t>Credit to Non-Gov</w:t>
            </w:r>
            <w:r w:rsidRPr="00AC5C7D">
              <w:rPr>
                <w:b/>
                <w:bCs/>
                <w:sz w:val="14"/>
                <w:szCs w:val="14"/>
              </w:rPr>
              <w:t>t</w:t>
            </w:r>
            <w:r>
              <w:rPr>
                <w:b/>
                <w:bCs/>
                <w:sz w:val="14"/>
                <w:szCs w:val="14"/>
              </w:rPr>
              <w:t>.</w:t>
            </w:r>
            <w:r w:rsidRPr="00AC5C7D">
              <w:rPr>
                <w:b/>
                <w:bCs/>
                <w:sz w:val="14"/>
                <w:szCs w:val="14"/>
              </w:rPr>
              <w:t xml:space="preserve"> Sector (a+b+c+d)</w:t>
            </w:r>
          </w:p>
        </w:tc>
        <w:tc>
          <w:tcPr>
            <w:tcW w:w="777" w:type="dxa"/>
            <w:tcBorders>
              <w:top w:val="nil"/>
              <w:left w:val="nil"/>
              <w:bottom w:val="nil"/>
              <w:right w:val="nil"/>
            </w:tcBorders>
            <w:shd w:val="clear" w:color="auto" w:fill="auto"/>
            <w:noWrap/>
            <w:tcMar>
              <w:left w:w="29" w:type="dxa"/>
              <w:right w:w="29" w:type="dxa"/>
            </w:tcMar>
            <w:vAlign w:val="center"/>
            <w:hideMark/>
          </w:tcPr>
          <w:p w:rsidR="00244B2B" w:rsidRPr="0018778B" w:rsidRDefault="00244B2B" w:rsidP="00244B2B">
            <w:pPr>
              <w:jc w:val="right"/>
              <w:rPr>
                <w:b/>
                <w:bCs/>
                <w:sz w:val="14"/>
                <w:szCs w:val="14"/>
              </w:rPr>
            </w:pPr>
            <w:r w:rsidRPr="0018778B">
              <w:rPr>
                <w:b/>
                <w:bCs/>
                <w:sz w:val="14"/>
                <w:szCs w:val="14"/>
              </w:rPr>
              <w:t>5,012,588</w:t>
            </w:r>
          </w:p>
        </w:tc>
        <w:tc>
          <w:tcPr>
            <w:tcW w:w="769" w:type="dxa"/>
            <w:tcBorders>
              <w:top w:val="nil"/>
              <w:left w:val="nil"/>
              <w:bottom w:val="nil"/>
              <w:right w:val="nil"/>
            </w:tcBorders>
            <w:shd w:val="clear" w:color="auto" w:fill="auto"/>
            <w:tcMar>
              <w:left w:w="29" w:type="dxa"/>
              <w:right w:w="29" w:type="dxa"/>
            </w:tcMar>
            <w:vAlign w:val="center"/>
            <w:hideMark/>
          </w:tcPr>
          <w:p w:rsidR="00244B2B" w:rsidRDefault="00244B2B" w:rsidP="00244B2B">
            <w:pPr>
              <w:jc w:val="right"/>
              <w:rPr>
                <w:b/>
                <w:bCs/>
                <w:sz w:val="14"/>
                <w:szCs w:val="14"/>
              </w:rPr>
            </w:pPr>
            <w:r>
              <w:rPr>
                <w:b/>
                <w:bCs/>
                <w:sz w:val="14"/>
                <w:szCs w:val="14"/>
              </w:rPr>
              <w:t>6,011,267</w:t>
            </w:r>
          </w:p>
        </w:tc>
        <w:tc>
          <w:tcPr>
            <w:tcW w:w="786" w:type="dxa"/>
            <w:tcBorders>
              <w:top w:val="nil"/>
              <w:left w:val="nil"/>
              <w:bottom w:val="nil"/>
              <w:right w:val="nil"/>
            </w:tcBorders>
            <w:shd w:val="clear" w:color="auto" w:fill="auto"/>
            <w:tcMar>
              <w:left w:w="29" w:type="dxa"/>
              <w:right w:w="29" w:type="dxa"/>
            </w:tcMar>
            <w:vAlign w:val="center"/>
            <w:hideMark/>
          </w:tcPr>
          <w:p w:rsidR="00244B2B" w:rsidRDefault="00244B2B" w:rsidP="00244B2B">
            <w:pPr>
              <w:jc w:val="right"/>
              <w:rPr>
                <w:b/>
                <w:bCs/>
                <w:sz w:val="14"/>
                <w:szCs w:val="14"/>
              </w:rPr>
            </w:pPr>
            <w:r>
              <w:rPr>
                <w:b/>
                <w:bCs/>
                <w:sz w:val="14"/>
                <w:szCs w:val="14"/>
              </w:rPr>
              <w:t>7,033,598</w:t>
            </w:r>
          </w:p>
        </w:tc>
        <w:tc>
          <w:tcPr>
            <w:tcW w:w="720" w:type="dxa"/>
            <w:tcBorders>
              <w:top w:val="nil"/>
              <w:left w:val="nil"/>
              <w:bottom w:val="nil"/>
              <w:right w:val="nil"/>
            </w:tcBorders>
            <w:shd w:val="clear" w:color="auto" w:fill="auto"/>
            <w:tcMar>
              <w:left w:w="29" w:type="dxa"/>
              <w:right w:w="29" w:type="dxa"/>
            </w:tcMar>
            <w:vAlign w:val="center"/>
            <w:hideMark/>
          </w:tcPr>
          <w:p w:rsidR="00244B2B" w:rsidRDefault="00244B2B" w:rsidP="00244B2B">
            <w:pPr>
              <w:jc w:val="right"/>
              <w:rPr>
                <w:b/>
                <w:bCs/>
                <w:sz w:val="14"/>
                <w:szCs w:val="14"/>
              </w:rPr>
            </w:pPr>
            <w:r>
              <w:rPr>
                <w:b/>
                <w:bCs/>
                <w:sz w:val="14"/>
                <w:szCs w:val="14"/>
              </w:rPr>
              <w:t>6,374,033</w:t>
            </w:r>
          </w:p>
        </w:tc>
        <w:tc>
          <w:tcPr>
            <w:tcW w:w="744" w:type="dxa"/>
            <w:tcBorders>
              <w:top w:val="nil"/>
              <w:left w:val="nil"/>
              <w:bottom w:val="nil"/>
              <w:right w:val="nil"/>
            </w:tcBorders>
            <w:shd w:val="clear" w:color="auto" w:fill="auto"/>
            <w:tcMar>
              <w:left w:w="29" w:type="dxa"/>
              <w:right w:w="29" w:type="dxa"/>
            </w:tcMar>
            <w:vAlign w:val="center"/>
          </w:tcPr>
          <w:p w:rsidR="00244B2B" w:rsidRDefault="00244B2B" w:rsidP="00244B2B">
            <w:pPr>
              <w:jc w:val="right"/>
              <w:rPr>
                <w:b/>
                <w:bCs/>
                <w:sz w:val="14"/>
                <w:szCs w:val="14"/>
              </w:rPr>
            </w:pPr>
            <w:r>
              <w:rPr>
                <w:b/>
                <w:bCs/>
                <w:sz w:val="14"/>
                <w:szCs w:val="14"/>
              </w:rPr>
              <w:t>6,359,972</w:t>
            </w:r>
          </w:p>
        </w:tc>
        <w:tc>
          <w:tcPr>
            <w:tcW w:w="720" w:type="dxa"/>
            <w:tcBorders>
              <w:top w:val="nil"/>
              <w:left w:val="nil"/>
              <w:bottom w:val="nil"/>
              <w:right w:val="nil"/>
            </w:tcBorders>
            <w:shd w:val="clear" w:color="auto" w:fill="auto"/>
            <w:tcMar>
              <w:left w:w="29" w:type="dxa"/>
              <w:right w:w="29" w:type="dxa"/>
            </w:tcMar>
            <w:vAlign w:val="center"/>
            <w:hideMark/>
          </w:tcPr>
          <w:p w:rsidR="00244B2B" w:rsidRDefault="00244B2B" w:rsidP="00244B2B">
            <w:pPr>
              <w:jc w:val="right"/>
              <w:rPr>
                <w:b/>
                <w:bCs/>
                <w:sz w:val="14"/>
                <w:szCs w:val="14"/>
              </w:rPr>
            </w:pPr>
            <w:r>
              <w:rPr>
                <w:b/>
                <w:bCs/>
                <w:sz w:val="14"/>
                <w:szCs w:val="14"/>
              </w:rPr>
              <w:t>7,283,000</w:t>
            </w:r>
          </w:p>
        </w:tc>
        <w:tc>
          <w:tcPr>
            <w:tcW w:w="720" w:type="dxa"/>
            <w:tcBorders>
              <w:top w:val="nil"/>
              <w:left w:val="nil"/>
              <w:bottom w:val="nil"/>
              <w:right w:val="nil"/>
            </w:tcBorders>
            <w:shd w:val="clear" w:color="auto" w:fill="auto"/>
            <w:tcMar>
              <w:left w:w="29" w:type="dxa"/>
              <w:right w:w="29" w:type="dxa"/>
            </w:tcMar>
            <w:vAlign w:val="center"/>
          </w:tcPr>
          <w:p w:rsidR="00244B2B" w:rsidRDefault="00244B2B" w:rsidP="00244B2B">
            <w:pPr>
              <w:jc w:val="right"/>
              <w:rPr>
                <w:b/>
                <w:bCs/>
                <w:sz w:val="14"/>
                <w:szCs w:val="14"/>
              </w:rPr>
            </w:pPr>
            <w:r>
              <w:rPr>
                <w:b/>
                <w:bCs/>
                <w:sz w:val="14"/>
                <w:szCs w:val="14"/>
              </w:rPr>
              <w:t>7,509,742</w:t>
            </w:r>
          </w:p>
        </w:tc>
        <w:tc>
          <w:tcPr>
            <w:tcW w:w="786" w:type="dxa"/>
            <w:tcBorders>
              <w:top w:val="nil"/>
              <w:left w:val="nil"/>
              <w:bottom w:val="nil"/>
              <w:right w:val="nil"/>
            </w:tcBorders>
            <w:shd w:val="clear" w:color="auto" w:fill="auto"/>
            <w:tcMar>
              <w:left w:w="29" w:type="dxa"/>
              <w:right w:w="29" w:type="dxa"/>
            </w:tcMar>
            <w:vAlign w:val="center"/>
          </w:tcPr>
          <w:p w:rsidR="00244B2B" w:rsidRDefault="00244B2B" w:rsidP="00244B2B">
            <w:pPr>
              <w:jc w:val="right"/>
              <w:rPr>
                <w:b/>
                <w:bCs/>
                <w:sz w:val="14"/>
                <w:szCs w:val="14"/>
              </w:rPr>
            </w:pPr>
            <w:r>
              <w:rPr>
                <w:b/>
                <w:bCs/>
                <w:sz w:val="14"/>
                <w:szCs w:val="14"/>
              </w:rPr>
              <w:t>7,750,749</w:t>
            </w:r>
          </w:p>
        </w:tc>
        <w:tc>
          <w:tcPr>
            <w:tcW w:w="744" w:type="dxa"/>
            <w:tcBorders>
              <w:top w:val="nil"/>
              <w:left w:val="nil"/>
              <w:bottom w:val="nil"/>
              <w:right w:val="nil"/>
            </w:tcBorders>
            <w:shd w:val="clear" w:color="auto" w:fill="auto"/>
            <w:noWrap/>
            <w:tcMar>
              <w:left w:w="29" w:type="dxa"/>
              <w:right w:w="29" w:type="dxa"/>
            </w:tcMar>
            <w:vAlign w:val="center"/>
          </w:tcPr>
          <w:p w:rsidR="00244B2B" w:rsidRDefault="00244B2B" w:rsidP="00244B2B">
            <w:pPr>
              <w:jc w:val="right"/>
              <w:rPr>
                <w:b/>
                <w:bCs/>
                <w:sz w:val="14"/>
                <w:szCs w:val="14"/>
              </w:rPr>
            </w:pPr>
            <w:r>
              <w:rPr>
                <w:b/>
                <w:bCs/>
                <w:sz w:val="14"/>
                <w:szCs w:val="14"/>
              </w:rPr>
              <w:t>7,667,900</w:t>
            </w:r>
          </w:p>
        </w:tc>
      </w:tr>
      <w:tr w:rsidR="00244B2B" w:rsidRPr="00247299" w:rsidTr="006B2C95">
        <w:trPr>
          <w:trHeight w:hRule="exact" w:val="230"/>
          <w:jc w:val="center"/>
        </w:trPr>
        <w:tc>
          <w:tcPr>
            <w:tcW w:w="3337" w:type="dxa"/>
            <w:tcBorders>
              <w:top w:val="nil"/>
              <w:left w:val="nil"/>
              <w:bottom w:val="nil"/>
              <w:right w:val="nil"/>
            </w:tcBorders>
            <w:shd w:val="clear" w:color="auto" w:fill="auto"/>
            <w:noWrap/>
            <w:tcMar>
              <w:left w:w="86" w:type="dxa"/>
              <w:right w:w="29" w:type="dxa"/>
            </w:tcMar>
            <w:vAlign w:val="center"/>
            <w:hideMark/>
          </w:tcPr>
          <w:p w:rsidR="00244B2B" w:rsidRPr="00AC5C7D" w:rsidRDefault="00244B2B" w:rsidP="00244B2B">
            <w:pPr>
              <w:numPr>
                <w:ilvl w:val="0"/>
                <w:numId w:val="6"/>
              </w:numPr>
              <w:ind w:left="342" w:hanging="177"/>
              <w:jc w:val="left"/>
              <w:rPr>
                <w:b/>
                <w:bCs/>
                <w:sz w:val="14"/>
                <w:szCs w:val="14"/>
              </w:rPr>
            </w:pPr>
            <w:r w:rsidRPr="00AC5C7D">
              <w:rPr>
                <w:b/>
                <w:bCs/>
                <w:sz w:val="14"/>
                <w:szCs w:val="14"/>
              </w:rPr>
              <w:t>Credit to Private Sector*</w:t>
            </w:r>
          </w:p>
        </w:tc>
        <w:tc>
          <w:tcPr>
            <w:tcW w:w="777" w:type="dxa"/>
            <w:tcBorders>
              <w:top w:val="nil"/>
              <w:left w:val="nil"/>
              <w:bottom w:val="nil"/>
              <w:right w:val="nil"/>
            </w:tcBorders>
            <w:shd w:val="clear" w:color="auto" w:fill="auto"/>
            <w:noWrap/>
            <w:tcMar>
              <w:left w:w="29" w:type="dxa"/>
              <w:right w:w="29" w:type="dxa"/>
            </w:tcMar>
            <w:vAlign w:val="center"/>
            <w:hideMark/>
          </w:tcPr>
          <w:p w:rsidR="00244B2B" w:rsidRPr="0018778B" w:rsidRDefault="00244B2B" w:rsidP="00244B2B">
            <w:pPr>
              <w:jc w:val="right"/>
              <w:rPr>
                <w:b/>
                <w:bCs/>
                <w:sz w:val="14"/>
                <w:szCs w:val="14"/>
              </w:rPr>
            </w:pPr>
            <w:r w:rsidRPr="0018778B">
              <w:rPr>
                <w:b/>
                <w:bCs/>
                <w:sz w:val="14"/>
                <w:szCs w:val="14"/>
              </w:rPr>
              <w:t>4,449,547</w:t>
            </w:r>
          </w:p>
        </w:tc>
        <w:tc>
          <w:tcPr>
            <w:tcW w:w="769" w:type="dxa"/>
            <w:tcBorders>
              <w:top w:val="nil"/>
              <w:left w:val="nil"/>
              <w:bottom w:val="nil"/>
              <w:right w:val="nil"/>
            </w:tcBorders>
            <w:shd w:val="clear" w:color="auto" w:fill="auto"/>
            <w:tcMar>
              <w:left w:w="29" w:type="dxa"/>
              <w:right w:w="29" w:type="dxa"/>
            </w:tcMar>
            <w:vAlign w:val="center"/>
            <w:hideMark/>
          </w:tcPr>
          <w:p w:rsidR="00244B2B" w:rsidRDefault="00244B2B" w:rsidP="00244B2B">
            <w:pPr>
              <w:jc w:val="right"/>
              <w:rPr>
                <w:b/>
                <w:bCs/>
                <w:sz w:val="14"/>
                <w:szCs w:val="14"/>
              </w:rPr>
            </w:pPr>
            <w:r>
              <w:rPr>
                <w:b/>
                <w:bCs/>
                <w:sz w:val="14"/>
                <w:szCs w:val="14"/>
              </w:rPr>
              <w:t>5,197,473</w:t>
            </w:r>
          </w:p>
        </w:tc>
        <w:tc>
          <w:tcPr>
            <w:tcW w:w="786" w:type="dxa"/>
            <w:tcBorders>
              <w:top w:val="nil"/>
              <w:left w:val="nil"/>
              <w:bottom w:val="nil"/>
              <w:right w:val="nil"/>
            </w:tcBorders>
            <w:shd w:val="clear" w:color="auto" w:fill="auto"/>
            <w:tcMar>
              <w:left w:w="29" w:type="dxa"/>
              <w:right w:w="29" w:type="dxa"/>
            </w:tcMar>
            <w:vAlign w:val="center"/>
            <w:hideMark/>
          </w:tcPr>
          <w:p w:rsidR="00244B2B" w:rsidRDefault="00244B2B" w:rsidP="00244B2B">
            <w:pPr>
              <w:jc w:val="right"/>
              <w:rPr>
                <w:b/>
                <w:bCs/>
                <w:sz w:val="14"/>
                <w:szCs w:val="14"/>
              </w:rPr>
            </w:pPr>
            <w:r>
              <w:rPr>
                <w:b/>
                <w:bCs/>
                <w:sz w:val="14"/>
                <w:szCs w:val="14"/>
              </w:rPr>
              <w:t>5,972,968</w:t>
            </w:r>
          </w:p>
        </w:tc>
        <w:tc>
          <w:tcPr>
            <w:tcW w:w="720" w:type="dxa"/>
            <w:tcBorders>
              <w:top w:val="nil"/>
              <w:left w:val="nil"/>
              <w:bottom w:val="nil"/>
              <w:right w:val="nil"/>
            </w:tcBorders>
            <w:shd w:val="clear" w:color="auto" w:fill="auto"/>
            <w:tcMar>
              <w:left w:w="29" w:type="dxa"/>
              <w:right w:w="29" w:type="dxa"/>
            </w:tcMar>
            <w:vAlign w:val="center"/>
            <w:hideMark/>
          </w:tcPr>
          <w:p w:rsidR="00244B2B" w:rsidRDefault="00244B2B" w:rsidP="00244B2B">
            <w:pPr>
              <w:jc w:val="right"/>
              <w:rPr>
                <w:b/>
                <w:bCs/>
                <w:sz w:val="14"/>
                <w:szCs w:val="14"/>
              </w:rPr>
            </w:pPr>
            <w:r>
              <w:rPr>
                <w:b/>
                <w:bCs/>
                <w:sz w:val="14"/>
                <w:szCs w:val="14"/>
              </w:rPr>
              <w:t>5,493,761</w:t>
            </w:r>
          </w:p>
        </w:tc>
        <w:tc>
          <w:tcPr>
            <w:tcW w:w="744" w:type="dxa"/>
            <w:tcBorders>
              <w:top w:val="nil"/>
              <w:left w:val="nil"/>
              <w:bottom w:val="nil"/>
              <w:right w:val="nil"/>
            </w:tcBorders>
            <w:shd w:val="clear" w:color="auto" w:fill="auto"/>
            <w:tcMar>
              <w:left w:w="29" w:type="dxa"/>
              <w:right w:w="29" w:type="dxa"/>
            </w:tcMar>
            <w:vAlign w:val="center"/>
          </w:tcPr>
          <w:p w:rsidR="00244B2B" w:rsidRDefault="00244B2B" w:rsidP="00244B2B">
            <w:pPr>
              <w:jc w:val="right"/>
              <w:rPr>
                <w:b/>
                <w:bCs/>
                <w:sz w:val="14"/>
                <w:szCs w:val="14"/>
              </w:rPr>
            </w:pPr>
            <w:r>
              <w:rPr>
                <w:b/>
                <w:bCs/>
                <w:sz w:val="14"/>
                <w:szCs w:val="14"/>
              </w:rPr>
              <w:t>5,429,886</w:t>
            </w:r>
          </w:p>
        </w:tc>
        <w:tc>
          <w:tcPr>
            <w:tcW w:w="720" w:type="dxa"/>
            <w:tcBorders>
              <w:top w:val="nil"/>
              <w:left w:val="nil"/>
              <w:bottom w:val="nil"/>
              <w:right w:val="nil"/>
            </w:tcBorders>
            <w:shd w:val="clear" w:color="auto" w:fill="auto"/>
            <w:tcMar>
              <w:left w:w="29" w:type="dxa"/>
              <w:right w:w="29" w:type="dxa"/>
            </w:tcMar>
            <w:vAlign w:val="center"/>
            <w:hideMark/>
          </w:tcPr>
          <w:p w:rsidR="00244B2B" w:rsidRDefault="00244B2B" w:rsidP="00244B2B">
            <w:pPr>
              <w:jc w:val="right"/>
              <w:rPr>
                <w:b/>
                <w:bCs/>
                <w:sz w:val="14"/>
                <w:szCs w:val="14"/>
              </w:rPr>
            </w:pPr>
            <w:r>
              <w:rPr>
                <w:b/>
                <w:bCs/>
                <w:sz w:val="14"/>
                <w:szCs w:val="14"/>
              </w:rPr>
              <w:t>6,175,808</w:t>
            </w:r>
          </w:p>
        </w:tc>
        <w:tc>
          <w:tcPr>
            <w:tcW w:w="720" w:type="dxa"/>
            <w:tcBorders>
              <w:top w:val="nil"/>
              <w:left w:val="nil"/>
              <w:bottom w:val="nil"/>
              <w:right w:val="nil"/>
            </w:tcBorders>
            <w:shd w:val="clear" w:color="auto" w:fill="auto"/>
            <w:tcMar>
              <w:left w:w="29" w:type="dxa"/>
              <w:right w:w="29" w:type="dxa"/>
            </w:tcMar>
            <w:vAlign w:val="center"/>
          </w:tcPr>
          <w:p w:rsidR="00244B2B" w:rsidRDefault="00244B2B" w:rsidP="00244B2B">
            <w:pPr>
              <w:jc w:val="right"/>
              <w:rPr>
                <w:b/>
                <w:bCs/>
                <w:sz w:val="14"/>
                <w:szCs w:val="14"/>
              </w:rPr>
            </w:pPr>
            <w:r>
              <w:rPr>
                <w:b/>
                <w:bCs/>
                <w:sz w:val="14"/>
                <w:szCs w:val="14"/>
              </w:rPr>
              <w:t>6,327,167</w:t>
            </w:r>
          </w:p>
        </w:tc>
        <w:tc>
          <w:tcPr>
            <w:tcW w:w="786" w:type="dxa"/>
            <w:tcBorders>
              <w:top w:val="nil"/>
              <w:left w:val="nil"/>
              <w:bottom w:val="nil"/>
              <w:right w:val="nil"/>
            </w:tcBorders>
            <w:shd w:val="clear" w:color="auto" w:fill="auto"/>
            <w:tcMar>
              <w:left w:w="29" w:type="dxa"/>
              <w:right w:w="29" w:type="dxa"/>
            </w:tcMar>
            <w:vAlign w:val="center"/>
          </w:tcPr>
          <w:p w:rsidR="00244B2B" w:rsidRDefault="00244B2B" w:rsidP="00244B2B">
            <w:pPr>
              <w:jc w:val="right"/>
              <w:rPr>
                <w:b/>
                <w:bCs/>
                <w:sz w:val="14"/>
                <w:szCs w:val="14"/>
              </w:rPr>
            </w:pPr>
            <w:r>
              <w:rPr>
                <w:b/>
                <w:bCs/>
                <w:sz w:val="14"/>
                <w:szCs w:val="14"/>
              </w:rPr>
              <w:t>6,543,344</w:t>
            </w:r>
          </w:p>
        </w:tc>
        <w:tc>
          <w:tcPr>
            <w:tcW w:w="744" w:type="dxa"/>
            <w:tcBorders>
              <w:top w:val="nil"/>
              <w:left w:val="nil"/>
              <w:bottom w:val="nil"/>
              <w:right w:val="nil"/>
            </w:tcBorders>
            <w:shd w:val="clear" w:color="auto" w:fill="auto"/>
            <w:noWrap/>
            <w:tcMar>
              <w:left w:w="29" w:type="dxa"/>
              <w:right w:w="29" w:type="dxa"/>
            </w:tcMar>
            <w:vAlign w:val="center"/>
          </w:tcPr>
          <w:p w:rsidR="00244B2B" w:rsidRDefault="00244B2B" w:rsidP="00244B2B">
            <w:pPr>
              <w:jc w:val="right"/>
              <w:rPr>
                <w:b/>
                <w:bCs/>
                <w:sz w:val="14"/>
                <w:szCs w:val="14"/>
              </w:rPr>
            </w:pPr>
            <w:r>
              <w:rPr>
                <w:b/>
                <w:bCs/>
                <w:sz w:val="14"/>
                <w:szCs w:val="14"/>
              </w:rPr>
              <w:t>6,503,255</w:t>
            </w:r>
          </w:p>
        </w:tc>
      </w:tr>
      <w:tr w:rsidR="00244B2B" w:rsidRPr="00247299" w:rsidTr="006B2C95">
        <w:trPr>
          <w:trHeight w:hRule="exact" w:val="230"/>
          <w:jc w:val="center"/>
        </w:trPr>
        <w:tc>
          <w:tcPr>
            <w:tcW w:w="3337" w:type="dxa"/>
            <w:tcBorders>
              <w:top w:val="nil"/>
              <w:left w:val="nil"/>
              <w:bottom w:val="nil"/>
              <w:right w:val="nil"/>
            </w:tcBorders>
            <w:shd w:val="clear" w:color="auto" w:fill="auto"/>
            <w:noWrap/>
            <w:tcMar>
              <w:left w:w="86" w:type="dxa"/>
              <w:right w:w="29" w:type="dxa"/>
            </w:tcMar>
            <w:vAlign w:val="center"/>
            <w:hideMark/>
          </w:tcPr>
          <w:p w:rsidR="00244B2B" w:rsidRPr="00AC5C7D" w:rsidRDefault="00244B2B" w:rsidP="00244B2B">
            <w:pPr>
              <w:ind w:firstLineChars="200" w:firstLine="280"/>
              <w:jc w:val="left"/>
              <w:rPr>
                <w:sz w:val="14"/>
                <w:szCs w:val="14"/>
              </w:rPr>
            </w:pPr>
            <w:r>
              <w:rPr>
                <w:sz w:val="14"/>
                <w:szCs w:val="14"/>
              </w:rPr>
              <w:t xml:space="preserve">  </w:t>
            </w:r>
            <w:r w:rsidRPr="00AC5C7D">
              <w:rPr>
                <w:sz w:val="14"/>
                <w:szCs w:val="14"/>
              </w:rPr>
              <w:t>Conventional Banking Branches</w:t>
            </w:r>
          </w:p>
        </w:tc>
        <w:tc>
          <w:tcPr>
            <w:tcW w:w="777" w:type="dxa"/>
            <w:tcBorders>
              <w:top w:val="nil"/>
              <w:left w:val="nil"/>
              <w:bottom w:val="nil"/>
              <w:right w:val="nil"/>
            </w:tcBorders>
            <w:shd w:val="clear" w:color="auto" w:fill="auto"/>
            <w:noWrap/>
            <w:tcMar>
              <w:left w:w="29" w:type="dxa"/>
              <w:right w:w="29" w:type="dxa"/>
            </w:tcMar>
            <w:vAlign w:val="center"/>
            <w:hideMark/>
          </w:tcPr>
          <w:p w:rsidR="00244B2B" w:rsidRPr="0018778B" w:rsidRDefault="00244B2B" w:rsidP="00244B2B">
            <w:pPr>
              <w:jc w:val="right"/>
              <w:rPr>
                <w:sz w:val="14"/>
                <w:szCs w:val="14"/>
              </w:rPr>
            </w:pPr>
            <w:r w:rsidRPr="0018778B">
              <w:rPr>
                <w:sz w:val="14"/>
                <w:szCs w:val="14"/>
              </w:rPr>
              <w:t>3,729,733</w:t>
            </w:r>
          </w:p>
        </w:tc>
        <w:tc>
          <w:tcPr>
            <w:tcW w:w="769" w:type="dxa"/>
            <w:tcBorders>
              <w:top w:val="nil"/>
              <w:left w:val="nil"/>
              <w:bottom w:val="nil"/>
              <w:right w:val="nil"/>
            </w:tcBorders>
            <w:shd w:val="clear" w:color="auto" w:fill="auto"/>
            <w:tcMar>
              <w:left w:w="29" w:type="dxa"/>
              <w:right w:w="29" w:type="dxa"/>
            </w:tcMar>
            <w:vAlign w:val="center"/>
            <w:hideMark/>
          </w:tcPr>
          <w:p w:rsidR="00244B2B" w:rsidRDefault="00244B2B" w:rsidP="00244B2B">
            <w:pPr>
              <w:jc w:val="right"/>
              <w:rPr>
                <w:sz w:val="14"/>
                <w:szCs w:val="14"/>
              </w:rPr>
            </w:pPr>
            <w:r>
              <w:rPr>
                <w:sz w:val="14"/>
                <w:szCs w:val="14"/>
              </w:rPr>
              <w:t>4,241,174</w:t>
            </w:r>
          </w:p>
        </w:tc>
        <w:tc>
          <w:tcPr>
            <w:tcW w:w="786" w:type="dxa"/>
            <w:tcBorders>
              <w:top w:val="nil"/>
              <w:left w:val="nil"/>
              <w:bottom w:val="nil"/>
              <w:right w:val="nil"/>
            </w:tcBorders>
            <w:shd w:val="clear" w:color="auto" w:fill="auto"/>
            <w:tcMar>
              <w:left w:w="29" w:type="dxa"/>
              <w:right w:w="29" w:type="dxa"/>
            </w:tcMar>
            <w:vAlign w:val="center"/>
            <w:hideMark/>
          </w:tcPr>
          <w:p w:rsidR="00244B2B" w:rsidRDefault="00244B2B" w:rsidP="00244B2B">
            <w:pPr>
              <w:jc w:val="right"/>
              <w:rPr>
                <w:sz w:val="14"/>
                <w:szCs w:val="14"/>
              </w:rPr>
            </w:pPr>
            <w:r>
              <w:rPr>
                <w:sz w:val="14"/>
                <w:szCs w:val="14"/>
              </w:rPr>
              <w:t>4,789,627</w:t>
            </w:r>
          </w:p>
        </w:tc>
        <w:tc>
          <w:tcPr>
            <w:tcW w:w="720" w:type="dxa"/>
            <w:tcBorders>
              <w:top w:val="nil"/>
              <w:left w:val="nil"/>
              <w:bottom w:val="nil"/>
              <w:right w:val="nil"/>
            </w:tcBorders>
            <w:shd w:val="clear" w:color="auto" w:fill="auto"/>
            <w:tcMar>
              <w:left w:w="29" w:type="dxa"/>
              <w:right w:w="29" w:type="dxa"/>
            </w:tcMar>
            <w:vAlign w:val="center"/>
            <w:hideMark/>
          </w:tcPr>
          <w:p w:rsidR="00244B2B" w:rsidRDefault="00244B2B" w:rsidP="00244B2B">
            <w:pPr>
              <w:jc w:val="right"/>
              <w:rPr>
                <w:sz w:val="14"/>
                <w:szCs w:val="14"/>
              </w:rPr>
            </w:pPr>
            <w:r>
              <w:rPr>
                <w:sz w:val="14"/>
                <w:szCs w:val="14"/>
              </w:rPr>
              <w:t>4,476,656</w:t>
            </w:r>
          </w:p>
        </w:tc>
        <w:tc>
          <w:tcPr>
            <w:tcW w:w="744" w:type="dxa"/>
            <w:tcBorders>
              <w:top w:val="nil"/>
              <w:left w:val="nil"/>
              <w:bottom w:val="nil"/>
              <w:right w:val="nil"/>
            </w:tcBorders>
            <w:shd w:val="clear" w:color="auto" w:fill="auto"/>
            <w:tcMar>
              <w:left w:w="29" w:type="dxa"/>
              <w:right w:w="29" w:type="dxa"/>
            </w:tcMar>
            <w:vAlign w:val="center"/>
          </w:tcPr>
          <w:p w:rsidR="00244B2B" w:rsidRDefault="00244B2B" w:rsidP="00244B2B">
            <w:pPr>
              <w:jc w:val="right"/>
              <w:rPr>
                <w:sz w:val="14"/>
                <w:szCs w:val="14"/>
              </w:rPr>
            </w:pPr>
            <w:r>
              <w:rPr>
                <w:sz w:val="14"/>
                <w:szCs w:val="14"/>
              </w:rPr>
              <w:t>4,387,045</w:t>
            </w:r>
          </w:p>
        </w:tc>
        <w:tc>
          <w:tcPr>
            <w:tcW w:w="720" w:type="dxa"/>
            <w:tcBorders>
              <w:top w:val="nil"/>
              <w:left w:val="nil"/>
              <w:bottom w:val="nil"/>
              <w:right w:val="nil"/>
            </w:tcBorders>
            <w:shd w:val="clear" w:color="auto" w:fill="auto"/>
            <w:tcMar>
              <w:left w:w="29" w:type="dxa"/>
              <w:right w:w="29" w:type="dxa"/>
            </w:tcMar>
            <w:vAlign w:val="center"/>
            <w:hideMark/>
          </w:tcPr>
          <w:p w:rsidR="00244B2B" w:rsidRDefault="00244B2B" w:rsidP="00244B2B">
            <w:pPr>
              <w:jc w:val="right"/>
              <w:rPr>
                <w:sz w:val="14"/>
                <w:szCs w:val="14"/>
              </w:rPr>
            </w:pPr>
            <w:r>
              <w:rPr>
                <w:sz w:val="14"/>
                <w:szCs w:val="14"/>
              </w:rPr>
              <w:t>4,950,806</w:t>
            </w:r>
          </w:p>
        </w:tc>
        <w:tc>
          <w:tcPr>
            <w:tcW w:w="720" w:type="dxa"/>
            <w:tcBorders>
              <w:top w:val="nil"/>
              <w:left w:val="nil"/>
              <w:bottom w:val="nil"/>
              <w:right w:val="nil"/>
            </w:tcBorders>
            <w:shd w:val="clear" w:color="auto" w:fill="auto"/>
            <w:tcMar>
              <w:left w:w="29" w:type="dxa"/>
              <w:right w:w="29" w:type="dxa"/>
            </w:tcMar>
            <w:vAlign w:val="center"/>
          </w:tcPr>
          <w:p w:rsidR="00244B2B" w:rsidRDefault="00244B2B" w:rsidP="00244B2B">
            <w:pPr>
              <w:jc w:val="right"/>
              <w:rPr>
                <w:sz w:val="14"/>
                <w:szCs w:val="14"/>
              </w:rPr>
            </w:pPr>
            <w:r>
              <w:rPr>
                <w:sz w:val="14"/>
                <w:szCs w:val="14"/>
              </w:rPr>
              <w:t>5,058,403</w:t>
            </w:r>
          </w:p>
        </w:tc>
        <w:tc>
          <w:tcPr>
            <w:tcW w:w="786" w:type="dxa"/>
            <w:tcBorders>
              <w:top w:val="nil"/>
              <w:left w:val="nil"/>
              <w:bottom w:val="nil"/>
              <w:right w:val="nil"/>
            </w:tcBorders>
            <w:shd w:val="clear" w:color="auto" w:fill="auto"/>
            <w:tcMar>
              <w:left w:w="29" w:type="dxa"/>
              <w:right w:w="29" w:type="dxa"/>
            </w:tcMar>
            <w:vAlign w:val="center"/>
          </w:tcPr>
          <w:p w:rsidR="00244B2B" w:rsidRDefault="00244B2B" w:rsidP="00244B2B">
            <w:pPr>
              <w:jc w:val="right"/>
              <w:rPr>
                <w:sz w:val="14"/>
                <w:szCs w:val="14"/>
              </w:rPr>
            </w:pPr>
            <w:r>
              <w:rPr>
                <w:sz w:val="14"/>
                <w:szCs w:val="14"/>
              </w:rPr>
              <w:t>5,215,411</w:t>
            </w:r>
          </w:p>
        </w:tc>
        <w:tc>
          <w:tcPr>
            <w:tcW w:w="744" w:type="dxa"/>
            <w:tcBorders>
              <w:top w:val="nil"/>
              <w:left w:val="nil"/>
              <w:bottom w:val="nil"/>
              <w:right w:val="nil"/>
            </w:tcBorders>
            <w:shd w:val="clear" w:color="auto" w:fill="auto"/>
            <w:noWrap/>
            <w:tcMar>
              <w:left w:w="29" w:type="dxa"/>
              <w:right w:w="29" w:type="dxa"/>
            </w:tcMar>
            <w:vAlign w:val="center"/>
          </w:tcPr>
          <w:p w:rsidR="00244B2B" w:rsidRDefault="00244B2B" w:rsidP="00244B2B">
            <w:pPr>
              <w:jc w:val="right"/>
              <w:rPr>
                <w:sz w:val="14"/>
                <w:szCs w:val="14"/>
              </w:rPr>
            </w:pPr>
            <w:r>
              <w:rPr>
                <w:sz w:val="14"/>
                <w:szCs w:val="14"/>
              </w:rPr>
              <w:t>5,163,994</w:t>
            </w:r>
          </w:p>
        </w:tc>
      </w:tr>
      <w:tr w:rsidR="00244B2B" w:rsidRPr="00247299" w:rsidTr="006B2C95">
        <w:trPr>
          <w:trHeight w:hRule="exact" w:val="230"/>
          <w:jc w:val="center"/>
        </w:trPr>
        <w:tc>
          <w:tcPr>
            <w:tcW w:w="3337" w:type="dxa"/>
            <w:tcBorders>
              <w:top w:val="nil"/>
              <w:left w:val="nil"/>
              <w:bottom w:val="nil"/>
              <w:right w:val="nil"/>
            </w:tcBorders>
            <w:shd w:val="clear" w:color="auto" w:fill="auto"/>
            <w:noWrap/>
            <w:tcMar>
              <w:left w:w="86" w:type="dxa"/>
              <w:right w:w="29" w:type="dxa"/>
            </w:tcMar>
            <w:vAlign w:val="center"/>
            <w:hideMark/>
          </w:tcPr>
          <w:p w:rsidR="00244B2B" w:rsidRPr="00AC5C7D" w:rsidRDefault="00244B2B" w:rsidP="00244B2B">
            <w:pPr>
              <w:ind w:firstLineChars="200" w:firstLine="280"/>
              <w:jc w:val="left"/>
              <w:rPr>
                <w:sz w:val="14"/>
                <w:szCs w:val="14"/>
              </w:rPr>
            </w:pPr>
            <w:r>
              <w:rPr>
                <w:sz w:val="14"/>
                <w:szCs w:val="14"/>
              </w:rPr>
              <w:t xml:space="preserve">   </w:t>
            </w:r>
            <w:r w:rsidRPr="00AC5C7D">
              <w:rPr>
                <w:sz w:val="14"/>
                <w:szCs w:val="14"/>
              </w:rPr>
              <w:t>Islamic Banks</w:t>
            </w:r>
          </w:p>
        </w:tc>
        <w:tc>
          <w:tcPr>
            <w:tcW w:w="777" w:type="dxa"/>
            <w:tcBorders>
              <w:top w:val="nil"/>
              <w:left w:val="nil"/>
              <w:bottom w:val="nil"/>
              <w:right w:val="nil"/>
            </w:tcBorders>
            <w:shd w:val="clear" w:color="auto" w:fill="auto"/>
            <w:noWrap/>
            <w:tcMar>
              <w:left w:w="29" w:type="dxa"/>
              <w:right w:w="29" w:type="dxa"/>
            </w:tcMar>
            <w:vAlign w:val="center"/>
            <w:hideMark/>
          </w:tcPr>
          <w:p w:rsidR="00244B2B" w:rsidRPr="0018778B" w:rsidRDefault="00244B2B" w:rsidP="00244B2B">
            <w:pPr>
              <w:jc w:val="right"/>
              <w:rPr>
                <w:sz w:val="14"/>
                <w:szCs w:val="14"/>
              </w:rPr>
            </w:pPr>
            <w:r w:rsidRPr="0018778B">
              <w:rPr>
                <w:sz w:val="14"/>
                <w:szCs w:val="14"/>
              </w:rPr>
              <w:t>488,967</w:t>
            </w:r>
          </w:p>
        </w:tc>
        <w:tc>
          <w:tcPr>
            <w:tcW w:w="769" w:type="dxa"/>
            <w:tcBorders>
              <w:top w:val="nil"/>
              <w:left w:val="nil"/>
              <w:bottom w:val="nil"/>
              <w:right w:val="nil"/>
            </w:tcBorders>
            <w:shd w:val="clear" w:color="auto" w:fill="auto"/>
            <w:tcMar>
              <w:left w:w="29" w:type="dxa"/>
              <w:right w:w="29" w:type="dxa"/>
            </w:tcMar>
            <w:vAlign w:val="center"/>
            <w:hideMark/>
          </w:tcPr>
          <w:p w:rsidR="00244B2B" w:rsidRDefault="00244B2B" w:rsidP="00244B2B">
            <w:pPr>
              <w:jc w:val="right"/>
              <w:rPr>
                <w:sz w:val="14"/>
                <w:szCs w:val="14"/>
              </w:rPr>
            </w:pPr>
            <w:r>
              <w:rPr>
                <w:sz w:val="14"/>
                <w:szCs w:val="14"/>
              </w:rPr>
              <w:t>628,335</w:t>
            </w:r>
          </w:p>
        </w:tc>
        <w:tc>
          <w:tcPr>
            <w:tcW w:w="786" w:type="dxa"/>
            <w:tcBorders>
              <w:top w:val="nil"/>
              <w:left w:val="nil"/>
              <w:bottom w:val="nil"/>
              <w:right w:val="nil"/>
            </w:tcBorders>
            <w:shd w:val="clear" w:color="auto" w:fill="auto"/>
            <w:tcMar>
              <w:left w:w="29" w:type="dxa"/>
              <w:right w:w="29" w:type="dxa"/>
            </w:tcMar>
            <w:vAlign w:val="center"/>
            <w:hideMark/>
          </w:tcPr>
          <w:p w:rsidR="00244B2B" w:rsidRDefault="00244B2B" w:rsidP="00244B2B">
            <w:pPr>
              <w:jc w:val="right"/>
              <w:rPr>
                <w:sz w:val="14"/>
                <w:szCs w:val="14"/>
              </w:rPr>
            </w:pPr>
            <w:r>
              <w:rPr>
                <w:sz w:val="14"/>
                <w:szCs w:val="14"/>
              </w:rPr>
              <w:t>732,195</w:t>
            </w:r>
          </w:p>
        </w:tc>
        <w:tc>
          <w:tcPr>
            <w:tcW w:w="720" w:type="dxa"/>
            <w:tcBorders>
              <w:top w:val="nil"/>
              <w:left w:val="nil"/>
              <w:bottom w:val="nil"/>
              <w:right w:val="nil"/>
            </w:tcBorders>
            <w:shd w:val="clear" w:color="auto" w:fill="auto"/>
            <w:tcMar>
              <w:left w:w="29" w:type="dxa"/>
              <w:right w:w="29" w:type="dxa"/>
            </w:tcMar>
            <w:vAlign w:val="center"/>
            <w:hideMark/>
          </w:tcPr>
          <w:p w:rsidR="00244B2B" w:rsidRDefault="00244B2B" w:rsidP="00244B2B">
            <w:pPr>
              <w:jc w:val="right"/>
              <w:rPr>
                <w:sz w:val="14"/>
                <w:szCs w:val="14"/>
              </w:rPr>
            </w:pPr>
            <w:r>
              <w:rPr>
                <w:sz w:val="14"/>
                <w:szCs w:val="14"/>
              </w:rPr>
              <w:t>644,897</w:t>
            </w:r>
          </w:p>
        </w:tc>
        <w:tc>
          <w:tcPr>
            <w:tcW w:w="744" w:type="dxa"/>
            <w:tcBorders>
              <w:top w:val="nil"/>
              <w:left w:val="nil"/>
              <w:bottom w:val="nil"/>
              <w:right w:val="nil"/>
            </w:tcBorders>
            <w:shd w:val="clear" w:color="auto" w:fill="auto"/>
            <w:tcMar>
              <w:left w:w="29" w:type="dxa"/>
              <w:right w:w="29" w:type="dxa"/>
            </w:tcMar>
            <w:vAlign w:val="center"/>
          </w:tcPr>
          <w:p w:rsidR="00244B2B" w:rsidRDefault="00244B2B" w:rsidP="00244B2B">
            <w:pPr>
              <w:jc w:val="right"/>
              <w:rPr>
                <w:sz w:val="14"/>
                <w:szCs w:val="14"/>
              </w:rPr>
            </w:pPr>
            <w:r>
              <w:rPr>
                <w:sz w:val="14"/>
                <w:szCs w:val="14"/>
              </w:rPr>
              <w:t>642,434</w:t>
            </w:r>
          </w:p>
        </w:tc>
        <w:tc>
          <w:tcPr>
            <w:tcW w:w="720" w:type="dxa"/>
            <w:tcBorders>
              <w:top w:val="nil"/>
              <w:left w:val="nil"/>
              <w:bottom w:val="nil"/>
              <w:right w:val="nil"/>
            </w:tcBorders>
            <w:shd w:val="clear" w:color="auto" w:fill="auto"/>
            <w:tcMar>
              <w:left w:w="29" w:type="dxa"/>
              <w:right w:w="29" w:type="dxa"/>
            </w:tcMar>
            <w:vAlign w:val="center"/>
            <w:hideMark/>
          </w:tcPr>
          <w:p w:rsidR="00244B2B" w:rsidRDefault="00244B2B" w:rsidP="00244B2B">
            <w:pPr>
              <w:jc w:val="right"/>
              <w:rPr>
                <w:sz w:val="14"/>
                <w:szCs w:val="14"/>
              </w:rPr>
            </w:pPr>
            <w:r>
              <w:rPr>
                <w:sz w:val="14"/>
                <w:szCs w:val="14"/>
              </w:rPr>
              <w:t>753,051</w:t>
            </w:r>
          </w:p>
        </w:tc>
        <w:tc>
          <w:tcPr>
            <w:tcW w:w="720" w:type="dxa"/>
            <w:tcBorders>
              <w:top w:val="nil"/>
              <w:left w:val="nil"/>
              <w:bottom w:val="nil"/>
              <w:right w:val="nil"/>
            </w:tcBorders>
            <w:shd w:val="clear" w:color="auto" w:fill="auto"/>
            <w:tcMar>
              <w:left w:w="29" w:type="dxa"/>
              <w:right w:w="29" w:type="dxa"/>
            </w:tcMar>
            <w:vAlign w:val="center"/>
          </w:tcPr>
          <w:p w:rsidR="00244B2B" w:rsidRDefault="00244B2B" w:rsidP="00244B2B">
            <w:pPr>
              <w:jc w:val="right"/>
              <w:rPr>
                <w:sz w:val="14"/>
                <w:szCs w:val="14"/>
              </w:rPr>
            </w:pPr>
            <w:r>
              <w:rPr>
                <w:sz w:val="14"/>
                <w:szCs w:val="14"/>
              </w:rPr>
              <w:t>778,794</w:t>
            </w:r>
          </w:p>
        </w:tc>
        <w:tc>
          <w:tcPr>
            <w:tcW w:w="786" w:type="dxa"/>
            <w:tcBorders>
              <w:top w:val="nil"/>
              <w:left w:val="nil"/>
              <w:bottom w:val="nil"/>
              <w:right w:val="nil"/>
            </w:tcBorders>
            <w:shd w:val="clear" w:color="auto" w:fill="auto"/>
            <w:tcMar>
              <w:left w:w="29" w:type="dxa"/>
              <w:right w:w="29" w:type="dxa"/>
            </w:tcMar>
            <w:vAlign w:val="center"/>
          </w:tcPr>
          <w:p w:rsidR="00244B2B" w:rsidRDefault="00244B2B" w:rsidP="00244B2B">
            <w:pPr>
              <w:jc w:val="right"/>
              <w:rPr>
                <w:sz w:val="14"/>
                <w:szCs w:val="14"/>
              </w:rPr>
            </w:pPr>
            <w:r>
              <w:rPr>
                <w:sz w:val="14"/>
                <w:szCs w:val="14"/>
              </w:rPr>
              <w:t>822,975</w:t>
            </w:r>
          </w:p>
        </w:tc>
        <w:tc>
          <w:tcPr>
            <w:tcW w:w="744" w:type="dxa"/>
            <w:tcBorders>
              <w:top w:val="nil"/>
              <w:left w:val="nil"/>
              <w:bottom w:val="nil"/>
              <w:right w:val="nil"/>
            </w:tcBorders>
            <w:shd w:val="clear" w:color="auto" w:fill="auto"/>
            <w:noWrap/>
            <w:tcMar>
              <w:left w:w="29" w:type="dxa"/>
              <w:right w:w="29" w:type="dxa"/>
            </w:tcMar>
            <w:vAlign w:val="center"/>
          </w:tcPr>
          <w:p w:rsidR="00244B2B" w:rsidRDefault="00244B2B" w:rsidP="00244B2B">
            <w:pPr>
              <w:jc w:val="right"/>
              <w:rPr>
                <w:sz w:val="14"/>
                <w:szCs w:val="14"/>
              </w:rPr>
            </w:pPr>
            <w:r>
              <w:rPr>
                <w:sz w:val="14"/>
                <w:szCs w:val="14"/>
              </w:rPr>
              <w:t>816,148</w:t>
            </w:r>
          </w:p>
        </w:tc>
      </w:tr>
      <w:tr w:rsidR="00244B2B" w:rsidRPr="00247299" w:rsidTr="006B2C95">
        <w:trPr>
          <w:trHeight w:hRule="exact" w:val="230"/>
          <w:jc w:val="center"/>
        </w:trPr>
        <w:tc>
          <w:tcPr>
            <w:tcW w:w="3337" w:type="dxa"/>
            <w:tcBorders>
              <w:top w:val="nil"/>
              <w:left w:val="nil"/>
              <w:bottom w:val="nil"/>
              <w:right w:val="nil"/>
            </w:tcBorders>
            <w:shd w:val="clear" w:color="auto" w:fill="auto"/>
            <w:noWrap/>
            <w:tcMar>
              <w:left w:w="86" w:type="dxa"/>
              <w:right w:w="29" w:type="dxa"/>
            </w:tcMar>
            <w:vAlign w:val="center"/>
            <w:hideMark/>
          </w:tcPr>
          <w:p w:rsidR="00244B2B" w:rsidRPr="00AC5C7D" w:rsidRDefault="00244B2B" w:rsidP="00244B2B">
            <w:pPr>
              <w:ind w:firstLineChars="200" w:firstLine="280"/>
              <w:jc w:val="left"/>
              <w:rPr>
                <w:sz w:val="14"/>
                <w:szCs w:val="14"/>
              </w:rPr>
            </w:pPr>
            <w:r>
              <w:rPr>
                <w:sz w:val="14"/>
                <w:szCs w:val="14"/>
              </w:rPr>
              <w:t xml:space="preserve">   Islamic Banking Branches</w:t>
            </w:r>
            <w:r w:rsidRPr="00AC5C7D">
              <w:rPr>
                <w:sz w:val="14"/>
                <w:szCs w:val="14"/>
              </w:rPr>
              <w:t xml:space="preserve"> of Conventional Banks</w:t>
            </w:r>
          </w:p>
        </w:tc>
        <w:tc>
          <w:tcPr>
            <w:tcW w:w="777" w:type="dxa"/>
            <w:tcBorders>
              <w:top w:val="nil"/>
              <w:left w:val="nil"/>
              <w:bottom w:val="nil"/>
              <w:right w:val="nil"/>
            </w:tcBorders>
            <w:shd w:val="clear" w:color="auto" w:fill="auto"/>
            <w:noWrap/>
            <w:tcMar>
              <w:left w:w="29" w:type="dxa"/>
              <w:right w:w="29" w:type="dxa"/>
            </w:tcMar>
            <w:vAlign w:val="center"/>
            <w:hideMark/>
          </w:tcPr>
          <w:p w:rsidR="00244B2B" w:rsidRPr="0018778B" w:rsidRDefault="00244B2B" w:rsidP="00244B2B">
            <w:pPr>
              <w:jc w:val="right"/>
              <w:rPr>
                <w:sz w:val="14"/>
                <w:szCs w:val="14"/>
              </w:rPr>
            </w:pPr>
            <w:r w:rsidRPr="0018778B">
              <w:rPr>
                <w:sz w:val="14"/>
                <w:szCs w:val="14"/>
              </w:rPr>
              <w:t>230,847</w:t>
            </w:r>
          </w:p>
        </w:tc>
        <w:tc>
          <w:tcPr>
            <w:tcW w:w="769" w:type="dxa"/>
            <w:tcBorders>
              <w:top w:val="nil"/>
              <w:left w:val="nil"/>
              <w:bottom w:val="nil"/>
              <w:right w:val="nil"/>
            </w:tcBorders>
            <w:shd w:val="clear" w:color="auto" w:fill="auto"/>
            <w:tcMar>
              <w:left w:w="29" w:type="dxa"/>
              <w:right w:w="29" w:type="dxa"/>
            </w:tcMar>
            <w:vAlign w:val="center"/>
            <w:hideMark/>
          </w:tcPr>
          <w:p w:rsidR="00244B2B" w:rsidRDefault="00244B2B" w:rsidP="00244B2B">
            <w:pPr>
              <w:jc w:val="right"/>
              <w:rPr>
                <w:sz w:val="14"/>
                <w:szCs w:val="14"/>
              </w:rPr>
            </w:pPr>
            <w:r>
              <w:rPr>
                <w:sz w:val="14"/>
                <w:szCs w:val="14"/>
              </w:rPr>
              <w:t>327,963</w:t>
            </w:r>
          </w:p>
        </w:tc>
        <w:tc>
          <w:tcPr>
            <w:tcW w:w="786" w:type="dxa"/>
            <w:tcBorders>
              <w:top w:val="nil"/>
              <w:left w:val="nil"/>
              <w:bottom w:val="nil"/>
              <w:right w:val="nil"/>
            </w:tcBorders>
            <w:shd w:val="clear" w:color="auto" w:fill="auto"/>
            <w:tcMar>
              <w:left w:w="29" w:type="dxa"/>
              <w:right w:w="29" w:type="dxa"/>
            </w:tcMar>
            <w:vAlign w:val="center"/>
            <w:hideMark/>
          </w:tcPr>
          <w:p w:rsidR="00244B2B" w:rsidRDefault="00244B2B" w:rsidP="00244B2B">
            <w:pPr>
              <w:jc w:val="right"/>
              <w:rPr>
                <w:sz w:val="14"/>
                <w:szCs w:val="14"/>
              </w:rPr>
            </w:pPr>
            <w:r>
              <w:rPr>
                <w:sz w:val="14"/>
                <w:szCs w:val="14"/>
              </w:rPr>
              <w:t>451,146</w:t>
            </w:r>
          </w:p>
        </w:tc>
        <w:tc>
          <w:tcPr>
            <w:tcW w:w="720" w:type="dxa"/>
            <w:tcBorders>
              <w:top w:val="nil"/>
              <w:left w:val="nil"/>
              <w:bottom w:val="nil"/>
              <w:right w:val="nil"/>
            </w:tcBorders>
            <w:shd w:val="clear" w:color="auto" w:fill="auto"/>
            <w:tcMar>
              <w:left w:w="29" w:type="dxa"/>
              <w:right w:w="29" w:type="dxa"/>
            </w:tcMar>
            <w:vAlign w:val="center"/>
            <w:hideMark/>
          </w:tcPr>
          <w:p w:rsidR="00244B2B" w:rsidRDefault="00244B2B" w:rsidP="00244B2B">
            <w:pPr>
              <w:jc w:val="right"/>
              <w:rPr>
                <w:sz w:val="14"/>
                <w:szCs w:val="14"/>
              </w:rPr>
            </w:pPr>
            <w:r>
              <w:rPr>
                <w:sz w:val="14"/>
                <w:szCs w:val="14"/>
              </w:rPr>
              <w:t>372,208</w:t>
            </w:r>
          </w:p>
        </w:tc>
        <w:tc>
          <w:tcPr>
            <w:tcW w:w="744" w:type="dxa"/>
            <w:tcBorders>
              <w:top w:val="nil"/>
              <w:left w:val="nil"/>
              <w:bottom w:val="nil"/>
              <w:right w:val="nil"/>
            </w:tcBorders>
            <w:shd w:val="clear" w:color="auto" w:fill="auto"/>
            <w:tcMar>
              <w:left w:w="29" w:type="dxa"/>
              <w:right w:w="29" w:type="dxa"/>
            </w:tcMar>
            <w:vAlign w:val="center"/>
          </w:tcPr>
          <w:p w:rsidR="00244B2B" w:rsidRDefault="00244B2B" w:rsidP="00244B2B">
            <w:pPr>
              <w:jc w:val="right"/>
              <w:rPr>
                <w:sz w:val="14"/>
                <w:szCs w:val="14"/>
              </w:rPr>
            </w:pPr>
            <w:r>
              <w:rPr>
                <w:sz w:val="14"/>
                <w:szCs w:val="14"/>
              </w:rPr>
              <w:t>400,407</w:t>
            </w:r>
          </w:p>
        </w:tc>
        <w:tc>
          <w:tcPr>
            <w:tcW w:w="720" w:type="dxa"/>
            <w:tcBorders>
              <w:top w:val="nil"/>
              <w:left w:val="nil"/>
              <w:bottom w:val="nil"/>
              <w:right w:val="nil"/>
            </w:tcBorders>
            <w:shd w:val="clear" w:color="auto" w:fill="auto"/>
            <w:tcMar>
              <w:left w:w="29" w:type="dxa"/>
              <w:right w:w="29" w:type="dxa"/>
            </w:tcMar>
            <w:vAlign w:val="center"/>
            <w:hideMark/>
          </w:tcPr>
          <w:p w:rsidR="00244B2B" w:rsidRDefault="00244B2B" w:rsidP="00244B2B">
            <w:pPr>
              <w:jc w:val="right"/>
              <w:rPr>
                <w:sz w:val="14"/>
                <w:szCs w:val="14"/>
              </w:rPr>
            </w:pPr>
            <w:r>
              <w:rPr>
                <w:sz w:val="14"/>
                <w:szCs w:val="14"/>
              </w:rPr>
              <w:t>471,951</w:t>
            </w:r>
          </w:p>
        </w:tc>
        <w:tc>
          <w:tcPr>
            <w:tcW w:w="720" w:type="dxa"/>
            <w:tcBorders>
              <w:top w:val="nil"/>
              <w:left w:val="nil"/>
              <w:bottom w:val="nil"/>
              <w:right w:val="nil"/>
            </w:tcBorders>
            <w:shd w:val="clear" w:color="auto" w:fill="auto"/>
            <w:tcMar>
              <w:left w:w="29" w:type="dxa"/>
              <w:right w:w="29" w:type="dxa"/>
            </w:tcMar>
            <w:vAlign w:val="center"/>
          </w:tcPr>
          <w:p w:rsidR="00244B2B" w:rsidRDefault="00244B2B" w:rsidP="00244B2B">
            <w:pPr>
              <w:jc w:val="right"/>
              <w:rPr>
                <w:sz w:val="14"/>
                <w:szCs w:val="14"/>
              </w:rPr>
            </w:pPr>
            <w:r>
              <w:rPr>
                <w:sz w:val="14"/>
                <w:szCs w:val="14"/>
              </w:rPr>
              <w:t>489,969</w:t>
            </w:r>
          </w:p>
        </w:tc>
        <w:tc>
          <w:tcPr>
            <w:tcW w:w="786" w:type="dxa"/>
            <w:tcBorders>
              <w:top w:val="nil"/>
              <w:left w:val="nil"/>
              <w:bottom w:val="nil"/>
              <w:right w:val="nil"/>
            </w:tcBorders>
            <w:shd w:val="clear" w:color="auto" w:fill="auto"/>
            <w:tcMar>
              <w:left w:w="29" w:type="dxa"/>
              <w:right w:w="29" w:type="dxa"/>
            </w:tcMar>
            <w:vAlign w:val="center"/>
          </w:tcPr>
          <w:p w:rsidR="00244B2B" w:rsidRDefault="00244B2B" w:rsidP="00244B2B">
            <w:pPr>
              <w:jc w:val="right"/>
              <w:rPr>
                <w:sz w:val="14"/>
                <w:szCs w:val="14"/>
              </w:rPr>
            </w:pPr>
            <w:r>
              <w:rPr>
                <w:sz w:val="14"/>
                <w:szCs w:val="14"/>
              </w:rPr>
              <w:t>504,958</w:t>
            </w:r>
          </w:p>
        </w:tc>
        <w:tc>
          <w:tcPr>
            <w:tcW w:w="744" w:type="dxa"/>
            <w:tcBorders>
              <w:top w:val="nil"/>
              <w:left w:val="nil"/>
              <w:bottom w:val="nil"/>
              <w:right w:val="nil"/>
            </w:tcBorders>
            <w:shd w:val="clear" w:color="auto" w:fill="auto"/>
            <w:noWrap/>
            <w:tcMar>
              <w:left w:w="29" w:type="dxa"/>
              <w:right w:w="29" w:type="dxa"/>
            </w:tcMar>
            <w:vAlign w:val="center"/>
          </w:tcPr>
          <w:p w:rsidR="00244B2B" w:rsidRDefault="00244B2B" w:rsidP="00244B2B">
            <w:pPr>
              <w:jc w:val="right"/>
              <w:rPr>
                <w:sz w:val="14"/>
                <w:szCs w:val="14"/>
              </w:rPr>
            </w:pPr>
            <w:r>
              <w:rPr>
                <w:sz w:val="14"/>
                <w:szCs w:val="14"/>
              </w:rPr>
              <w:t>523,113</w:t>
            </w:r>
          </w:p>
        </w:tc>
      </w:tr>
      <w:tr w:rsidR="00244B2B" w:rsidRPr="00247299" w:rsidTr="006B2C95">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244B2B" w:rsidRPr="00AC5C7D" w:rsidRDefault="00244B2B" w:rsidP="00244B2B">
            <w:pPr>
              <w:numPr>
                <w:ilvl w:val="0"/>
                <w:numId w:val="6"/>
              </w:numPr>
              <w:ind w:left="342" w:hanging="177"/>
              <w:jc w:val="left"/>
              <w:rPr>
                <w:b/>
                <w:bCs/>
                <w:sz w:val="14"/>
                <w:szCs w:val="14"/>
              </w:rPr>
            </w:pPr>
            <w:r w:rsidRPr="00AC5C7D">
              <w:rPr>
                <w:b/>
                <w:bCs/>
                <w:sz w:val="14"/>
                <w:szCs w:val="14"/>
              </w:rPr>
              <w:t>Credit to PSEs</w:t>
            </w:r>
          </w:p>
        </w:tc>
        <w:tc>
          <w:tcPr>
            <w:tcW w:w="777" w:type="dxa"/>
            <w:tcBorders>
              <w:top w:val="nil"/>
              <w:left w:val="nil"/>
              <w:bottom w:val="nil"/>
              <w:right w:val="nil"/>
            </w:tcBorders>
            <w:shd w:val="clear" w:color="auto" w:fill="auto"/>
            <w:tcMar>
              <w:left w:w="29" w:type="dxa"/>
              <w:right w:w="29" w:type="dxa"/>
            </w:tcMar>
            <w:vAlign w:val="center"/>
            <w:hideMark/>
          </w:tcPr>
          <w:p w:rsidR="00244B2B" w:rsidRPr="0018778B" w:rsidRDefault="00244B2B" w:rsidP="00244B2B">
            <w:pPr>
              <w:jc w:val="right"/>
              <w:rPr>
                <w:b/>
                <w:bCs/>
                <w:sz w:val="14"/>
                <w:szCs w:val="14"/>
              </w:rPr>
            </w:pPr>
            <w:r w:rsidRPr="0018778B">
              <w:rPr>
                <w:b/>
                <w:bCs/>
                <w:sz w:val="14"/>
                <w:szCs w:val="14"/>
              </w:rPr>
              <w:t>568,057</w:t>
            </w:r>
          </w:p>
        </w:tc>
        <w:tc>
          <w:tcPr>
            <w:tcW w:w="769" w:type="dxa"/>
            <w:tcBorders>
              <w:top w:val="nil"/>
              <w:left w:val="nil"/>
              <w:bottom w:val="nil"/>
              <w:right w:val="nil"/>
            </w:tcBorders>
            <w:shd w:val="clear" w:color="auto" w:fill="auto"/>
            <w:tcMar>
              <w:left w:w="29" w:type="dxa"/>
              <w:right w:w="29" w:type="dxa"/>
            </w:tcMar>
            <w:vAlign w:val="center"/>
            <w:hideMark/>
          </w:tcPr>
          <w:p w:rsidR="00244B2B" w:rsidRDefault="00244B2B" w:rsidP="00244B2B">
            <w:pPr>
              <w:jc w:val="right"/>
              <w:rPr>
                <w:b/>
                <w:bCs/>
                <w:sz w:val="14"/>
                <w:szCs w:val="14"/>
              </w:rPr>
            </w:pPr>
            <w:r>
              <w:rPr>
                <w:b/>
                <w:bCs/>
                <w:sz w:val="14"/>
                <w:szCs w:val="14"/>
              </w:rPr>
              <w:t>822,797</w:t>
            </w:r>
          </w:p>
        </w:tc>
        <w:tc>
          <w:tcPr>
            <w:tcW w:w="786" w:type="dxa"/>
            <w:tcBorders>
              <w:top w:val="nil"/>
              <w:left w:val="nil"/>
              <w:bottom w:val="nil"/>
              <w:right w:val="nil"/>
            </w:tcBorders>
            <w:shd w:val="clear" w:color="auto" w:fill="auto"/>
            <w:tcMar>
              <w:left w:w="29" w:type="dxa"/>
              <w:right w:w="29" w:type="dxa"/>
            </w:tcMar>
            <w:vAlign w:val="center"/>
            <w:hideMark/>
          </w:tcPr>
          <w:p w:rsidR="00244B2B" w:rsidRDefault="00244B2B" w:rsidP="00244B2B">
            <w:pPr>
              <w:jc w:val="right"/>
              <w:rPr>
                <w:b/>
                <w:bCs/>
                <w:sz w:val="14"/>
                <w:szCs w:val="14"/>
              </w:rPr>
            </w:pPr>
            <w:r>
              <w:rPr>
                <w:b/>
                <w:bCs/>
                <w:sz w:val="14"/>
                <w:szCs w:val="14"/>
              </w:rPr>
              <w:t>1,068,199</w:t>
            </w:r>
          </w:p>
        </w:tc>
        <w:tc>
          <w:tcPr>
            <w:tcW w:w="720" w:type="dxa"/>
            <w:tcBorders>
              <w:top w:val="nil"/>
              <w:left w:val="nil"/>
              <w:bottom w:val="nil"/>
              <w:right w:val="nil"/>
            </w:tcBorders>
            <w:shd w:val="clear" w:color="auto" w:fill="auto"/>
            <w:tcMar>
              <w:left w:w="29" w:type="dxa"/>
              <w:right w:w="29" w:type="dxa"/>
            </w:tcMar>
            <w:vAlign w:val="center"/>
            <w:hideMark/>
          </w:tcPr>
          <w:p w:rsidR="00244B2B" w:rsidRDefault="00244B2B" w:rsidP="00244B2B">
            <w:pPr>
              <w:jc w:val="right"/>
              <w:rPr>
                <w:b/>
                <w:bCs/>
                <w:sz w:val="14"/>
                <w:szCs w:val="14"/>
              </w:rPr>
            </w:pPr>
            <w:r>
              <w:rPr>
                <w:b/>
                <w:bCs/>
                <w:sz w:val="14"/>
                <w:szCs w:val="14"/>
              </w:rPr>
              <w:t>888,841</w:t>
            </w:r>
          </w:p>
        </w:tc>
        <w:tc>
          <w:tcPr>
            <w:tcW w:w="744" w:type="dxa"/>
            <w:tcBorders>
              <w:top w:val="nil"/>
              <w:left w:val="nil"/>
              <w:bottom w:val="nil"/>
              <w:right w:val="nil"/>
            </w:tcBorders>
            <w:shd w:val="clear" w:color="auto" w:fill="auto"/>
            <w:tcMar>
              <w:left w:w="29" w:type="dxa"/>
              <w:right w:w="29" w:type="dxa"/>
            </w:tcMar>
            <w:vAlign w:val="center"/>
          </w:tcPr>
          <w:p w:rsidR="00244B2B" w:rsidRDefault="00244B2B" w:rsidP="00244B2B">
            <w:pPr>
              <w:jc w:val="right"/>
              <w:rPr>
                <w:b/>
                <w:bCs/>
                <w:sz w:val="14"/>
                <w:szCs w:val="14"/>
              </w:rPr>
            </w:pPr>
            <w:r>
              <w:rPr>
                <w:b/>
                <w:bCs/>
                <w:sz w:val="14"/>
                <w:szCs w:val="14"/>
              </w:rPr>
              <w:t>938,378</w:t>
            </w:r>
          </w:p>
        </w:tc>
        <w:tc>
          <w:tcPr>
            <w:tcW w:w="720" w:type="dxa"/>
            <w:tcBorders>
              <w:top w:val="nil"/>
              <w:left w:val="nil"/>
              <w:bottom w:val="nil"/>
              <w:right w:val="nil"/>
            </w:tcBorders>
            <w:shd w:val="clear" w:color="auto" w:fill="auto"/>
            <w:tcMar>
              <w:left w:w="29" w:type="dxa"/>
              <w:right w:w="29" w:type="dxa"/>
            </w:tcMar>
            <w:vAlign w:val="center"/>
            <w:hideMark/>
          </w:tcPr>
          <w:p w:rsidR="00244B2B" w:rsidRDefault="00244B2B" w:rsidP="00244B2B">
            <w:pPr>
              <w:jc w:val="right"/>
              <w:rPr>
                <w:b/>
                <w:bCs/>
                <w:sz w:val="14"/>
                <w:szCs w:val="14"/>
              </w:rPr>
            </w:pPr>
            <w:r>
              <w:rPr>
                <w:b/>
                <w:bCs/>
                <w:sz w:val="14"/>
                <w:szCs w:val="14"/>
              </w:rPr>
              <w:t>1,113,954</w:t>
            </w:r>
          </w:p>
        </w:tc>
        <w:tc>
          <w:tcPr>
            <w:tcW w:w="720" w:type="dxa"/>
            <w:tcBorders>
              <w:top w:val="nil"/>
              <w:left w:val="nil"/>
              <w:bottom w:val="nil"/>
              <w:right w:val="nil"/>
            </w:tcBorders>
            <w:shd w:val="clear" w:color="auto" w:fill="auto"/>
            <w:tcMar>
              <w:left w:w="29" w:type="dxa"/>
              <w:right w:w="29" w:type="dxa"/>
            </w:tcMar>
            <w:vAlign w:val="center"/>
          </w:tcPr>
          <w:p w:rsidR="00244B2B" w:rsidRDefault="00244B2B" w:rsidP="00244B2B">
            <w:pPr>
              <w:jc w:val="right"/>
              <w:rPr>
                <w:b/>
                <w:bCs/>
                <w:sz w:val="14"/>
                <w:szCs w:val="14"/>
              </w:rPr>
            </w:pPr>
            <w:r>
              <w:rPr>
                <w:b/>
                <w:bCs/>
                <w:sz w:val="14"/>
                <w:szCs w:val="14"/>
              </w:rPr>
              <w:t>1,188,662</w:t>
            </w:r>
          </w:p>
        </w:tc>
        <w:tc>
          <w:tcPr>
            <w:tcW w:w="786" w:type="dxa"/>
            <w:tcBorders>
              <w:top w:val="nil"/>
              <w:left w:val="nil"/>
              <w:bottom w:val="nil"/>
              <w:right w:val="nil"/>
            </w:tcBorders>
            <w:shd w:val="clear" w:color="auto" w:fill="auto"/>
            <w:tcMar>
              <w:left w:w="29" w:type="dxa"/>
              <w:right w:w="29" w:type="dxa"/>
            </w:tcMar>
            <w:vAlign w:val="center"/>
          </w:tcPr>
          <w:p w:rsidR="00244B2B" w:rsidRDefault="00244B2B" w:rsidP="00244B2B">
            <w:pPr>
              <w:jc w:val="right"/>
              <w:rPr>
                <w:b/>
                <w:bCs/>
                <w:sz w:val="14"/>
                <w:szCs w:val="14"/>
              </w:rPr>
            </w:pPr>
            <w:r>
              <w:rPr>
                <w:b/>
                <w:bCs/>
                <w:sz w:val="14"/>
                <w:szCs w:val="14"/>
              </w:rPr>
              <w:t>1,213,329</w:t>
            </w:r>
          </w:p>
        </w:tc>
        <w:tc>
          <w:tcPr>
            <w:tcW w:w="744" w:type="dxa"/>
            <w:tcBorders>
              <w:top w:val="nil"/>
              <w:left w:val="nil"/>
              <w:bottom w:val="nil"/>
              <w:right w:val="nil"/>
            </w:tcBorders>
            <w:shd w:val="clear" w:color="auto" w:fill="auto"/>
            <w:noWrap/>
            <w:tcMar>
              <w:left w:w="29" w:type="dxa"/>
              <w:right w:w="29" w:type="dxa"/>
            </w:tcMar>
            <w:vAlign w:val="center"/>
          </w:tcPr>
          <w:p w:rsidR="00244B2B" w:rsidRDefault="00244B2B" w:rsidP="00244B2B">
            <w:pPr>
              <w:jc w:val="right"/>
              <w:rPr>
                <w:b/>
                <w:bCs/>
                <w:sz w:val="14"/>
                <w:szCs w:val="14"/>
              </w:rPr>
            </w:pPr>
            <w:r>
              <w:rPr>
                <w:b/>
                <w:bCs/>
                <w:sz w:val="14"/>
                <w:szCs w:val="14"/>
              </w:rPr>
              <w:t>1,170,656</w:t>
            </w:r>
          </w:p>
        </w:tc>
      </w:tr>
      <w:tr w:rsidR="00244B2B" w:rsidRPr="00247299" w:rsidTr="006B2C95">
        <w:trPr>
          <w:trHeight w:hRule="exact" w:val="189"/>
          <w:jc w:val="center"/>
        </w:trPr>
        <w:tc>
          <w:tcPr>
            <w:tcW w:w="3337" w:type="dxa"/>
            <w:tcBorders>
              <w:top w:val="nil"/>
              <w:left w:val="nil"/>
              <w:bottom w:val="nil"/>
              <w:right w:val="nil"/>
            </w:tcBorders>
            <w:shd w:val="clear" w:color="auto" w:fill="auto"/>
            <w:noWrap/>
            <w:tcMar>
              <w:left w:w="86" w:type="dxa"/>
              <w:right w:w="29" w:type="dxa"/>
            </w:tcMar>
            <w:vAlign w:val="center"/>
            <w:hideMark/>
          </w:tcPr>
          <w:p w:rsidR="00244B2B" w:rsidRPr="00AC5C7D" w:rsidRDefault="00244B2B" w:rsidP="00244B2B">
            <w:pPr>
              <w:numPr>
                <w:ilvl w:val="0"/>
                <w:numId w:val="6"/>
              </w:numPr>
              <w:ind w:left="342" w:hanging="177"/>
              <w:jc w:val="left"/>
              <w:rPr>
                <w:b/>
                <w:bCs/>
                <w:sz w:val="14"/>
                <w:szCs w:val="14"/>
              </w:rPr>
            </w:pPr>
            <w:r>
              <w:rPr>
                <w:b/>
                <w:bCs/>
                <w:sz w:val="14"/>
                <w:szCs w:val="14"/>
              </w:rPr>
              <w:t>PSEs Special a/c-d</w:t>
            </w:r>
            <w:r w:rsidRPr="00AC5C7D">
              <w:rPr>
                <w:b/>
                <w:bCs/>
                <w:sz w:val="14"/>
                <w:szCs w:val="14"/>
              </w:rPr>
              <w:t xml:space="preserve">ebt Repayment </w:t>
            </w:r>
            <w:r w:rsidRPr="00770CFE">
              <w:rPr>
                <w:b/>
                <w:bCs/>
                <w:sz w:val="14"/>
                <w:szCs w:val="14"/>
              </w:rPr>
              <w:t>with BP/PSPC</w:t>
            </w:r>
          </w:p>
        </w:tc>
        <w:tc>
          <w:tcPr>
            <w:tcW w:w="777" w:type="dxa"/>
            <w:tcBorders>
              <w:top w:val="nil"/>
              <w:left w:val="nil"/>
              <w:bottom w:val="nil"/>
              <w:right w:val="nil"/>
            </w:tcBorders>
            <w:shd w:val="clear" w:color="auto" w:fill="auto"/>
            <w:noWrap/>
            <w:tcMar>
              <w:left w:w="29" w:type="dxa"/>
              <w:right w:w="29" w:type="dxa"/>
            </w:tcMar>
            <w:vAlign w:val="center"/>
            <w:hideMark/>
          </w:tcPr>
          <w:p w:rsidR="00244B2B" w:rsidRPr="0018778B" w:rsidRDefault="00244B2B" w:rsidP="00244B2B">
            <w:pPr>
              <w:jc w:val="right"/>
              <w:rPr>
                <w:b/>
                <w:bCs/>
                <w:sz w:val="14"/>
                <w:szCs w:val="14"/>
              </w:rPr>
            </w:pPr>
            <w:r w:rsidRPr="0018778B">
              <w:rPr>
                <w:b/>
                <w:bCs/>
                <w:sz w:val="14"/>
                <w:szCs w:val="14"/>
              </w:rPr>
              <w:t>(24,244)</w:t>
            </w:r>
          </w:p>
        </w:tc>
        <w:tc>
          <w:tcPr>
            <w:tcW w:w="769" w:type="dxa"/>
            <w:tcBorders>
              <w:top w:val="nil"/>
              <w:left w:val="nil"/>
              <w:bottom w:val="nil"/>
              <w:right w:val="nil"/>
            </w:tcBorders>
            <w:shd w:val="clear" w:color="auto" w:fill="auto"/>
            <w:tcMar>
              <w:left w:w="29" w:type="dxa"/>
              <w:right w:w="29" w:type="dxa"/>
            </w:tcMar>
            <w:vAlign w:val="center"/>
            <w:hideMark/>
          </w:tcPr>
          <w:p w:rsidR="00244B2B" w:rsidRDefault="00244B2B" w:rsidP="00244B2B">
            <w:pPr>
              <w:jc w:val="right"/>
              <w:rPr>
                <w:b/>
                <w:bCs/>
                <w:sz w:val="14"/>
                <w:szCs w:val="14"/>
              </w:rPr>
            </w:pPr>
            <w:r>
              <w:rPr>
                <w:b/>
                <w:bCs/>
                <w:sz w:val="14"/>
                <w:szCs w:val="14"/>
              </w:rPr>
              <w:t>(24,244)</w:t>
            </w:r>
          </w:p>
        </w:tc>
        <w:tc>
          <w:tcPr>
            <w:tcW w:w="786" w:type="dxa"/>
            <w:tcBorders>
              <w:top w:val="nil"/>
              <w:left w:val="nil"/>
              <w:bottom w:val="nil"/>
              <w:right w:val="nil"/>
            </w:tcBorders>
            <w:shd w:val="clear" w:color="auto" w:fill="auto"/>
            <w:tcMar>
              <w:left w:w="29" w:type="dxa"/>
              <w:right w:w="29" w:type="dxa"/>
            </w:tcMar>
            <w:vAlign w:val="center"/>
            <w:hideMark/>
          </w:tcPr>
          <w:p w:rsidR="00244B2B" w:rsidRDefault="00244B2B" w:rsidP="00244B2B">
            <w:pPr>
              <w:jc w:val="right"/>
              <w:rPr>
                <w:b/>
                <w:bCs/>
                <w:sz w:val="14"/>
                <w:szCs w:val="14"/>
              </w:rPr>
            </w:pPr>
            <w:r>
              <w:rPr>
                <w:b/>
                <w:bCs/>
                <w:sz w:val="14"/>
                <w:szCs w:val="14"/>
              </w:rPr>
              <w:t>(24,244)</w:t>
            </w:r>
          </w:p>
        </w:tc>
        <w:tc>
          <w:tcPr>
            <w:tcW w:w="720" w:type="dxa"/>
            <w:tcBorders>
              <w:top w:val="nil"/>
              <w:left w:val="nil"/>
              <w:bottom w:val="nil"/>
              <w:right w:val="nil"/>
            </w:tcBorders>
            <w:shd w:val="clear" w:color="auto" w:fill="auto"/>
            <w:tcMar>
              <w:left w:w="29" w:type="dxa"/>
              <w:right w:w="29" w:type="dxa"/>
            </w:tcMar>
            <w:vAlign w:val="center"/>
            <w:hideMark/>
          </w:tcPr>
          <w:p w:rsidR="00244B2B" w:rsidRDefault="00244B2B" w:rsidP="00244B2B">
            <w:pPr>
              <w:jc w:val="right"/>
              <w:rPr>
                <w:b/>
                <w:bCs/>
                <w:sz w:val="14"/>
                <w:szCs w:val="14"/>
              </w:rPr>
            </w:pPr>
            <w:r>
              <w:rPr>
                <w:b/>
                <w:bCs/>
                <w:sz w:val="14"/>
                <w:szCs w:val="14"/>
              </w:rPr>
              <w:t>(24,244)</w:t>
            </w:r>
          </w:p>
        </w:tc>
        <w:tc>
          <w:tcPr>
            <w:tcW w:w="744" w:type="dxa"/>
            <w:tcBorders>
              <w:top w:val="nil"/>
              <w:left w:val="nil"/>
              <w:bottom w:val="nil"/>
              <w:right w:val="nil"/>
            </w:tcBorders>
            <w:shd w:val="clear" w:color="auto" w:fill="auto"/>
            <w:tcMar>
              <w:left w:w="29" w:type="dxa"/>
              <w:right w:w="29" w:type="dxa"/>
            </w:tcMar>
            <w:vAlign w:val="center"/>
          </w:tcPr>
          <w:p w:rsidR="00244B2B" w:rsidRDefault="00244B2B" w:rsidP="00244B2B">
            <w:pPr>
              <w:jc w:val="right"/>
              <w:rPr>
                <w:b/>
                <w:bCs/>
                <w:sz w:val="14"/>
                <w:szCs w:val="14"/>
              </w:rPr>
            </w:pPr>
            <w:r>
              <w:rPr>
                <w:b/>
                <w:bCs/>
                <w:sz w:val="14"/>
                <w:szCs w:val="14"/>
              </w:rPr>
              <w:t>(24,244)</w:t>
            </w:r>
          </w:p>
        </w:tc>
        <w:tc>
          <w:tcPr>
            <w:tcW w:w="720" w:type="dxa"/>
            <w:tcBorders>
              <w:top w:val="nil"/>
              <w:left w:val="nil"/>
              <w:bottom w:val="nil"/>
              <w:right w:val="nil"/>
            </w:tcBorders>
            <w:shd w:val="clear" w:color="auto" w:fill="auto"/>
            <w:tcMar>
              <w:left w:w="29" w:type="dxa"/>
              <w:right w:w="29" w:type="dxa"/>
            </w:tcMar>
            <w:vAlign w:val="center"/>
            <w:hideMark/>
          </w:tcPr>
          <w:p w:rsidR="00244B2B" w:rsidRDefault="00244B2B" w:rsidP="00244B2B">
            <w:pPr>
              <w:jc w:val="right"/>
              <w:rPr>
                <w:b/>
                <w:bCs/>
                <w:sz w:val="14"/>
                <w:szCs w:val="14"/>
              </w:rPr>
            </w:pPr>
            <w:r>
              <w:rPr>
                <w:b/>
                <w:bCs/>
                <w:sz w:val="14"/>
                <w:szCs w:val="14"/>
              </w:rPr>
              <w:t>(24,244)</w:t>
            </w:r>
          </w:p>
        </w:tc>
        <w:tc>
          <w:tcPr>
            <w:tcW w:w="720" w:type="dxa"/>
            <w:tcBorders>
              <w:top w:val="nil"/>
              <w:left w:val="nil"/>
              <w:bottom w:val="nil"/>
              <w:right w:val="nil"/>
            </w:tcBorders>
            <w:shd w:val="clear" w:color="auto" w:fill="auto"/>
            <w:tcMar>
              <w:left w:w="29" w:type="dxa"/>
              <w:right w:w="29" w:type="dxa"/>
            </w:tcMar>
            <w:vAlign w:val="center"/>
          </w:tcPr>
          <w:p w:rsidR="00244B2B" w:rsidRDefault="00244B2B" w:rsidP="00244B2B">
            <w:pPr>
              <w:jc w:val="right"/>
              <w:rPr>
                <w:b/>
                <w:bCs/>
                <w:sz w:val="14"/>
                <w:szCs w:val="14"/>
              </w:rPr>
            </w:pPr>
            <w:r>
              <w:rPr>
                <w:b/>
                <w:bCs/>
                <w:sz w:val="14"/>
                <w:szCs w:val="14"/>
              </w:rPr>
              <w:t>(24,244)</w:t>
            </w:r>
          </w:p>
        </w:tc>
        <w:tc>
          <w:tcPr>
            <w:tcW w:w="786" w:type="dxa"/>
            <w:tcBorders>
              <w:top w:val="nil"/>
              <w:left w:val="nil"/>
              <w:bottom w:val="nil"/>
              <w:right w:val="nil"/>
            </w:tcBorders>
            <w:shd w:val="clear" w:color="auto" w:fill="auto"/>
            <w:tcMar>
              <w:left w:w="29" w:type="dxa"/>
              <w:right w:w="29" w:type="dxa"/>
            </w:tcMar>
            <w:vAlign w:val="center"/>
          </w:tcPr>
          <w:p w:rsidR="00244B2B" w:rsidRDefault="00244B2B" w:rsidP="00244B2B">
            <w:pPr>
              <w:jc w:val="right"/>
              <w:rPr>
                <w:b/>
                <w:bCs/>
                <w:sz w:val="14"/>
                <w:szCs w:val="14"/>
              </w:rPr>
            </w:pPr>
            <w:r>
              <w:rPr>
                <w:b/>
                <w:bCs/>
                <w:sz w:val="14"/>
                <w:szCs w:val="14"/>
              </w:rPr>
              <w:t>(24,244)</w:t>
            </w:r>
          </w:p>
        </w:tc>
        <w:tc>
          <w:tcPr>
            <w:tcW w:w="744" w:type="dxa"/>
            <w:tcBorders>
              <w:top w:val="nil"/>
              <w:left w:val="nil"/>
              <w:bottom w:val="nil"/>
              <w:right w:val="nil"/>
            </w:tcBorders>
            <w:shd w:val="clear" w:color="auto" w:fill="auto"/>
            <w:noWrap/>
            <w:tcMar>
              <w:left w:w="29" w:type="dxa"/>
              <w:right w:w="29" w:type="dxa"/>
            </w:tcMar>
            <w:vAlign w:val="center"/>
          </w:tcPr>
          <w:p w:rsidR="00244B2B" w:rsidRDefault="00244B2B" w:rsidP="00244B2B">
            <w:pPr>
              <w:jc w:val="right"/>
              <w:rPr>
                <w:b/>
                <w:bCs/>
                <w:sz w:val="14"/>
                <w:szCs w:val="14"/>
              </w:rPr>
            </w:pPr>
            <w:r>
              <w:rPr>
                <w:b/>
                <w:bCs/>
                <w:sz w:val="14"/>
                <w:szCs w:val="14"/>
              </w:rPr>
              <w:t>(24,244)</w:t>
            </w:r>
          </w:p>
        </w:tc>
      </w:tr>
      <w:tr w:rsidR="00244B2B" w:rsidRPr="00247299" w:rsidTr="006B2C95">
        <w:trPr>
          <w:trHeight w:hRule="exact" w:val="230"/>
          <w:jc w:val="center"/>
        </w:trPr>
        <w:tc>
          <w:tcPr>
            <w:tcW w:w="3337" w:type="dxa"/>
            <w:tcBorders>
              <w:top w:val="nil"/>
              <w:left w:val="nil"/>
              <w:bottom w:val="nil"/>
              <w:right w:val="nil"/>
            </w:tcBorders>
            <w:shd w:val="clear" w:color="auto" w:fill="auto"/>
            <w:noWrap/>
            <w:tcMar>
              <w:left w:w="86" w:type="dxa"/>
              <w:right w:w="29" w:type="dxa"/>
            </w:tcMar>
            <w:vAlign w:val="center"/>
            <w:hideMark/>
          </w:tcPr>
          <w:p w:rsidR="00244B2B" w:rsidRPr="00AC5C7D" w:rsidRDefault="00244B2B" w:rsidP="00244B2B">
            <w:pPr>
              <w:numPr>
                <w:ilvl w:val="0"/>
                <w:numId w:val="6"/>
              </w:numPr>
              <w:ind w:left="342" w:hanging="177"/>
              <w:jc w:val="left"/>
              <w:rPr>
                <w:b/>
                <w:bCs/>
                <w:sz w:val="14"/>
                <w:szCs w:val="14"/>
              </w:rPr>
            </w:pPr>
            <w:r w:rsidRPr="00AC5C7D">
              <w:rPr>
                <w:b/>
                <w:bCs/>
                <w:sz w:val="14"/>
                <w:szCs w:val="14"/>
              </w:rPr>
              <w:t>Credit to NBFIs</w:t>
            </w:r>
          </w:p>
        </w:tc>
        <w:tc>
          <w:tcPr>
            <w:tcW w:w="777" w:type="dxa"/>
            <w:tcBorders>
              <w:top w:val="nil"/>
              <w:left w:val="nil"/>
              <w:bottom w:val="nil"/>
              <w:right w:val="nil"/>
            </w:tcBorders>
            <w:shd w:val="clear" w:color="auto" w:fill="auto"/>
            <w:noWrap/>
            <w:tcMar>
              <w:left w:w="29" w:type="dxa"/>
              <w:right w:w="29" w:type="dxa"/>
            </w:tcMar>
            <w:vAlign w:val="center"/>
            <w:hideMark/>
          </w:tcPr>
          <w:p w:rsidR="00244B2B" w:rsidRPr="0018778B" w:rsidRDefault="00244B2B" w:rsidP="00244B2B">
            <w:pPr>
              <w:jc w:val="right"/>
              <w:rPr>
                <w:b/>
                <w:bCs/>
                <w:sz w:val="14"/>
                <w:szCs w:val="14"/>
              </w:rPr>
            </w:pPr>
            <w:r w:rsidRPr="0018778B">
              <w:rPr>
                <w:b/>
                <w:bCs/>
                <w:sz w:val="14"/>
                <w:szCs w:val="14"/>
              </w:rPr>
              <w:t>19,228</w:t>
            </w:r>
          </w:p>
        </w:tc>
        <w:tc>
          <w:tcPr>
            <w:tcW w:w="769" w:type="dxa"/>
            <w:tcBorders>
              <w:top w:val="nil"/>
              <w:left w:val="nil"/>
              <w:bottom w:val="nil"/>
              <w:right w:val="nil"/>
            </w:tcBorders>
            <w:shd w:val="clear" w:color="auto" w:fill="auto"/>
            <w:tcMar>
              <w:left w:w="29" w:type="dxa"/>
              <w:right w:w="29" w:type="dxa"/>
            </w:tcMar>
            <w:vAlign w:val="center"/>
            <w:hideMark/>
          </w:tcPr>
          <w:p w:rsidR="00244B2B" w:rsidRDefault="00244B2B" w:rsidP="00244B2B">
            <w:pPr>
              <w:jc w:val="right"/>
              <w:rPr>
                <w:b/>
                <w:bCs/>
                <w:sz w:val="14"/>
                <w:szCs w:val="14"/>
              </w:rPr>
            </w:pPr>
            <w:r>
              <w:rPr>
                <w:b/>
                <w:bCs/>
                <w:sz w:val="14"/>
                <w:szCs w:val="14"/>
              </w:rPr>
              <w:t>15,241</w:t>
            </w:r>
          </w:p>
        </w:tc>
        <w:tc>
          <w:tcPr>
            <w:tcW w:w="786" w:type="dxa"/>
            <w:tcBorders>
              <w:top w:val="nil"/>
              <w:left w:val="nil"/>
              <w:bottom w:val="nil"/>
              <w:right w:val="nil"/>
            </w:tcBorders>
            <w:shd w:val="clear" w:color="auto" w:fill="auto"/>
            <w:tcMar>
              <w:left w:w="29" w:type="dxa"/>
              <w:right w:w="29" w:type="dxa"/>
            </w:tcMar>
            <w:vAlign w:val="center"/>
            <w:hideMark/>
          </w:tcPr>
          <w:p w:rsidR="00244B2B" w:rsidRDefault="00244B2B" w:rsidP="00244B2B">
            <w:pPr>
              <w:jc w:val="right"/>
              <w:rPr>
                <w:b/>
                <w:bCs/>
                <w:sz w:val="14"/>
                <w:szCs w:val="14"/>
              </w:rPr>
            </w:pPr>
            <w:r>
              <w:rPr>
                <w:b/>
                <w:bCs/>
                <w:sz w:val="14"/>
                <w:szCs w:val="14"/>
              </w:rPr>
              <w:t>16,675</w:t>
            </w:r>
          </w:p>
        </w:tc>
        <w:tc>
          <w:tcPr>
            <w:tcW w:w="720" w:type="dxa"/>
            <w:tcBorders>
              <w:top w:val="nil"/>
              <w:left w:val="nil"/>
              <w:bottom w:val="nil"/>
              <w:right w:val="nil"/>
            </w:tcBorders>
            <w:shd w:val="clear" w:color="auto" w:fill="auto"/>
            <w:tcMar>
              <w:left w:w="29" w:type="dxa"/>
              <w:right w:w="29" w:type="dxa"/>
            </w:tcMar>
            <w:vAlign w:val="center"/>
            <w:hideMark/>
          </w:tcPr>
          <w:p w:rsidR="00244B2B" w:rsidRDefault="00244B2B" w:rsidP="00244B2B">
            <w:pPr>
              <w:jc w:val="right"/>
              <w:rPr>
                <w:b/>
                <w:bCs/>
                <w:sz w:val="14"/>
                <w:szCs w:val="14"/>
              </w:rPr>
            </w:pPr>
            <w:r>
              <w:rPr>
                <w:b/>
                <w:bCs/>
                <w:sz w:val="14"/>
                <w:szCs w:val="14"/>
              </w:rPr>
              <w:t>15,674</w:t>
            </w:r>
          </w:p>
        </w:tc>
        <w:tc>
          <w:tcPr>
            <w:tcW w:w="744" w:type="dxa"/>
            <w:tcBorders>
              <w:top w:val="nil"/>
              <w:left w:val="nil"/>
              <w:bottom w:val="nil"/>
              <w:right w:val="nil"/>
            </w:tcBorders>
            <w:shd w:val="clear" w:color="auto" w:fill="auto"/>
            <w:tcMar>
              <w:left w:w="29" w:type="dxa"/>
              <w:right w:w="29" w:type="dxa"/>
            </w:tcMar>
            <w:vAlign w:val="center"/>
          </w:tcPr>
          <w:p w:rsidR="00244B2B" w:rsidRDefault="00244B2B" w:rsidP="00244B2B">
            <w:pPr>
              <w:jc w:val="right"/>
              <w:rPr>
                <w:b/>
                <w:bCs/>
                <w:sz w:val="14"/>
                <w:szCs w:val="14"/>
              </w:rPr>
            </w:pPr>
            <w:r>
              <w:rPr>
                <w:b/>
                <w:bCs/>
                <w:sz w:val="14"/>
                <w:szCs w:val="14"/>
              </w:rPr>
              <w:t>15,952</w:t>
            </w:r>
          </w:p>
        </w:tc>
        <w:tc>
          <w:tcPr>
            <w:tcW w:w="720" w:type="dxa"/>
            <w:tcBorders>
              <w:top w:val="nil"/>
              <w:left w:val="nil"/>
              <w:bottom w:val="nil"/>
              <w:right w:val="nil"/>
            </w:tcBorders>
            <w:shd w:val="clear" w:color="auto" w:fill="auto"/>
            <w:tcMar>
              <w:left w:w="29" w:type="dxa"/>
              <w:right w:w="29" w:type="dxa"/>
            </w:tcMar>
            <w:vAlign w:val="center"/>
            <w:hideMark/>
          </w:tcPr>
          <w:p w:rsidR="00244B2B" w:rsidRDefault="00244B2B" w:rsidP="00244B2B">
            <w:pPr>
              <w:jc w:val="right"/>
              <w:rPr>
                <w:b/>
                <w:bCs/>
                <w:sz w:val="14"/>
                <w:szCs w:val="14"/>
              </w:rPr>
            </w:pPr>
            <w:r>
              <w:rPr>
                <w:b/>
                <w:bCs/>
                <w:sz w:val="14"/>
                <w:szCs w:val="14"/>
              </w:rPr>
              <w:t>17,482</w:t>
            </w:r>
          </w:p>
        </w:tc>
        <w:tc>
          <w:tcPr>
            <w:tcW w:w="720" w:type="dxa"/>
            <w:tcBorders>
              <w:top w:val="nil"/>
              <w:left w:val="nil"/>
              <w:bottom w:val="nil"/>
              <w:right w:val="nil"/>
            </w:tcBorders>
            <w:shd w:val="clear" w:color="auto" w:fill="auto"/>
            <w:tcMar>
              <w:left w:w="29" w:type="dxa"/>
              <w:right w:w="29" w:type="dxa"/>
            </w:tcMar>
            <w:vAlign w:val="center"/>
          </w:tcPr>
          <w:p w:rsidR="00244B2B" w:rsidRDefault="00244B2B" w:rsidP="00244B2B">
            <w:pPr>
              <w:jc w:val="right"/>
              <w:rPr>
                <w:b/>
                <w:bCs/>
                <w:sz w:val="14"/>
                <w:szCs w:val="14"/>
              </w:rPr>
            </w:pPr>
            <w:r>
              <w:rPr>
                <w:b/>
                <w:bCs/>
                <w:sz w:val="14"/>
                <w:szCs w:val="14"/>
              </w:rPr>
              <w:t>18,157</w:t>
            </w:r>
          </w:p>
        </w:tc>
        <w:tc>
          <w:tcPr>
            <w:tcW w:w="786" w:type="dxa"/>
            <w:tcBorders>
              <w:top w:val="nil"/>
              <w:left w:val="nil"/>
              <w:bottom w:val="nil"/>
              <w:right w:val="nil"/>
            </w:tcBorders>
            <w:shd w:val="clear" w:color="auto" w:fill="auto"/>
            <w:tcMar>
              <w:left w:w="29" w:type="dxa"/>
              <w:right w:w="29" w:type="dxa"/>
            </w:tcMar>
            <w:vAlign w:val="center"/>
          </w:tcPr>
          <w:p w:rsidR="00244B2B" w:rsidRDefault="00244B2B" w:rsidP="00244B2B">
            <w:pPr>
              <w:jc w:val="right"/>
              <w:rPr>
                <w:b/>
                <w:bCs/>
                <w:sz w:val="14"/>
                <w:szCs w:val="14"/>
              </w:rPr>
            </w:pPr>
            <w:r>
              <w:rPr>
                <w:b/>
                <w:bCs/>
                <w:sz w:val="14"/>
                <w:szCs w:val="14"/>
              </w:rPr>
              <w:t>18,320</w:t>
            </w:r>
          </w:p>
        </w:tc>
        <w:tc>
          <w:tcPr>
            <w:tcW w:w="744" w:type="dxa"/>
            <w:tcBorders>
              <w:top w:val="nil"/>
              <w:left w:val="nil"/>
              <w:bottom w:val="nil"/>
              <w:right w:val="nil"/>
            </w:tcBorders>
            <w:shd w:val="clear" w:color="auto" w:fill="auto"/>
            <w:noWrap/>
            <w:tcMar>
              <w:left w:w="29" w:type="dxa"/>
              <w:right w:w="29" w:type="dxa"/>
            </w:tcMar>
            <w:vAlign w:val="center"/>
          </w:tcPr>
          <w:p w:rsidR="00244B2B" w:rsidRDefault="00244B2B" w:rsidP="00244B2B">
            <w:pPr>
              <w:jc w:val="right"/>
              <w:rPr>
                <w:b/>
                <w:bCs/>
                <w:sz w:val="14"/>
                <w:szCs w:val="14"/>
              </w:rPr>
            </w:pPr>
            <w:r>
              <w:rPr>
                <w:b/>
                <w:bCs/>
                <w:sz w:val="14"/>
                <w:szCs w:val="14"/>
              </w:rPr>
              <w:t>18,232</w:t>
            </w:r>
          </w:p>
        </w:tc>
      </w:tr>
      <w:tr w:rsidR="00244B2B" w:rsidRPr="00247299" w:rsidTr="006B2C95">
        <w:trPr>
          <w:trHeight w:hRule="exact" w:val="230"/>
          <w:jc w:val="center"/>
        </w:trPr>
        <w:tc>
          <w:tcPr>
            <w:tcW w:w="3337" w:type="dxa"/>
            <w:tcBorders>
              <w:top w:val="nil"/>
              <w:left w:val="nil"/>
              <w:bottom w:val="nil"/>
              <w:right w:val="nil"/>
            </w:tcBorders>
            <w:shd w:val="clear" w:color="auto" w:fill="auto"/>
            <w:noWrap/>
            <w:tcMar>
              <w:left w:w="86" w:type="dxa"/>
              <w:right w:w="29" w:type="dxa"/>
            </w:tcMar>
            <w:vAlign w:val="center"/>
            <w:hideMark/>
          </w:tcPr>
          <w:p w:rsidR="00244B2B" w:rsidRPr="00AC5C7D" w:rsidRDefault="00244B2B" w:rsidP="00244B2B">
            <w:pPr>
              <w:numPr>
                <w:ilvl w:val="0"/>
                <w:numId w:val="4"/>
              </w:numPr>
              <w:ind w:left="252" w:hanging="252"/>
              <w:jc w:val="left"/>
              <w:rPr>
                <w:b/>
                <w:bCs/>
                <w:sz w:val="14"/>
                <w:szCs w:val="14"/>
              </w:rPr>
            </w:pPr>
            <w:r w:rsidRPr="00AC5C7D">
              <w:rPr>
                <w:b/>
                <w:bCs/>
                <w:sz w:val="14"/>
                <w:szCs w:val="14"/>
              </w:rPr>
              <w:t>Other Items  (net)</w:t>
            </w:r>
            <w:r>
              <w:rPr>
                <w:b/>
                <w:bCs/>
                <w:sz w:val="14"/>
                <w:szCs w:val="14"/>
              </w:rPr>
              <w:t xml:space="preserve"> *</w:t>
            </w:r>
          </w:p>
        </w:tc>
        <w:tc>
          <w:tcPr>
            <w:tcW w:w="777" w:type="dxa"/>
            <w:tcBorders>
              <w:top w:val="nil"/>
              <w:left w:val="nil"/>
              <w:bottom w:val="nil"/>
              <w:right w:val="nil"/>
            </w:tcBorders>
            <w:shd w:val="clear" w:color="auto" w:fill="auto"/>
            <w:noWrap/>
            <w:tcMar>
              <w:left w:w="29" w:type="dxa"/>
              <w:right w:w="29" w:type="dxa"/>
            </w:tcMar>
            <w:vAlign w:val="center"/>
            <w:hideMark/>
          </w:tcPr>
          <w:p w:rsidR="00244B2B" w:rsidRPr="0018778B" w:rsidRDefault="00244B2B" w:rsidP="00244B2B">
            <w:pPr>
              <w:jc w:val="right"/>
              <w:rPr>
                <w:b/>
                <w:bCs/>
                <w:sz w:val="14"/>
                <w:szCs w:val="14"/>
              </w:rPr>
            </w:pPr>
            <w:r w:rsidRPr="0018778B">
              <w:rPr>
                <w:b/>
                <w:bCs/>
                <w:sz w:val="14"/>
                <w:szCs w:val="14"/>
              </w:rPr>
              <w:t>(1,014,878)</w:t>
            </w:r>
          </w:p>
        </w:tc>
        <w:tc>
          <w:tcPr>
            <w:tcW w:w="769" w:type="dxa"/>
            <w:tcBorders>
              <w:top w:val="nil"/>
              <w:left w:val="nil"/>
              <w:bottom w:val="nil"/>
              <w:right w:val="nil"/>
            </w:tcBorders>
            <w:shd w:val="clear" w:color="auto" w:fill="auto"/>
            <w:tcMar>
              <w:left w:w="29" w:type="dxa"/>
              <w:right w:w="29" w:type="dxa"/>
            </w:tcMar>
            <w:vAlign w:val="center"/>
            <w:hideMark/>
          </w:tcPr>
          <w:p w:rsidR="00244B2B" w:rsidRDefault="00244B2B" w:rsidP="00244B2B">
            <w:pPr>
              <w:jc w:val="right"/>
              <w:rPr>
                <w:b/>
                <w:bCs/>
                <w:sz w:val="14"/>
                <w:szCs w:val="14"/>
              </w:rPr>
            </w:pPr>
            <w:r>
              <w:rPr>
                <w:b/>
                <w:bCs/>
                <w:sz w:val="14"/>
                <w:szCs w:val="14"/>
              </w:rPr>
              <w:t>(988,031)</w:t>
            </w:r>
          </w:p>
        </w:tc>
        <w:tc>
          <w:tcPr>
            <w:tcW w:w="786" w:type="dxa"/>
            <w:tcBorders>
              <w:top w:val="nil"/>
              <w:left w:val="nil"/>
              <w:bottom w:val="nil"/>
              <w:right w:val="nil"/>
            </w:tcBorders>
            <w:shd w:val="clear" w:color="auto" w:fill="auto"/>
            <w:tcMar>
              <w:left w:w="29" w:type="dxa"/>
              <w:right w:w="29" w:type="dxa"/>
            </w:tcMar>
            <w:vAlign w:val="center"/>
            <w:hideMark/>
          </w:tcPr>
          <w:p w:rsidR="00244B2B" w:rsidRDefault="00244B2B" w:rsidP="00244B2B">
            <w:pPr>
              <w:jc w:val="right"/>
              <w:rPr>
                <w:b/>
                <w:bCs/>
                <w:sz w:val="14"/>
                <w:szCs w:val="14"/>
              </w:rPr>
            </w:pPr>
            <w:r>
              <w:rPr>
                <w:b/>
                <w:bCs/>
                <w:sz w:val="14"/>
                <w:szCs w:val="14"/>
              </w:rPr>
              <w:t>(1,027,682)</w:t>
            </w:r>
          </w:p>
        </w:tc>
        <w:tc>
          <w:tcPr>
            <w:tcW w:w="720" w:type="dxa"/>
            <w:tcBorders>
              <w:top w:val="nil"/>
              <w:left w:val="nil"/>
              <w:bottom w:val="nil"/>
              <w:right w:val="nil"/>
            </w:tcBorders>
            <w:shd w:val="clear" w:color="auto" w:fill="auto"/>
            <w:tcMar>
              <w:left w:w="29" w:type="dxa"/>
              <w:right w:w="29" w:type="dxa"/>
            </w:tcMar>
            <w:vAlign w:val="center"/>
            <w:hideMark/>
          </w:tcPr>
          <w:p w:rsidR="00244B2B" w:rsidRDefault="00244B2B" w:rsidP="00244B2B">
            <w:pPr>
              <w:jc w:val="right"/>
              <w:rPr>
                <w:b/>
                <w:bCs/>
                <w:sz w:val="14"/>
                <w:szCs w:val="14"/>
              </w:rPr>
            </w:pPr>
            <w:r>
              <w:rPr>
                <w:b/>
                <w:bCs/>
                <w:sz w:val="14"/>
                <w:szCs w:val="14"/>
              </w:rPr>
              <w:t>(1,140,565)</w:t>
            </w:r>
          </w:p>
        </w:tc>
        <w:tc>
          <w:tcPr>
            <w:tcW w:w="744" w:type="dxa"/>
            <w:tcBorders>
              <w:top w:val="nil"/>
              <w:left w:val="nil"/>
              <w:bottom w:val="nil"/>
              <w:right w:val="nil"/>
            </w:tcBorders>
            <w:shd w:val="clear" w:color="auto" w:fill="auto"/>
            <w:tcMar>
              <w:left w:w="29" w:type="dxa"/>
              <w:right w:w="29" w:type="dxa"/>
            </w:tcMar>
            <w:vAlign w:val="center"/>
          </w:tcPr>
          <w:p w:rsidR="00244B2B" w:rsidRDefault="00244B2B" w:rsidP="00244B2B">
            <w:pPr>
              <w:jc w:val="right"/>
              <w:rPr>
                <w:b/>
                <w:bCs/>
                <w:sz w:val="14"/>
                <w:szCs w:val="14"/>
              </w:rPr>
            </w:pPr>
            <w:r>
              <w:rPr>
                <w:b/>
                <w:bCs/>
                <w:sz w:val="14"/>
                <w:szCs w:val="14"/>
              </w:rPr>
              <w:t>(1,199,087)</w:t>
            </w:r>
          </w:p>
        </w:tc>
        <w:tc>
          <w:tcPr>
            <w:tcW w:w="720" w:type="dxa"/>
            <w:tcBorders>
              <w:top w:val="nil"/>
              <w:left w:val="nil"/>
              <w:bottom w:val="nil"/>
              <w:right w:val="nil"/>
            </w:tcBorders>
            <w:shd w:val="clear" w:color="auto" w:fill="auto"/>
            <w:tcMar>
              <w:left w:w="29" w:type="dxa"/>
              <w:right w:w="29" w:type="dxa"/>
            </w:tcMar>
            <w:vAlign w:val="center"/>
            <w:hideMark/>
          </w:tcPr>
          <w:p w:rsidR="00244B2B" w:rsidRDefault="00244B2B" w:rsidP="00244B2B">
            <w:pPr>
              <w:jc w:val="right"/>
              <w:rPr>
                <w:b/>
                <w:bCs/>
                <w:sz w:val="14"/>
                <w:szCs w:val="14"/>
              </w:rPr>
            </w:pPr>
            <w:r>
              <w:rPr>
                <w:b/>
                <w:bCs/>
                <w:sz w:val="14"/>
                <w:szCs w:val="14"/>
              </w:rPr>
              <w:t>(1,280,024)</w:t>
            </w:r>
          </w:p>
        </w:tc>
        <w:tc>
          <w:tcPr>
            <w:tcW w:w="720" w:type="dxa"/>
            <w:tcBorders>
              <w:top w:val="nil"/>
              <w:left w:val="nil"/>
              <w:bottom w:val="nil"/>
              <w:right w:val="nil"/>
            </w:tcBorders>
            <w:shd w:val="clear" w:color="auto" w:fill="auto"/>
            <w:tcMar>
              <w:left w:w="29" w:type="dxa"/>
              <w:right w:w="29" w:type="dxa"/>
            </w:tcMar>
            <w:vAlign w:val="center"/>
          </w:tcPr>
          <w:p w:rsidR="00244B2B" w:rsidRDefault="00244B2B" w:rsidP="00244B2B">
            <w:pPr>
              <w:jc w:val="right"/>
              <w:rPr>
                <w:b/>
                <w:bCs/>
                <w:sz w:val="14"/>
                <w:szCs w:val="14"/>
              </w:rPr>
            </w:pPr>
            <w:r>
              <w:rPr>
                <w:b/>
                <w:bCs/>
                <w:sz w:val="14"/>
                <w:szCs w:val="14"/>
              </w:rPr>
              <w:t>(1,127,161)</w:t>
            </w:r>
          </w:p>
        </w:tc>
        <w:tc>
          <w:tcPr>
            <w:tcW w:w="786" w:type="dxa"/>
            <w:tcBorders>
              <w:top w:val="nil"/>
              <w:left w:val="nil"/>
              <w:bottom w:val="nil"/>
              <w:right w:val="nil"/>
            </w:tcBorders>
            <w:shd w:val="clear" w:color="auto" w:fill="auto"/>
            <w:tcMar>
              <w:left w:w="29" w:type="dxa"/>
              <w:right w:w="29" w:type="dxa"/>
            </w:tcMar>
            <w:vAlign w:val="center"/>
          </w:tcPr>
          <w:p w:rsidR="00244B2B" w:rsidRDefault="00244B2B" w:rsidP="00244B2B">
            <w:pPr>
              <w:jc w:val="right"/>
              <w:rPr>
                <w:b/>
                <w:bCs/>
                <w:sz w:val="14"/>
                <w:szCs w:val="14"/>
              </w:rPr>
            </w:pPr>
            <w:r>
              <w:rPr>
                <w:b/>
                <w:bCs/>
                <w:sz w:val="14"/>
                <w:szCs w:val="14"/>
              </w:rPr>
              <w:t>(1,053,007)</w:t>
            </w:r>
          </w:p>
        </w:tc>
        <w:tc>
          <w:tcPr>
            <w:tcW w:w="744" w:type="dxa"/>
            <w:tcBorders>
              <w:top w:val="nil"/>
              <w:left w:val="nil"/>
              <w:bottom w:val="nil"/>
              <w:right w:val="nil"/>
            </w:tcBorders>
            <w:shd w:val="clear" w:color="auto" w:fill="auto"/>
            <w:noWrap/>
            <w:tcMar>
              <w:left w:w="29" w:type="dxa"/>
              <w:right w:w="29" w:type="dxa"/>
            </w:tcMar>
            <w:vAlign w:val="center"/>
          </w:tcPr>
          <w:p w:rsidR="00244B2B" w:rsidRDefault="00244B2B" w:rsidP="00244B2B">
            <w:pPr>
              <w:jc w:val="right"/>
              <w:rPr>
                <w:b/>
                <w:bCs/>
                <w:sz w:val="14"/>
                <w:szCs w:val="14"/>
              </w:rPr>
            </w:pPr>
            <w:r>
              <w:rPr>
                <w:b/>
                <w:bCs/>
                <w:sz w:val="14"/>
                <w:szCs w:val="14"/>
              </w:rPr>
              <w:t>(1,244,643)</w:t>
            </w:r>
          </w:p>
        </w:tc>
      </w:tr>
      <w:tr w:rsidR="00244B2B" w:rsidRPr="00247299" w:rsidTr="006B2C95">
        <w:trPr>
          <w:trHeight w:hRule="exact" w:val="230"/>
          <w:jc w:val="center"/>
        </w:trPr>
        <w:tc>
          <w:tcPr>
            <w:tcW w:w="3337" w:type="dxa"/>
            <w:tcBorders>
              <w:top w:val="nil"/>
              <w:left w:val="nil"/>
              <w:bottom w:val="nil"/>
              <w:right w:val="nil"/>
            </w:tcBorders>
            <w:shd w:val="clear" w:color="auto" w:fill="auto"/>
            <w:noWrap/>
            <w:tcMar>
              <w:left w:w="86" w:type="dxa"/>
              <w:right w:w="29" w:type="dxa"/>
            </w:tcMar>
            <w:vAlign w:val="center"/>
            <w:hideMark/>
          </w:tcPr>
          <w:p w:rsidR="00244B2B" w:rsidRPr="00AC5C7D" w:rsidRDefault="00244B2B" w:rsidP="00244B2B">
            <w:pPr>
              <w:jc w:val="left"/>
              <w:rPr>
                <w:b/>
                <w:bCs/>
                <w:sz w:val="14"/>
                <w:szCs w:val="14"/>
              </w:rPr>
            </w:pPr>
            <w:r w:rsidRPr="00AC5C7D">
              <w:rPr>
                <w:b/>
                <w:bCs/>
                <w:sz w:val="14"/>
                <w:szCs w:val="14"/>
              </w:rPr>
              <w:t>Broad Money M2  (A+B)</w:t>
            </w:r>
          </w:p>
        </w:tc>
        <w:tc>
          <w:tcPr>
            <w:tcW w:w="777" w:type="dxa"/>
            <w:tcBorders>
              <w:top w:val="nil"/>
              <w:left w:val="nil"/>
              <w:bottom w:val="nil"/>
              <w:right w:val="nil"/>
            </w:tcBorders>
            <w:shd w:val="clear" w:color="auto" w:fill="auto"/>
            <w:noWrap/>
            <w:tcMar>
              <w:left w:w="29" w:type="dxa"/>
              <w:right w:w="29" w:type="dxa"/>
            </w:tcMar>
            <w:vAlign w:val="center"/>
            <w:hideMark/>
          </w:tcPr>
          <w:p w:rsidR="00244B2B" w:rsidRPr="0018778B" w:rsidRDefault="00244B2B" w:rsidP="00244B2B">
            <w:pPr>
              <w:jc w:val="right"/>
              <w:rPr>
                <w:b/>
                <w:bCs/>
                <w:sz w:val="14"/>
                <w:szCs w:val="14"/>
              </w:rPr>
            </w:pPr>
            <w:r w:rsidRPr="0018778B">
              <w:rPr>
                <w:b/>
                <w:bCs/>
                <w:sz w:val="14"/>
                <w:szCs w:val="14"/>
              </w:rPr>
              <w:t>12,824,853</w:t>
            </w:r>
          </w:p>
        </w:tc>
        <w:tc>
          <w:tcPr>
            <w:tcW w:w="769" w:type="dxa"/>
            <w:tcBorders>
              <w:top w:val="nil"/>
              <w:left w:val="nil"/>
              <w:bottom w:val="nil"/>
              <w:right w:val="nil"/>
            </w:tcBorders>
            <w:shd w:val="clear" w:color="auto" w:fill="auto"/>
            <w:tcMar>
              <w:left w:w="29" w:type="dxa"/>
              <w:right w:w="29" w:type="dxa"/>
            </w:tcMar>
            <w:vAlign w:val="center"/>
            <w:hideMark/>
          </w:tcPr>
          <w:p w:rsidR="00244B2B" w:rsidRDefault="00244B2B" w:rsidP="00244B2B">
            <w:pPr>
              <w:jc w:val="right"/>
              <w:rPr>
                <w:b/>
                <w:bCs/>
                <w:sz w:val="14"/>
                <w:szCs w:val="14"/>
              </w:rPr>
            </w:pPr>
            <w:r>
              <w:rPr>
                <w:b/>
                <w:bCs/>
                <w:sz w:val="14"/>
                <w:szCs w:val="14"/>
              </w:rPr>
              <w:t>14,580,882</w:t>
            </w:r>
          </w:p>
        </w:tc>
        <w:tc>
          <w:tcPr>
            <w:tcW w:w="786" w:type="dxa"/>
            <w:tcBorders>
              <w:top w:val="nil"/>
              <w:left w:val="nil"/>
              <w:bottom w:val="nil"/>
              <w:right w:val="nil"/>
            </w:tcBorders>
            <w:shd w:val="clear" w:color="auto" w:fill="auto"/>
            <w:tcMar>
              <w:left w:w="29" w:type="dxa"/>
              <w:right w:w="29" w:type="dxa"/>
            </w:tcMar>
            <w:vAlign w:val="center"/>
            <w:hideMark/>
          </w:tcPr>
          <w:p w:rsidR="00244B2B" w:rsidRDefault="00244B2B" w:rsidP="00244B2B">
            <w:pPr>
              <w:jc w:val="right"/>
              <w:rPr>
                <w:b/>
                <w:bCs/>
                <w:sz w:val="14"/>
                <w:szCs w:val="14"/>
              </w:rPr>
            </w:pPr>
            <w:r>
              <w:rPr>
                <w:b/>
                <w:bCs/>
                <w:sz w:val="14"/>
                <w:szCs w:val="14"/>
              </w:rPr>
              <w:t>15,997,162</w:t>
            </w:r>
          </w:p>
        </w:tc>
        <w:tc>
          <w:tcPr>
            <w:tcW w:w="720" w:type="dxa"/>
            <w:tcBorders>
              <w:top w:val="nil"/>
              <w:left w:val="nil"/>
              <w:bottom w:val="nil"/>
              <w:right w:val="nil"/>
            </w:tcBorders>
            <w:shd w:val="clear" w:color="auto" w:fill="auto"/>
            <w:tcMar>
              <w:left w:w="29" w:type="dxa"/>
              <w:right w:w="29" w:type="dxa"/>
            </w:tcMar>
            <w:vAlign w:val="center"/>
            <w:hideMark/>
          </w:tcPr>
          <w:p w:rsidR="00244B2B" w:rsidRDefault="00244B2B" w:rsidP="00244B2B">
            <w:pPr>
              <w:jc w:val="right"/>
              <w:rPr>
                <w:b/>
                <w:bCs/>
                <w:sz w:val="14"/>
                <w:szCs w:val="14"/>
              </w:rPr>
            </w:pPr>
            <w:r>
              <w:rPr>
                <w:b/>
                <w:bCs/>
                <w:sz w:val="14"/>
                <w:szCs w:val="14"/>
              </w:rPr>
              <w:t>14,917,263</w:t>
            </w:r>
          </w:p>
        </w:tc>
        <w:tc>
          <w:tcPr>
            <w:tcW w:w="744" w:type="dxa"/>
            <w:tcBorders>
              <w:top w:val="nil"/>
              <w:left w:val="nil"/>
              <w:bottom w:val="nil"/>
              <w:right w:val="nil"/>
            </w:tcBorders>
            <w:shd w:val="clear" w:color="auto" w:fill="auto"/>
            <w:tcMar>
              <w:left w:w="29" w:type="dxa"/>
              <w:right w:w="29" w:type="dxa"/>
            </w:tcMar>
            <w:vAlign w:val="center"/>
          </w:tcPr>
          <w:p w:rsidR="00244B2B" w:rsidRDefault="00244B2B" w:rsidP="00244B2B">
            <w:pPr>
              <w:jc w:val="right"/>
              <w:rPr>
                <w:b/>
                <w:bCs/>
                <w:sz w:val="14"/>
                <w:szCs w:val="14"/>
              </w:rPr>
            </w:pPr>
            <w:r>
              <w:rPr>
                <w:b/>
                <w:bCs/>
                <w:sz w:val="14"/>
                <w:szCs w:val="14"/>
              </w:rPr>
              <w:t>14,668,520</w:t>
            </w:r>
          </w:p>
        </w:tc>
        <w:tc>
          <w:tcPr>
            <w:tcW w:w="720" w:type="dxa"/>
            <w:tcBorders>
              <w:top w:val="nil"/>
              <w:left w:val="nil"/>
              <w:bottom w:val="nil"/>
              <w:right w:val="nil"/>
            </w:tcBorders>
            <w:shd w:val="clear" w:color="auto" w:fill="auto"/>
            <w:tcMar>
              <w:left w:w="29" w:type="dxa"/>
              <w:right w:w="29" w:type="dxa"/>
            </w:tcMar>
            <w:vAlign w:val="center"/>
            <w:hideMark/>
          </w:tcPr>
          <w:p w:rsidR="00244B2B" w:rsidRDefault="00244B2B" w:rsidP="00244B2B">
            <w:pPr>
              <w:jc w:val="right"/>
              <w:rPr>
                <w:b/>
                <w:bCs/>
                <w:sz w:val="14"/>
                <w:szCs w:val="14"/>
              </w:rPr>
            </w:pPr>
            <w:r>
              <w:rPr>
                <w:b/>
                <w:bCs/>
                <w:sz w:val="14"/>
                <w:szCs w:val="14"/>
              </w:rPr>
              <w:t>15,791,100</w:t>
            </w:r>
          </w:p>
        </w:tc>
        <w:tc>
          <w:tcPr>
            <w:tcW w:w="720" w:type="dxa"/>
            <w:tcBorders>
              <w:top w:val="nil"/>
              <w:left w:val="nil"/>
              <w:bottom w:val="nil"/>
              <w:right w:val="nil"/>
            </w:tcBorders>
            <w:shd w:val="clear" w:color="auto" w:fill="auto"/>
            <w:tcMar>
              <w:left w:w="29" w:type="dxa"/>
              <w:right w:w="29" w:type="dxa"/>
            </w:tcMar>
            <w:vAlign w:val="center"/>
          </w:tcPr>
          <w:p w:rsidR="00244B2B" w:rsidRDefault="00244B2B" w:rsidP="00244B2B">
            <w:pPr>
              <w:jc w:val="right"/>
              <w:rPr>
                <w:b/>
                <w:bCs/>
                <w:sz w:val="14"/>
                <w:szCs w:val="14"/>
              </w:rPr>
            </w:pPr>
            <w:r>
              <w:rPr>
                <w:b/>
                <w:bCs/>
                <w:sz w:val="14"/>
                <w:szCs w:val="14"/>
              </w:rPr>
              <w:t>16,212,957</w:t>
            </w:r>
          </w:p>
        </w:tc>
        <w:tc>
          <w:tcPr>
            <w:tcW w:w="786" w:type="dxa"/>
            <w:tcBorders>
              <w:top w:val="nil"/>
              <w:left w:val="nil"/>
              <w:bottom w:val="nil"/>
              <w:right w:val="nil"/>
            </w:tcBorders>
            <w:shd w:val="clear" w:color="auto" w:fill="auto"/>
            <w:tcMar>
              <w:left w:w="29" w:type="dxa"/>
              <w:right w:w="29" w:type="dxa"/>
            </w:tcMar>
            <w:vAlign w:val="center"/>
          </w:tcPr>
          <w:p w:rsidR="00244B2B" w:rsidRDefault="00244B2B" w:rsidP="00244B2B">
            <w:pPr>
              <w:jc w:val="right"/>
              <w:rPr>
                <w:b/>
                <w:bCs/>
                <w:sz w:val="14"/>
                <w:szCs w:val="14"/>
              </w:rPr>
            </w:pPr>
            <w:r>
              <w:rPr>
                <w:b/>
                <w:bCs/>
                <w:sz w:val="14"/>
                <w:szCs w:val="14"/>
              </w:rPr>
              <w:t>16,574,426</w:t>
            </w:r>
          </w:p>
        </w:tc>
        <w:tc>
          <w:tcPr>
            <w:tcW w:w="744" w:type="dxa"/>
            <w:tcBorders>
              <w:top w:val="nil"/>
              <w:left w:val="nil"/>
              <w:bottom w:val="nil"/>
              <w:right w:val="nil"/>
            </w:tcBorders>
            <w:shd w:val="clear" w:color="auto" w:fill="auto"/>
            <w:noWrap/>
            <w:tcMar>
              <w:left w:w="29" w:type="dxa"/>
              <w:right w:w="29" w:type="dxa"/>
            </w:tcMar>
            <w:vAlign w:val="center"/>
          </w:tcPr>
          <w:p w:rsidR="00244B2B" w:rsidRDefault="00244B2B" w:rsidP="00244B2B">
            <w:pPr>
              <w:jc w:val="right"/>
              <w:rPr>
                <w:b/>
                <w:bCs/>
                <w:sz w:val="14"/>
                <w:szCs w:val="14"/>
              </w:rPr>
            </w:pPr>
            <w:r>
              <w:rPr>
                <w:b/>
                <w:bCs/>
                <w:sz w:val="14"/>
                <w:szCs w:val="14"/>
              </w:rPr>
              <w:t>16,282,558</w:t>
            </w:r>
          </w:p>
        </w:tc>
      </w:tr>
      <w:tr w:rsidR="00244B2B" w:rsidRPr="00247299" w:rsidTr="006B2C95">
        <w:trPr>
          <w:trHeight w:hRule="exact" w:val="230"/>
          <w:jc w:val="center"/>
        </w:trPr>
        <w:tc>
          <w:tcPr>
            <w:tcW w:w="3337" w:type="dxa"/>
            <w:tcBorders>
              <w:top w:val="nil"/>
              <w:left w:val="nil"/>
              <w:bottom w:val="nil"/>
              <w:right w:val="nil"/>
            </w:tcBorders>
            <w:shd w:val="clear" w:color="auto" w:fill="auto"/>
            <w:noWrap/>
            <w:tcMar>
              <w:left w:w="86" w:type="dxa"/>
              <w:right w:w="29" w:type="dxa"/>
            </w:tcMar>
            <w:vAlign w:val="center"/>
            <w:hideMark/>
          </w:tcPr>
          <w:p w:rsidR="00244B2B" w:rsidRPr="00AC5C7D" w:rsidRDefault="00244B2B" w:rsidP="00244B2B">
            <w:pPr>
              <w:numPr>
                <w:ilvl w:val="0"/>
                <w:numId w:val="1"/>
              </w:numPr>
              <w:ind w:left="162" w:hanging="270"/>
              <w:jc w:val="left"/>
              <w:rPr>
                <w:b/>
                <w:bCs/>
                <w:sz w:val="14"/>
                <w:szCs w:val="14"/>
              </w:rPr>
            </w:pPr>
            <w:r w:rsidRPr="00AC5C7D">
              <w:rPr>
                <w:b/>
                <w:bCs/>
                <w:sz w:val="14"/>
                <w:szCs w:val="14"/>
              </w:rPr>
              <w:t>Memorandum Items</w:t>
            </w:r>
          </w:p>
        </w:tc>
        <w:tc>
          <w:tcPr>
            <w:tcW w:w="777" w:type="dxa"/>
            <w:tcBorders>
              <w:top w:val="nil"/>
              <w:left w:val="nil"/>
              <w:bottom w:val="nil"/>
              <w:right w:val="nil"/>
            </w:tcBorders>
            <w:shd w:val="clear" w:color="auto" w:fill="auto"/>
            <w:noWrap/>
            <w:tcMar>
              <w:left w:w="29" w:type="dxa"/>
              <w:right w:w="29" w:type="dxa"/>
            </w:tcMar>
            <w:vAlign w:val="center"/>
            <w:hideMark/>
          </w:tcPr>
          <w:p w:rsidR="00244B2B" w:rsidRPr="0018778B" w:rsidRDefault="00244B2B" w:rsidP="00244B2B">
            <w:pPr>
              <w:jc w:val="right"/>
              <w:rPr>
                <w:b/>
                <w:bCs/>
                <w:sz w:val="14"/>
                <w:szCs w:val="14"/>
              </w:rPr>
            </w:pPr>
          </w:p>
        </w:tc>
        <w:tc>
          <w:tcPr>
            <w:tcW w:w="769" w:type="dxa"/>
            <w:tcBorders>
              <w:top w:val="nil"/>
              <w:left w:val="nil"/>
              <w:bottom w:val="nil"/>
              <w:right w:val="nil"/>
            </w:tcBorders>
            <w:shd w:val="clear" w:color="auto" w:fill="auto"/>
            <w:tcMar>
              <w:left w:w="29" w:type="dxa"/>
              <w:right w:w="29" w:type="dxa"/>
            </w:tcMar>
            <w:vAlign w:val="center"/>
            <w:hideMark/>
          </w:tcPr>
          <w:p w:rsidR="00244B2B" w:rsidRPr="0054158B" w:rsidRDefault="00244B2B" w:rsidP="00244B2B">
            <w:pPr>
              <w:jc w:val="right"/>
              <w:rPr>
                <w:b/>
                <w:bCs/>
                <w:sz w:val="14"/>
                <w:szCs w:val="14"/>
              </w:rPr>
            </w:pPr>
          </w:p>
        </w:tc>
        <w:tc>
          <w:tcPr>
            <w:tcW w:w="786" w:type="dxa"/>
            <w:tcBorders>
              <w:top w:val="nil"/>
              <w:left w:val="nil"/>
              <w:bottom w:val="nil"/>
              <w:right w:val="nil"/>
            </w:tcBorders>
            <w:shd w:val="clear" w:color="auto" w:fill="auto"/>
            <w:tcMar>
              <w:left w:w="29" w:type="dxa"/>
              <w:right w:w="29" w:type="dxa"/>
            </w:tcMar>
            <w:vAlign w:val="center"/>
            <w:hideMark/>
          </w:tcPr>
          <w:p w:rsidR="00244B2B" w:rsidRPr="0054158B" w:rsidRDefault="00244B2B" w:rsidP="00244B2B">
            <w:pPr>
              <w:jc w:val="right"/>
              <w:rPr>
                <w:b/>
                <w:bCs/>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244B2B" w:rsidRDefault="00244B2B" w:rsidP="00244B2B">
            <w:pPr>
              <w:jc w:val="right"/>
              <w:rPr>
                <w:b/>
                <w:bCs/>
                <w:sz w:val="14"/>
                <w:szCs w:val="14"/>
              </w:rPr>
            </w:pPr>
          </w:p>
        </w:tc>
        <w:tc>
          <w:tcPr>
            <w:tcW w:w="744" w:type="dxa"/>
            <w:tcBorders>
              <w:top w:val="nil"/>
              <w:left w:val="nil"/>
              <w:bottom w:val="nil"/>
              <w:right w:val="nil"/>
            </w:tcBorders>
            <w:shd w:val="clear" w:color="auto" w:fill="auto"/>
            <w:tcMar>
              <w:left w:w="29" w:type="dxa"/>
              <w:right w:w="29" w:type="dxa"/>
            </w:tcMar>
            <w:vAlign w:val="center"/>
          </w:tcPr>
          <w:p w:rsidR="00244B2B" w:rsidRDefault="00244B2B" w:rsidP="00244B2B">
            <w:pPr>
              <w:jc w:val="right"/>
              <w:rPr>
                <w:b/>
                <w:bCs/>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244B2B" w:rsidRPr="0054158B" w:rsidRDefault="00244B2B" w:rsidP="00244B2B">
            <w:pPr>
              <w:jc w:val="right"/>
              <w:rPr>
                <w:b/>
                <w:bCs/>
                <w:sz w:val="14"/>
                <w:szCs w:val="14"/>
              </w:rPr>
            </w:pPr>
          </w:p>
        </w:tc>
        <w:tc>
          <w:tcPr>
            <w:tcW w:w="720" w:type="dxa"/>
            <w:tcBorders>
              <w:top w:val="nil"/>
              <w:left w:val="nil"/>
              <w:bottom w:val="nil"/>
              <w:right w:val="nil"/>
            </w:tcBorders>
            <w:shd w:val="clear" w:color="auto" w:fill="auto"/>
            <w:tcMar>
              <w:left w:w="29" w:type="dxa"/>
              <w:right w:w="29" w:type="dxa"/>
            </w:tcMar>
            <w:vAlign w:val="center"/>
          </w:tcPr>
          <w:p w:rsidR="00244B2B" w:rsidRDefault="00244B2B" w:rsidP="00244B2B">
            <w:pPr>
              <w:jc w:val="right"/>
              <w:rPr>
                <w:b/>
                <w:bCs/>
                <w:sz w:val="14"/>
                <w:szCs w:val="14"/>
              </w:rPr>
            </w:pPr>
          </w:p>
        </w:tc>
        <w:tc>
          <w:tcPr>
            <w:tcW w:w="786" w:type="dxa"/>
            <w:tcBorders>
              <w:top w:val="nil"/>
              <w:left w:val="nil"/>
              <w:bottom w:val="nil"/>
              <w:right w:val="nil"/>
            </w:tcBorders>
            <w:shd w:val="clear" w:color="auto" w:fill="auto"/>
            <w:tcMar>
              <w:left w:w="29" w:type="dxa"/>
              <w:right w:w="29" w:type="dxa"/>
            </w:tcMar>
            <w:vAlign w:val="center"/>
          </w:tcPr>
          <w:p w:rsidR="00244B2B" w:rsidRPr="0054158B" w:rsidRDefault="00244B2B" w:rsidP="00244B2B">
            <w:pPr>
              <w:jc w:val="right"/>
              <w:rPr>
                <w:b/>
                <w:bCs/>
                <w:sz w:val="14"/>
                <w:szCs w:val="14"/>
              </w:rPr>
            </w:pPr>
          </w:p>
        </w:tc>
        <w:tc>
          <w:tcPr>
            <w:tcW w:w="744" w:type="dxa"/>
            <w:tcBorders>
              <w:top w:val="nil"/>
              <w:left w:val="nil"/>
              <w:bottom w:val="nil"/>
              <w:right w:val="nil"/>
            </w:tcBorders>
            <w:shd w:val="clear" w:color="auto" w:fill="auto"/>
            <w:noWrap/>
            <w:tcMar>
              <w:left w:w="29" w:type="dxa"/>
              <w:right w:w="29" w:type="dxa"/>
            </w:tcMar>
            <w:vAlign w:val="center"/>
          </w:tcPr>
          <w:p w:rsidR="00244B2B" w:rsidRDefault="00244B2B" w:rsidP="00244B2B">
            <w:pPr>
              <w:jc w:val="right"/>
              <w:rPr>
                <w:b/>
                <w:bCs/>
                <w:sz w:val="14"/>
                <w:szCs w:val="14"/>
              </w:rPr>
            </w:pPr>
          </w:p>
        </w:tc>
      </w:tr>
      <w:tr w:rsidR="00244B2B" w:rsidRPr="00247299" w:rsidTr="006B2C95">
        <w:trPr>
          <w:trHeight w:hRule="exact" w:val="230"/>
          <w:jc w:val="center"/>
        </w:trPr>
        <w:tc>
          <w:tcPr>
            <w:tcW w:w="3337" w:type="dxa"/>
            <w:tcBorders>
              <w:top w:val="nil"/>
              <w:left w:val="nil"/>
              <w:bottom w:val="nil"/>
              <w:right w:val="nil"/>
            </w:tcBorders>
            <w:shd w:val="clear" w:color="auto" w:fill="auto"/>
            <w:noWrap/>
            <w:tcMar>
              <w:left w:w="86" w:type="dxa"/>
              <w:right w:w="29" w:type="dxa"/>
            </w:tcMar>
            <w:vAlign w:val="center"/>
            <w:hideMark/>
          </w:tcPr>
          <w:p w:rsidR="00244B2B" w:rsidRPr="00AC5C7D" w:rsidRDefault="00244B2B" w:rsidP="00244B2B">
            <w:pPr>
              <w:jc w:val="left"/>
              <w:rPr>
                <w:sz w:val="14"/>
                <w:szCs w:val="14"/>
              </w:rPr>
            </w:pPr>
            <w:r w:rsidRPr="00AC5C7D">
              <w:rPr>
                <w:sz w:val="14"/>
                <w:szCs w:val="14"/>
              </w:rPr>
              <w:t>Accrued Profit on SBP holdings of MRTBs/MTBs</w:t>
            </w:r>
          </w:p>
        </w:tc>
        <w:tc>
          <w:tcPr>
            <w:tcW w:w="777" w:type="dxa"/>
            <w:tcBorders>
              <w:top w:val="nil"/>
              <w:left w:val="nil"/>
              <w:bottom w:val="nil"/>
              <w:right w:val="nil"/>
            </w:tcBorders>
            <w:shd w:val="clear" w:color="auto" w:fill="auto"/>
            <w:noWrap/>
            <w:tcMar>
              <w:left w:w="29" w:type="dxa"/>
              <w:right w:w="29" w:type="dxa"/>
            </w:tcMar>
            <w:vAlign w:val="center"/>
            <w:hideMark/>
          </w:tcPr>
          <w:p w:rsidR="00244B2B" w:rsidRPr="0018778B" w:rsidRDefault="00244B2B" w:rsidP="00244B2B">
            <w:pPr>
              <w:jc w:val="right"/>
              <w:rPr>
                <w:sz w:val="14"/>
                <w:szCs w:val="14"/>
              </w:rPr>
            </w:pPr>
            <w:r w:rsidRPr="0018778B">
              <w:rPr>
                <w:sz w:val="14"/>
                <w:szCs w:val="14"/>
              </w:rPr>
              <w:t>30,482</w:t>
            </w:r>
          </w:p>
        </w:tc>
        <w:tc>
          <w:tcPr>
            <w:tcW w:w="769" w:type="dxa"/>
            <w:tcBorders>
              <w:top w:val="nil"/>
              <w:left w:val="nil"/>
              <w:bottom w:val="nil"/>
              <w:right w:val="nil"/>
            </w:tcBorders>
            <w:shd w:val="clear" w:color="auto" w:fill="auto"/>
            <w:tcMar>
              <w:left w:w="29" w:type="dxa"/>
              <w:right w:w="29" w:type="dxa"/>
            </w:tcMar>
            <w:vAlign w:val="center"/>
            <w:hideMark/>
          </w:tcPr>
          <w:p w:rsidR="00244B2B" w:rsidRDefault="00244B2B" w:rsidP="00244B2B">
            <w:pPr>
              <w:jc w:val="right"/>
              <w:rPr>
                <w:sz w:val="14"/>
                <w:szCs w:val="14"/>
              </w:rPr>
            </w:pPr>
            <w:r>
              <w:rPr>
                <w:sz w:val="14"/>
                <w:szCs w:val="14"/>
              </w:rPr>
              <w:t>50,463</w:t>
            </w:r>
          </w:p>
        </w:tc>
        <w:tc>
          <w:tcPr>
            <w:tcW w:w="786" w:type="dxa"/>
            <w:tcBorders>
              <w:top w:val="nil"/>
              <w:left w:val="nil"/>
              <w:bottom w:val="nil"/>
              <w:right w:val="nil"/>
            </w:tcBorders>
            <w:shd w:val="clear" w:color="auto" w:fill="auto"/>
            <w:tcMar>
              <w:left w:w="29" w:type="dxa"/>
              <w:right w:w="29" w:type="dxa"/>
            </w:tcMar>
            <w:vAlign w:val="center"/>
            <w:hideMark/>
          </w:tcPr>
          <w:p w:rsidR="00244B2B" w:rsidRDefault="00244B2B" w:rsidP="00244B2B">
            <w:pPr>
              <w:jc w:val="right"/>
              <w:rPr>
                <w:sz w:val="14"/>
                <w:szCs w:val="14"/>
              </w:rPr>
            </w:pPr>
            <w:r>
              <w:rPr>
                <w:sz w:val="14"/>
                <w:szCs w:val="14"/>
              </w:rPr>
              <w:t>73,953</w:t>
            </w:r>
          </w:p>
        </w:tc>
        <w:tc>
          <w:tcPr>
            <w:tcW w:w="720" w:type="dxa"/>
            <w:tcBorders>
              <w:top w:val="nil"/>
              <w:left w:val="nil"/>
              <w:bottom w:val="nil"/>
              <w:right w:val="nil"/>
            </w:tcBorders>
            <w:shd w:val="clear" w:color="auto" w:fill="auto"/>
            <w:tcMar>
              <w:left w:w="29" w:type="dxa"/>
              <w:right w:w="29" w:type="dxa"/>
            </w:tcMar>
            <w:vAlign w:val="center"/>
            <w:hideMark/>
          </w:tcPr>
          <w:p w:rsidR="00244B2B" w:rsidRDefault="00244B2B" w:rsidP="00244B2B">
            <w:pPr>
              <w:jc w:val="right"/>
              <w:rPr>
                <w:sz w:val="14"/>
                <w:szCs w:val="14"/>
              </w:rPr>
            </w:pPr>
            <w:r>
              <w:rPr>
                <w:sz w:val="14"/>
                <w:szCs w:val="14"/>
              </w:rPr>
              <w:t>50,387</w:t>
            </w:r>
          </w:p>
        </w:tc>
        <w:tc>
          <w:tcPr>
            <w:tcW w:w="744" w:type="dxa"/>
            <w:tcBorders>
              <w:top w:val="nil"/>
              <w:left w:val="nil"/>
              <w:bottom w:val="nil"/>
              <w:right w:val="nil"/>
            </w:tcBorders>
            <w:shd w:val="clear" w:color="auto" w:fill="auto"/>
            <w:tcMar>
              <w:left w:w="29" w:type="dxa"/>
              <w:right w:w="29" w:type="dxa"/>
            </w:tcMar>
            <w:vAlign w:val="center"/>
          </w:tcPr>
          <w:p w:rsidR="00244B2B" w:rsidRDefault="00244B2B" w:rsidP="00244B2B">
            <w:pPr>
              <w:jc w:val="right"/>
              <w:rPr>
                <w:sz w:val="14"/>
                <w:szCs w:val="14"/>
              </w:rPr>
            </w:pPr>
            <w:r>
              <w:rPr>
                <w:sz w:val="14"/>
                <w:szCs w:val="14"/>
              </w:rPr>
              <w:t>25,056</w:t>
            </w:r>
          </w:p>
        </w:tc>
        <w:tc>
          <w:tcPr>
            <w:tcW w:w="720" w:type="dxa"/>
            <w:tcBorders>
              <w:top w:val="nil"/>
              <w:left w:val="nil"/>
              <w:bottom w:val="nil"/>
              <w:right w:val="nil"/>
            </w:tcBorders>
            <w:shd w:val="clear" w:color="auto" w:fill="auto"/>
            <w:tcMar>
              <w:left w:w="29" w:type="dxa"/>
              <w:right w:w="29" w:type="dxa"/>
            </w:tcMar>
            <w:vAlign w:val="center"/>
            <w:hideMark/>
          </w:tcPr>
          <w:p w:rsidR="00244B2B" w:rsidRDefault="00244B2B" w:rsidP="00244B2B">
            <w:pPr>
              <w:jc w:val="right"/>
              <w:rPr>
                <w:sz w:val="14"/>
                <w:szCs w:val="14"/>
              </w:rPr>
            </w:pPr>
            <w:r>
              <w:rPr>
                <w:sz w:val="14"/>
                <w:szCs w:val="14"/>
              </w:rPr>
              <w:t>84,933</w:t>
            </w:r>
          </w:p>
        </w:tc>
        <w:tc>
          <w:tcPr>
            <w:tcW w:w="720" w:type="dxa"/>
            <w:tcBorders>
              <w:top w:val="nil"/>
              <w:left w:val="nil"/>
              <w:bottom w:val="nil"/>
              <w:right w:val="nil"/>
            </w:tcBorders>
            <w:shd w:val="clear" w:color="auto" w:fill="auto"/>
            <w:tcMar>
              <w:left w:w="29" w:type="dxa"/>
              <w:right w:w="29" w:type="dxa"/>
            </w:tcMar>
            <w:vAlign w:val="center"/>
          </w:tcPr>
          <w:p w:rsidR="00244B2B" w:rsidRDefault="00244B2B" w:rsidP="00244B2B">
            <w:pPr>
              <w:jc w:val="right"/>
              <w:rPr>
                <w:sz w:val="14"/>
                <w:szCs w:val="14"/>
              </w:rPr>
            </w:pPr>
            <w:r>
              <w:rPr>
                <w:sz w:val="14"/>
                <w:szCs w:val="14"/>
              </w:rPr>
              <w:t>119,061</w:t>
            </w:r>
          </w:p>
        </w:tc>
        <w:tc>
          <w:tcPr>
            <w:tcW w:w="786" w:type="dxa"/>
            <w:tcBorders>
              <w:top w:val="nil"/>
              <w:left w:val="nil"/>
              <w:bottom w:val="nil"/>
              <w:right w:val="nil"/>
            </w:tcBorders>
            <w:shd w:val="clear" w:color="auto" w:fill="auto"/>
            <w:tcMar>
              <w:left w:w="29" w:type="dxa"/>
              <w:right w:w="29" w:type="dxa"/>
            </w:tcMar>
            <w:vAlign w:val="center"/>
          </w:tcPr>
          <w:p w:rsidR="00244B2B" w:rsidRDefault="00244B2B" w:rsidP="00244B2B">
            <w:pPr>
              <w:jc w:val="right"/>
              <w:rPr>
                <w:sz w:val="14"/>
                <w:szCs w:val="14"/>
              </w:rPr>
            </w:pPr>
            <w:r>
              <w:rPr>
                <w:sz w:val="14"/>
                <w:szCs w:val="14"/>
              </w:rPr>
              <w:t>133,626</w:t>
            </w:r>
          </w:p>
        </w:tc>
        <w:tc>
          <w:tcPr>
            <w:tcW w:w="744" w:type="dxa"/>
            <w:tcBorders>
              <w:top w:val="nil"/>
              <w:left w:val="nil"/>
              <w:bottom w:val="nil"/>
              <w:right w:val="nil"/>
            </w:tcBorders>
            <w:shd w:val="clear" w:color="auto" w:fill="auto"/>
            <w:noWrap/>
            <w:tcMar>
              <w:left w:w="29" w:type="dxa"/>
              <w:right w:w="29" w:type="dxa"/>
            </w:tcMar>
            <w:vAlign w:val="center"/>
          </w:tcPr>
          <w:p w:rsidR="00244B2B" w:rsidRDefault="00244B2B" w:rsidP="00244B2B">
            <w:pPr>
              <w:jc w:val="right"/>
              <w:rPr>
                <w:sz w:val="14"/>
                <w:szCs w:val="14"/>
              </w:rPr>
            </w:pPr>
            <w:r>
              <w:rPr>
                <w:sz w:val="14"/>
                <w:szCs w:val="14"/>
              </w:rPr>
              <w:t>118,426</w:t>
            </w:r>
          </w:p>
        </w:tc>
      </w:tr>
      <w:tr w:rsidR="00244B2B" w:rsidRPr="00247299" w:rsidTr="006B2C95">
        <w:trPr>
          <w:trHeight w:hRule="exact" w:val="230"/>
          <w:jc w:val="center"/>
        </w:trPr>
        <w:tc>
          <w:tcPr>
            <w:tcW w:w="3337" w:type="dxa"/>
            <w:tcBorders>
              <w:top w:val="nil"/>
              <w:left w:val="nil"/>
              <w:right w:val="nil"/>
            </w:tcBorders>
            <w:shd w:val="clear" w:color="auto" w:fill="auto"/>
            <w:noWrap/>
            <w:tcMar>
              <w:left w:w="86" w:type="dxa"/>
              <w:right w:w="29" w:type="dxa"/>
            </w:tcMar>
            <w:vAlign w:val="center"/>
            <w:hideMark/>
          </w:tcPr>
          <w:p w:rsidR="00244B2B" w:rsidRPr="00AC5C7D" w:rsidRDefault="00244B2B" w:rsidP="00244B2B">
            <w:pPr>
              <w:jc w:val="left"/>
              <w:rPr>
                <w:sz w:val="14"/>
                <w:szCs w:val="14"/>
              </w:rPr>
            </w:pPr>
            <w:r w:rsidRPr="00AC5C7D">
              <w:rPr>
                <w:sz w:val="14"/>
                <w:szCs w:val="14"/>
              </w:rPr>
              <w:t xml:space="preserve">Outstanding amount of MTBs (realized value in auction) </w:t>
            </w:r>
          </w:p>
        </w:tc>
        <w:tc>
          <w:tcPr>
            <w:tcW w:w="777" w:type="dxa"/>
            <w:tcBorders>
              <w:top w:val="nil"/>
              <w:left w:val="nil"/>
              <w:right w:val="nil"/>
            </w:tcBorders>
            <w:shd w:val="clear" w:color="auto" w:fill="auto"/>
            <w:noWrap/>
            <w:tcMar>
              <w:left w:w="29" w:type="dxa"/>
              <w:right w:w="29" w:type="dxa"/>
            </w:tcMar>
            <w:vAlign w:val="center"/>
            <w:hideMark/>
          </w:tcPr>
          <w:p w:rsidR="00244B2B" w:rsidRPr="0018778B" w:rsidRDefault="00244B2B" w:rsidP="00244B2B">
            <w:pPr>
              <w:jc w:val="right"/>
              <w:rPr>
                <w:sz w:val="14"/>
                <w:szCs w:val="14"/>
              </w:rPr>
            </w:pPr>
            <w:r w:rsidRPr="0018778B">
              <w:rPr>
                <w:sz w:val="14"/>
                <w:szCs w:val="14"/>
              </w:rPr>
              <w:t>2,614,243</w:t>
            </w:r>
          </w:p>
        </w:tc>
        <w:tc>
          <w:tcPr>
            <w:tcW w:w="769" w:type="dxa"/>
            <w:tcBorders>
              <w:top w:val="nil"/>
              <w:left w:val="nil"/>
              <w:right w:val="nil"/>
            </w:tcBorders>
            <w:shd w:val="clear" w:color="auto" w:fill="auto"/>
            <w:tcMar>
              <w:left w:w="29" w:type="dxa"/>
              <w:right w:w="29" w:type="dxa"/>
            </w:tcMar>
            <w:vAlign w:val="center"/>
            <w:hideMark/>
          </w:tcPr>
          <w:p w:rsidR="00244B2B" w:rsidRDefault="00244B2B" w:rsidP="00244B2B">
            <w:pPr>
              <w:jc w:val="right"/>
              <w:rPr>
                <w:sz w:val="14"/>
                <w:szCs w:val="14"/>
              </w:rPr>
            </w:pPr>
            <w:r>
              <w:rPr>
                <w:sz w:val="14"/>
                <w:szCs w:val="14"/>
              </w:rPr>
              <w:t>3,711,754</w:t>
            </w:r>
          </w:p>
        </w:tc>
        <w:tc>
          <w:tcPr>
            <w:tcW w:w="786" w:type="dxa"/>
            <w:tcBorders>
              <w:top w:val="nil"/>
              <w:left w:val="nil"/>
              <w:right w:val="nil"/>
            </w:tcBorders>
            <w:shd w:val="clear" w:color="auto" w:fill="auto"/>
            <w:tcMar>
              <w:left w:w="29" w:type="dxa"/>
              <w:right w:w="29" w:type="dxa"/>
            </w:tcMar>
            <w:vAlign w:val="center"/>
            <w:hideMark/>
          </w:tcPr>
          <w:p w:rsidR="00244B2B" w:rsidRDefault="00244B2B" w:rsidP="00244B2B">
            <w:pPr>
              <w:jc w:val="right"/>
              <w:rPr>
                <w:sz w:val="14"/>
                <w:szCs w:val="14"/>
              </w:rPr>
            </w:pPr>
            <w:r>
              <w:rPr>
                <w:sz w:val="14"/>
                <w:szCs w:val="14"/>
              </w:rPr>
              <w:t>4,743,836</w:t>
            </w:r>
          </w:p>
        </w:tc>
        <w:tc>
          <w:tcPr>
            <w:tcW w:w="720" w:type="dxa"/>
            <w:tcBorders>
              <w:top w:val="nil"/>
              <w:left w:val="nil"/>
              <w:right w:val="nil"/>
            </w:tcBorders>
            <w:shd w:val="clear" w:color="auto" w:fill="auto"/>
            <w:tcMar>
              <w:left w:w="29" w:type="dxa"/>
              <w:right w:w="29" w:type="dxa"/>
            </w:tcMar>
            <w:vAlign w:val="center"/>
            <w:hideMark/>
          </w:tcPr>
          <w:p w:rsidR="00244B2B" w:rsidRDefault="00244B2B" w:rsidP="00244B2B">
            <w:pPr>
              <w:jc w:val="right"/>
              <w:rPr>
                <w:sz w:val="14"/>
                <w:szCs w:val="14"/>
              </w:rPr>
            </w:pPr>
            <w:r>
              <w:rPr>
                <w:sz w:val="14"/>
                <w:szCs w:val="14"/>
              </w:rPr>
              <w:t>4,535,468</w:t>
            </w:r>
          </w:p>
        </w:tc>
        <w:tc>
          <w:tcPr>
            <w:tcW w:w="744" w:type="dxa"/>
            <w:tcBorders>
              <w:top w:val="nil"/>
              <w:left w:val="nil"/>
              <w:right w:val="nil"/>
            </w:tcBorders>
            <w:shd w:val="clear" w:color="auto" w:fill="auto"/>
            <w:tcMar>
              <w:left w:w="29" w:type="dxa"/>
              <w:right w:w="29" w:type="dxa"/>
            </w:tcMar>
            <w:vAlign w:val="center"/>
          </w:tcPr>
          <w:p w:rsidR="00244B2B" w:rsidRDefault="00244B2B" w:rsidP="00244B2B">
            <w:pPr>
              <w:jc w:val="right"/>
              <w:rPr>
                <w:sz w:val="14"/>
                <w:szCs w:val="14"/>
              </w:rPr>
            </w:pPr>
            <w:r>
              <w:rPr>
                <w:sz w:val="14"/>
                <w:szCs w:val="14"/>
              </w:rPr>
              <w:t>3,740,720</w:t>
            </w:r>
          </w:p>
        </w:tc>
        <w:tc>
          <w:tcPr>
            <w:tcW w:w="720" w:type="dxa"/>
            <w:tcBorders>
              <w:top w:val="nil"/>
              <w:left w:val="nil"/>
              <w:right w:val="nil"/>
            </w:tcBorders>
            <w:shd w:val="clear" w:color="auto" w:fill="auto"/>
            <w:tcMar>
              <w:left w:w="29" w:type="dxa"/>
              <w:right w:w="29" w:type="dxa"/>
            </w:tcMar>
            <w:vAlign w:val="center"/>
            <w:hideMark/>
          </w:tcPr>
          <w:p w:rsidR="00244B2B" w:rsidRDefault="00244B2B" w:rsidP="00244B2B">
            <w:pPr>
              <w:jc w:val="right"/>
              <w:rPr>
                <w:sz w:val="14"/>
                <w:szCs w:val="14"/>
              </w:rPr>
            </w:pPr>
            <w:r>
              <w:rPr>
                <w:sz w:val="14"/>
                <w:szCs w:val="14"/>
              </w:rPr>
              <w:t>2,564,665</w:t>
            </w:r>
          </w:p>
        </w:tc>
        <w:tc>
          <w:tcPr>
            <w:tcW w:w="720" w:type="dxa"/>
            <w:tcBorders>
              <w:top w:val="nil"/>
              <w:left w:val="nil"/>
              <w:right w:val="nil"/>
            </w:tcBorders>
            <w:shd w:val="clear" w:color="auto" w:fill="auto"/>
            <w:tcMar>
              <w:left w:w="29" w:type="dxa"/>
              <w:right w:w="29" w:type="dxa"/>
            </w:tcMar>
            <w:vAlign w:val="center"/>
          </w:tcPr>
          <w:p w:rsidR="00244B2B" w:rsidRDefault="00244B2B" w:rsidP="00244B2B">
            <w:pPr>
              <w:jc w:val="right"/>
              <w:rPr>
                <w:sz w:val="14"/>
                <w:szCs w:val="14"/>
              </w:rPr>
            </w:pPr>
            <w:r>
              <w:rPr>
                <w:sz w:val="14"/>
                <w:szCs w:val="14"/>
              </w:rPr>
              <w:t>2,492,751</w:t>
            </w:r>
          </w:p>
        </w:tc>
        <w:tc>
          <w:tcPr>
            <w:tcW w:w="786" w:type="dxa"/>
            <w:tcBorders>
              <w:top w:val="nil"/>
              <w:left w:val="nil"/>
              <w:right w:val="nil"/>
            </w:tcBorders>
            <w:shd w:val="clear" w:color="auto" w:fill="auto"/>
            <w:tcMar>
              <w:left w:w="29" w:type="dxa"/>
              <w:right w:w="29" w:type="dxa"/>
            </w:tcMar>
            <w:vAlign w:val="center"/>
          </w:tcPr>
          <w:p w:rsidR="00244B2B" w:rsidRDefault="00244B2B" w:rsidP="00244B2B">
            <w:pPr>
              <w:jc w:val="right"/>
              <w:rPr>
                <w:sz w:val="14"/>
                <w:szCs w:val="14"/>
              </w:rPr>
            </w:pPr>
            <w:r>
              <w:rPr>
                <w:sz w:val="14"/>
                <w:szCs w:val="14"/>
              </w:rPr>
              <w:t>4,673,434</w:t>
            </w:r>
          </w:p>
        </w:tc>
        <w:tc>
          <w:tcPr>
            <w:tcW w:w="744" w:type="dxa"/>
            <w:tcBorders>
              <w:top w:val="nil"/>
              <w:left w:val="nil"/>
              <w:right w:val="nil"/>
            </w:tcBorders>
            <w:shd w:val="clear" w:color="auto" w:fill="auto"/>
            <w:noWrap/>
            <w:tcMar>
              <w:left w:w="29" w:type="dxa"/>
              <w:right w:w="29" w:type="dxa"/>
            </w:tcMar>
            <w:vAlign w:val="center"/>
          </w:tcPr>
          <w:p w:rsidR="00244B2B" w:rsidRDefault="00244B2B" w:rsidP="00244B2B">
            <w:pPr>
              <w:jc w:val="right"/>
              <w:rPr>
                <w:sz w:val="14"/>
                <w:szCs w:val="14"/>
              </w:rPr>
            </w:pPr>
            <w:r>
              <w:rPr>
                <w:sz w:val="14"/>
                <w:szCs w:val="14"/>
              </w:rPr>
              <w:t>2,262,127</w:t>
            </w:r>
          </w:p>
        </w:tc>
      </w:tr>
      <w:tr w:rsidR="00244B2B" w:rsidRPr="00247299" w:rsidTr="006B2C95">
        <w:trPr>
          <w:trHeight w:hRule="exact" w:val="230"/>
          <w:jc w:val="center"/>
        </w:trPr>
        <w:tc>
          <w:tcPr>
            <w:tcW w:w="3337" w:type="dxa"/>
            <w:tcBorders>
              <w:top w:val="nil"/>
              <w:left w:val="nil"/>
              <w:right w:val="nil"/>
            </w:tcBorders>
            <w:shd w:val="clear" w:color="auto" w:fill="auto"/>
            <w:noWrap/>
            <w:tcMar>
              <w:left w:w="86" w:type="dxa"/>
              <w:right w:w="29" w:type="dxa"/>
            </w:tcMar>
            <w:vAlign w:val="center"/>
            <w:hideMark/>
          </w:tcPr>
          <w:p w:rsidR="00244B2B" w:rsidRPr="00B53708" w:rsidRDefault="00244B2B" w:rsidP="00244B2B">
            <w:pPr>
              <w:jc w:val="left"/>
              <w:rPr>
                <w:sz w:val="14"/>
                <w:szCs w:val="14"/>
              </w:rPr>
            </w:pPr>
            <w:r w:rsidRPr="00B53708">
              <w:rPr>
                <w:sz w:val="14"/>
                <w:szCs w:val="14"/>
              </w:rPr>
              <w:t>Net Government Budgetary Borrowing (Cash Basis)</w:t>
            </w:r>
          </w:p>
        </w:tc>
        <w:tc>
          <w:tcPr>
            <w:tcW w:w="777" w:type="dxa"/>
            <w:tcBorders>
              <w:top w:val="nil"/>
              <w:left w:val="nil"/>
              <w:right w:val="nil"/>
            </w:tcBorders>
            <w:shd w:val="clear" w:color="auto" w:fill="auto"/>
            <w:noWrap/>
            <w:tcMar>
              <w:left w:w="29" w:type="dxa"/>
              <w:right w:w="29" w:type="dxa"/>
            </w:tcMar>
            <w:vAlign w:val="center"/>
            <w:hideMark/>
          </w:tcPr>
          <w:p w:rsidR="00244B2B" w:rsidRPr="0018778B" w:rsidRDefault="00244B2B" w:rsidP="00244B2B">
            <w:pPr>
              <w:jc w:val="right"/>
              <w:rPr>
                <w:sz w:val="14"/>
                <w:szCs w:val="14"/>
              </w:rPr>
            </w:pPr>
            <w:r w:rsidRPr="0018778B">
              <w:rPr>
                <w:sz w:val="14"/>
                <w:szCs w:val="14"/>
              </w:rPr>
              <w:t>7,117,041</w:t>
            </w:r>
          </w:p>
        </w:tc>
        <w:tc>
          <w:tcPr>
            <w:tcW w:w="769" w:type="dxa"/>
            <w:tcBorders>
              <w:top w:val="nil"/>
              <w:left w:val="nil"/>
              <w:right w:val="nil"/>
            </w:tcBorders>
            <w:shd w:val="clear" w:color="auto" w:fill="auto"/>
            <w:tcMar>
              <w:left w:w="29" w:type="dxa"/>
              <w:right w:w="29" w:type="dxa"/>
            </w:tcMar>
            <w:vAlign w:val="center"/>
            <w:hideMark/>
          </w:tcPr>
          <w:p w:rsidR="00244B2B" w:rsidRDefault="00244B2B" w:rsidP="00244B2B">
            <w:pPr>
              <w:jc w:val="right"/>
              <w:rPr>
                <w:sz w:val="14"/>
                <w:szCs w:val="14"/>
              </w:rPr>
            </w:pPr>
            <w:r>
              <w:rPr>
                <w:sz w:val="14"/>
                <w:szCs w:val="14"/>
              </w:rPr>
              <w:t>8,163,028</w:t>
            </w:r>
          </w:p>
        </w:tc>
        <w:tc>
          <w:tcPr>
            <w:tcW w:w="786" w:type="dxa"/>
            <w:tcBorders>
              <w:top w:val="nil"/>
              <w:left w:val="nil"/>
              <w:right w:val="nil"/>
            </w:tcBorders>
            <w:shd w:val="clear" w:color="auto" w:fill="auto"/>
            <w:tcMar>
              <w:left w:w="29" w:type="dxa"/>
              <w:right w:w="29" w:type="dxa"/>
            </w:tcMar>
            <w:vAlign w:val="center"/>
            <w:hideMark/>
          </w:tcPr>
          <w:p w:rsidR="00244B2B" w:rsidRDefault="00244B2B" w:rsidP="00244B2B">
            <w:pPr>
              <w:jc w:val="right"/>
              <w:rPr>
                <w:sz w:val="14"/>
                <w:szCs w:val="14"/>
              </w:rPr>
            </w:pPr>
            <w:r>
              <w:rPr>
                <w:sz w:val="14"/>
                <w:szCs w:val="14"/>
              </w:rPr>
              <w:t>9,283,551</w:t>
            </w:r>
          </w:p>
        </w:tc>
        <w:tc>
          <w:tcPr>
            <w:tcW w:w="720" w:type="dxa"/>
            <w:tcBorders>
              <w:top w:val="nil"/>
              <w:left w:val="nil"/>
              <w:right w:val="nil"/>
            </w:tcBorders>
            <w:shd w:val="clear" w:color="auto" w:fill="auto"/>
            <w:tcMar>
              <w:left w:w="29" w:type="dxa"/>
              <w:right w:w="29" w:type="dxa"/>
            </w:tcMar>
            <w:vAlign w:val="center"/>
            <w:hideMark/>
          </w:tcPr>
          <w:p w:rsidR="00244B2B" w:rsidRDefault="00244B2B" w:rsidP="00244B2B">
            <w:pPr>
              <w:jc w:val="right"/>
              <w:rPr>
                <w:sz w:val="14"/>
                <w:szCs w:val="14"/>
              </w:rPr>
            </w:pPr>
            <w:r>
              <w:rPr>
                <w:sz w:val="14"/>
                <w:szCs w:val="14"/>
              </w:rPr>
              <w:t>8,494,803</w:t>
            </w:r>
          </w:p>
        </w:tc>
        <w:tc>
          <w:tcPr>
            <w:tcW w:w="744" w:type="dxa"/>
            <w:tcBorders>
              <w:top w:val="nil"/>
              <w:left w:val="nil"/>
              <w:right w:val="nil"/>
            </w:tcBorders>
            <w:shd w:val="clear" w:color="auto" w:fill="auto"/>
            <w:tcMar>
              <w:left w:w="29" w:type="dxa"/>
              <w:right w:w="29" w:type="dxa"/>
            </w:tcMar>
            <w:vAlign w:val="center"/>
          </w:tcPr>
          <w:p w:rsidR="00244B2B" w:rsidRDefault="00244B2B" w:rsidP="00244B2B">
            <w:pPr>
              <w:jc w:val="right"/>
              <w:rPr>
                <w:sz w:val="14"/>
                <w:szCs w:val="14"/>
              </w:rPr>
            </w:pPr>
            <w:r>
              <w:rPr>
                <w:sz w:val="14"/>
                <w:szCs w:val="14"/>
              </w:rPr>
              <w:t>8,497,555</w:t>
            </w:r>
          </w:p>
        </w:tc>
        <w:tc>
          <w:tcPr>
            <w:tcW w:w="720" w:type="dxa"/>
            <w:tcBorders>
              <w:top w:val="nil"/>
              <w:left w:val="nil"/>
              <w:right w:val="nil"/>
            </w:tcBorders>
            <w:shd w:val="clear" w:color="auto" w:fill="auto"/>
            <w:tcMar>
              <w:left w:w="29" w:type="dxa"/>
              <w:right w:w="29" w:type="dxa"/>
            </w:tcMar>
            <w:vAlign w:val="center"/>
            <w:hideMark/>
          </w:tcPr>
          <w:p w:rsidR="00244B2B" w:rsidRDefault="00244B2B" w:rsidP="00244B2B">
            <w:pPr>
              <w:jc w:val="right"/>
              <w:rPr>
                <w:sz w:val="14"/>
                <w:szCs w:val="14"/>
              </w:rPr>
            </w:pPr>
            <w:r>
              <w:rPr>
                <w:sz w:val="14"/>
                <w:szCs w:val="14"/>
              </w:rPr>
              <w:t>9,356,641</w:t>
            </w:r>
          </w:p>
        </w:tc>
        <w:tc>
          <w:tcPr>
            <w:tcW w:w="720" w:type="dxa"/>
            <w:tcBorders>
              <w:top w:val="nil"/>
              <w:left w:val="nil"/>
              <w:right w:val="nil"/>
            </w:tcBorders>
            <w:shd w:val="clear" w:color="auto" w:fill="auto"/>
            <w:tcMar>
              <w:left w:w="29" w:type="dxa"/>
              <w:right w:w="29" w:type="dxa"/>
            </w:tcMar>
            <w:vAlign w:val="center"/>
          </w:tcPr>
          <w:p w:rsidR="00244B2B" w:rsidRDefault="00244B2B" w:rsidP="00244B2B">
            <w:pPr>
              <w:jc w:val="right"/>
              <w:rPr>
                <w:sz w:val="14"/>
                <w:szCs w:val="14"/>
              </w:rPr>
            </w:pPr>
            <w:r>
              <w:rPr>
                <w:sz w:val="14"/>
                <w:szCs w:val="14"/>
              </w:rPr>
              <w:t>9,625,714</w:t>
            </w:r>
          </w:p>
        </w:tc>
        <w:tc>
          <w:tcPr>
            <w:tcW w:w="786" w:type="dxa"/>
            <w:tcBorders>
              <w:top w:val="nil"/>
              <w:left w:val="nil"/>
              <w:right w:val="nil"/>
            </w:tcBorders>
            <w:shd w:val="clear" w:color="auto" w:fill="auto"/>
            <w:tcMar>
              <w:left w:w="29" w:type="dxa"/>
              <w:right w:w="29" w:type="dxa"/>
            </w:tcMar>
            <w:vAlign w:val="center"/>
          </w:tcPr>
          <w:p w:rsidR="00244B2B" w:rsidRDefault="00244B2B" w:rsidP="00244B2B">
            <w:pPr>
              <w:jc w:val="right"/>
              <w:rPr>
                <w:sz w:val="14"/>
                <w:szCs w:val="14"/>
              </w:rPr>
            </w:pPr>
            <w:r>
              <w:rPr>
                <w:sz w:val="14"/>
                <w:szCs w:val="14"/>
              </w:rPr>
              <w:t>9,861,138</w:t>
            </w:r>
          </w:p>
        </w:tc>
        <w:tc>
          <w:tcPr>
            <w:tcW w:w="744" w:type="dxa"/>
            <w:tcBorders>
              <w:top w:val="nil"/>
              <w:left w:val="nil"/>
              <w:right w:val="nil"/>
            </w:tcBorders>
            <w:shd w:val="clear" w:color="auto" w:fill="auto"/>
            <w:noWrap/>
            <w:tcMar>
              <w:left w:w="29" w:type="dxa"/>
              <w:right w:w="29" w:type="dxa"/>
            </w:tcMar>
            <w:vAlign w:val="center"/>
          </w:tcPr>
          <w:p w:rsidR="00244B2B" w:rsidRDefault="00244B2B" w:rsidP="00244B2B">
            <w:pPr>
              <w:jc w:val="right"/>
              <w:rPr>
                <w:sz w:val="14"/>
                <w:szCs w:val="14"/>
              </w:rPr>
            </w:pPr>
            <w:r>
              <w:rPr>
                <w:sz w:val="14"/>
                <w:szCs w:val="14"/>
              </w:rPr>
              <w:t>10,074,053</w:t>
            </w:r>
          </w:p>
        </w:tc>
      </w:tr>
      <w:tr w:rsidR="00244B2B" w:rsidRPr="00247299" w:rsidTr="006B2C95">
        <w:trPr>
          <w:trHeight w:hRule="exact" w:val="230"/>
          <w:jc w:val="center"/>
        </w:trPr>
        <w:tc>
          <w:tcPr>
            <w:tcW w:w="3337" w:type="dxa"/>
            <w:tcBorders>
              <w:top w:val="nil"/>
              <w:left w:val="nil"/>
              <w:right w:val="nil"/>
            </w:tcBorders>
            <w:shd w:val="clear" w:color="auto" w:fill="auto"/>
            <w:noWrap/>
            <w:tcMar>
              <w:left w:w="86" w:type="dxa"/>
              <w:right w:w="29" w:type="dxa"/>
            </w:tcMar>
            <w:vAlign w:val="center"/>
            <w:hideMark/>
          </w:tcPr>
          <w:p w:rsidR="00244B2B" w:rsidRPr="0018778B" w:rsidRDefault="00244B2B" w:rsidP="00244B2B">
            <w:pPr>
              <w:ind w:firstLine="152"/>
              <w:jc w:val="left"/>
              <w:rPr>
                <w:i/>
                <w:iCs/>
                <w:sz w:val="14"/>
                <w:szCs w:val="14"/>
              </w:rPr>
            </w:pPr>
            <w:r w:rsidRPr="0018778B">
              <w:rPr>
                <w:i/>
                <w:iCs/>
                <w:sz w:val="14"/>
                <w:szCs w:val="14"/>
              </w:rPr>
              <w:t>From SBP</w:t>
            </w:r>
          </w:p>
        </w:tc>
        <w:tc>
          <w:tcPr>
            <w:tcW w:w="777" w:type="dxa"/>
            <w:tcBorders>
              <w:top w:val="nil"/>
              <w:left w:val="nil"/>
              <w:right w:val="nil"/>
            </w:tcBorders>
            <w:shd w:val="clear" w:color="auto" w:fill="auto"/>
            <w:noWrap/>
            <w:tcMar>
              <w:left w:w="29" w:type="dxa"/>
              <w:right w:w="29" w:type="dxa"/>
            </w:tcMar>
            <w:vAlign w:val="center"/>
            <w:hideMark/>
          </w:tcPr>
          <w:p w:rsidR="00244B2B" w:rsidRPr="0018778B" w:rsidRDefault="00244B2B" w:rsidP="00244B2B">
            <w:pPr>
              <w:jc w:val="right"/>
              <w:rPr>
                <w:i/>
                <w:iCs/>
                <w:sz w:val="14"/>
                <w:szCs w:val="14"/>
              </w:rPr>
            </w:pPr>
            <w:r w:rsidRPr="0018778B">
              <w:rPr>
                <w:i/>
                <w:iCs/>
                <w:sz w:val="14"/>
                <w:szCs w:val="14"/>
              </w:rPr>
              <w:t>1,411,761</w:t>
            </w:r>
          </w:p>
        </w:tc>
        <w:tc>
          <w:tcPr>
            <w:tcW w:w="769" w:type="dxa"/>
            <w:tcBorders>
              <w:top w:val="nil"/>
              <w:left w:val="nil"/>
              <w:right w:val="nil"/>
            </w:tcBorders>
            <w:shd w:val="clear" w:color="auto" w:fill="auto"/>
            <w:tcMar>
              <w:left w:w="29" w:type="dxa"/>
              <w:right w:w="29" w:type="dxa"/>
            </w:tcMar>
            <w:vAlign w:val="center"/>
            <w:hideMark/>
          </w:tcPr>
          <w:p w:rsidR="00244B2B" w:rsidRDefault="00244B2B" w:rsidP="00244B2B">
            <w:pPr>
              <w:jc w:val="right"/>
              <w:rPr>
                <w:i/>
                <w:iCs/>
                <w:sz w:val="14"/>
                <w:szCs w:val="14"/>
              </w:rPr>
            </w:pPr>
            <w:r>
              <w:rPr>
                <w:i/>
                <w:iCs/>
                <w:sz w:val="14"/>
                <w:szCs w:val="14"/>
              </w:rPr>
              <w:t>2,299,646</w:t>
            </w:r>
          </w:p>
        </w:tc>
        <w:tc>
          <w:tcPr>
            <w:tcW w:w="786" w:type="dxa"/>
            <w:tcBorders>
              <w:top w:val="nil"/>
              <w:left w:val="nil"/>
              <w:right w:val="nil"/>
            </w:tcBorders>
            <w:shd w:val="clear" w:color="auto" w:fill="auto"/>
            <w:tcMar>
              <w:left w:w="29" w:type="dxa"/>
              <w:right w:w="29" w:type="dxa"/>
            </w:tcMar>
            <w:vAlign w:val="center"/>
            <w:hideMark/>
          </w:tcPr>
          <w:p w:rsidR="00244B2B" w:rsidRDefault="00244B2B" w:rsidP="00244B2B">
            <w:pPr>
              <w:jc w:val="right"/>
              <w:rPr>
                <w:i/>
                <w:iCs/>
                <w:sz w:val="14"/>
                <w:szCs w:val="14"/>
              </w:rPr>
            </w:pPr>
            <w:r>
              <w:rPr>
                <w:i/>
                <w:iCs/>
                <w:sz w:val="14"/>
                <w:szCs w:val="14"/>
              </w:rPr>
              <w:t>3,539,453</w:t>
            </w:r>
          </w:p>
        </w:tc>
        <w:tc>
          <w:tcPr>
            <w:tcW w:w="720" w:type="dxa"/>
            <w:tcBorders>
              <w:top w:val="nil"/>
              <w:left w:val="nil"/>
              <w:right w:val="nil"/>
            </w:tcBorders>
            <w:shd w:val="clear" w:color="auto" w:fill="auto"/>
            <w:tcMar>
              <w:left w:w="29" w:type="dxa"/>
              <w:right w:w="29" w:type="dxa"/>
            </w:tcMar>
            <w:vAlign w:val="center"/>
            <w:hideMark/>
          </w:tcPr>
          <w:p w:rsidR="00244B2B" w:rsidRDefault="00244B2B" w:rsidP="00244B2B">
            <w:pPr>
              <w:jc w:val="right"/>
              <w:rPr>
                <w:i/>
                <w:iCs/>
                <w:sz w:val="14"/>
                <w:szCs w:val="14"/>
              </w:rPr>
            </w:pPr>
            <w:r>
              <w:rPr>
                <w:i/>
                <w:iCs/>
                <w:sz w:val="14"/>
                <w:szCs w:val="14"/>
              </w:rPr>
              <w:t>2,296,993</w:t>
            </w:r>
          </w:p>
        </w:tc>
        <w:tc>
          <w:tcPr>
            <w:tcW w:w="744" w:type="dxa"/>
            <w:tcBorders>
              <w:top w:val="nil"/>
              <w:left w:val="nil"/>
              <w:right w:val="nil"/>
            </w:tcBorders>
            <w:shd w:val="clear" w:color="auto" w:fill="auto"/>
            <w:tcMar>
              <w:left w:w="29" w:type="dxa"/>
              <w:right w:w="29" w:type="dxa"/>
            </w:tcMar>
            <w:vAlign w:val="center"/>
          </w:tcPr>
          <w:p w:rsidR="00244B2B" w:rsidRDefault="00244B2B" w:rsidP="00244B2B">
            <w:pPr>
              <w:jc w:val="right"/>
              <w:rPr>
                <w:i/>
                <w:iCs/>
                <w:sz w:val="14"/>
                <w:szCs w:val="14"/>
              </w:rPr>
            </w:pPr>
            <w:r>
              <w:rPr>
                <w:i/>
                <w:iCs/>
                <w:sz w:val="14"/>
                <w:szCs w:val="14"/>
              </w:rPr>
              <w:t>3,227,980</w:t>
            </w:r>
          </w:p>
        </w:tc>
        <w:tc>
          <w:tcPr>
            <w:tcW w:w="720" w:type="dxa"/>
            <w:tcBorders>
              <w:top w:val="nil"/>
              <w:left w:val="nil"/>
              <w:right w:val="nil"/>
            </w:tcBorders>
            <w:shd w:val="clear" w:color="auto" w:fill="auto"/>
            <w:tcMar>
              <w:left w:w="29" w:type="dxa"/>
              <w:right w:w="29" w:type="dxa"/>
            </w:tcMar>
            <w:vAlign w:val="center"/>
            <w:hideMark/>
          </w:tcPr>
          <w:p w:rsidR="00244B2B" w:rsidRDefault="00244B2B" w:rsidP="00244B2B">
            <w:pPr>
              <w:jc w:val="right"/>
              <w:rPr>
                <w:i/>
                <w:iCs/>
                <w:sz w:val="14"/>
                <w:szCs w:val="14"/>
              </w:rPr>
            </w:pPr>
            <w:r>
              <w:rPr>
                <w:i/>
                <w:iCs/>
                <w:sz w:val="14"/>
                <w:szCs w:val="14"/>
              </w:rPr>
              <w:t>6,176,395</w:t>
            </w:r>
          </w:p>
        </w:tc>
        <w:tc>
          <w:tcPr>
            <w:tcW w:w="720" w:type="dxa"/>
            <w:tcBorders>
              <w:top w:val="nil"/>
              <w:left w:val="nil"/>
              <w:right w:val="nil"/>
            </w:tcBorders>
            <w:shd w:val="clear" w:color="auto" w:fill="auto"/>
            <w:tcMar>
              <w:left w:w="29" w:type="dxa"/>
              <w:right w:w="29" w:type="dxa"/>
            </w:tcMar>
            <w:vAlign w:val="center"/>
          </w:tcPr>
          <w:p w:rsidR="00244B2B" w:rsidRDefault="00244B2B" w:rsidP="00244B2B">
            <w:pPr>
              <w:jc w:val="right"/>
              <w:rPr>
                <w:i/>
                <w:iCs/>
                <w:sz w:val="14"/>
                <w:szCs w:val="14"/>
              </w:rPr>
            </w:pPr>
            <w:r>
              <w:rPr>
                <w:i/>
                <w:iCs/>
                <w:sz w:val="14"/>
                <w:szCs w:val="14"/>
              </w:rPr>
              <w:t>6,561,523</w:t>
            </w:r>
          </w:p>
        </w:tc>
        <w:tc>
          <w:tcPr>
            <w:tcW w:w="786" w:type="dxa"/>
            <w:tcBorders>
              <w:top w:val="nil"/>
              <w:left w:val="nil"/>
              <w:right w:val="nil"/>
            </w:tcBorders>
            <w:shd w:val="clear" w:color="auto" w:fill="auto"/>
            <w:tcMar>
              <w:left w:w="29" w:type="dxa"/>
              <w:right w:w="29" w:type="dxa"/>
            </w:tcMar>
            <w:vAlign w:val="center"/>
          </w:tcPr>
          <w:p w:rsidR="00244B2B" w:rsidRDefault="00244B2B" w:rsidP="00244B2B">
            <w:pPr>
              <w:jc w:val="right"/>
              <w:rPr>
                <w:i/>
                <w:iCs/>
                <w:sz w:val="14"/>
                <w:szCs w:val="14"/>
              </w:rPr>
            </w:pPr>
            <w:r>
              <w:rPr>
                <w:i/>
                <w:iCs/>
                <w:sz w:val="14"/>
                <w:szCs w:val="14"/>
              </w:rPr>
              <w:t>4,736,874</w:t>
            </w:r>
          </w:p>
        </w:tc>
        <w:tc>
          <w:tcPr>
            <w:tcW w:w="744" w:type="dxa"/>
            <w:tcBorders>
              <w:top w:val="nil"/>
              <w:left w:val="nil"/>
              <w:right w:val="nil"/>
            </w:tcBorders>
            <w:shd w:val="clear" w:color="auto" w:fill="auto"/>
            <w:noWrap/>
            <w:tcMar>
              <w:left w:w="29" w:type="dxa"/>
              <w:right w:w="29" w:type="dxa"/>
            </w:tcMar>
            <w:vAlign w:val="center"/>
          </w:tcPr>
          <w:p w:rsidR="00244B2B" w:rsidRDefault="00244B2B" w:rsidP="00244B2B">
            <w:pPr>
              <w:jc w:val="right"/>
              <w:rPr>
                <w:i/>
                <w:iCs/>
                <w:sz w:val="14"/>
                <w:szCs w:val="14"/>
              </w:rPr>
            </w:pPr>
            <w:r>
              <w:rPr>
                <w:i/>
                <w:iCs/>
                <w:sz w:val="14"/>
                <w:szCs w:val="14"/>
              </w:rPr>
              <w:t>7,320,372</w:t>
            </w:r>
          </w:p>
        </w:tc>
      </w:tr>
      <w:tr w:rsidR="00244B2B" w:rsidRPr="00247299" w:rsidTr="006B2C95">
        <w:trPr>
          <w:trHeight w:hRule="exact" w:val="230"/>
          <w:jc w:val="center"/>
        </w:trPr>
        <w:tc>
          <w:tcPr>
            <w:tcW w:w="3337" w:type="dxa"/>
            <w:tcBorders>
              <w:left w:val="nil"/>
              <w:bottom w:val="single" w:sz="12" w:space="0" w:color="auto"/>
              <w:right w:val="nil"/>
            </w:tcBorders>
            <w:shd w:val="clear" w:color="auto" w:fill="auto"/>
            <w:noWrap/>
            <w:tcMar>
              <w:left w:w="86" w:type="dxa"/>
              <w:right w:w="29" w:type="dxa"/>
            </w:tcMar>
            <w:vAlign w:val="center"/>
            <w:hideMark/>
          </w:tcPr>
          <w:p w:rsidR="00244B2B" w:rsidRPr="0018778B" w:rsidRDefault="00244B2B" w:rsidP="00244B2B">
            <w:pPr>
              <w:ind w:firstLine="152"/>
              <w:jc w:val="left"/>
              <w:rPr>
                <w:i/>
                <w:iCs/>
                <w:sz w:val="14"/>
                <w:szCs w:val="14"/>
              </w:rPr>
            </w:pPr>
            <w:r w:rsidRPr="0018778B">
              <w:rPr>
                <w:i/>
                <w:iCs/>
                <w:sz w:val="14"/>
                <w:szCs w:val="14"/>
              </w:rPr>
              <w:t>From Scheduled Banks</w:t>
            </w:r>
          </w:p>
        </w:tc>
        <w:tc>
          <w:tcPr>
            <w:tcW w:w="777" w:type="dxa"/>
            <w:tcBorders>
              <w:left w:val="nil"/>
              <w:bottom w:val="single" w:sz="12" w:space="0" w:color="auto"/>
              <w:right w:val="nil"/>
            </w:tcBorders>
            <w:shd w:val="clear" w:color="auto" w:fill="auto"/>
            <w:noWrap/>
            <w:tcMar>
              <w:left w:w="29" w:type="dxa"/>
              <w:right w:w="29" w:type="dxa"/>
            </w:tcMar>
            <w:vAlign w:val="center"/>
            <w:hideMark/>
          </w:tcPr>
          <w:p w:rsidR="00244B2B" w:rsidRPr="0018778B" w:rsidRDefault="00244B2B" w:rsidP="00244B2B">
            <w:pPr>
              <w:jc w:val="right"/>
              <w:rPr>
                <w:i/>
                <w:iCs/>
                <w:sz w:val="14"/>
                <w:szCs w:val="14"/>
              </w:rPr>
            </w:pPr>
            <w:r w:rsidRPr="0018778B">
              <w:rPr>
                <w:i/>
                <w:iCs/>
                <w:sz w:val="14"/>
                <w:szCs w:val="14"/>
              </w:rPr>
              <w:t>5,705,281</w:t>
            </w:r>
          </w:p>
        </w:tc>
        <w:tc>
          <w:tcPr>
            <w:tcW w:w="769" w:type="dxa"/>
            <w:tcBorders>
              <w:left w:val="nil"/>
              <w:bottom w:val="single" w:sz="12" w:space="0" w:color="auto"/>
              <w:right w:val="nil"/>
            </w:tcBorders>
            <w:shd w:val="clear" w:color="auto" w:fill="auto"/>
            <w:tcMar>
              <w:left w:w="29" w:type="dxa"/>
              <w:right w:w="29" w:type="dxa"/>
            </w:tcMar>
            <w:vAlign w:val="center"/>
            <w:hideMark/>
          </w:tcPr>
          <w:p w:rsidR="00244B2B" w:rsidRDefault="00244B2B" w:rsidP="00244B2B">
            <w:pPr>
              <w:jc w:val="right"/>
              <w:rPr>
                <w:i/>
                <w:iCs/>
                <w:sz w:val="14"/>
                <w:szCs w:val="14"/>
              </w:rPr>
            </w:pPr>
            <w:r>
              <w:rPr>
                <w:i/>
                <w:iCs/>
                <w:sz w:val="14"/>
                <w:szCs w:val="14"/>
              </w:rPr>
              <w:t>5,863,382</w:t>
            </w:r>
          </w:p>
        </w:tc>
        <w:tc>
          <w:tcPr>
            <w:tcW w:w="786" w:type="dxa"/>
            <w:tcBorders>
              <w:left w:val="nil"/>
              <w:bottom w:val="single" w:sz="12" w:space="0" w:color="auto"/>
              <w:right w:val="nil"/>
            </w:tcBorders>
            <w:shd w:val="clear" w:color="auto" w:fill="auto"/>
            <w:tcMar>
              <w:left w:w="29" w:type="dxa"/>
              <w:right w:w="29" w:type="dxa"/>
            </w:tcMar>
            <w:vAlign w:val="center"/>
            <w:hideMark/>
          </w:tcPr>
          <w:p w:rsidR="00244B2B" w:rsidRDefault="00244B2B" w:rsidP="00244B2B">
            <w:pPr>
              <w:jc w:val="right"/>
              <w:rPr>
                <w:i/>
                <w:iCs/>
                <w:sz w:val="14"/>
                <w:szCs w:val="14"/>
              </w:rPr>
            </w:pPr>
            <w:r>
              <w:rPr>
                <w:i/>
                <w:iCs/>
                <w:sz w:val="14"/>
                <w:szCs w:val="14"/>
              </w:rPr>
              <w:t>5,744,098</w:t>
            </w:r>
          </w:p>
        </w:tc>
        <w:tc>
          <w:tcPr>
            <w:tcW w:w="720" w:type="dxa"/>
            <w:tcBorders>
              <w:left w:val="nil"/>
              <w:bottom w:val="single" w:sz="12" w:space="0" w:color="auto"/>
              <w:right w:val="nil"/>
            </w:tcBorders>
            <w:shd w:val="clear" w:color="auto" w:fill="auto"/>
            <w:tcMar>
              <w:left w:w="29" w:type="dxa"/>
              <w:right w:w="29" w:type="dxa"/>
            </w:tcMar>
            <w:vAlign w:val="center"/>
            <w:hideMark/>
          </w:tcPr>
          <w:p w:rsidR="00244B2B" w:rsidRDefault="00244B2B" w:rsidP="00244B2B">
            <w:pPr>
              <w:jc w:val="right"/>
              <w:rPr>
                <w:i/>
                <w:iCs/>
                <w:sz w:val="14"/>
                <w:szCs w:val="14"/>
              </w:rPr>
            </w:pPr>
            <w:r>
              <w:rPr>
                <w:i/>
                <w:iCs/>
                <w:sz w:val="14"/>
                <w:szCs w:val="14"/>
              </w:rPr>
              <w:t>6,197,810</w:t>
            </w:r>
          </w:p>
        </w:tc>
        <w:tc>
          <w:tcPr>
            <w:tcW w:w="744" w:type="dxa"/>
            <w:tcBorders>
              <w:left w:val="nil"/>
              <w:bottom w:val="single" w:sz="12" w:space="0" w:color="auto"/>
              <w:right w:val="nil"/>
            </w:tcBorders>
            <w:shd w:val="clear" w:color="auto" w:fill="auto"/>
            <w:tcMar>
              <w:left w:w="29" w:type="dxa"/>
              <w:right w:w="29" w:type="dxa"/>
            </w:tcMar>
            <w:vAlign w:val="center"/>
          </w:tcPr>
          <w:p w:rsidR="00244B2B" w:rsidRDefault="00244B2B" w:rsidP="00244B2B">
            <w:pPr>
              <w:jc w:val="right"/>
              <w:rPr>
                <w:i/>
                <w:iCs/>
                <w:sz w:val="14"/>
                <w:szCs w:val="14"/>
              </w:rPr>
            </w:pPr>
            <w:r>
              <w:rPr>
                <w:i/>
                <w:iCs/>
                <w:sz w:val="14"/>
                <w:szCs w:val="14"/>
              </w:rPr>
              <w:t>5,269,576</w:t>
            </w:r>
          </w:p>
        </w:tc>
        <w:tc>
          <w:tcPr>
            <w:tcW w:w="720" w:type="dxa"/>
            <w:tcBorders>
              <w:left w:val="nil"/>
              <w:bottom w:val="single" w:sz="12" w:space="0" w:color="auto"/>
              <w:right w:val="nil"/>
            </w:tcBorders>
            <w:shd w:val="clear" w:color="auto" w:fill="auto"/>
            <w:tcMar>
              <w:left w:w="29" w:type="dxa"/>
              <w:right w:w="29" w:type="dxa"/>
            </w:tcMar>
            <w:vAlign w:val="center"/>
            <w:hideMark/>
          </w:tcPr>
          <w:p w:rsidR="00244B2B" w:rsidRDefault="00244B2B" w:rsidP="00244B2B">
            <w:pPr>
              <w:jc w:val="right"/>
              <w:rPr>
                <w:i/>
                <w:iCs/>
                <w:sz w:val="14"/>
                <w:szCs w:val="14"/>
              </w:rPr>
            </w:pPr>
            <w:r>
              <w:rPr>
                <w:i/>
                <w:iCs/>
                <w:sz w:val="14"/>
                <w:szCs w:val="14"/>
              </w:rPr>
              <w:t>3,180,246</w:t>
            </w:r>
          </w:p>
        </w:tc>
        <w:tc>
          <w:tcPr>
            <w:tcW w:w="720" w:type="dxa"/>
            <w:tcBorders>
              <w:left w:val="nil"/>
              <w:bottom w:val="single" w:sz="12" w:space="0" w:color="auto"/>
              <w:right w:val="nil"/>
            </w:tcBorders>
            <w:shd w:val="clear" w:color="auto" w:fill="auto"/>
            <w:tcMar>
              <w:left w:w="29" w:type="dxa"/>
              <w:right w:w="29" w:type="dxa"/>
            </w:tcMar>
            <w:vAlign w:val="center"/>
          </w:tcPr>
          <w:p w:rsidR="00244B2B" w:rsidRDefault="00244B2B" w:rsidP="00244B2B">
            <w:pPr>
              <w:jc w:val="right"/>
              <w:rPr>
                <w:i/>
                <w:iCs/>
                <w:sz w:val="14"/>
                <w:szCs w:val="14"/>
              </w:rPr>
            </w:pPr>
            <w:r>
              <w:rPr>
                <w:i/>
                <w:iCs/>
                <w:sz w:val="14"/>
                <w:szCs w:val="14"/>
              </w:rPr>
              <w:t>3,064,191</w:t>
            </w:r>
          </w:p>
        </w:tc>
        <w:tc>
          <w:tcPr>
            <w:tcW w:w="786" w:type="dxa"/>
            <w:tcBorders>
              <w:left w:val="nil"/>
              <w:bottom w:val="single" w:sz="12" w:space="0" w:color="auto"/>
              <w:right w:val="nil"/>
            </w:tcBorders>
            <w:shd w:val="clear" w:color="auto" w:fill="auto"/>
            <w:tcMar>
              <w:left w:w="29" w:type="dxa"/>
              <w:right w:w="29" w:type="dxa"/>
            </w:tcMar>
            <w:vAlign w:val="center"/>
          </w:tcPr>
          <w:p w:rsidR="00244B2B" w:rsidRDefault="00244B2B" w:rsidP="00244B2B">
            <w:pPr>
              <w:jc w:val="right"/>
              <w:rPr>
                <w:i/>
                <w:iCs/>
                <w:sz w:val="14"/>
                <w:szCs w:val="14"/>
              </w:rPr>
            </w:pPr>
            <w:r>
              <w:rPr>
                <w:i/>
                <w:iCs/>
                <w:sz w:val="14"/>
                <w:szCs w:val="14"/>
              </w:rPr>
              <w:t>5,124,264</w:t>
            </w:r>
          </w:p>
        </w:tc>
        <w:tc>
          <w:tcPr>
            <w:tcW w:w="744" w:type="dxa"/>
            <w:tcBorders>
              <w:left w:val="nil"/>
              <w:bottom w:val="single" w:sz="12" w:space="0" w:color="auto"/>
              <w:right w:val="nil"/>
            </w:tcBorders>
            <w:shd w:val="clear" w:color="auto" w:fill="auto"/>
            <w:noWrap/>
            <w:tcMar>
              <w:left w:w="29" w:type="dxa"/>
              <w:right w:w="29" w:type="dxa"/>
            </w:tcMar>
            <w:vAlign w:val="center"/>
          </w:tcPr>
          <w:p w:rsidR="00244B2B" w:rsidRDefault="00244B2B" w:rsidP="00244B2B">
            <w:pPr>
              <w:jc w:val="right"/>
              <w:rPr>
                <w:i/>
                <w:iCs/>
                <w:sz w:val="14"/>
                <w:szCs w:val="14"/>
              </w:rPr>
            </w:pPr>
            <w:r>
              <w:rPr>
                <w:i/>
                <w:iCs/>
                <w:sz w:val="14"/>
                <w:szCs w:val="14"/>
              </w:rPr>
              <w:t>2,753,681</w:t>
            </w:r>
          </w:p>
        </w:tc>
      </w:tr>
      <w:tr w:rsidR="00EB6766" w:rsidRPr="00247299" w:rsidTr="00261F80">
        <w:trPr>
          <w:trHeight w:hRule="exact" w:val="174"/>
          <w:jc w:val="center"/>
        </w:trPr>
        <w:tc>
          <w:tcPr>
            <w:tcW w:w="10103" w:type="dxa"/>
            <w:gridSpan w:val="10"/>
            <w:tcBorders>
              <w:top w:val="single" w:sz="12" w:space="0" w:color="auto"/>
              <w:left w:val="nil"/>
              <w:right w:val="nil"/>
            </w:tcBorders>
            <w:shd w:val="clear" w:color="auto" w:fill="auto"/>
            <w:noWrap/>
            <w:vAlign w:val="bottom"/>
            <w:hideMark/>
          </w:tcPr>
          <w:p w:rsidR="00EB6766" w:rsidRPr="00247299" w:rsidRDefault="00EB6766" w:rsidP="00EB6766">
            <w:pPr>
              <w:jc w:val="right"/>
              <w:rPr>
                <w:color w:val="auto"/>
                <w:sz w:val="14"/>
                <w:szCs w:val="14"/>
              </w:rPr>
            </w:pPr>
            <w:r>
              <w:rPr>
                <w:sz w:val="14"/>
                <w:szCs w:val="14"/>
              </w:rPr>
              <w:t>Source: Statistics &amp; Data Warehouse Department SBP</w:t>
            </w:r>
            <w:r w:rsidRPr="00247299">
              <w:rPr>
                <w:color w:val="auto"/>
                <w:sz w:val="14"/>
                <w:szCs w:val="14"/>
              </w:rPr>
              <w:t> </w:t>
            </w:r>
          </w:p>
          <w:p w:rsidR="00EB6766" w:rsidRPr="00247299" w:rsidRDefault="00EB6766" w:rsidP="00EB6766">
            <w:pPr>
              <w:jc w:val="right"/>
              <w:rPr>
                <w:rFonts w:ascii="Calibri" w:hAnsi="Calibri"/>
                <w:sz w:val="22"/>
                <w:szCs w:val="22"/>
              </w:rPr>
            </w:pPr>
            <w:r w:rsidRPr="00247299">
              <w:rPr>
                <w:i/>
                <w:iCs/>
                <w:color w:val="auto"/>
                <w:sz w:val="14"/>
                <w:szCs w:val="14"/>
              </w:rPr>
              <w:t> </w:t>
            </w:r>
          </w:p>
        </w:tc>
      </w:tr>
      <w:tr w:rsidR="00EB6766" w:rsidRPr="00247299" w:rsidTr="00261F80">
        <w:trPr>
          <w:trHeight w:val="819"/>
          <w:jc w:val="center"/>
        </w:trPr>
        <w:tc>
          <w:tcPr>
            <w:tcW w:w="10103" w:type="dxa"/>
            <w:gridSpan w:val="10"/>
            <w:tcBorders>
              <w:top w:val="nil"/>
              <w:left w:val="nil"/>
              <w:bottom w:val="nil"/>
              <w:right w:val="nil"/>
            </w:tcBorders>
            <w:shd w:val="clear" w:color="auto" w:fill="auto"/>
            <w:hideMark/>
          </w:tcPr>
          <w:p w:rsidR="00EB6766" w:rsidRDefault="00EB6766" w:rsidP="00EB6766">
            <w:pPr>
              <w:ind w:left="162" w:hanging="180"/>
              <w:jc w:val="left"/>
              <w:rPr>
                <w:color w:val="auto"/>
                <w:sz w:val="14"/>
                <w:szCs w:val="14"/>
              </w:rPr>
            </w:pPr>
            <w:r w:rsidRPr="007114E7">
              <w:rPr>
                <w:color w:val="auto"/>
                <w:sz w:val="14"/>
                <w:szCs w:val="14"/>
              </w:rPr>
              <w:t>1. Excluding IMF A/c Nos. 1 &amp; 2, SAF loan account, counterpart funds, deposits of foreign central banks, foreign governments, international organizations and deposit money banks.</w:t>
            </w:r>
          </w:p>
          <w:p w:rsidR="00EB6766" w:rsidRDefault="00EB6766" w:rsidP="00EB6766">
            <w:pPr>
              <w:ind w:left="162" w:hanging="180"/>
              <w:jc w:val="left"/>
              <w:rPr>
                <w:color w:val="auto"/>
                <w:sz w:val="14"/>
                <w:szCs w:val="14"/>
              </w:rPr>
            </w:pPr>
            <w:r w:rsidRPr="007114E7">
              <w:rPr>
                <w:color w:val="auto"/>
                <w:sz w:val="14"/>
                <w:szCs w:val="14"/>
              </w:rPr>
              <w:t>Note:-</w:t>
            </w:r>
          </w:p>
          <w:p w:rsidR="00EB6766" w:rsidRDefault="00EB6766" w:rsidP="00EB6766">
            <w:pPr>
              <w:ind w:left="162" w:hanging="180"/>
              <w:jc w:val="left"/>
              <w:rPr>
                <w:color w:val="auto"/>
                <w:sz w:val="14"/>
                <w:szCs w:val="14"/>
              </w:rPr>
            </w:pPr>
            <w:r w:rsidRPr="007114E7">
              <w:rPr>
                <w:color w:val="auto"/>
                <w:sz w:val="14"/>
                <w:szCs w:val="14"/>
              </w:rPr>
              <w:t>i -  Data is based on weekly returns. The quarterly data covers the period up to the last working day of the month and others months data up to the last working day of last week.</w:t>
            </w:r>
          </w:p>
          <w:p w:rsidR="00EB6766" w:rsidRDefault="00EB6766" w:rsidP="00EB6766">
            <w:pPr>
              <w:ind w:left="162" w:hanging="180"/>
              <w:jc w:val="left"/>
              <w:rPr>
                <w:color w:val="auto"/>
                <w:sz w:val="14"/>
                <w:szCs w:val="14"/>
              </w:rPr>
            </w:pPr>
            <w:r w:rsidRPr="007114E7">
              <w:rPr>
                <w:color w:val="auto"/>
                <w:sz w:val="14"/>
                <w:szCs w:val="14"/>
              </w:rPr>
              <w:t>ii-  Data from 30-June 2013 onward is revised on account of reclassification of SBP accounts</w:t>
            </w:r>
          </w:p>
          <w:p w:rsidR="00EB6766" w:rsidRDefault="00EB6766" w:rsidP="00EB6766">
            <w:pPr>
              <w:ind w:left="162" w:hanging="180"/>
              <w:jc w:val="left"/>
              <w:rPr>
                <w:color w:val="auto"/>
                <w:sz w:val="14"/>
                <w:szCs w:val="14"/>
              </w:rPr>
            </w:pPr>
            <w:r w:rsidRPr="007114E7">
              <w:rPr>
                <w:color w:val="auto"/>
                <w:sz w:val="14"/>
                <w:szCs w:val="14"/>
              </w:rPr>
              <w:t>iii- Data for Credit to Private Sector &amp; Credit to Public Sector Enterprises(PSEs) is revised from Jul-16 to Feb-17</w:t>
            </w:r>
          </w:p>
          <w:p w:rsidR="00EB6766" w:rsidRPr="004B7881" w:rsidRDefault="00EB6766" w:rsidP="00EB6766">
            <w:pPr>
              <w:ind w:left="162" w:hanging="180"/>
              <w:jc w:val="left"/>
              <w:rPr>
                <w:color w:val="auto"/>
                <w:sz w:val="14"/>
                <w:szCs w:val="14"/>
              </w:rPr>
            </w:pPr>
            <w:r w:rsidRPr="007114E7">
              <w:rPr>
                <w:color w:val="auto"/>
                <w:sz w:val="14"/>
                <w:szCs w:val="14"/>
              </w:rPr>
              <w:t>* Note:Islamic Financings, Advances (against Murabaha etc), Inventories  and any Other related item(s) pertaining to Islamic Financing  previously reported under Other Assets has been reclassified as credit to private sector.Details of</w:t>
            </w:r>
            <w:r>
              <w:rPr>
                <w:color w:val="auto"/>
                <w:sz w:val="14"/>
                <w:szCs w:val="14"/>
              </w:rPr>
              <w:t xml:space="preserve"> </w:t>
            </w:r>
            <w:r w:rsidRPr="007114E7">
              <w:rPr>
                <w:color w:val="auto"/>
                <w:sz w:val="14"/>
                <w:szCs w:val="14"/>
              </w:rPr>
              <w:t>reclassifications/revisions are available in revision study on SBP website at:</w:t>
            </w:r>
            <w:r>
              <w:t xml:space="preserve"> </w:t>
            </w:r>
            <w:hyperlink r:id="rId14" w:history="1">
              <w:r w:rsidRPr="0058677E">
                <w:rPr>
                  <w:rStyle w:val="Hyperlink"/>
                  <w:sz w:val="14"/>
                  <w:szCs w:val="14"/>
                </w:rPr>
                <w:t>http://www.sbp.org.pk/ecodata/RSMS.pdf</w:t>
              </w:r>
            </w:hyperlink>
          </w:p>
        </w:tc>
      </w:tr>
    </w:tbl>
    <w:p w:rsidR="008B2948" w:rsidRPr="00D5469A" w:rsidRDefault="008B2948" w:rsidP="0069571C">
      <w:pPr>
        <w:jc w:val="left"/>
        <w:rPr>
          <w:color w:val="auto"/>
        </w:rPr>
      </w:pPr>
    </w:p>
    <w:p w:rsidR="008B2948" w:rsidRPr="00D5469A" w:rsidRDefault="008B2948" w:rsidP="0069571C">
      <w:pPr>
        <w:jc w:val="left"/>
        <w:rPr>
          <w:color w:val="auto"/>
        </w:rPr>
      </w:pPr>
    </w:p>
    <w:p w:rsidR="008B2948" w:rsidRDefault="008B2948" w:rsidP="0069571C">
      <w:pPr>
        <w:jc w:val="left"/>
        <w:rPr>
          <w:color w:val="auto"/>
        </w:rPr>
      </w:pPr>
    </w:p>
    <w:p w:rsidR="00601FB0" w:rsidRDefault="00601FB0" w:rsidP="0069571C">
      <w:pPr>
        <w:jc w:val="left"/>
        <w:rPr>
          <w:color w:val="auto"/>
        </w:rPr>
      </w:pPr>
    </w:p>
    <w:p w:rsidR="00CE7FA4" w:rsidRDefault="00CE7FA4" w:rsidP="0069571C">
      <w:pPr>
        <w:jc w:val="left"/>
        <w:rPr>
          <w:color w:val="auto"/>
        </w:rPr>
      </w:pPr>
    </w:p>
    <w:p w:rsidR="000A5CDF" w:rsidRDefault="000A5CDF" w:rsidP="0069571C">
      <w:pPr>
        <w:jc w:val="left"/>
        <w:rPr>
          <w:color w:val="auto"/>
        </w:rPr>
      </w:pPr>
    </w:p>
    <w:p w:rsidR="000A5CDF" w:rsidRDefault="000A5CDF" w:rsidP="0069571C">
      <w:pPr>
        <w:jc w:val="left"/>
        <w:rPr>
          <w:color w:val="auto"/>
        </w:rPr>
      </w:pPr>
    </w:p>
    <w:tbl>
      <w:tblPr>
        <w:tblW w:w="5045" w:type="pct"/>
        <w:jc w:val="center"/>
        <w:tblLook w:val="04A0" w:firstRow="1" w:lastRow="0" w:firstColumn="1" w:lastColumn="0" w:noHBand="0" w:noVBand="1"/>
      </w:tblPr>
      <w:tblGrid>
        <w:gridCol w:w="5236"/>
        <w:gridCol w:w="1142"/>
        <w:gridCol w:w="1144"/>
        <w:gridCol w:w="1259"/>
        <w:gridCol w:w="1271"/>
      </w:tblGrid>
      <w:tr w:rsidR="00E07EFE" w:rsidRPr="00D5469A" w:rsidTr="00E07EFE">
        <w:trPr>
          <w:trHeight w:val="522"/>
          <w:jc w:val="center"/>
        </w:trPr>
        <w:tc>
          <w:tcPr>
            <w:tcW w:w="5000" w:type="pct"/>
            <w:gridSpan w:val="5"/>
            <w:tcBorders>
              <w:top w:val="nil"/>
              <w:left w:val="nil"/>
              <w:bottom w:val="nil"/>
              <w:right w:val="nil"/>
            </w:tcBorders>
            <w:shd w:val="clear" w:color="auto" w:fill="auto"/>
            <w:vAlign w:val="center"/>
            <w:hideMark/>
          </w:tcPr>
          <w:p w:rsidR="00E07EFE" w:rsidRPr="00D5469A" w:rsidRDefault="00E07EFE" w:rsidP="00601FB0">
            <w:pPr>
              <w:rPr>
                <w:b/>
                <w:bCs/>
                <w:color w:val="auto"/>
                <w:sz w:val="28"/>
                <w:szCs w:val="28"/>
              </w:rPr>
            </w:pPr>
            <w:r>
              <w:rPr>
                <w:b/>
                <w:bCs/>
                <w:color w:val="auto"/>
                <w:sz w:val="28"/>
                <w:szCs w:val="28"/>
              </w:rPr>
              <w:t>2.7</w:t>
            </w:r>
            <w:r w:rsidRPr="00D5469A">
              <w:rPr>
                <w:b/>
                <w:bCs/>
                <w:color w:val="auto"/>
                <w:sz w:val="28"/>
                <w:szCs w:val="28"/>
              </w:rPr>
              <w:t xml:space="preserve">  Government Budgetary Borrowing from Banks</w:t>
            </w:r>
          </w:p>
        </w:tc>
      </w:tr>
      <w:tr w:rsidR="00E07EFE" w:rsidRPr="00D5469A" w:rsidTr="001160B1">
        <w:trPr>
          <w:trHeight w:val="108"/>
          <w:jc w:val="center"/>
        </w:trPr>
        <w:tc>
          <w:tcPr>
            <w:tcW w:w="5000" w:type="pct"/>
            <w:gridSpan w:val="5"/>
            <w:tcBorders>
              <w:top w:val="nil"/>
              <w:left w:val="nil"/>
              <w:bottom w:val="nil"/>
              <w:right w:val="nil"/>
            </w:tcBorders>
            <w:shd w:val="clear" w:color="auto" w:fill="auto"/>
            <w:vAlign w:val="center"/>
            <w:hideMark/>
          </w:tcPr>
          <w:p w:rsidR="00E07EFE" w:rsidRPr="00D5469A" w:rsidRDefault="00E07EFE" w:rsidP="00601FB0">
            <w:pPr>
              <w:rPr>
                <w:b/>
                <w:bCs/>
                <w:color w:val="auto"/>
                <w:sz w:val="28"/>
                <w:szCs w:val="28"/>
              </w:rPr>
            </w:pPr>
          </w:p>
        </w:tc>
      </w:tr>
      <w:tr w:rsidR="00E07EFE" w:rsidRPr="00D5469A" w:rsidTr="001160B1">
        <w:trPr>
          <w:trHeight w:val="180"/>
          <w:jc w:val="center"/>
        </w:trPr>
        <w:tc>
          <w:tcPr>
            <w:tcW w:w="5000" w:type="pct"/>
            <w:gridSpan w:val="5"/>
            <w:tcBorders>
              <w:top w:val="nil"/>
              <w:left w:val="nil"/>
              <w:bottom w:val="single" w:sz="12" w:space="0" w:color="auto"/>
              <w:right w:val="nil"/>
            </w:tcBorders>
            <w:shd w:val="clear" w:color="auto" w:fill="auto"/>
            <w:tcMar>
              <w:left w:w="115" w:type="dxa"/>
              <w:right w:w="0" w:type="dxa"/>
            </w:tcMar>
            <w:vAlign w:val="bottom"/>
            <w:hideMark/>
          </w:tcPr>
          <w:p w:rsidR="00E07EFE" w:rsidRPr="00D5469A" w:rsidRDefault="00E07EFE" w:rsidP="00601FB0">
            <w:pPr>
              <w:jc w:val="right"/>
              <w:rPr>
                <w:color w:val="auto"/>
                <w:sz w:val="14"/>
                <w:szCs w:val="14"/>
              </w:rPr>
            </w:pPr>
            <w:r w:rsidRPr="00D5469A">
              <w:rPr>
                <w:color w:val="auto"/>
                <w:sz w:val="14"/>
                <w:szCs w:val="14"/>
              </w:rPr>
              <w:t xml:space="preserve">              (Million Rupees)                                                                                                                                                                                </w:t>
            </w:r>
          </w:p>
        </w:tc>
      </w:tr>
      <w:tr w:rsidR="00E07EFE" w:rsidRPr="00D5469A" w:rsidTr="0057312A">
        <w:trPr>
          <w:cantSplit/>
          <w:trHeight w:hRule="exact" w:val="390"/>
          <w:jc w:val="center"/>
        </w:trPr>
        <w:tc>
          <w:tcPr>
            <w:tcW w:w="2605" w:type="pct"/>
            <w:vMerge w:val="restart"/>
            <w:tcBorders>
              <w:top w:val="nil"/>
              <w:left w:val="nil"/>
              <w:bottom w:val="single" w:sz="12" w:space="0" w:color="000000"/>
              <w:right w:val="single" w:sz="4" w:space="0" w:color="auto"/>
            </w:tcBorders>
            <w:shd w:val="clear" w:color="auto" w:fill="auto"/>
            <w:vAlign w:val="center"/>
            <w:hideMark/>
          </w:tcPr>
          <w:p w:rsidR="00E07EFE" w:rsidRPr="00D5469A" w:rsidRDefault="00E07EFE" w:rsidP="00601FB0">
            <w:pPr>
              <w:rPr>
                <w:b/>
                <w:bCs/>
                <w:color w:val="auto"/>
                <w:sz w:val="18"/>
                <w:szCs w:val="18"/>
              </w:rPr>
            </w:pPr>
            <w:r w:rsidRPr="00D5469A">
              <w:rPr>
                <w:b/>
                <w:bCs/>
                <w:color w:val="auto"/>
                <w:sz w:val="18"/>
                <w:szCs w:val="18"/>
              </w:rPr>
              <w:t>ITEMS</w:t>
            </w:r>
          </w:p>
        </w:tc>
        <w:tc>
          <w:tcPr>
            <w:tcW w:w="1137" w:type="pct"/>
            <w:gridSpan w:val="2"/>
            <w:tcBorders>
              <w:top w:val="single" w:sz="12" w:space="0" w:color="auto"/>
              <w:left w:val="single" w:sz="4" w:space="0" w:color="auto"/>
              <w:bottom w:val="single" w:sz="4" w:space="0" w:color="auto"/>
              <w:right w:val="single" w:sz="4" w:space="0" w:color="auto"/>
            </w:tcBorders>
            <w:shd w:val="clear" w:color="auto" w:fill="auto"/>
            <w:vAlign w:val="center"/>
            <w:hideMark/>
          </w:tcPr>
          <w:p w:rsidR="00E07EFE" w:rsidRPr="00D5469A" w:rsidRDefault="00E07EFE" w:rsidP="00601FB0">
            <w:pPr>
              <w:rPr>
                <w:b/>
                <w:bCs/>
                <w:color w:val="auto"/>
                <w:sz w:val="18"/>
                <w:szCs w:val="18"/>
              </w:rPr>
            </w:pPr>
            <w:r w:rsidRPr="00D5469A">
              <w:rPr>
                <w:b/>
                <w:bCs/>
                <w:color w:val="auto"/>
                <w:sz w:val="18"/>
                <w:szCs w:val="18"/>
              </w:rPr>
              <w:t>Stocks</w:t>
            </w:r>
          </w:p>
        </w:tc>
        <w:tc>
          <w:tcPr>
            <w:tcW w:w="1257" w:type="pct"/>
            <w:gridSpan w:val="2"/>
            <w:tcBorders>
              <w:top w:val="single" w:sz="12" w:space="0" w:color="auto"/>
              <w:left w:val="single" w:sz="4" w:space="0" w:color="auto"/>
              <w:bottom w:val="single" w:sz="4" w:space="0" w:color="auto"/>
              <w:right w:val="nil"/>
            </w:tcBorders>
            <w:shd w:val="clear" w:color="auto" w:fill="auto"/>
            <w:vAlign w:val="center"/>
            <w:hideMark/>
          </w:tcPr>
          <w:p w:rsidR="00E07EFE" w:rsidRPr="00D5469A" w:rsidRDefault="00E07EFE" w:rsidP="00601FB0">
            <w:pPr>
              <w:rPr>
                <w:b/>
                <w:bCs/>
                <w:color w:val="auto"/>
                <w:sz w:val="18"/>
                <w:szCs w:val="18"/>
              </w:rPr>
            </w:pPr>
            <w:r w:rsidRPr="00D5469A">
              <w:rPr>
                <w:b/>
                <w:bCs/>
                <w:color w:val="auto"/>
                <w:sz w:val="18"/>
                <w:szCs w:val="18"/>
              </w:rPr>
              <w:t>Monetary Impact During</w:t>
            </w:r>
          </w:p>
        </w:tc>
      </w:tr>
      <w:tr w:rsidR="00E07EFE" w:rsidRPr="00D5469A" w:rsidTr="0057312A">
        <w:trPr>
          <w:trHeight w:hRule="exact" w:val="624"/>
          <w:jc w:val="center"/>
        </w:trPr>
        <w:tc>
          <w:tcPr>
            <w:tcW w:w="2605" w:type="pct"/>
            <w:vMerge/>
            <w:tcBorders>
              <w:top w:val="nil"/>
              <w:left w:val="nil"/>
              <w:bottom w:val="single" w:sz="12" w:space="0" w:color="000000"/>
              <w:right w:val="single" w:sz="4" w:space="0" w:color="auto"/>
            </w:tcBorders>
            <w:shd w:val="clear" w:color="auto" w:fill="auto"/>
            <w:vAlign w:val="center"/>
            <w:hideMark/>
          </w:tcPr>
          <w:p w:rsidR="00E07EFE" w:rsidRPr="00D5469A" w:rsidRDefault="00E07EFE" w:rsidP="00601FB0">
            <w:pPr>
              <w:jc w:val="left"/>
              <w:rPr>
                <w:b/>
                <w:bCs/>
                <w:color w:val="auto"/>
                <w:sz w:val="18"/>
                <w:szCs w:val="18"/>
              </w:rPr>
            </w:pPr>
          </w:p>
        </w:tc>
        <w:tc>
          <w:tcPr>
            <w:tcW w:w="568" w:type="pct"/>
            <w:tcBorders>
              <w:top w:val="nil"/>
              <w:left w:val="single" w:sz="4" w:space="0" w:color="auto"/>
              <w:bottom w:val="single" w:sz="12" w:space="0" w:color="000000"/>
              <w:right w:val="single" w:sz="4" w:space="0" w:color="auto"/>
            </w:tcBorders>
            <w:shd w:val="clear" w:color="auto" w:fill="auto"/>
            <w:vAlign w:val="center"/>
            <w:hideMark/>
          </w:tcPr>
          <w:p w:rsidR="00E07EFE" w:rsidRPr="006619BF" w:rsidRDefault="00E07EFE" w:rsidP="009D05AF">
            <w:pPr>
              <w:rPr>
                <w:b/>
                <w:bCs/>
                <w:color w:val="auto"/>
                <w:szCs w:val="16"/>
              </w:rPr>
            </w:pPr>
            <w:r w:rsidRPr="006619BF">
              <w:rPr>
                <w:b/>
                <w:bCs/>
                <w:color w:val="auto"/>
                <w:szCs w:val="16"/>
              </w:rPr>
              <w:t>30-Jun-1</w:t>
            </w:r>
            <w:r w:rsidR="00B5737D">
              <w:rPr>
                <w:b/>
                <w:bCs/>
                <w:color w:val="auto"/>
                <w:szCs w:val="16"/>
              </w:rPr>
              <w:t>7</w:t>
            </w:r>
          </w:p>
        </w:tc>
        <w:tc>
          <w:tcPr>
            <w:tcW w:w="569" w:type="pct"/>
            <w:tcBorders>
              <w:top w:val="nil"/>
              <w:left w:val="single" w:sz="4" w:space="0" w:color="auto"/>
              <w:bottom w:val="single" w:sz="12" w:space="0" w:color="000000"/>
              <w:right w:val="single" w:sz="4" w:space="0" w:color="auto"/>
            </w:tcBorders>
            <w:shd w:val="clear" w:color="auto" w:fill="auto"/>
            <w:vAlign w:val="center"/>
            <w:hideMark/>
          </w:tcPr>
          <w:p w:rsidR="00E07EFE" w:rsidRPr="006619BF" w:rsidRDefault="00E07EFE" w:rsidP="009D05AF">
            <w:pPr>
              <w:rPr>
                <w:b/>
                <w:bCs/>
                <w:color w:val="auto"/>
                <w:szCs w:val="16"/>
              </w:rPr>
            </w:pPr>
            <w:r w:rsidRPr="006619BF">
              <w:rPr>
                <w:b/>
                <w:bCs/>
                <w:color w:val="auto"/>
                <w:szCs w:val="16"/>
              </w:rPr>
              <w:t>30-Jun-1</w:t>
            </w:r>
            <w:r w:rsidR="00B5737D">
              <w:rPr>
                <w:b/>
                <w:bCs/>
                <w:color w:val="auto"/>
                <w:szCs w:val="16"/>
              </w:rPr>
              <w:t>8</w:t>
            </w:r>
          </w:p>
        </w:tc>
        <w:tc>
          <w:tcPr>
            <w:tcW w:w="626" w:type="pct"/>
            <w:tcBorders>
              <w:top w:val="nil"/>
              <w:left w:val="single" w:sz="4" w:space="0" w:color="auto"/>
              <w:bottom w:val="single" w:sz="12" w:space="0" w:color="auto"/>
              <w:right w:val="single" w:sz="4" w:space="0" w:color="auto"/>
            </w:tcBorders>
            <w:shd w:val="clear" w:color="auto" w:fill="auto"/>
            <w:vAlign w:val="center"/>
            <w:hideMark/>
          </w:tcPr>
          <w:p w:rsidR="00E07EFE" w:rsidRPr="006619BF" w:rsidRDefault="00E07EFE" w:rsidP="009D05AF">
            <w:pPr>
              <w:rPr>
                <w:b/>
                <w:bCs/>
                <w:color w:val="auto"/>
                <w:szCs w:val="16"/>
              </w:rPr>
            </w:pPr>
            <w:r w:rsidRPr="006619BF">
              <w:rPr>
                <w:b/>
                <w:bCs/>
                <w:color w:val="auto"/>
                <w:szCs w:val="16"/>
              </w:rPr>
              <w:t>1</w:t>
            </w:r>
            <w:r w:rsidRPr="006619BF">
              <w:rPr>
                <w:b/>
                <w:bCs/>
                <w:color w:val="auto"/>
                <w:szCs w:val="16"/>
                <w:vertAlign w:val="superscript"/>
              </w:rPr>
              <w:t>st</w:t>
            </w:r>
            <w:r w:rsidR="00F76CFB">
              <w:rPr>
                <w:b/>
                <w:bCs/>
                <w:color w:val="auto"/>
                <w:szCs w:val="16"/>
              </w:rPr>
              <w:t xml:space="preserve"> Jul 17</w:t>
            </w:r>
          </w:p>
          <w:p w:rsidR="00E07EFE" w:rsidRPr="006619BF" w:rsidRDefault="00E07EFE" w:rsidP="009D05AF">
            <w:pPr>
              <w:rPr>
                <w:b/>
                <w:bCs/>
                <w:color w:val="auto"/>
                <w:szCs w:val="16"/>
              </w:rPr>
            </w:pPr>
            <w:r w:rsidRPr="006619BF">
              <w:rPr>
                <w:b/>
                <w:bCs/>
                <w:color w:val="auto"/>
                <w:szCs w:val="16"/>
              </w:rPr>
              <w:t>to</w:t>
            </w:r>
          </w:p>
          <w:p w:rsidR="00E07EFE" w:rsidRPr="006619BF" w:rsidRDefault="00235DC0" w:rsidP="00235DC0">
            <w:pPr>
              <w:rPr>
                <w:b/>
                <w:bCs/>
                <w:color w:val="auto"/>
                <w:szCs w:val="16"/>
              </w:rPr>
            </w:pPr>
            <w:r>
              <w:rPr>
                <w:b/>
                <w:bCs/>
                <w:color w:val="auto"/>
                <w:szCs w:val="16"/>
              </w:rPr>
              <w:t>26</w:t>
            </w:r>
            <w:r w:rsidR="005D49FD">
              <w:rPr>
                <w:b/>
                <w:bCs/>
                <w:color w:val="auto"/>
                <w:szCs w:val="16"/>
                <w:vertAlign w:val="superscript"/>
              </w:rPr>
              <w:t>t</w:t>
            </w:r>
            <w:r>
              <w:rPr>
                <w:b/>
                <w:bCs/>
                <w:color w:val="auto"/>
                <w:szCs w:val="16"/>
                <w:vertAlign w:val="superscript"/>
              </w:rPr>
              <w:t>h</w:t>
            </w:r>
            <w:r w:rsidR="00E07EFE" w:rsidRPr="006619BF">
              <w:rPr>
                <w:b/>
                <w:bCs/>
                <w:color w:val="auto"/>
                <w:szCs w:val="16"/>
              </w:rPr>
              <w:t xml:space="preserve"> </w:t>
            </w:r>
            <w:r>
              <w:rPr>
                <w:b/>
                <w:bCs/>
                <w:color w:val="auto"/>
                <w:szCs w:val="16"/>
              </w:rPr>
              <w:t>Jan</w:t>
            </w:r>
            <w:r w:rsidR="00E07EFE" w:rsidRPr="006619BF">
              <w:rPr>
                <w:b/>
                <w:bCs/>
                <w:color w:val="auto"/>
                <w:szCs w:val="16"/>
              </w:rPr>
              <w:t xml:space="preserve"> 1</w:t>
            </w:r>
            <w:r>
              <w:rPr>
                <w:b/>
                <w:bCs/>
                <w:color w:val="auto"/>
                <w:szCs w:val="16"/>
              </w:rPr>
              <w:t>8</w:t>
            </w:r>
          </w:p>
        </w:tc>
        <w:tc>
          <w:tcPr>
            <w:tcW w:w="631" w:type="pct"/>
            <w:tcBorders>
              <w:top w:val="nil"/>
              <w:left w:val="single" w:sz="4" w:space="0" w:color="auto"/>
              <w:bottom w:val="single" w:sz="12" w:space="0" w:color="auto"/>
              <w:right w:val="nil"/>
            </w:tcBorders>
            <w:shd w:val="clear" w:color="auto" w:fill="auto"/>
            <w:vAlign w:val="center"/>
            <w:hideMark/>
          </w:tcPr>
          <w:p w:rsidR="00E07EFE" w:rsidRPr="006619BF" w:rsidRDefault="00E07EFE" w:rsidP="009D05AF">
            <w:pPr>
              <w:rPr>
                <w:b/>
                <w:bCs/>
                <w:color w:val="auto"/>
                <w:szCs w:val="16"/>
              </w:rPr>
            </w:pPr>
            <w:r w:rsidRPr="006619BF">
              <w:rPr>
                <w:b/>
                <w:bCs/>
                <w:color w:val="auto"/>
                <w:szCs w:val="16"/>
              </w:rPr>
              <w:t>1</w:t>
            </w:r>
            <w:r w:rsidRPr="006619BF">
              <w:rPr>
                <w:b/>
                <w:bCs/>
                <w:color w:val="auto"/>
                <w:szCs w:val="16"/>
                <w:vertAlign w:val="superscript"/>
              </w:rPr>
              <w:t>st</w:t>
            </w:r>
            <w:r w:rsidR="00F76CFB">
              <w:rPr>
                <w:b/>
                <w:bCs/>
                <w:color w:val="auto"/>
                <w:szCs w:val="16"/>
              </w:rPr>
              <w:t xml:space="preserve"> Jul 18</w:t>
            </w:r>
          </w:p>
          <w:p w:rsidR="00E07EFE" w:rsidRPr="006619BF" w:rsidRDefault="00E07EFE" w:rsidP="009D05AF">
            <w:pPr>
              <w:rPr>
                <w:b/>
                <w:bCs/>
                <w:color w:val="auto"/>
                <w:szCs w:val="16"/>
              </w:rPr>
            </w:pPr>
            <w:r w:rsidRPr="006619BF">
              <w:rPr>
                <w:b/>
                <w:bCs/>
                <w:color w:val="auto"/>
                <w:szCs w:val="16"/>
              </w:rPr>
              <w:t>to</w:t>
            </w:r>
          </w:p>
          <w:p w:rsidR="00E07EFE" w:rsidRPr="006619BF" w:rsidRDefault="00235DC0" w:rsidP="003C5D3D">
            <w:pPr>
              <w:rPr>
                <w:b/>
                <w:bCs/>
                <w:color w:val="auto"/>
                <w:szCs w:val="16"/>
              </w:rPr>
            </w:pPr>
            <w:r>
              <w:rPr>
                <w:b/>
                <w:bCs/>
                <w:color w:val="auto"/>
                <w:szCs w:val="16"/>
              </w:rPr>
              <w:t>25</w:t>
            </w:r>
            <w:r w:rsidR="005D49FD">
              <w:rPr>
                <w:b/>
                <w:bCs/>
                <w:color w:val="auto"/>
                <w:szCs w:val="16"/>
                <w:vertAlign w:val="superscript"/>
              </w:rPr>
              <w:t>t</w:t>
            </w:r>
            <w:r w:rsidR="003C5D3D">
              <w:rPr>
                <w:b/>
                <w:bCs/>
                <w:color w:val="auto"/>
                <w:szCs w:val="16"/>
                <w:vertAlign w:val="superscript"/>
              </w:rPr>
              <w:t>h</w:t>
            </w:r>
            <w:r w:rsidR="005D49FD" w:rsidRPr="006619BF">
              <w:rPr>
                <w:b/>
                <w:bCs/>
                <w:color w:val="auto"/>
                <w:szCs w:val="16"/>
              </w:rPr>
              <w:t xml:space="preserve"> </w:t>
            </w:r>
            <w:r w:rsidR="003C5D3D">
              <w:rPr>
                <w:b/>
                <w:bCs/>
                <w:color w:val="auto"/>
                <w:szCs w:val="16"/>
              </w:rPr>
              <w:t>Jan</w:t>
            </w:r>
            <w:r w:rsidR="005D49FD" w:rsidRPr="006619BF">
              <w:rPr>
                <w:b/>
                <w:bCs/>
                <w:color w:val="auto"/>
                <w:szCs w:val="16"/>
              </w:rPr>
              <w:t xml:space="preserve"> </w:t>
            </w:r>
            <w:r w:rsidR="00E07EFE">
              <w:rPr>
                <w:b/>
                <w:bCs/>
                <w:color w:val="auto"/>
                <w:szCs w:val="16"/>
              </w:rPr>
              <w:t>1</w:t>
            </w:r>
            <w:r w:rsidR="003C5D3D">
              <w:rPr>
                <w:b/>
                <w:bCs/>
                <w:color w:val="auto"/>
                <w:szCs w:val="16"/>
              </w:rPr>
              <w:t>9</w:t>
            </w:r>
          </w:p>
        </w:tc>
      </w:tr>
      <w:tr w:rsidR="00E07EFE" w:rsidRPr="00D5469A" w:rsidTr="0057312A">
        <w:trPr>
          <w:trHeight w:val="204"/>
          <w:jc w:val="center"/>
        </w:trPr>
        <w:tc>
          <w:tcPr>
            <w:tcW w:w="2605" w:type="pct"/>
            <w:tcBorders>
              <w:top w:val="nil"/>
              <w:left w:val="nil"/>
              <w:bottom w:val="nil"/>
              <w:right w:val="nil"/>
            </w:tcBorders>
            <w:shd w:val="clear" w:color="auto" w:fill="auto"/>
            <w:vAlign w:val="bottom"/>
            <w:hideMark/>
          </w:tcPr>
          <w:p w:rsidR="00E07EFE" w:rsidRPr="00D5469A" w:rsidRDefault="00E07EFE" w:rsidP="00601FB0">
            <w:pPr>
              <w:jc w:val="left"/>
              <w:rPr>
                <w:b/>
                <w:bCs/>
                <w:color w:val="auto"/>
                <w:sz w:val="18"/>
                <w:szCs w:val="18"/>
              </w:rPr>
            </w:pPr>
          </w:p>
        </w:tc>
        <w:tc>
          <w:tcPr>
            <w:tcW w:w="568" w:type="pct"/>
            <w:tcBorders>
              <w:top w:val="nil"/>
              <w:left w:val="nil"/>
              <w:bottom w:val="nil"/>
              <w:right w:val="nil"/>
            </w:tcBorders>
            <w:shd w:val="clear" w:color="auto" w:fill="auto"/>
            <w:vAlign w:val="bottom"/>
            <w:hideMark/>
          </w:tcPr>
          <w:p w:rsidR="00E07EFE" w:rsidRPr="00D5469A" w:rsidRDefault="00E07EFE" w:rsidP="009D05AF">
            <w:pPr>
              <w:jc w:val="right"/>
              <w:rPr>
                <w:b/>
                <w:bCs/>
                <w:color w:val="auto"/>
                <w:sz w:val="18"/>
                <w:szCs w:val="18"/>
              </w:rPr>
            </w:pPr>
          </w:p>
        </w:tc>
        <w:tc>
          <w:tcPr>
            <w:tcW w:w="569" w:type="pct"/>
            <w:tcBorders>
              <w:top w:val="nil"/>
              <w:left w:val="nil"/>
              <w:bottom w:val="nil"/>
              <w:right w:val="nil"/>
            </w:tcBorders>
            <w:shd w:val="clear" w:color="auto" w:fill="auto"/>
            <w:vAlign w:val="bottom"/>
            <w:hideMark/>
          </w:tcPr>
          <w:p w:rsidR="00E07EFE" w:rsidRPr="00D5469A" w:rsidRDefault="00E07EFE" w:rsidP="009D05AF">
            <w:pPr>
              <w:jc w:val="right"/>
              <w:rPr>
                <w:b/>
                <w:bCs/>
                <w:color w:val="auto"/>
                <w:sz w:val="18"/>
                <w:szCs w:val="18"/>
              </w:rPr>
            </w:pPr>
          </w:p>
        </w:tc>
        <w:tc>
          <w:tcPr>
            <w:tcW w:w="626" w:type="pct"/>
            <w:tcBorders>
              <w:top w:val="single" w:sz="12" w:space="0" w:color="auto"/>
              <w:left w:val="nil"/>
              <w:bottom w:val="nil"/>
              <w:right w:val="nil"/>
            </w:tcBorders>
            <w:shd w:val="clear" w:color="auto" w:fill="auto"/>
            <w:vAlign w:val="bottom"/>
            <w:hideMark/>
          </w:tcPr>
          <w:p w:rsidR="00E07EFE" w:rsidRPr="00D5469A" w:rsidRDefault="00E07EFE" w:rsidP="009D05AF">
            <w:pPr>
              <w:jc w:val="right"/>
              <w:rPr>
                <w:b/>
                <w:bCs/>
                <w:color w:val="auto"/>
                <w:sz w:val="18"/>
                <w:szCs w:val="18"/>
              </w:rPr>
            </w:pPr>
          </w:p>
        </w:tc>
        <w:tc>
          <w:tcPr>
            <w:tcW w:w="631" w:type="pct"/>
            <w:tcBorders>
              <w:top w:val="single" w:sz="12" w:space="0" w:color="auto"/>
              <w:left w:val="nil"/>
              <w:bottom w:val="nil"/>
              <w:right w:val="nil"/>
            </w:tcBorders>
            <w:shd w:val="clear" w:color="auto" w:fill="auto"/>
            <w:vAlign w:val="bottom"/>
            <w:hideMark/>
          </w:tcPr>
          <w:p w:rsidR="00E07EFE" w:rsidRPr="00D5469A" w:rsidRDefault="00E07EFE" w:rsidP="009D05AF">
            <w:pPr>
              <w:jc w:val="right"/>
              <w:rPr>
                <w:b/>
                <w:bCs/>
                <w:color w:val="auto"/>
                <w:sz w:val="18"/>
                <w:szCs w:val="18"/>
              </w:rPr>
            </w:pPr>
          </w:p>
        </w:tc>
      </w:tr>
      <w:tr w:rsidR="00235DC0" w:rsidRPr="00D5469A" w:rsidTr="0057312A">
        <w:trPr>
          <w:trHeight w:val="288"/>
          <w:jc w:val="center"/>
        </w:trPr>
        <w:tc>
          <w:tcPr>
            <w:tcW w:w="2605" w:type="pct"/>
            <w:tcBorders>
              <w:top w:val="nil"/>
              <w:left w:val="nil"/>
              <w:bottom w:val="nil"/>
              <w:right w:val="nil"/>
            </w:tcBorders>
            <w:shd w:val="clear" w:color="auto" w:fill="auto"/>
            <w:vAlign w:val="center"/>
            <w:hideMark/>
          </w:tcPr>
          <w:p w:rsidR="00235DC0" w:rsidRPr="00D5469A" w:rsidRDefault="00235DC0" w:rsidP="00235DC0">
            <w:pPr>
              <w:jc w:val="left"/>
              <w:rPr>
                <w:b/>
                <w:bCs/>
                <w:color w:val="auto"/>
                <w:sz w:val="18"/>
                <w:szCs w:val="18"/>
              </w:rPr>
            </w:pPr>
            <w:r w:rsidRPr="00D5469A">
              <w:rPr>
                <w:b/>
                <w:bCs/>
                <w:color w:val="auto"/>
                <w:sz w:val="18"/>
                <w:szCs w:val="18"/>
              </w:rPr>
              <w:t>1. Central Government (a+b)</w:t>
            </w:r>
          </w:p>
        </w:tc>
        <w:tc>
          <w:tcPr>
            <w:tcW w:w="568" w:type="pct"/>
            <w:tcBorders>
              <w:top w:val="nil"/>
              <w:left w:val="nil"/>
              <w:bottom w:val="nil"/>
              <w:right w:val="nil"/>
            </w:tcBorders>
            <w:shd w:val="clear" w:color="auto" w:fill="auto"/>
            <w:vAlign w:val="center"/>
            <w:hideMark/>
          </w:tcPr>
          <w:p w:rsidR="00235DC0" w:rsidRDefault="00235DC0" w:rsidP="00235DC0">
            <w:pPr>
              <w:jc w:val="right"/>
              <w:rPr>
                <w:b/>
                <w:bCs/>
                <w:szCs w:val="16"/>
              </w:rPr>
            </w:pPr>
            <w:r>
              <w:rPr>
                <w:b/>
                <w:bCs/>
                <w:szCs w:val="16"/>
              </w:rPr>
              <w:t>9,072,023</w:t>
            </w:r>
          </w:p>
        </w:tc>
        <w:tc>
          <w:tcPr>
            <w:tcW w:w="569" w:type="pct"/>
            <w:tcBorders>
              <w:top w:val="nil"/>
              <w:left w:val="nil"/>
              <w:bottom w:val="nil"/>
              <w:right w:val="nil"/>
            </w:tcBorders>
            <w:shd w:val="clear" w:color="auto" w:fill="auto"/>
            <w:vAlign w:val="center"/>
            <w:hideMark/>
          </w:tcPr>
          <w:p w:rsidR="00235DC0" w:rsidRDefault="00235DC0" w:rsidP="00235DC0">
            <w:pPr>
              <w:jc w:val="right"/>
              <w:rPr>
                <w:b/>
                <w:bCs/>
                <w:szCs w:val="16"/>
              </w:rPr>
            </w:pPr>
            <w:r>
              <w:rPr>
                <w:b/>
                <w:bCs/>
                <w:szCs w:val="16"/>
              </w:rPr>
              <w:t>10,191,037</w:t>
            </w:r>
          </w:p>
        </w:tc>
        <w:tc>
          <w:tcPr>
            <w:tcW w:w="626" w:type="pct"/>
            <w:tcBorders>
              <w:top w:val="nil"/>
              <w:left w:val="nil"/>
              <w:bottom w:val="nil"/>
              <w:right w:val="nil"/>
            </w:tcBorders>
            <w:shd w:val="clear" w:color="auto" w:fill="auto"/>
            <w:vAlign w:val="center"/>
            <w:hideMark/>
          </w:tcPr>
          <w:p w:rsidR="00235DC0" w:rsidRDefault="00235DC0" w:rsidP="00235DC0">
            <w:pPr>
              <w:jc w:val="right"/>
              <w:rPr>
                <w:b/>
                <w:bCs/>
                <w:szCs w:val="16"/>
              </w:rPr>
            </w:pPr>
            <w:r>
              <w:rPr>
                <w:b/>
                <w:bCs/>
                <w:szCs w:val="16"/>
              </w:rPr>
              <w:t>493,913</w:t>
            </w:r>
          </w:p>
        </w:tc>
        <w:tc>
          <w:tcPr>
            <w:tcW w:w="631" w:type="pct"/>
            <w:tcBorders>
              <w:top w:val="nil"/>
              <w:left w:val="nil"/>
              <w:bottom w:val="nil"/>
              <w:right w:val="nil"/>
            </w:tcBorders>
            <w:shd w:val="clear" w:color="auto" w:fill="auto"/>
            <w:vAlign w:val="center"/>
            <w:hideMark/>
          </w:tcPr>
          <w:p w:rsidR="00235DC0" w:rsidRDefault="00235DC0" w:rsidP="00235DC0">
            <w:pPr>
              <w:jc w:val="right"/>
              <w:rPr>
                <w:b/>
                <w:bCs/>
                <w:szCs w:val="16"/>
              </w:rPr>
            </w:pPr>
            <w:r>
              <w:rPr>
                <w:b/>
                <w:bCs/>
                <w:szCs w:val="16"/>
              </w:rPr>
              <w:t>1,112,173</w:t>
            </w:r>
          </w:p>
        </w:tc>
      </w:tr>
      <w:tr w:rsidR="00235DC0" w:rsidRPr="00D5469A" w:rsidTr="0057312A">
        <w:trPr>
          <w:trHeight w:val="288"/>
          <w:jc w:val="center"/>
        </w:trPr>
        <w:tc>
          <w:tcPr>
            <w:tcW w:w="2605" w:type="pct"/>
            <w:tcBorders>
              <w:top w:val="nil"/>
              <w:left w:val="nil"/>
              <w:bottom w:val="nil"/>
              <w:right w:val="nil"/>
            </w:tcBorders>
            <w:shd w:val="clear" w:color="auto" w:fill="auto"/>
            <w:vAlign w:val="center"/>
            <w:hideMark/>
          </w:tcPr>
          <w:p w:rsidR="00235DC0" w:rsidRPr="00D5469A" w:rsidRDefault="00235DC0" w:rsidP="00235DC0">
            <w:pPr>
              <w:ind w:firstLineChars="100" w:firstLine="180"/>
              <w:jc w:val="left"/>
              <w:rPr>
                <w:color w:val="auto"/>
                <w:sz w:val="18"/>
                <w:szCs w:val="18"/>
              </w:rPr>
            </w:pPr>
            <w:r w:rsidRPr="00D5469A">
              <w:rPr>
                <w:color w:val="auto"/>
                <w:sz w:val="18"/>
                <w:szCs w:val="18"/>
              </w:rPr>
              <w:t>a. Scheduled Banks</w:t>
            </w:r>
          </w:p>
        </w:tc>
        <w:tc>
          <w:tcPr>
            <w:tcW w:w="568" w:type="pct"/>
            <w:tcBorders>
              <w:top w:val="nil"/>
              <w:left w:val="nil"/>
              <w:bottom w:val="nil"/>
              <w:right w:val="nil"/>
            </w:tcBorders>
            <w:shd w:val="clear" w:color="auto" w:fill="auto"/>
            <w:vAlign w:val="center"/>
            <w:hideMark/>
          </w:tcPr>
          <w:p w:rsidR="00235DC0" w:rsidRDefault="00235DC0" w:rsidP="00235DC0">
            <w:pPr>
              <w:jc w:val="right"/>
              <w:rPr>
                <w:szCs w:val="16"/>
              </w:rPr>
            </w:pPr>
            <w:r>
              <w:rPr>
                <w:szCs w:val="16"/>
              </w:rPr>
              <w:t>6,631,399</w:t>
            </w:r>
          </w:p>
        </w:tc>
        <w:tc>
          <w:tcPr>
            <w:tcW w:w="569" w:type="pct"/>
            <w:tcBorders>
              <w:top w:val="nil"/>
              <w:left w:val="nil"/>
              <w:bottom w:val="nil"/>
              <w:right w:val="nil"/>
            </w:tcBorders>
            <w:shd w:val="clear" w:color="auto" w:fill="auto"/>
            <w:vAlign w:val="center"/>
            <w:hideMark/>
          </w:tcPr>
          <w:p w:rsidR="00235DC0" w:rsidRDefault="00235DC0" w:rsidP="00235DC0">
            <w:pPr>
              <w:jc w:val="right"/>
              <w:rPr>
                <w:szCs w:val="16"/>
              </w:rPr>
            </w:pPr>
            <w:r>
              <w:rPr>
                <w:szCs w:val="16"/>
              </w:rPr>
              <w:t>6,523,418</w:t>
            </w:r>
          </w:p>
        </w:tc>
        <w:tc>
          <w:tcPr>
            <w:tcW w:w="626" w:type="pct"/>
            <w:tcBorders>
              <w:top w:val="nil"/>
              <w:left w:val="nil"/>
              <w:bottom w:val="nil"/>
              <w:right w:val="nil"/>
            </w:tcBorders>
            <w:shd w:val="clear" w:color="auto" w:fill="auto"/>
            <w:vAlign w:val="center"/>
            <w:hideMark/>
          </w:tcPr>
          <w:p w:rsidR="00235DC0" w:rsidRDefault="00235DC0" w:rsidP="00235DC0">
            <w:pPr>
              <w:jc w:val="right"/>
              <w:rPr>
                <w:szCs w:val="16"/>
              </w:rPr>
            </w:pPr>
            <w:r>
              <w:rPr>
                <w:szCs w:val="16"/>
              </w:rPr>
              <w:t>(587,243)</w:t>
            </w:r>
          </w:p>
        </w:tc>
        <w:tc>
          <w:tcPr>
            <w:tcW w:w="631" w:type="pct"/>
            <w:tcBorders>
              <w:top w:val="nil"/>
              <w:left w:val="nil"/>
              <w:bottom w:val="nil"/>
              <w:right w:val="nil"/>
            </w:tcBorders>
            <w:shd w:val="clear" w:color="auto" w:fill="auto"/>
            <w:vAlign w:val="center"/>
            <w:hideMark/>
          </w:tcPr>
          <w:p w:rsidR="00235DC0" w:rsidRDefault="00235DC0" w:rsidP="00235DC0">
            <w:pPr>
              <w:jc w:val="right"/>
              <w:rPr>
                <w:szCs w:val="16"/>
              </w:rPr>
            </w:pPr>
            <w:r>
              <w:rPr>
                <w:szCs w:val="16"/>
              </w:rPr>
              <w:t>(2,904,633)</w:t>
            </w:r>
          </w:p>
        </w:tc>
      </w:tr>
      <w:tr w:rsidR="00235DC0" w:rsidRPr="00D5469A" w:rsidTr="0057312A">
        <w:trPr>
          <w:trHeight w:val="288"/>
          <w:jc w:val="center"/>
        </w:trPr>
        <w:tc>
          <w:tcPr>
            <w:tcW w:w="2605" w:type="pct"/>
            <w:tcBorders>
              <w:top w:val="nil"/>
              <w:left w:val="nil"/>
              <w:bottom w:val="nil"/>
              <w:right w:val="nil"/>
            </w:tcBorders>
            <w:shd w:val="clear" w:color="auto" w:fill="auto"/>
            <w:vAlign w:val="center"/>
            <w:hideMark/>
          </w:tcPr>
          <w:p w:rsidR="00235DC0" w:rsidRPr="00D5469A" w:rsidRDefault="00235DC0" w:rsidP="00235DC0">
            <w:pPr>
              <w:ind w:firstLineChars="200" w:firstLine="360"/>
              <w:jc w:val="left"/>
              <w:rPr>
                <w:color w:val="auto"/>
                <w:sz w:val="18"/>
                <w:szCs w:val="18"/>
              </w:rPr>
            </w:pPr>
            <w:r w:rsidRPr="00D5469A">
              <w:rPr>
                <w:color w:val="auto"/>
                <w:sz w:val="18"/>
                <w:szCs w:val="18"/>
              </w:rPr>
              <w:t>T-Bills and Securities</w:t>
            </w:r>
          </w:p>
        </w:tc>
        <w:tc>
          <w:tcPr>
            <w:tcW w:w="568" w:type="pct"/>
            <w:tcBorders>
              <w:top w:val="nil"/>
              <w:left w:val="nil"/>
              <w:bottom w:val="nil"/>
              <w:right w:val="nil"/>
            </w:tcBorders>
            <w:shd w:val="clear" w:color="auto" w:fill="auto"/>
            <w:vAlign w:val="center"/>
            <w:hideMark/>
          </w:tcPr>
          <w:p w:rsidR="00235DC0" w:rsidRDefault="00235DC0" w:rsidP="00235DC0">
            <w:pPr>
              <w:jc w:val="right"/>
              <w:rPr>
                <w:szCs w:val="16"/>
              </w:rPr>
            </w:pPr>
            <w:r>
              <w:rPr>
                <w:szCs w:val="16"/>
              </w:rPr>
              <w:t>7,515,195</w:t>
            </w:r>
          </w:p>
        </w:tc>
        <w:tc>
          <w:tcPr>
            <w:tcW w:w="569" w:type="pct"/>
            <w:tcBorders>
              <w:top w:val="nil"/>
              <w:left w:val="nil"/>
              <w:bottom w:val="nil"/>
              <w:right w:val="nil"/>
            </w:tcBorders>
            <w:shd w:val="clear" w:color="auto" w:fill="auto"/>
            <w:vAlign w:val="center"/>
            <w:hideMark/>
          </w:tcPr>
          <w:p w:rsidR="00235DC0" w:rsidRDefault="00235DC0" w:rsidP="00235DC0">
            <w:pPr>
              <w:jc w:val="right"/>
              <w:rPr>
                <w:szCs w:val="16"/>
              </w:rPr>
            </w:pPr>
            <w:r>
              <w:rPr>
                <w:szCs w:val="16"/>
              </w:rPr>
              <w:t>7,607,173</w:t>
            </w:r>
          </w:p>
        </w:tc>
        <w:tc>
          <w:tcPr>
            <w:tcW w:w="626" w:type="pct"/>
            <w:tcBorders>
              <w:top w:val="nil"/>
              <w:left w:val="nil"/>
              <w:bottom w:val="nil"/>
              <w:right w:val="nil"/>
            </w:tcBorders>
            <w:shd w:val="clear" w:color="auto" w:fill="auto"/>
            <w:vAlign w:val="center"/>
            <w:hideMark/>
          </w:tcPr>
          <w:p w:rsidR="00235DC0" w:rsidRDefault="00235DC0" w:rsidP="00235DC0">
            <w:pPr>
              <w:jc w:val="right"/>
              <w:rPr>
                <w:szCs w:val="16"/>
              </w:rPr>
            </w:pPr>
            <w:r>
              <w:rPr>
                <w:szCs w:val="16"/>
              </w:rPr>
              <w:t>(449,549)</w:t>
            </w:r>
          </w:p>
        </w:tc>
        <w:tc>
          <w:tcPr>
            <w:tcW w:w="631" w:type="pct"/>
            <w:tcBorders>
              <w:top w:val="nil"/>
              <w:left w:val="nil"/>
              <w:bottom w:val="nil"/>
              <w:right w:val="nil"/>
            </w:tcBorders>
            <w:shd w:val="clear" w:color="auto" w:fill="auto"/>
            <w:vAlign w:val="center"/>
            <w:hideMark/>
          </w:tcPr>
          <w:p w:rsidR="00235DC0" w:rsidRDefault="00235DC0" w:rsidP="00235DC0">
            <w:pPr>
              <w:jc w:val="right"/>
              <w:rPr>
                <w:szCs w:val="16"/>
              </w:rPr>
            </w:pPr>
            <w:r>
              <w:rPr>
                <w:szCs w:val="16"/>
              </w:rPr>
              <w:t>(2,901,753)</w:t>
            </w:r>
          </w:p>
        </w:tc>
      </w:tr>
      <w:tr w:rsidR="00235DC0" w:rsidRPr="00D5469A" w:rsidTr="0057312A">
        <w:trPr>
          <w:trHeight w:val="288"/>
          <w:jc w:val="center"/>
        </w:trPr>
        <w:tc>
          <w:tcPr>
            <w:tcW w:w="2605" w:type="pct"/>
            <w:tcBorders>
              <w:top w:val="nil"/>
              <w:left w:val="nil"/>
              <w:bottom w:val="nil"/>
              <w:right w:val="nil"/>
            </w:tcBorders>
            <w:shd w:val="clear" w:color="auto" w:fill="auto"/>
            <w:vAlign w:val="center"/>
            <w:hideMark/>
          </w:tcPr>
          <w:p w:rsidR="00235DC0" w:rsidRPr="00D5469A" w:rsidRDefault="00235DC0" w:rsidP="00235DC0">
            <w:pPr>
              <w:ind w:firstLineChars="200" w:firstLine="360"/>
              <w:jc w:val="left"/>
              <w:rPr>
                <w:color w:val="auto"/>
                <w:sz w:val="18"/>
                <w:szCs w:val="18"/>
              </w:rPr>
            </w:pPr>
            <w:r w:rsidRPr="00D5469A">
              <w:rPr>
                <w:color w:val="auto"/>
                <w:sz w:val="18"/>
                <w:szCs w:val="18"/>
              </w:rPr>
              <w:t>Less:</w:t>
            </w:r>
            <w:r>
              <w:rPr>
                <w:color w:val="auto"/>
                <w:sz w:val="18"/>
                <w:szCs w:val="18"/>
              </w:rPr>
              <w:t xml:space="preserve"> </w:t>
            </w:r>
          </w:p>
        </w:tc>
        <w:tc>
          <w:tcPr>
            <w:tcW w:w="568" w:type="pct"/>
            <w:tcBorders>
              <w:top w:val="nil"/>
              <w:left w:val="nil"/>
              <w:bottom w:val="nil"/>
              <w:right w:val="nil"/>
            </w:tcBorders>
            <w:shd w:val="clear" w:color="auto" w:fill="auto"/>
            <w:vAlign w:val="center"/>
            <w:hideMark/>
          </w:tcPr>
          <w:p w:rsidR="00235DC0" w:rsidRDefault="00235DC0" w:rsidP="00235DC0">
            <w:pPr>
              <w:jc w:val="right"/>
              <w:rPr>
                <w:szCs w:val="16"/>
              </w:rPr>
            </w:pPr>
          </w:p>
        </w:tc>
        <w:tc>
          <w:tcPr>
            <w:tcW w:w="569" w:type="pct"/>
            <w:tcBorders>
              <w:top w:val="nil"/>
              <w:left w:val="nil"/>
              <w:bottom w:val="nil"/>
              <w:right w:val="nil"/>
            </w:tcBorders>
            <w:shd w:val="clear" w:color="auto" w:fill="auto"/>
            <w:vAlign w:val="center"/>
            <w:hideMark/>
          </w:tcPr>
          <w:p w:rsidR="00235DC0" w:rsidRDefault="00235DC0" w:rsidP="00235DC0">
            <w:pPr>
              <w:jc w:val="right"/>
              <w:rPr>
                <w:szCs w:val="16"/>
              </w:rPr>
            </w:pPr>
          </w:p>
        </w:tc>
        <w:tc>
          <w:tcPr>
            <w:tcW w:w="626" w:type="pct"/>
            <w:tcBorders>
              <w:top w:val="nil"/>
              <w:left w:val="nil"/>
              <w:bottom w:val="nil"/>
              <w:right w:val="nil"/>
            </w:tcBorders>
            <w:shd w:val="clear" w:color="auto" w:fill="auto"/>
            <w:vAlign w:val="center"/>
            <w:hideMark/>
          </w:tcPr>
          <w:p w:rsidR="00235DC0" w:rsidRDefault="00235DC0" w:rsidP="00235DC0">
            <w:pPr>
              <w:jc w:val="right"/>
              <w:rPr>
                <w:szCs w:val="16"/>
              </w:rPr>
            </w:pPr>
          </w:p>
        </w:tc>
        <w:tc>
          <w:tcPr>
            <w:tcW w:w="631" w:type="pct"/>
            <w:tcBorders>
              <w:top w:val="nil"/>
              <w:left w:val="nil"/>
              <w:bottom w:val="nil"/>
              <w:right w:val="nil"/>
            </w:tcBorders>
            <w:shd w:val="clear" w:color="auto" w:fill="auto"/>
            <w:vAlign w:val="center"/>
            <w:hideMark/>
          </w:tcPr>
          <w:p w:rsidR="00235DC0" w:rsidRDefault="00235DC0" w:rsidP="00235DC0">
            <w:pPr>
              <w:jc w:val="right"/>
              <w:rPr>
                <w:sz w:val="20"/>
              </w:rPr>
            </w:pPr>
          </w:p>
        </w:tc>
      </w:tr>
      <w:tr w:rsidR="00235DC0" w:rsidRPr="00D5469A" w:rsidTr="0057312A">
        <w:trPr>
          <w:trHeight w:val="288"/>
          <w:jc w:val="center"/>
        </w:trPr>
        <w:tc>
          <w:tcPr>
            <w:tcW w:w="2605" w:type="pct"/>
            <w:tcBorders>
              <w:top w:val="nil"/>
              <w:left w:val="nil"/>
              <w:bottom w:val="nil"/>
              <w:right w:val="nil"/>
            </w:tcBorders>
            <w:shd w:val="clear" w:color="auto" w:fill="auto"/>
            <w:vAlign w:val="center"/>
            <w:hideMark/>
          </w:tcPr>
          <w:p w:rsidR="00235DC0" w:rsidRPr="000A675C" w:rsidRDefault="00235DC0" w:rsidP="00235DC0">
            <w:pPr>
              <w:ind w:left="720"/>
              <w:jc w:val="left"/>
              <w:rPr>
                <w:i/>
                <w:iCs/>
                <w:color w:val="auto"/>
                <w:sz w:val="18"/>
                <w:szCs w:val="18"/>
              </w:rPr>
            </w:pPr>
            <w:r w:rsidRPr="000A675C">
              <w:rPr>
                <w:i/>
                <w:iCs/>
                <w:color w:val="auto"/>
                <w:sz w:val="18"/>
                <w:szCs w:val="18"/>
              </w:rPr>
              <w:t>Government Deposits</w:t>
            </w:r>
          </w:p>
        </w:tc>
        <w:tc>
          <w:tcPr>
            <w:tcW w:w="568" w:type="pct"/>
            <w:tcBorders>
              <w:top w:val="nil"/>
              <w:left w:val="nil"/>
              <w:bottom w:val="nil"/>
              <w:right w:val="nil"/>
            </w:tcBorders>
            <w:shd w:val="clear" w:color="auto" w:fill="auto"/>
            <w:vAlign w:val="center"/>
            <w:hideMark/>
          </w:tcPr>
          <w:p w:rsidR="00235DC0" w:rsidRDefault="00235DC0" w:rsidP="00235DC0">
            <w:pPr>
              <w:jc w:val="right"/>
              <w:rPr>
                <w:i/>
                <w:iCs/>
                <w:szCs w:val="16"/>
              </w:rPr>
            </w:pPr>
            <w:r>
              <w:rPr>
                <w:i/>
                <w:iCs/>
                <w:szCs w:val="16"/>
              </w:rPr>
              <w:t>883,796</w:t>
            </w:r>
          </w:p>
        </w:tc>
        <w:tc>
          <w:tcPr>
            <w:tcW w:w="569" w:type="pct"/>
            <w:tcBorders>
              <w:top w:val="nil"/>
              <w:left w:val="nil"/>
              <w:bottom w:val="nil"/>
              <w:right w:val="nil"/>
            </w:tcBorders>
            <w:shd w:val="clear" w:color="auto" w:fill="auto"/>
            <w:vAlign w:val="center"/>
            <w:hideMark/>
          </w:tcPr>
          <w:p w:rsidR="00235DC0" w:rsidRDefault="00235DC0" w:rsidP="00235DC0">
            <w:pPr>
              <w:jc w:val="right"/>
              <w:rPr>
                <w:i/>
                <w:iCs/>
                <w:szCs w:val="16"/>
              </w:rPr>
            </w:pPr>
            <w:r>
              <w:rPr>
                <w:i/>
                <w:iCs/>
                <w:szCs w:val="16"/>
              </w:rPr>
              <w:t>1,083,755</w:t>
            </w:r>
          </w:p>
        </w:tc>
        <w:tc>
          <w:tcPr>
            <w:tcW w:w="626" w:type="pct"/>
            <w:tcBorders>
              <w:top w:val="nil"/>
              <w:left w:val="nil"/>
              <w:bottom w:val="nil"/>
              <w:right w:val="nil"/>
            </w:tcBorders>
            <w:shd w:val="clear" w:color="auto" w:fill="auto"/>
            <w:vAlign w:val="center"/>
            <w:hideMark/>
          </w:tcPr>
          <w:p w:rsidR="00235DC0" w:rsidRDefault="00235DC0" w:rsidP="00235DC0">
            <w:pPr>
              <w:jc w:val="right"/>
              <w:rPr>
                <w:i/>
                <w:iCs/>
                <w:szCs w:val="16"/>
              </w:rPr>
            </w:pPr>
            <w:r>
              <w:rPr>
                <w:i/>
                <w:iCs/>
                <w:szCs w:val="16"/>
              </w:rPr>
              <w:t>137,695</w:t>
            </w:r>
          </w:p>
        </w:tc>
        <w:tc>
          <w:tcPr>
            <w:tcW w:w="631" w:type="pct"/>
            <w:tcBorders>
              <w:top w:val="nil"/>
              <w:left w:val="nil"/>
              <w:bottom w:val="nil"/>
              <w:right w:val="nil"/>
            </w:tcBorders>
            <w:shd w:val="clear" w:color="auto" w:fill="auto"/>
            <w:vAlign w:val="center"/>
            <w:hideMark/>
          </w:tcPr>
          <w:p w:rsidR="00235DC0" w:rsidRDefault="00235DC0" w:rsidP="00235DC0">
            <w:pPr>
              <w:jc w:val="right"/>
              <w:rPr>
                <w:i/>
                <w:iCs/>
                <w:szCs w:val="16"/>
              </w:rPr>
            </w:pPr>
            <w:r>
              <w:rPr>
                <w:i/>
                <w:iCs/>
                <w:szCs w:val="16"/>
              </w:rPr>
              <w:t>2,881</w:t>
            </w:r>
          </w:p>
        </w:tc>
      </w:tr>
      <w:tr w:rsidR="00235DC0" w:rsidRPr="00D5469A" w:rsidTr="0057312A">
        <w:trPr>
          <w:trHeight w:val="288"/>
          <w:jc w:val="center"/>
        </w:trPr>
        <w:tc>
          <w:tcPr>
            <w:tcW w:w="2605" w:type="pct"/>
            <w:tcBorders>
              <w:top w:val="nil"/>
              <w:left w:val="nil"/>
              <w:bottom w:val="nil"/>
              <w:right w:val="nil"/>
            </w:tcBorders>
            <w:shd w:val="clear" w:color="auto" w:fill="auto"/>
            <w:vAlign w:val="center"/>
            <w:hideMark/>
          </w:tcPr>
          <w:p w:rsidR="00235DC0" w:rsidRPr="00D5469A" w:rsidRDefault="00235DC0" w:rsidP="00235DC0">
            <w:pPr>
              <w:ind w:firstLineChars="100" w:firstLine="180"/>
              <w:jc w:val="left"/>
              <w:rPr>
                <w:color w:val="auto"/>
                <w:sz w:val="18"/>
                <w:szCs w:val="18"/>
              </w:rPr>
            </w:pPr>
            <w:r w:rsidRPr="00D5469A">
              <w:rPr>
                <w:color w:val="auto"/>
                <w:sz w:val="18"/>
                <w:szCs w:val="18"/>
              </w:rPr>
              <w:t>b. State Bank</w:t>
            </w:r>
          </w:p>
        </w:tc>
        <w:tc>
          <w:tcPr>
            <w:tcW w:w="568" w:type="pct"/>
            <w:tcBorders>
              <w:top w:val="nil"/>
              <w:left w:val="nil"/>
              <w:bottom w:val="nil"/>
              <w:right w:val="nil"/>
            </w:tcBorders>
            <w:shd w:val="clear" w:color="auto" w:fill="auto"/>
            <w:vAlign w:val="center"/>
            <w:hideMark/>
          </w:tcPr>
          <w:p w:rsidR="00235DC0" w:rsidRDefault="00235DC0" w:rsidP="00235DC0">
            <w:pPr>
              <w:jc w:val="right"/>
              <w:rPr>
                <w:szCs w:val="16"/>
              </w:rPr>
            </w:pPr>
            <w:r>
              <w:rPr>
                <w:szCs w:val="16"/>
              </w:rPr>
              <w:t>2,440,624</w:t>
            </w:r>
          </w:p>
        </w:tc>
        <w:tc>
          <w:tcPr>
            <w:tcW w:w="569" w:type="pct"/>
            <w:tcBorders>
              <w:top w:val="nil"/>
              <w:left w:val="nil"/>
              <w:bottom w:val="nil"/>
              <w:right w:val="nil"/>
            </w:tcBorders>
            <w:shd w:val="clear" w:color="auto" w:fill="auto"/>
            <w:vAlign w:val="center"/>
            <w:hideMark/>
          </w:tcPr>
          <w:p w:rsidR="00235DC0" w:rsidRDefault="00235DC0" w:rsidP="00235DC0">
            <w:pPr>
              <w:jc w:val="right"/>
              <w:rPr>
                <w:szCs w:val="16"/>
              </w:rPr>
            </w:pPr>
            <w:r>
              <w:rPr>
                <w:szCs w:val="16"/>
              </w:rPr>
              <w:t>3,667,619</w:t>
            </w:r>
          </w:p>
        </w:tc>
        <w:tc>
          <w:tcPr>
            <w:tcW w:w="626" w:type="pct"/>
            <w:tcBorders>
              <w:top w:val="nil"/>
              <w:left w:val="nil"/>
              <w:bottom w:val="nil"/>
              <w:right w:val="nil"/>
            </w:tcBorders>
            <w:shd w:val="clear" w:color="auto" w:fill="auto"/>
            <w:vAlign w:val="center"/>
            <w:hideMark/>
          </w:tcPr>
          <w:p w:rsidR="00235DC0" w:rsidRDefault="00235DC0" w:rsidP="00235DC0">
            <w:pPr>
              <w:jc w:val="right"/>
              <w:rPr>
                <w:szCs w:val="16"/>
              </w:rPr>
            </w:pPr>
            <w:r>
              <w:rPr>
                <w:szCs w:val="16"/>
              </w:rPr>
              <w:t>1,081,156</w:t>
            </w:r>
          </w:p>
        </w:tc>
        <w:tc>
          <w:tcPr>
            <w:tcW w:w="631" w:type="pct"/>
            <w:tcBorders>
              <w:top w:val="nil"/>
              <w:left w:val="nil"/>
              <w:bottom w:val="nil"/>
              <w:right w:val="nil"/>
            </w:tcBorders>
            <w:shd w:val="clear" w:color="auto" w:fill="auto"/>
            <w:vAlign w:val="center"/>
            <w:hideMark/>
          </w:tcPr>
          <w:p w:rsidR="00235DC0" w:rsidRDefault="00235DC0" w:rsidP="00235DC0">
            <w:pPr>
              <w:jc w:val="right"/>
              <w:rPr>
                <w:szCs w:val="16"/>
              </w:rPr>
            </w:pPr>
            <w:r>
              <w:rPr>
                <w:szCs w:val="16"/>
              </w:rPr>
              <w:t>4,016,807</w:t>
            </w:r>
          </w:p>
        </w:tc>
      </w:tr>
      <w:tr w:rsidR="00235DC0" w:rsidRPr="00D5469A" w:rsidTr="0057312A">
        <w:trPr>
          <w:trHeight w:val="288"/>
          <w:jc w:val="center"/>
        </w:trPr>
        <w:tc>
          <w:tcPr>
            <w:tcW w:w="2605" w:type="pct"/>
            <w:tcBorders>
              <w:top w:val="nil"/>
              <w:left w:val="nil"/>
              <w:bottom w:val="nil"/>
              <w:right w:val="nil"/>
            </w:tcBorders>
            <w:shd w:val="clear" w:color="auto" w:fill="auto"/>
            <w:vAlign w:val="center"/>
            <w:hideMark/>
          </w:tcPr>
          <w:p w:rsidR="00235DC0" w:rsidRPr="00D5469A" w:rsidRDefault="00235DC0" w:rsidP="00235DC0">
            <w:pPr>
              <w:ind w:firstLineChars="200" w:firstLine="360"/>
              <w:jc w:val="left"/>
              <w:rPr>
                <w:color w:val="auto"/>
                <w:sz w:val="18"/>
                <w:szCs w:val="18"/>
              </w:rPr>
            </w:pPr>
            <w:r w:rsidRPr="00D5469A">
              <w:rPr>
                <w:color w:val="auto"/>
                <w:sz w:val="18"/>
                <w:szCs w:val="18"/>
              </w:rPr>
              <w:t xml:space="preserve">T-bills and Securities etc. </w:t>
            </w:r>
          </w:p>
        </w:tc>
        <w:tc>
          <w:tcPr>
            <w:tcW w:w="568" w:type="pct"/>
            <w:tcBorders>
              <w:top w:val="nil"/>
              <w:left w:val="nil"/>
              <w:bottom w:val="nil"/>
              <w:right w:val="nil"/>
            </w:tcBorders>
            <w:shd w:val="clear" w:color="auto" w:fill="auto"/>
            <w:noWrap/>
            <w:vAlign w:val="center"/>
            <w:hideMark/>
          </w:tcPr>
          <w:p w:rsidR="00235DC0" w:rsidRDefault="00235DC0" w:rsidP="00235DC0">
            <w:pPr>
              <w:jc w:val="right"/>
              <w:rPr>
                <w:szCs w:val="16"/>
              </w:rPr>
            </w:pPr>
            <w:r>
              <w:rPr>
                <w:szCs w:val="16"/>
              </w:rPr>
              <w:t>2,522,194</w:t>
            </w:r>
          </w:p>
        </w:tc>
        <w:tc>
          <w:tcPr>
            <w:tcW w:w="569" w:type="pct"/>
            <w:tcBorders>
              <w:top w:val="nil"/>
              <w:left w:val="nil"/>
              <w:bottom w:val="nil"/>
              <w:right w:val="nil"/>
            </w:tcBorders>
            <w:shd w:val="clear" w:color="auto" w:fill="auto"/>
            <w:noWrap/>
            <w:vAlign w:val="center"/>
            <w:hideMark/>
          </w:tcPr>
          <w:p w:rsidR="00235DC0" w:rsidRDefault="00235DC0" w:rsidP="00235DC0">
            <w:pPr>
              <w:jc w:val="right"/>
              <w:rPr>
                <w:szCs w:val="16"/>
              </w:rPr>
            </w:pPr>
            <w:r>
              <w:rPr>
                <w:szCs w:val="16"/>
              </w:rPr>
              <w:t>3,671,014</w:t>
            </w:r>
          </w:p>
        </w:tc>
        <w:tc>
          <w:tcPr>
            <w:tcW w:w="626" w:type="pct"/>
            <w:tcBorders>
              <w:top w:val="nil"/>
              <w:left w:val="nil"/>
              <w:bottom w:val="nil"/>
              <w:right w:val="nil"/>
            </w:tcBorders>
            <w:shd w:val="clear" w:color="auto" w:fill="auto"/>
            <w:noWrap/>
            <w:vAlign w:val="center"/>
            <w:hideMark/>
          </w:tcPr>
          <w:p w:rsidR="00235DC0" w:rsidRDefault="00235DC0" w:rsidP="00235DC0">
            <w:pPr>
              <w:jc w:val="right"/>
              <w:rPr>
                <w:szCs w:val="16"/>
              </w:rPr>
            </w:pPr>
            <w:r>
              <w:rPr>
                <w:szCs w:val="16"/>
              </w:rPr>
              <w:t>1,007,393</w:t>
            </w:r>
          </w:p>
        </w:tc>
        <w:tc>
          <w:tcPr>
            <w:tcW w:w="631" w:type="pct"/>
            <w:tcBorders>
              <w:top w:val="nil"/>
              <w:left w:val="nil"/>
              <w:bottom w:val="nil"/>
              <w:right w:val="nil"/>
            </w:tcBorders>
            <w:shd w:val="clear" w:color="auto" w:fill="auto"/>
            <w:noWrap/>
            <w:vAlign w:val="center"/>
            <w:hideMark/>
          </w:tcPr>
          <w:p w:rsidR="00235DC0" w:rsidRDefault="00235DC0" w:rsidP="00235DC0">
            <w:pPr>
              <w:jc w:val="right"/>
              <w:rPr>
                <w:szCs w:val="16"/>
              </w:rPr>
            </w:pPr>
            <w:r>
              <w:rPr>
                <w:szCs w:val="16"/>
              </w:rPr>
              <w:t>4,059,309</w:t>
            </w:r>
          </w:p>
        </w:tc>
      </w:tr>
      <w:tr w:rsidR="00235DC0" w:rsidRPr="00D5469A" w:rsidTr="0057312A">
        <w:trPr>
          <w:trHeight w:val="288"/>
          <w:jc w:val="center"/>
        </w:trPr>
        <w:tc>
          <w:tcPr>
            <w:tcW w:w="2605" w:type="pct"/>
            <w:tcBorders>
              <w:top w:val="nil"/>
              <w:left w:val="nil"/>
              <w:bottom w:val="nil"/>
              <w:right w:val="nil"/>
            </w:tcBorders>
            <w:shd w:val="clear" w:color="auto" w:fill="auto"/>
            <w:vAlign w:val="center"/>
            <w:hideMark/>
          </w:tcPr>
          <w:p w:rsidR="00235DC0" w:rsidRPr="00D5469A" w:rsidRDefault="00235DC0" w:rsidP="00235DC0">
            <w:pPr>
              <w:ind w:firstLineChars="200" w:firstLine="360"/>
              <w:jc w:val="left"/>
              <w:rPr>
                <w:color w:val="auto"/>
                <w:sz w:val="18"/>
                <w:szCs w:val="18"/>
              </w:rPr>
            </w:pPr>
            <w:r w:rsidRPr="00D5469A">
              <w:rPr>
                <w:color w:val="auto"/>
                <w:sz w:val="18"/>
                <w:szCs w:val="18"/>
              </w:rPr>
              <w:t>Debtor Balances</w:t>
            </w:r>
            <w:r>
              <w:rPr>
                <w:color w:val="auto"/>
                <w:sz w:val="18"/>
                <w:szCs w:val="18"/>
              </w:rPr>
              <w:t xml:space="preserve"> (Exc.</w:t>
            </w:r>
            <w:r w:rsidRPr="00D5469A">
              <w:rPr>
                <w:color w:val="auto"/>
                <w:sz w:val="18"/>
                <w:szCs w:val="18"/>
              </w:rPr>
              <w:t xml:space="preserve"> Zakat Fund)</w:t>
            </w:r>
          </w:p>
        </w:tc>
        <w:tc>
          <w:tcPr>
            <w:tcW w:w="568" w:type="pct"/>
            <w:tcBorders>
              <w:top w:val="nil"/>
              <w:left w:val="nil"/>
              <w:bottom w:val="nil"/>
              <w:right w:val="nil"/>
            </w:tcBorders>
            <w:shd w:val="clear" w:color="auto" w:fill="auto"/>
            <w:noWrap/>
            <w:vAlign w:val="center"/>
            <w:hideMark/>
          </w:tcPr>
          <w:p w:rsidR="00235DC0" w:rsidRDefault="00235DC0" w:rsidP="00235DC0">
            <w:pPr>
              <w:jc w:val="right"/>
              <w:rPr>
                <w:szCs w:val="16"/>
              </w:rPr>
            </w:pPr>
            <w:r>
              <w:rPr>
                <w:szCs w:val="16"/>
              </w:rPr>
              <w:t>-</w:t>
            </w:r>
          </w:p>
        </w:tc>
        <w:tc>
          <w:tcPr>
            <w:tcW w:w="569" w:type="pct"/>
            <w:tcBorders>
              <w:top w:val="nil"/>
              <w:left w:val="nil"/>
              <w:bottom w:val="nil"/>
              <w:right w:val="nil"/>
            </w:tcBorders>
            <w:shd w:val="clear" w:color="auto" w:fill="auto"/>
            <w:noWrap/>
            <w:vAlign w:val="center"/>
            <w:hideMark/>
          </w:tcPr>
          <w:p w:rsidR="00235DC0" w:rsidRDefault="00235DC0" w:rsidP="00235DC0">
            <w:pPr>
              <w:jc w:val="right"/>
              <w:rPr>
                <w:i/>
                <w:iCs/>
                <w:szCs w:val="16"/>
              </w:rPr>
            </w:pPr>
            <w:r>
              <w:rPr>
                <w:i/>
                <w:iCs/>
                <w:szCs w:val="16"/>
              </w:rPr>
              <w:t>27,589</w:t>
            </w:r>
          </w:p>
        </w:tc>
        <w:tc>
          <w:tcPr>
            <w:tcW w:w="626" w:type="pct"/>
            <w:tcBorders>
              <w:top w:val="nil"/>
              <w:left w:val="nil"/>
              <w:bottom w:val="nil"/>
              <w:right w:val="nil"/>
            </w:tcBorders>
            <w:shd w:val="clear" w:color="auto" w:fill="auto"/>
            <w:noWrap/>
            <w:vAlign w:val="center"/>
            <w:hideMark/>
          </w:tcPr>
          <w:p w:rsidR="00235DC0" w:rsidRDefault="00235DC0" w:rsidP="00235DC0">
            <w:pPr>
              <w:jc w:val="right"/>
              <w:rPr>
                <w:szCs w:val="16"/>
              </w:rPr>
            </w:pPr>
            <w:r>
              <w:rPr>
                <w:szCs w:val="16"/>
              </w:rPr>
              <w:t>-</w:t>
            </w:r>
          </w:p>
        </w:tc>
        <w:tc>
          <w:tcPr>
            <w:tcW w:w="631" w:type="pct"/>
            <w:tcBorders>
              <w:top w:val="nil"/>
              <w:left w:val="nil"/>
              <w:bottom w:val="nil"/>
              <w:right w:val="nil"/>
            </w:tcBorders>
            <w:shd w:val="clear" w:color="auto" w:fill="auto"/>
            <w:noWrap/>
            <w:vAlign w:val="center"/>
            <w:hideMark/>
          </w:tcPr>
          <w:p w:rsidR="00235DC0" w:rsidRDefault="00235DC0" w:rsidP="00235DC0">
            <w:pPr>
              <w:jc w:val="right"/>
              <w:rPr>
                <w:szCs w:val="16"/>
              </w:rPr>
            </w:pPr>
            <w:r>
              <w:rPr>
                <w:szCs w:val="16"/>
              </w:rPr>
              <w:t>2,974</w:t>
            </w:r>
          </w:p>
        </w:tc>
      </w:tr>
      <w:tr w:rsidR="00235DC0" w:rsidRPr="00D5469A" w:rsidTr="0057312A">
        <w:trPr>
          <w:trHeight w:val="288"/>
          <w:jc w:val="center"/>
        </w:trPr>
        <w:tc>
          <w:tcPr>
            <w:tcW w:w="2605" w:type="pct"/>
            <w:tcBorders>
              <w:top w:val="nil"/>
              <w:left w:val="nil"/>
              <w:bottom w:val="nil"/>
              <w:right w:val="nil"/>
            </w:tcBorders>
            <w:shd w:val="clear" w:color="auto" w:fill="auto"/>
            <w:vAlign w:val="center"/>
            <w:hideMark/>
          </w:tcPr>
          <w:p w:rsidR="00235DC0" w:rsidRPr="00D5469A" w:rsidRDefault="00235DC0" w:rsidP="00235DC0">
            <w:pPr>
              <w:ind w:firstLineChars="200" w:firstLine="360"/>
              <w:jc w:val="left"/>
              <w:rPr>
                <w:color w:val="auto"/>
                <w:sz w:val="18"/>
                <w:szCs w:val="18"/>
              </w:rPr>
            </w:pPr>
            <w:r w:rsidRPr="00D5469A">
              <w:rPr>
                <w:color w:val="auto"/>
                <w:sz w:val="18"/>
                <w:szCs w:val="18"/>
              </w:rPr>
              <w:t>Less:</w:t>
            </w:r>
            <w:r>
              <w:rPr>
                <w:color w:val="auto"/>
                <w:sz w:val="18"/>
                <w:szCs w:val="18"/>
              </w:rPr>
              <w:t xml:space="preserve"> </w:t>
            </w:r>
          </w:p>
        </w:tc>
        <w:tc>
          <w:tcPr>
            <w:tcW w:w="568" w:type="pct"/>
            <w:tcBorders>
              <w:top w:val="nil"/>
              <w:left w:val="nil"/>
              <w:bottom w:val="nil"/>
              <w:right w:val="nil"/>
            </w:tcBorders>
            <w:shd w:val="clear" w:color="auto" w:fill="auto"/>
            <w:vAlign w:val="center"/>
            <w:hideMark/>
          </w:tcPr>
          <w:p w:rsidR="00235DC0" w:rsidRDefault="00235DC0" w:rsidP="00235DC0">
            <w:pPr>
              <w:jc w:val="right"/>
              <w:rPr>
                <w:szCs w:val="16"/>
              </w:rPr>
            </w:pPr>
          </w:p>
        </w:tc>
        <w:tc>
          <w:tcPr>
            <w:tcW w:w="569" w:type="pct"/>
            <w:tcBorders>
              <w:top w:val="nil"/>
              <w:left w:val="nil"/>
              <w:bottom w:val="nil"/>
              <w:right w:val="nil"/>
            </w:tcBorders>
            <w:shd w:val="clear" w:color="auto" w:fill="auto"/>
            <w:vAlign w:val="center"/>
            <w:hideMark/>
          </w:tcPr>
          <w:p w:rsidR="00235DC0" w:rsidRDefault="00235DC0" w:rsidP="00235DC0">
            <w:pPr>
              <w:jc w:val="right"/>
              <w:rPr>
                <w:i/>
                <w:iCs/>
                <w:szCs w:val="16"/>
              </w:rPr>
            </w:pPr>
          </w:p>
        </w:tc>
        <w:tc>
          <w:tcPr>
            <w:tcW w:w="626" w:type="pct"/>
            <w:tcBorders>
              <w:top w:val="nil"/>
              <w:left w:val="nil"/>
              <w:bottom w:val="nil"/>
              <w:right w:val="nil"/>
            </w:tcBorders>
            <w:shd w:val="clear" w:color="auto" w:fill="auto"/>
            <w:vAlign w:val="center"/>
            <w:hideMark/>
          </w:tcPr>
          <w:p w:rsidR="00235DC0" w:rsidRDefault="00235DC0" w:rsidP="00235DC0">
            <w:pPr>
              <w:jc w:val="right"/>
              <w:rPr>
                <w:szCs w:val="16"/>
              </w:rPr>
            </w:pPr>
          </w:p>
        </w:tc>
        <w:tc>
          <w:tcPr>
            <w:tcW w:w="631" w:type="pct"/>
            <w:tcBorders>
              <w:top w:val="nil"/>
              <w:left w:val="nil"/>
              <w:bottom w:val="nil"/>
              <w:right w:val="nil"/>
            </w:tcBorders>
            <w:shd w:val="clear" w:color="auto" w:fill="auto"/>
            <w:vAlign w:val="center"/>
            <w:hideMark/>
          </w:tcPr>
          <w:p w:rsidR="00235DC0" w:rsidRDefault="00235DC0" w:rsidP="00235DC0">
            <w:pPr>
              <w:jc w:val="right"/>
              <w:rPr>
                <w:sz w:val="20"/>
              </w:rPr>
            </w:pPr>
          </w:p>
        </w:tc>
      </w:tr>
      <w:tr w:rsidR="00235DC0" w:rsidRPr="00D5469A" w:rsidTr="0057312A">
        <w:trPr>
          <w:trHeight w:val="288"/>
          <w:jc w:val="center"/>
        </w:trPr>
        <w:tc>
          <w:tcPr>
            <w:tcW w:w="2605" w:type="pct"/>
            <w:tcBorders>
              <w:top w:val="nil"/>
              <w:left w:val="nil"/>
              <w:bottom w:val="nil"/>
              <w:right w:val="nil"/>
            </w:tcBorders>
            <w:shd w:val="clear" w:color="auto" w:fill="auto"/>
            <w:vAlign w:val="center"/>
            <w:hideMark/>
          </w:tcPr>
          <w:p w:rsidR="00235DC0" w:rsidRPr="000A675C" w:rsidRDefault="00235DC0" w:rsidP="00235DC0">
            <w:pPr>
              <w:ind w:left="720"/>
              <w:jc w:val="left"/>
              <w:rPr>
                <w:i/>
                <w:iCs/>
                <w:color w:val="auto"/>
                <w:sz w:val="18"/>
                <w:szCs w:val="18"/>
              </w:rPr>
            </w:pPr>
            <w:r w:rsidRPr="000A675C">
              <w:rPr>
                <w:i/>
                <w:iCs/>
                <w:color w:val="auto"/>
                <w:sz w:val="18"/>
                <w:szCs w:val="18"/>
              </w:rPr>
              <w:t>Govt. Deposits (Ex. Zakat and Privatization Fund)</w:t>
            </w:r>
          </w:p>
        </w:tc>
        <w:tc>
          <w:tcPr>
            <w:tcW w:w="568" w:type="pct"/>
            <w:tcBorders>
              <w:top w:val="nil"/>
              <w:left w:val="nil"/>
              <w:bottom w:val="nil"/>
              <w:right w:val="nil"/>
            </w:tcBorders>
            <w:shd w:val="clear" w:color="auto" w:fill="auto"/>
            <w:vAlign w:val="center"/>
            <w:hideMark/>
          </w:tcPr>
          <w:p w:rsidR="00235DC0" w:rsidRDefault="00235DC0" w:rsidP="00235DC0">
            <w:pPr>
              <w:jc w:val="right"/>
              <w:rPr>
                <w:i/>
                <w:iCs/>
                <w:szCs w:val="16"/>
              </w:rPr>
            </w:pPr>
            <w:r>
              <w:rPr>
                <w:i/>
                <w:iCs/>
                <w:szCs w:val="16"/>
              </w:rPr>
              <w:t>91,238</w:t>
            </w:r>
          </w:p>
        </w:tc>
        <w:tc>
          <w:tcPr>
            <w:tcW w:w="569" w:type="pct"/>
            <w:tcBorders>
              <w:top w:val="nil"/>
              <w:left w:val="nil"/>
              <w:bottom w:val="nil"/>
              <w:right w:val="nil"/>
            </w:tcBorders>
            <w:shd w:val="clear" w:color="auto" w:fill="auto"/>
            <w:vAlign w:val="center"/>
            <w:hideMark/>
          </w:tcPr>
          <w:p w:rsidR="00235DC0" w:rsidRDefault="00235DC0" w:rsidP="00235DC0">
            <w:pPr>
              <w:jc w:val="right"/>
              <w:rPr>
                <w:i/>
                <w:iCs/>
                <w:szCs w:val="16"/>
              </w:rPr>
            </w:pPr>
            <w:r>
              <w:rPr>
                <w:i/>
                <w:iCs/>
                <w:szCs w:val="16"/>
              </w:rPr>
              <w:t>40,546</w:t>
            </w:r>
          </w:p>
        </w:tc>
        <w:tc>
          <w:tcPr>
            <w:tcW w:w="626" w:type="pct"/>
            <w:tcBorders>
              <w:top w:val="nil"/>
              <w:left w:val="nil"/>
              <w:bottom w:val="nil"/>
              <w:right w:val="nil"/>
            </w:tcBorders>
            <w:shd w:val="clear" w:color="auto" w:fill="auto"/>
            <w:vAlign w:val="center"/>
            <w:hideMark/>
          </w:tcPr>
          <w:p w:rsidR="00235DC0" w:rsidRDefault="00235DC0" w:rsidP="00235DC0">
            <w:pPr>
              <w:jc w:val="right"/>
              <w:rPr>
                <w:i/>
                <w:iCs/>
                <w:szCs w:val="16"/>
              </w:rPr>
            </w:pPr>
            <w:r>
              <w:rPr>
                <w:i/>
                <w:iCs/>
                <w:szCs w:val="16"/>
              </w:rPr>
              <w:t>(73,850)</w:t>
            </w:r>
          </w:p>
        </w:tc>
        <w:tc>
          <w:tcPr>
            <w:tcW w:w="631" w:type="pct"/>
            <w:tcBorders>
              <w:top w:val="nil"/>
              <w:left w:val="nil"/>
              <w:bottom w:val="nil"/>
              <w:right w:val="nil"/>
            </w:tcBorders>
            <w:shd w:val="clear" w:color="auto" w:fill="auto"/>
            <w:vAlign w:val="center"/>
            <w:hideMark/>
          </w:tcPr>
          <w:p w:rsidR="00235DC0" w:rsidRDefault="00235DC0" w:rsidP="00235DC0">
            <w:pPr>
              <w:jc w:val="right"/>
              <w:rPr>
                <w:i/>
                <w:iCs/>
                <w:szCs w:val="16"/>
              </w:rPr>
            </w:pPr>
            <w:r>
              <w:rPr>
                <w:i/>
                <w:iCs/>
                <w:szCs w:val="16"/>
              </w:rPr>
              <w:t>45,478</w:t>
            </w:r>
          </w:p>
        </w:tc>
      </w:tr>
      <w:tr w:rsidR="00235DC0" w:rsidRPr="00D5469A" w:rsidTr="0057312A">
        <w:trPr>
          <w:trHeight w:val="288"/>
          <w:jc w:val="center"/>
        </w:trPr>
        <w:tc>
          <w:tcPr>
            <w:tcW w:w="2605" w:type="pct"/>
            <w:tcBorders>
              <w:top w:val="nil"/>
              <w:left w:val="nil"/>
              <w:bottom w:val="nil"/>
              <w:right w:val="nil"/>
            </w:tcBorders>
            <w:shd w:val="clear" w:color="auto" w:fill="auto"/>
            <w:vAlign w:val="center"/>
            <w:hideMark/>
          </w:tcPr>
          <w:p w:rsidR="00235DC0" w:rsidRPr="000A675C" w:rsidRDefault="00235DC0" w:rsidP="00235DC0">
            <w:pPr>
              <w:ind w:left="720"/>
              <w:jc w:val="left"/>
              <w:rPr>
                <w:i/>
                <w:iCs/>
                <w:color w:val="auto"/>
                <w:sz w:val="18"/>
                <w:szCs w:val="18"/>
              </w:rPr>
            </w:pPr>
            <w:r w:rsidRPr="000A675C">
              <w:rPr>
                <w:i/>
                <w:iCs/>
                <w:color w:val="auto"/>
                <w:sz w:val="18"/>
                <w:szCs w:val="18"/>
              </w:rPr>
              <w:t>Others</w:t>
            </w:r>
          </w:p>
        </w:tc>
        <w:tc>
          <w:tcPr>
            <w:tcW w:w="568" w:type="pct"/>
            <w:tcBorders>
              <w:top w:val="nil"/>
              <w:left w:val="nil"/>
              <w:bottom w:val="nil"/>
              <w:right w:val="nil"/>
            </w:tcBorders>
            <w:shd w:val="clear" w:color="auto" w:fill="auto"/>
            <w:vAlign w:val="center"/>
            <w:hideMark/>
          </w:tcPr>
          <w:p w:rsidR="00235DC0" w:rsidRDefault="00235DC0" w:rsidP="00235DC0">
            <w:pPr>
              <w:jc w:val="right"/>
              <w:rPr>
                <w:i/>
                <w:iCs/>
                <w:szCs w:val="16"/>
              </w:rPr>
            </w:pPr>
            <w:r>
              <w:rPr>
                <w:i/>
                <w:iCs/>
                <w:szCs w:val="16"/>
              </w:rPr>
              <w:t>(9,668)</w:t>
            </w:r>
          </w:p>
        </w:tc>
        <w:tc>
          <w:tcPr>
            <w:tcW w:w="569" w:type="pct"/>
            <w:tcBorders>
              <w:top w:val="nil"/>
              <w:left w:val="nil"/>
              <w:bottom w:val="nil"/>
              <w:right w:val="nil"/>
            </w:tcBorders>
            <w:shd w:val="clear" w:color="auto" w:fill="auto"/>
            <w:vAlign w:val="center"/>
            <w:hideMark/>
          </w:tcPr>
          <w:p w:rsidR="00235DC0" w:rsidRDefault="00235DC0" w:rsidP="00235DC0">
            <w:pPr>
              <w:jc w:val="right"/>
              <w:rPr>
                <w:i/>
                <w:iCs/>
                <w:szCs w:val="16"/>
              </w:rPr>
            </w:pPr>
            <w:r>
              <w:rPr>
                <w:i/>
                <w:iCs/>
                <w:szCs w:val="16"/>
              </w:rPr>
              <w:t>(9,562)</w:t>
            </w:r>
          </w:p>
        </w:tc>
        <w:tc>
          <w:tcPr>
            <w:tcW w:w="626" w:type="pct"/>
            <w:tcBorders>
              <w:top w:val="nil"/>
              <w:left w:val="nil"/>
              <w:bottom w:val="nil"/>
              <w:right w:val="nil"/>
            </w:tcBorders>
            <w:shd w:val="clear" w:color="auto" w:fill="auto"/>
            <w:vAlign w:val="center"/>
            <w:hideMark/>
          </w:tcPr>
          <w:p w:rsidR="00235DC0" w:rsidRDefault="00235DC0" w:rsidP="00235DC0">
            <w:pPr>
              <w:jc w:val="right"/>
              <w:rPr>
                <w:i/>
                <w:iCs/>
                <w:szCs w:val="16"/>
              </w:rPr>
            </w:pPr>
            <w:r>
              <w:rPr>
                <w:i/>
                <w:iCs/>
                <w:szCs w:val="16"/>
              </w:rPr>
              <w:t>87</w:t>
            </w:r>
          </w:p>
        </w:tc>
        <w:tc>
          <w:tcPr>
            <w:tcW w:w="631" w:type="pct"/>
            <w:tcBorders>
              <w:top w:val="nil"/>
              <w:left w:val="nil"/>
              <w:bottom w:val="nil"/>
              <w:right w:val="nil"/>
            </w:tcBorders>
            <w:shd w:val="clear" w:color="auto" w:fill="auto"/>
            <w:vAlign w:val="center"/>
            <w:hideMark/>
          </w:tcPr>
          <w:p w:rsidR="00235DC0" w:rsidRDefault="00235DC0" w:rsidP="00235DC0">
            <w:pPr>
              <w:jc w:val="right"/>
              <w:rPr>
                <w:i/>
                <w:iCs/>
                <w:szCs w:val="16"/>
              </w:rPr>
            </w:pPr>
            <w:r>
              <w:rPr>
                <w:i/>
                <w:iCs/>
                <w:szCs w:val="16"/>
              </w:rPr>
              <w:t>(3)</w:t>
            </w:r>
          </w:p>
        </w:tc>
      </w:tr>
      <w:tr w:rsidR="00235DC0" w:rsidRPr="00D5469A" w:rsidTr="0057312A">
        <w:trPr>
          <w:trHeight w:val="288"/>
          <w:jc w:val="center"/>
        </w:trPr>
        <w:tc>
          <w:tcPr>
            <w:tcW w:w="2605" w:type="pct"/>
            <w:tcBorders>
              <w:top w:val="nil"/>
              <w:left w:val="nil"/>
              <w:bottom w:val="nil"/>
              <w:right w:val="nil"/>
            </w:tcBorders>
            <w:shd w:val="clear" w:color="auto" w:fill="auto"/>
            <w:vAlign w:val="center"/>
            <w:hideMark/>
          </w:tcPr>
          <w:p w:rsidR="00235DC0" w:rsidRPr="00D5469A" w:rsidRDefault="00235DC0" w:rsidP="00235DC0">
            <w:pPr>
              <w:jc w:val="left"/>
              <w:rPr>
                <w:b/>
                <w:bCs/>
                <w:color w:val="auto"/>
                <w:sz w:val="18"/>
                <w:szCs w:val="18"/>
              </w:rPr>
            </w:pPr>
            <w:r w:rsidRPr="00D5469A">
              <w:rPr>
                <w:b/>
                <w:bCs/>
                <w:color w:val="auto"/>
                <w:sz w:val="18"/>
                <w:szCs w:val="18"/>
              </w:rPr>
              <w:t>2. Provincial Governments (c+d)</w:t>
            </w:r>
          </w:p>
        </w:tc>
        <w:tc>
          <w:tcPr>
            <w:tcW w:w="568" w:type="pct"/>
            <w:tcBorders>
              <w:top w:val="nil"/>
              <w:left w:val="nil"/>
              <w:bottom w:val="nil"/>
              <w:right w:val="nil"/>
            </w:tcBorders>
            <w:shd w:val="clear" w:color="auto" w:fill="auto"/>
            <w:vAlign w:val="center"/>
            <w:hideMark/>
          </w:tcPr>
          <w:p w:rsidR="00235DC0" w:rsidRDefault="00235DC0" w:rsidP="00235DC0">
            <w:pPr>
              <w:jc w:val="right"/>
              <w:rPr>
                <w:b/>
                <w:bCs/>
                <w:szCs w:val="16"/>
              </w:rPr>
            </w:pPr>
            <w:r>
              <w:rPr>
                <w:b/>
                <w:bCs/>
                <w:szCs w:val="16"/>
              </w:rPr>
              <w:t>(789,950)</w:t>
            </w:r>
          </w:p>
        </w:tc>
        <w:tc>
          <w:tcPr>
            <w:tcW w:w="569" w:type="pct"/>
            <w:tcBorders>
              <w:top w:val="nil"/>
              <w:left w:val="nil"/>
              <w:bottom w:val="nil"/>
              <w:right w:val="nil"/>
            </w:tcBorders>
            <w:shd w:val="clear" w:color="auto" w:fill="auto"/>
            <w:vAlign w:val="center"/>
            <w:hideMark/>
          </w:tcPr>
          <w:p w:rsidR="00235DC0" w:rsidRDefault="00235DC0" w:rsidP="00235DC0">
            <w:pPr>
              <w:jc w:val="right"/>
              <w:rPr>
                <w:b/>
                <w:bCs/>
                <w:szCs w:val="16"/>
              </w:rPr>
            </w:pPr>
            <w:r>
              <w:rPr>
                <w:b/>
                <w:bCs/>
                <w:szCs w:val="16"/>
              </w:rPr>
              <w:t>(798,077)</w:t>
            </w:r>
          </w:p>
        </w:tc>
        <w:tc>
          <w:tcPr>
            <w:tcW w:w="626" w:type="pct"/>
            <w:tcBorders>
              <w:top w:val="nil"/>
              <w:left w:val="nil"/>
              <w:bottom w:val="nil"/>
              <w:right w:val="nil"/>
            </w:tcBorders>
            <w:shd w:val="clear" w:color="auto" w:fill="auto"/>
            <w:vAlign w:val="center"/>
            <w:hideMark/>
          </w:tcPr>
          <w:p w:rsidR="00235DC0" w:rsidRDefault="00235DC0" w:rsidP="00235DC0">
            <w:pPr>
              <w:jc w:val="right"/>
              <w:rPr>
                <w:b/>
                <w:bCs/>
                <w:szCs w:val="16"/>
              </w:rPr>
            </w:pPr>
            <w:r>
              <w:rPr>
                <w:b/>
                <w:bCs/>
                <w:szCs w:val="16"/>
              </w:rPr>
              <w:t>(221,169)</w:t>
            </w:r>
          </w:p>
        </w:tc>
        <w:tc>
          <w:tcPr>
            <w:tcW w:w="631" w:type="pct"/>
            <w:tcBorders>
              <w:top w:val="nil"/>
              <w:left w:val="nil"/>
              <w:bottom w:val="nil"/>
              <w:right w:val="nil"/>
            </w:tcBorders>
            <w:shd w:val="clear" w:color="auto" w:fill="auto"/>
            <w:vAlign w:val="center"/>
            <w:hideMark/>
          </w:tcPr>
          <w:p w:rsidR="00235DC0" w:rsidRDefault="00235DC0" w:rsidP="00235DC0">
            <w:pPr>
              <w:jc w:val="right"/>
              <w:rPr>
                <w:b/>
                <w:bCs/>
                <w:szCs w:val="16"/>
              </w:rPr>
            </w:pPr>
            <w:r>
              <w:rPr>
                <w:b/>
                <w:bCs/>
                <w:szCs w:val="16"/>
              </w:rPr>
              <w:t>(294,954)</w:t>
            </w:r>
          </w:p>
        </w:tc>
      </w:tr>
      <w:tr w:rsidR="00235DC0" w:rsidRPr="00D5469A" w:rsidTr="0057312A">
        <w:trPr>
          <w:trHeight w:val="288"/>
          <w:jc w:val="center"/>
        </w:trPr>
        <w:tc>
          <w:tcPr>
            <w:tcW w:w="2605" w:type="pct"/>
            <w:tcBorders>
              <w:top w:val="nil"/>
              <w:left w:val="nil"/>
              <w:bottom w:val="nil"/>
              <w:right w:val="nil"/>
            </w:tcBorders>
            <w:shd w:val="clear" w:color="auto" w:fill="auto"/>
            <w:vAlign w:val="center"/>
            <w:hideMark/>
          </w:tcPr>
          <w:p w:rsidR="00235DC0" w:rsidRPr="00D5469A" w:rsidRDefault="00235DC0" w:rsidP="00235DC0">
            <w:pPr>
              <w:ind w:firstLineChars="100" w:firstLine="180"/>
              <w:jc w:val="left"/>
              <w:rPr>
                <w:color w:val="auto"/>
                <w:sz w:val="18"/>
                <w:szCs w:val="18"/>
              </w:rPr>
            </w:pPr>
            <w:r w:rsidRPr="00D5469A">
              <w:rPr>
                <w:color w:val="auto"/>
                <w:sz w:val="18"/>
                <w:szCs w:val="18"/>
              </w:rPr>
              <w:t>c. Scheduled Banks</w:t>
            </w:r>
          </w:p>
        </w:tc>
        <w:tc>
          <w:tcPr>
            <w:tcW w:w="568" w:type="pct"/>
            <w:tcBorders>
              <w:top w:val="nil"/>
              <w:left w:val="nil"/>
              <w:bottom w:val="nil"/>
              <w:right w:val="nil"/>
            </w:tcBorders>
            <w:shd w:val="clear" w:color="auto" w:fill="auto"/>
            <w:vAlign w:val="center"/>
            <w:hideMark/>
          </w:tcPr>
          <w:p w:rsidR="00235DC0" w:rsidRDefault="00235DC0" w:rsidP="00235DC0">
            <w:pPr>
              <w:jc w:val="right"/>
              <w:rPr>
                <w:szCs w:val="16"/>
              </w:rPr>
            </w:pPr>
            <w:r>
              <w:rPr>
                <w:szCs w:val="16"/>
              </w:rPr>
              <w:t>(699,434)</w:t>
            </w:r>
          </w:p>
        </w:tc>
        <w:tc>
          <w:tcPr>
            <w:tcW w:w="569" w:type="pct"/>
            <w:tcBorders>
              <w:top w:val="nil"/>
              <w:left w:val="nil"/>
              <w:bottom w:val="nil"/>
              <w:right w:val="nil"/>
            </w:tcBorders>
            <w:shd w:val="clear" w:color="auto" w:fill="auto"/>
            <w:vAlign w:val="center"/>
            <w:hideMark/>
          </w:tcPr>
          <w:p w:rsidR="00235DC0" w:rsidRDefault="00235DC0" w:rsidP="00235DC0">
            <w:pPr>
              <w:jc w:val="right"/>
              <w:rPr>
                <w:szCs w:val="16"/>
              </w:rPr>
            </w:pPr>
            <w:r>
              <w:rPr>
                <w:szCs w:val="16"/>
              </w:rPr>
              <w:t>(743,864)</w:t>
            </w:r>
          </w:p>
        </w:tc>
        <w:tc>
          <w:tcPr>
            <w:tcW w:w="626" w:type="pct"/>
            <w:tcBorders>
              <w:top w:val="nil"/>
              <w:left w:val="nil"/>
              <w:bottom w:val="nil"/>
              <w:right w:val="nil"/>
            </w:tcBorders>
            <w:shd w:val="clear" w:color="auto" w:fill="auto"/>
            <w:vAlign w:val="center"/>
            <w:hideMark/>
          </w:tcPr>
          <w:p w:rsidR="00235DC0" w:rsidRDefault="00235DC0" w:rsidP="00235DC0">
            <w:pPr>
              <w:jc w:val="right"/>
              <w:rPr>
                <w:szCs w:val="16"/>
              </w:rPr>
            </w:pPr>
            <w:r>
              <w:rPr>
                <w:szCs w:val="16"/>
              </w:rPr>
              <w:t>(42,939)</w:t>
            </w:r>
          </w:p>
        </w:tc>
        <w:tc>
          <w:tcPr>
            <w:tcW w:w="631" w:type="pct"/>
            <w:tcBorders>
              <w:top w:val="nil"/>
              <w:left w:val="nil"/>
              <w:bottom w:val="nil"/>
              <w:right w:val="nil"/>
            </w:tcBorders>
            <w:shd w:val="clear" w:color="auto" w:fill="auto"/>
            <w:vAlign w:val="center"/>
            <w:hideMark/>
          </w:tcPr>
          <w:p w:rsidR="00235DC0" w:rsidRDefault="00235DC0" w:rsidP="00235DC0">
            <w:pPr>
              <w:jc w:val="right"/>
              <w:rPr>
                <w:szCs w:val="16"/>
              </w:rPr>
            </w:pPr>
            <w:r>
              <w:rPr>
                <w:szCs w:val="16"/>
              </w:rPr>
              <w:t>(103,540)</w:t>
            </w:r>
          </w:p>
        </w:tc>
      </w:tr>
      <w:tr w:rsidR="00235DC0" w:rsidRPr="00D5469A" w:rsidTr="0057312A">
        <w:trPr>
          <w:trHeight w:val="288"/>
          <w:jc w:val="center"/>
        </w:trPr>
        <w:tc>
          <w:tcPr>
            <w:tcW w:w="2605" w:type="pct"/>
            <w:tcBorders>
              <w:top w:val="nil"/>
              <w:left w:val="nil"/>
              <w:bottom w:val="nil"/>
              <w:right w:val="nil"/>
            </w:tcBorders>
            <w:shd w:val="clear" w:color="auto" w:fill="auto"/>
            <w:vAlign w:val="center"/>
            <w:hideMark/>
          </w:tcPr>
          <w:p w:rsidR="00235DC0" w:rsidRPr="00D5469A" w:rsidRDefault="00235DC0" w:rsidP="00235DC0">
            <w:pPr>
              <w:ind w:firstLineChars="200" w:firstLine="360"/>
              <w:jc w:val="left"/>
              <w:rPr>
                <w:color w:val="auto"/>
                <w:sz w:val="18"/>
                <w:szCs w:val="18"/>
              </w:rPr>
            </w:pPr>
            <w:r w:rsidRPr="00D5469A">
              <w:rPr>
                <w:color w:val="auto"/>
                <w:sz w:val="18"/>
                <w:szCs w:val="18"/>
              </w:rPr>
              <w:t>Government  Securities and Others</w:t>
            </w:r>
          </w:p>
        </w:tc>
        <w:tc>
          <w:tcPr>
            <w:tcW w:w="568" w:type="pct"/>
            <w:tcBorders>
              <w:top w:val="nil"/>
              <w:left w:val="nil"/>
              <w:bottom w:val="nil"/>
              <w:right w:val="nil"/>
            </w:tcBorders>
            <w:shd w:val="clear" w:color="auto" w:fill="auto"/>
            <w:vAlign w:val="center"/>
            <w:hideMark/>
          </w:tcPr>
          <w:p w:rsidR="00235DC0" w:rsidRDefault="00235DC0" w:rsidP="00235DC0">
            <w:pPr>
              <w:jc w:val="right"/>
              <w:rPr>
                <w:szCs w:val="16"/>
              </w:rPr>
            </w:pPr>
            <w:r>
              <w:rPr>
                <w:szCs w:val="16"/>
              </w:rPr>
              <w:t>1,024</w:t>
            </w:r>
          </w:p>
        </w:tc>
        <w:tc>
          <w:tcPr>
            <w:tcW w:w="569" w:type="pct"/>
            <w:tcBorders>
              <w:top w:val="nil"/>
              <w:left w:val="nil"/>
              <w:bottom w:val="nil"/>
              <w:right w:val="nil"/>
            </w:tcBorders>
            <w:shd w:val="clear" w:color="auto" w:fill="auto"/>
            <w:vAlign w:val="center"/>
            <w:hideMark/>
          </w:tcPr>
          <w:p w:rsidR="00235DC0" w:rsidRDefault="00235DC0" w:rsidP="00235DC0">
            <w:pPr>
              <w:jc w:val="right"/>
              <w:rPr>
                <w:szCs w:val="16"/>
              </w:rPr>
            </w:pPr>
            <w:r>
              <w:rPr>
                <w:szCs w:val="16"/>
              </w:rPr>
              <w:t>1,024</w:t>
            </w:r>
          </w:p>
        </w:tc>
        <w:tc>
          <w:tcPr>
            <w:tcW w:w="626" w:type="pct"/>
            <w:tcBorders>
              <w:top w:val="nil"/>
              <w:left w:val="nil"/>
              <w:bottom w:val="nil"/>
              <w:right w:val="nil"/>
            </w:tcBorders>
            <w:shd w:val="clear" w:color="auto" w:fill="auto"/>
            <w:vAlign w:val="center"/>
            <w:hideMark/>
          </w:tcPr>
          <w:p w:rsidR="00235DC0" w:rsidRDefault="00235DC0" w:rsidP="00235DC0">
            <w:pPr>
              <w:jc w:val="right"/>
              <w:rPr>
                <w:szCs w:val="16"/>
              </w:rPr>
            </w:pPr>
            <w:r>
              <w:rPr>
                <w:szCs w:val="16"/>
              </w:rPr>
              <w:t>-</w:t>
            </w:r>
          </w:p>
        </w:tc>
        <w:tc>
          <w:tcPr>
            <w:tcW w:w="631" w:type="pct"/>
            <w:tcBorders>
              <w:top w:val="nil"/>
              <w:left w:val="nil"/>
              <w:bottom w:val="nil"/>
              <w:right w:val="nil"/>
            </w:tcBorders>
            <w:shd w:val="clear" w:color="auto" w:fill="auto"/>
            <w:vAlign w:val="center"/>
            <w:hideMark/>
          </w:tcPr>
          <w:p w:rsidR="00235DC0" w:rsidRDefault="00235DC0" w:rsidP="00235DC0">
            <w:pPr>
              <w:jc w:val="right"/>
              <w:rPr>
                <w:szCs w:val="16"/>
              </w:rPr>
            </w:pPr>
            <w:r>
              <w:rPr>
                <w:szCs w:val="16"/>
              </w:rPr>
              <w:t>-</w:t>
            </w:r>
          </w:p>
        </w:tc>
      </w:tr>
      <w:tr w:rsidR="00235DC0" w:rsidRPr="00D5469A" w:rsidTr="0057312A">
        <w:trPr>
          <w:trHeight w:val="288"/>
          <w:jc w:val="center"/>
        </w:trPr>
        <w:tc>
          <w:tcPr>
            <w:tcW w:w="2605" w:type="pct"/>
            <w:tcBorders>
              <w:top w:val="nil"/>
              <w:left w:val="nil"/>
              <w:bottom w:val="nil"/>
              <w:right w:val="nil"/>
            </w:tcBorders>
            <w:shd w:val="clear" w:color="auto" w:fill="auto"/>
            <w:vAlign w:val="center"/>
            <w:hideMark/>
          </w:tcPr>
          <w:p w:rsidR="00235DC0" w:rsidRPr="00D5469A" w:rsidRDefault="00235DC0" w:rsidP="00235DC0">
            <w:pPr>
              <w:ind w:firstLineChars="200" w:firstLine="360"/>
              <w:jc w:val="left"/>
              <w:rPr>
                <w:color w:val="auto"/>
                <w:sz w:val="18"/>
                <w:szCs w:val="18"/>
              </w:rPr>
            </w:pPr>
            <w:r w:rsidRPr="00D5469A">
              <w:rPr>
                <w:color w:val="auto"/>
                <w:sz w:val="18"/>
                <w:szCs w:val="18"/>
              </w:rPr>
              <w:t>Less:</w:t>
            </w:r>
            <w:r>
              <w:rPr>
                <w:color w:val="auto"/>
                <w:sz w:val="18"/>
                <w:szCs w:val="18"/>
              </w:rPr>
              <w:t xml:space="preserve"> </w:t>
            </w:r>
          </w:p>
        </w:tc>
        <w:tc>
          <w:tcPr>
            <w:tcW w:w="568" w:type="pct"/>
            <w:tcBorders>
              <w:top w:val="nil"/>
              <w:left w:val="nil"/>
              <w:bottom w:val="nil"/>
              <w:right w:val="nil"/>
            </w:tcBorders>
            <w:shd w:val="clear" w:color="auto" w:fill="auto"/>
            <w:vAlign w:val="center"/>
            <w:hideMark/>
          </w:tcPr>
          <w:p w:rsidR="00235DC0" w:rsidRDefault="00235DC0" w:rsidP="00235DC0">
            <w:pPr>
              <w:jc w:val="right"/>
              <w:rPr>
                <w:szCs w:val="16"/>
              </w:rPr>
            </w:pPr>
          </w:p>
        </w:tc>
        <w:tc>
          <w:tcPr>
            <w:tcW w:w="569" w:type="pct"/>
            <w:tcBorders>
              <w:top w:val="nil"/>
              <w:left w:val="nil"/>
              <w:bottom w:val="nil"/>
              <w:right w:val="nil"/>
            </w:tcBorders>
            <w:shd w:val="clear" w:color="auto" w:fill="auto"/>
            <w:vAlign w:val="center"/>
            <w:hideMark/>
          </w:tcPr>
          <w:p w:rsidR="00235DC0" w:rsidRDefault="00235DC0" w:rsidP="00235DC0">
            <w:pPr>
              <w:jc w:val="right"/>
              <w:rPr>
                <w:szCs w:val="16"/>
              </w:rPr>
            </w:pPr>
          </w:p>
        </w:tc>
        <w:tc>
          <w:tcPr>
            <w:tcW w:w="626" w:type="pct"/>
            <w:tcBorders>
              <w:top w:val="nil"/>
              <w:left w:val="nil"/>
              <w:bottom w:val="nil"/>
              <w:right w:val="nil"/>
            </w:tcBorders>
            <w:shd w:val="clear" w:color="auto" w:fill="auto"/>
            <w:vAlign w:val="center"/>
            <w:hideMark/>
          </w:tcPr>
          <w:p w:rsidR="00235DC0" w:rsidRDefault="00235DC0" w:rsidP="00235DC0">
            <w:pPr>
              <w:jc w:val="right"/>
              <w:rPr>
                <w:szCs w:val="16"/>
              </w:rPr>
            </w:pPr>
          </w:p>
        </w:tc>
        <w:tc>
          <w:tcPr>
            <w:tcW w:w="631" w:type="pct"/>
            <w:tcBorders>
              <w:top w:val="nil"/>
              <w:left w:val="nil"/>
              <w:bottom w:val="nil"/>
              <w:right w:val="nil"/>
            </w:tcBorders>
            <w:shd w:val="clear" w:color="auto" w:fill="auto"/>
            <w:vAlign w:val="center"/>
            <w:hideMark/>
          </w:tcPr>
          <w:p w:rsidR="00235DC0" w:rsidRDefault="00235DC0" w:rsidP="00235DC0">
            <w:pPr>
              <w:jc w:val="right"/>
              <w:rPr>
                <w:sz w:val="20"/>
              </w:rPr>
            </w:pPr>
          </w:p>
        </w:tc>
      </w:tr>
      <w:tr w:rsidR="00235DC0" w:rsidRPr="00D5469A" w:rsidTr="0057312A">
        <w:trPr>
          <w:trHeight w:val="288"/>
          <w:jc w:val="center"/>
        </w:trPr>
        <w:tc>
          <w:tcPr>
            <w:tcW w:w="2605" w:type="pct"/>
            <w:tcBorders>
              <w:top w:val="nil"/>
              <w:left w:val="nil"/>
              <w:bottom w:val="nil"/>
              <w:right w:val="nil"/>
            </w:tcBorders>
            <w:shd w:val="clear" w:color="auto" w:fill="auto"/>
            <w:vAlign w:val="center"/>
            <w:hideMark/>
          </w:tcPr>
          <w:p w:rsidR="00235DC0" w:rsidRPr="000A675C" w:rsidRDefault="00235DC0" w:rsidP="00235DC0">
            <w:pPr>
              <w:ind w:left="720"/>
              <w:jc w:val="left"/>
              <w:rPr>
                <w:i/>
                <w:iCs/>
                <w:color w:val="auto"/>
                <w:sz w:val="18"/>
                <w:szCs w:val="18"/>
              </w:rPr>
            </w:pPr>
            <w:r w:rsidRPr="000A675C">
              <w:rPr>
                <w:i/>
                <w:iCs/>
                <w:color w:val="auto"/>
                <w:sz w:val="18"/>
                <w:szCs w:val="18"/>
              </w:rPr>
              <w:t>Government Deposits</w:t>
            </w:r>
          </w:p>
        </w:tc>
        <w:tc>
          <w:tcPr>
            <w:tcW w:w="568" w:type="pct"/>
            <w:tcBorders>
              <w:top w:val="nil"/>
              <w:left w:val="nil"/>
              <w:bottom w:val="nil"/>
              <w:right w:val="nil"/>
            </w:tcBorders>
            <w:shd w:val="clear" w:color="auto" w:fill="auto"/>
            <w:vAlign w:val="center"/>
            <w:hideMark/>
          </w:tcPr>
          <w:p w:rsidR="00235DC0" w:rsidRDefault="00235DC0" w:rsidP="00235DC0">
            <w:pPr>
              <w:jc w:val="right"/>
              <w:rPr>
                <w:i/>
                <w:iCs/>
                <w:szCs w:val="16"/>
              </w:rPr>
            </w:pPr>
            <w:r>
              <w:rPr>
                <w:i/>
                <w:iCs/>
                <w:szCs w:val="16"/>
              </w:rPr>
              <w:t>700,458</w:t>
            </w:r>
          </w:p>
        </w:tc>
        <w:tc>
          <w:tcPr>
            <w:tcW w:w="569" w:type="pct"/>
            <w:tcBorders>
              <w:top w:val="nil"/>
              <w:left w:val="nil"/>
              <w:bottom w:val="nil"/>
              <w:right w:val="nil"/>
            </w:tcBorders>
            <w:shd w:val="clear" w:color="auto" w:fill="auto"/>
            <w:vAlign w:val="center"/>
            <w:hideMark/>
          </w:tcPr>
          <w:p w:rsidR="00235DC0" w:rsidRDefault="00235DC0" w:rsidP="00235DC0">
            <w:pPr>
              <w:jc w:val="right"/>
              <w:rPr>
                <w:i/>
                <w:iCs/>
                <w:szCs w:val="16"/>
              </w:rPr>
            </w:pPr>
            <w:r>
              <w:rPr>
                <w:i/>
                <w:iCs/>
                <w:szCs w:val="16"/>
              </w:rPr>
              <w:t>744,888</w:t>
            </w:r>
          </w:p>
        </w:tc>
        <w:tc>
          <w:tcPr>
            <w:tcW w:w="626" w:type="pct"/>
            <w:tcBorders>
              <w:top w:val="nil"/>
              <w:left w:val="nil"/>
              <w:bottom w:val="nil"/>
              <w:right w:val="nil"/>
            </w:tcBorders>
            <w:shd w:val="clear" w:color="auto" w:fill="auto"/>
            <w:vAlign w:val="center"/>
            <w:hideMark/>
          </w:tcPr>
          <w:p w:rsidR="00235DC0" w:rsidRDefault="00235DC0" w:rsidP="00235DC0">
            <w:pPr>
              <w:jc w:val="right"/>
              <w:rPr>
                <w:i/>
                <w:iCs/>
                <w:szCs w:val="16"/>
              </w:rPr>
            </w:pPr>
            <w:r>
              <w:rPr>
                <w:i/>
                <w:iCs/>
                <w:szCs w:val="16"/>
              </w:rPr>
              <w:t>42,939</w:t>
            </w:r>
          </w:p>
        </w:tc>
        <w:tc>
          <w:tcPr>
            <w:tcW w:w="631" w:type="pct"/>
            <w:tcBorders>
              <w:top w:val="nil"/>
              <w:left w:val="nil"/>
              <w:bottom w:val="nil"/>
              <w:right w:val="nil"/>
            </w:tcBorders>
            <w:shd w:val="clear" w:color="auto" w:fill="auto"/>
            <w:vAlign w:val="center"/>
            <w:hideMark/>
          </w:tcPr>
          <w:p w:rsidR="00235DC0" w:rsidRDefault="00235DC0" w:rsidP="00235DC0">
            <w:pPr>
              <w:jc w:val="right"/>
              <w:rPr>
                <w:i/>
                <w:iCs/>
                <w:szCs w:val="16"/>
              </w:rPr>
            </w:pPr>
            <w:r>
              <w:rPr>
                <w:i/>
                <w:iCs/>
                <w:szCs w:val="16"/>
              </w:rPr>
              <w:t>103,540</w:t>
            </w:r>
          </w:p>
        </w:tc>
      </w:tr>
      <w:tr w:rsidR="00235DC0" w:rsidRPr="00D5469A" w:rsidTr="0057312A">
        <w:trPr>
          <w:trHeight w:val="288"/>
          <w:jc w:val="center"/>
        </w:trPr>
        <w:tc>
          <w:tcPr>
            <w:tcW w:w="2605" w:type="pct"/>
            <w:tcBorders>
              <w:top w:val="nil"/>
              <w:left w:val="nil"/>
              <w:bottom w:val="nil"/>
              <w:right w:val="nil"/>
            </w:tcBorders>
            <w:shd w:val="clear" w:color="auto" w:fill="auto"/>
            <w:vAlign w:val="center"/>
            <w:hideMark/>
          </w:tcPr>
          <w:p w:rsidR="00235DC0" w:rsidRPr="00D5469A" w:rsidRDefault="00235DC0" w:rsidP="00235DC0">
            <w:pPr>
              <w:ind w:firstLineChars="100" w:firstLine="180"/>
              <w:jc w:val="left"/>
              <w:rPr>
                <w:color w:val="auto"/>
                <w:sz w:val="18"/>
                <w:szCs w:val="18"/>
              </w:rPr>
            </w:pPr>
            <w:r w:rsidRPr="00D5469A">
              <w:rPr>
                <w:color w:val="auto"/>
                <w:sz w:val="18"/>
                <w:szCs w:val="18"/>
              </w:rPr>
              <w:t>d. State Bank</w:t>
            </w:r>
          </w:p>
        </w:tc>
        <w:tc>
          <w:tcPr>
            <w:tcW w:w="568" w:type="pct"/>
            <w:tcBorders>
              <w:top w:val="nil"/>
              <w:left w:val="nil"/>
              <w:bottom w:val="nil"/>
              <w:right w:val="nil"/>
            </w:tcBorders>
            <w:shd w:val="clear" w:color="auto" w:fill="auto"/>
            <w:vAlign w:val="center"/>
            <w:hideMark/>
          </w:tcPr>
          <w:p w:rsidR="00235DC0" w:rsidRDefault="00235DC0" w:rsidP="00235DC0">
            <w:pPr>
              <w:jc w:val="right"/>
              <w:rPr>
                <w:szCs w:val="16"/>
              </w:rPr>
            </w:pPr>
            <w:r>
              <w:rPr>
                <w:szCs w:val="16"/>
              </w:rPr>
              <w:t>(90,515)</w:t>
            </w:r>
          </w:p>
        </w:tc>
        <w:tc>
          <w:tcPr>
            <w:tcW w:w="569" w:type="pct"/>
            <w:tcBorders>
              <w:top w:val="nil"/>
              <w:left w:val="nil"/>
              <w:bottom w:val="nil"/>
              <w:right w:val="nil"/>
            </w:tcBorders>
            <w:shd w:val="clear" w:color="auto" w:fill="auto"/>
            <w:vAlign w:val="center"/>
            <w:hideMark/>
          </w:tcPr>
          <w:p w:rsidR="00235DC0" w:rsidRDefault="00235DC0" w:rsidP="00235DC0">
            <w:pPr>
              <w:jc w:val="right"/>
              <w:rPr>
                <w:szCs w:val="16"/>
              </w:rPr>
            </w:pPr>
            <w:r>
              <w:rPr>
                <w:szCs w:val="16"/>
              </w:rPr>
              <w:t>(54,213)</w:t>
            </w:r>
          </w:p>
        </w:tc>
        <w:tc>
          <w:tcPr>
            <w:tcW w:w="626" w:type="pct"/>
            <w:tcBorders>
              <w:top w:val="nil"/>
              <w:left w:val="nil"/>
              <w:bottom w:val="nil"/>
              <w:right w:val="nil"/>
            </w:tcBorders>
            <w:shd w:val="clear" w:color="auto" w:fill="auto"/>
            <w:vAlign w:val="center"/>
            <w:hideMark/>
          </w:tcPr>
          <w:p w:rsidR="00235DC0" w:rsidRDefault="00235DC0" w:rsidP="00235DC0">
            <w:pPr>
              <w:jc w:val="right"/>
              <w:rPr>
                <w:szCs w:val="16"/>
              </w:rPr>
            </w:pPr>
            <w:r>
              <w:rPr>
                <w:szCs w:val="16"/>
              </w:rPr>
              <w:t>(178,229)</w:t>
            </w:r>
          </w:p>
        </w:tc>
        <w:tc>
          <w:tcPr>
            <w:tcW w:w="631" w:type="pct"/>
            <w:tcBorders>
              <w:top w:val="nil"/>
              <w:left w:val="nil"/>
              <w:bottom w:val="nil"/>
              <w:right w:val="nil"/>
            </w:tcBorders>
            <w:shd w:val="clear" w:color="auto" w:fill="auto"/>
            <w:vAlign w:val="center"/>
            <w:hideMark/>
          </w:tcPr>
          <w:p w:rsidR="00235DC0" w:rsidRDefault="00235DC0" w:rsidP="00235DC0">
            <w:pPr>
              <w:jc w:val="right"/>
              <w:rPr>
                <w:szCs w:val="16"/>
              </w:rPr>
            </w:pPr>
            <w:r>
              <w:rPr>
                <w:szCs w:val="16"/>
              </w:rPr>
              <w:t>(191,414)</w:t>
            </w:r>
          </w:p>
        </w:tc>
      </w:tr>
      <w:tr w:rsidR="00235DC0" w:rsidRPr="00D5469A" w:rsidTr="0057312A">
        <w:trPr>
          <w:trHeight w:val="288"/>
          <w:jc w:val="center"/>
        </w:trPr>
        <w:tc>
          <w:tcPr>
            <w:tcW w:w="2605" w:type="pct"/>
            <w:tcBorders>
              <w:top w:val="nil"/>
              <w:left w:val="nil"/>
              <w:bottom w:val="nil"/>
              <w:right w:val="nil"/>
            </w:tcBorders>
            <w:shd w:val="clear" w:color="auto" w:fill="auto"/>
            <w:vAlign w:val="center"/>
            <w:hideMark/>
          </w:tcPr>
          <w:p w:rsidR="00235DC0" w:rsidRPr="00D5469A" w:rsidRDefault="00235DC0" w:rsidP="00235DC0">
            <w:pPr>
              <w:ind w:firstLineChars="200" w:firstLine="360"/>
              <w:jc w:val="left"/>
              <w:rPr>
                <w:color w:val="auto"/>
                <w:sz w:val="18"/>
                <w:szCs w:val="18"/>
              </w:rPr>
            </w:pPr>
            <w:r w:rsidRPr="00D5469A">
              <w:rPr>
                <w:color w:val="auto"/>
                <w:sz w:val="18"/>
                <w:szCs w:val="18"/>
              </w:rPr>
              <w:t>Government Securities</w:t>
            </w:r>
          </w:p>
        </w:tc>
        <w:tc>
          <w:tcPr>
            <w:tcW w:w="568" w:type="pct"/>
            <w:tcBorders>
              <w:top w:val="nil"/>
              <w:left w:val="nil"/>
              <w:bottom w:val="nil"/>
              <w:right w:val="nil"/>
            </w:tcBorders>
            <w:shd w:val="clear" w:color="auto" w:fill="auto"/>
            <w:noWrap/>
            <w:vAlign w:val="center"/>
            <w:hideMark/>
          </w:tcPr>
          <w:p w:rsidR="00235DC0" w:rsidRDefault="00235DC0" w:rsidP="00235DC0">
            <w:pPr>
              <w:jc w:val="right"/>
              <w:rPr>
                <w:szCs w:val="16"/>
              </w:rPr>
            </w:pPr>
          </w:p>
        </w:tc>
        <w:tc>
          <w:tcPr>
            <w:tcW w:w="569" w:type="pct"/>
            <w:tcBorders>
              <w:top w:val="nil"/>
              <w:left w:val="nil"/>
              <w:bottom w:val="nil"/>
              <w:right w:val="nil"/>
            </w:tcBorders>
            <w:shd w:val="clear" w:color="auto" w:fill="auto"/>
            <w:noWrap/>
            <w:vAlign w:val="center"/>
            <w:hideMark/>
          </w:tcPr>
          <w:p w:rsidR="00235DC0" w:rsidRDefault="00235DC0" w:rsidP="00235DC0">
            <w:pPr>
              <w:jc w:val="right"/>
              <w:rPr>
                <w:szCs w:val="16"/>
              </w:rPr>
            </w:pPr>
          </w:p>
        </w:tc>
        <w:tc>
          <w:tcPr>
            <w:tcW w:w="626" w:type="pct"/>
            <w:tcBorders>
              <w:top w:val="nil"/>
              <w:left w:val="nil"/>
              <w:bottom w:val="nil"/>
              <w:right w:val="nil"/>
            </w:tcBorders>
            <w:shd w:val="clear" w:color="auto" w:fill="auto"/>
            <w:noWrap/>
            <w:vAlign w:val="center"/>
            <w:hideMark/>
          </w:tcPr>
          <w:p w:rsidR="00235DC0" w:rsidRDefault="00235DC0" w:rsidP="00235DC0">
            <w:pPr>
              <w:jc w:val="right"/>
              <w:rPr>
                <w:szCs w:val="16"/>
              </w:rPr>
            </w:pPr>
          </w:p>
        </w:tc>
        <w:tc>
          <w:tcPr>
            <w:tcW w:w="631" w:type="pct"/>
            <w:tcBorders>
              <w:top w:val="nil"/>
              <w:left w:val="nil"/>
              <w:bottom w:val="nil"/>
              <w:right w:val="nil"/>
            </w:tcBorders>
            <w:shd w:val="clear" w:color="auto" w:fill="auto"/>
            <w:noWrap/>
            <w:vAlign w:val="center"/>
            <w:hideMark/>
          </w:tcPr>
          <w:p w:rsidR="00235DC0" w:rsidRDefault="00235DC0" w:rsidP="00235DC0">
            <w:pPr>
              <w:jc w:val="right"/>
              <w:rPr>
                <w:sz w:val="20"/>
              </w:rPr>
            </w:pPr>
          </w:p>
        </w:tc>
      </w:tr>
      <w:tr w:rsidR="00235DC0" w:rsidRPr="00D5469A" w:rsidTr="0057312A">
        <w:trPr>
          <w:trHeight w:val="288"/>
          <w:jc w:val="center"/>
        </w:trPr>
        <w:tc>
          <w:tcPr>
            <w:tcW w:w="2605" w:type="pct"/>
            <w:tcBorders>
              <w:top w:val="nil"/>
              <w:left w:val="nil"/>
              <w:bottom w:val="nil"/>
              <w:right w:val="nil"/>
            </w:tcBorders>
            <w:shd w:val="clear" w:color="auto" w:fill="auto"/>
            <w:vAlign w:val="center"/>
            <w:hideMark/>
          </w:tcPr>
          <w:p w:rsidR="00235DC0" w:rsidRPr="00D5469A" w:rsidRDefault="00235DC0" w:rsidP="00235DC0">
            <w:pPr>
              <w:ind w:firstLineChars="200" w:firstLine="360"/>
              <w:jc w:val="left"/>
              <w:rPr>
                <w:color w:val="auto"/>
                <w:sz w:val="18"/>
                <w:szCs w:val="18"/>
              </w:rPr>
            </w:pPr>
            <w:r w:rsidRPr="00D5469A">
              <w:rPr>
                <w:color w:val="auto"/>
                <w:sz w:val="18"/>
                <w:szCs w:val="18"/>
              </w:rPr>
              <w:t>Debtor Balances (Excluding Zakat Fund)</w:t>
            </w:r>
          </w:p>
        </w:tc>
        <w:tc>
          <w:tcPr>
            <w:tcW w:w="568" w:type="pct"/>
            <w:tcBorders>
              <w:top w:val="nil"/>
              <w:left w:val="nil"/>
              <w:bottom w:val="nil"/>
              <w:right w:val="nil"/>
            </w:tcBorders>
            <w:shd w:val="clear" w:color="auto" w:fill="auto"/>
            <w:vAlign w:val="center"/>
            <w:hideMark/>
          </w:tcPr>
          <w:p w:rsidR="00235DC0" w:rsidRDefault="00235DC0" w:rsidP="00235DC0">
            <w:pPr>
              <w:jc w:val="right"/>
              <w:rPr>
                <w:szCs w:val="16"/>
              </w:rPr>
            </w:pPr>
            <w:r>
              <w:rPr>
                <w:szCs w:val="16"/>
              </w:rPr>
              <w:t>7,279</w:t>
            </w:r>
          </w:p>
        </w:tc>
        <w:tc>
          <w:tcPr>
            <w:tcW w:w="569" w:type="pct"/>
            <w:tcBorders>
              <w:top w:val="nil"/>
              <w:left w:val="nil"/>
              <w:bottom w:val="nil"/>
              <w:right w:val="nil"/>
            </w:tcBorders>
            <w:shd w:val="clear" w:color="auto" w:fill="auto"/>
            <w:vAlign w:val="center"/>
            <w:hideMark/>
          </w:tcPr>
          <w:p w:rsidR="00235DC0" w:rsidRDefault="00235DC0" w:rsidP="00235DC0">
            <w:pPr>
              <w:jc w:val="right"/>
              <w:rPr>
                <w:szCs w:val="16"/>
              </w:rPr>
            </w:pPr>
            <w:r>
              <w:rPr>
                <w:szCs w:val="16"/>
              </w:rPr>
              <w:t>5,515</w:t>
            </w:r>
          </w:p>
        </w:tc>
        <w:tc>
          <w:tcPr>
            <w:tcW w:w="626" w:type="pct"/>
            <w:tcBorders>
              <w:top w:val="nil"/>
              <w:left w:val="nil"/>
              <w:bottom w:val="nil"/>
              <w:right w:val="nil"/>
            </w:tcBorders>
            <w:shd w:val="clear" w:color="auto" w:fill="auto"/>
            <w:vAlign w:val="center"/>
            <w:hideMark/>
          </w:tcPr>
          <w:p w:rsidR="00235DC0" w:rsidRDefault="00235DC0" w:rsidP="00235DC0">
            <w:pPr>
              <w:jc w:val="right"/>
              <w:rPr>
                <w:szCs w:val="16"/>
              </w:rPr>
            </w:pPr>
            <w:r>
              <w:rPr>
                <w:szCs w:val="16"/>
              </w:rPr>
              <w:t>(2,460)</w:t>
            </w:r>
          </w:p>
        </w:tc>
        <w:tc>
          <w:tcPr>
            <w:tcW w:w="631" w:type="pct"/>
            <w:tcBorders>
              <w:top w:val="nil"/>
              <w:left w:val="nil"/>
              <w:bottom w:val="nil"/>
              <w:right w:val="nil"/>
            </w:tcBorders>
            <w:shd w:val="clear" w:color="auto" w:fill="auto"/>
            <w:vAlign w:val="center"/>
            <w:hideMark/>
          </w:tcPr>
          <w:p w:rsidR="00235DC0" w:rsidRDefault="00235DC0" w:rsidP="00235DC0">
            <w:pPr>
              <w:jc w:val="right"/>
              <w:rPr>
                <w:szCs w:val="16"/>
              </w:rPr>
            </w:pPr>
            <w:r>
              <w:rPr>
                <w:szCs w:val="16"/>
              </w:rPr>
              <w:t>(5,515)</w:t>
            </w:r>
          </w:p>
        </w:tc>
      </w:tr>
      <w:tr w:rsidR="00235DC0" w:rsidRPr="00D5469A" w:rsidTr="0057312A">
        <w:trPr>
          <w:trHeight w:val="288"/>
          <w:jc w:val="center"/>
        </w:trPr>
        <w:tc>
          <w:tcPr>
            <w:tcW w:w="2605" w:type="pct"/>
            <w:tcBorders>
              <w:top w:val="nil"/>
              <w:left w:val="nil"/>
              <w:bottom w:val="nil"/>
              <w:right w:val="nil"/>
            </w:tcBorders>
            <w:shd w:val="clear" w:color="auto" w:fill="auto"/>
            <w:vAlign w:val="center"/>
            <w:hideMark/>
          </w:tcPr>
          <w:p w:rsidR="00235DC0" w:rsidRPr="00D5469A" w:rsidRDefault="00235DC0" w:rsidP="00235DC0">
            <w:pPr>
              <w:ind w:firstLineChars="200" w:firstLine="360"/>
              <w:jc w:val="left"/>
              <w:rPr>
                <w:color w:val="auto"/>
                <w:sz w:val="18"/>
                <w:szCs w:val="18"/>
              </w:rPr>
            </w:pPr>
            <w:r w:rsidRPr="00D5469A">
              <w:rPr>
                <w:color w:val="auto"/>
                <w:sz w:val="18"/>
                <w:szCs w:val="18"/>
              </w:rPr>
              <w:t>Less:</w:t>
            </w:r>
            <w:r>
              <w:rPr>
                <w:color w:val="auto"/>
                <w:sz w:val="18"/>
                <w:szCs w:val="18"/>
              </w:rPr>
              <w:t xml:space="preserve"> </w:t>
            </w:r>
          </w:p>
        </w:tc>
        <w:tc>
          <w:tcPr>
            <w:tcW w:w="568" w:type="pct"/>
            <w:tcBorders>
              <w:top w:val="nil"/>
              <w:left w:val="nil"/>
              <w:bottom w:val="nil"/>
              <w:right w:val="nil"/>
            </w:tcBorders>
            <w:shd w:val="clear" w:color="auto" w:fill="auto"/>
            <w:noWrap/>
            <w:vAlign w:val="center"/>
            <w:hideMark/>
          </w:tcPr>
          <w:p w:rsidR="00235DC0" w:rsidRDefault="00235DC0" w:rsidP="00235DC0">
            <w:pPr>
              <w:jc w:val="right"/>
              <w:rPr>
                <w:szCs w:val="16"/>
              </w:rPr>
            </w:pPr>
          </w:p>
        </w:tc>
        <w:tc>
          <w:tcPr>
            <w:tcW w:w="569" w:type="pct"/>
            <w:tcBorders>
              <w:top w:val="nil"/>
              <w:left w:val="nil"/>
              <w:bottom w:val="nil"/>
              <w:right w:val="nil"/>
            </w:tcBorders>
            <w:shd w:val="clear" w:color="auto" w:fill="auto"/>
            <w:noWrap/>
            <w:vAlign w:val="center"/>
            <w:hideMark/>
          </w:tcPr>
          <w:p w:rsidR="00235DC0" w:rsidRDefault="00235DC0" w:rsidP="00235DC0">
            <w:pPr>
              <w:jc w:val="right"/>
              <w:rPr>
                <w:szCs w:val="16"/>
              </w:rPr>
            </w:pPr>
          </w:p>
        </w:tc>
        <w:tc>
          <w:tcPr>
            <w:tcW w:w="626" w:type="pct"/>
            <w:tcBorders>
              <w:top w:val="nil"/>
              <w:left w:val="nil"/>
              <w:bottom w:val="nil"/>
              <w:right w:val="nil"/>
            </w:tcBorders>
            <w:shd w:val="clear" w:color="auto" w:fill="auto"/>
            <w:noWrap/>
            <w:vAlign w:val="center"/>
            <w:hideMark/>
          </w:tcPr>
          <w:p w:rsidR="00235DC0" w:rsidRDefault="00235DC0" w:rsidP="00235DC0">
            <w:pPr>
              <w:jc w:val="right"/>
              <w:rPr>
                <w:szCs w:val="16"/>
              </w:rPr>
            </w:pPr>
          </w:p>
        </w:tc>
        <w:tc>
          <w:tcPr>
            <w:tcW w:w="631" w:type="pct"/>
            <w:tcBorders>
              <w:top w:val="nil"/>
              <w:left w:val="nil"/>
              <w:bottom w:val="nil"/>
              <w:right w:val="nil"/>
            </w:tcBorders>
            <w:shd w:val="clear" w:color="auto" w:fill="auto"/>
            <w:noWrap/>
            <w:vAlign w:val="center"/>
            <w:hideMark/>
          </w:tcPr>
          <w:p w:rsidR="00235DC0" w:rsidRDefault="00235DC0" w:rsidP="00235DC0">
            <w:pPr>
              <w:jc w:val="right"/>
              <w:rPr>
                <w:sz w:val="20"/>
              </w:rPr>
            </w:pPr>
          </w:p>
        </w:tc>
      </w:tr>
      <w:tr w:rsidR="00235DC0" w:rsidRPr="00D5469A" w:rsidTr="0057312A">
        <w:trPr>
          <w:trHeight w:val="288"/>
          <w:jc w:val="center"/>
        </w:trPr>
        <w:tc>
          <w:tcPr>
            <w:tcW w:w="2605" w:type="pct"/>
            <w:tcBorders>
              <w:top w:val="nil"/>
              <w:left w:val="nil"/>
              <w:bottom w:val="single" w:sz="12" w:space="0" w:color="auto"/>
              <w:right w:val="nil"/>
            </w:tcBorders>
            <w:shd w:val="clear" w:color="auto" w:fill="auto"/>
            <w:vAlign w:val="center"/>
            <w:hideMark/>
          </w:tcPr>
          <w:p w:rsidR="00235DC0" w:rsidRPr="000A675C" w:rsidRDefault="00235DC0" w:rsidP="00235DC0">
            <w:pPr>
              <w:ind w:left="720"/>
              <w:jc w:val="left"/>
              <w:rPr>
                <w:i/>
                <w:iCs/>
                <w:color w:val="auto"/>
                <w:sz w:val="18"/>
                <w:szCs w:val="18"/>
              </w:rPr>
            </w:pPr>
            <w:r w:rsidRPr="000A675C">
              <w:rPr>
                <w:i/>
                <w:iCs/>
                <w:color w:val="auto"/>
                <w:sz w:val="18"/>
                <w:szCs w:val="18"/>
              </w:rPr>
              <w:t>Government Deposits (Excluding  Zakat Fund)</w:t>
            </w:r>
          </w:p>
        </w:tc>
        <w:tc>
          <w:tcPr>
            <w:tcW w:w="568" w:type="pct"/>
            <w:tcBorders>
              <w:top w:val="nil"/>
              <w:left w:val="nil"/>
              <w:bottom w:val="single" w:sz="12" w:space="0" w:color="auto"/>
              <w:right w:val="nil"/>
            </w:tcBorders>
            <w:shd w:val="clear" w:color="auto" w:fill="auto"/>
            <w:vAlign w:val="center"/>
            <w:hideMark/>
          </w:tcPr>
          <w:p w:rsidR="00235DC0" w:rsidRDefault="00235DC0" w:rsidP="00235DC0">
            <w:pPr>
              <w:ind w:firstLineChars="100" w:firstLine="160"/>
              <w:jc w:val="right"/>
              <w:rPr>
                <w:i/>
                <w:iCs/>
                <w:szCs w:val="16"/>
              </w:rPr>
            </w:pPr>
            <w:r>
              <w:rPr>
                <w:i/>
                <w:iCs/>
                <w:szCs w:val="16"/>
              </w:rPr>
              <w:t>97,795</w:t>
            </w:r>
          </w:p>
        </w:tc>
        <w:tc>
          <w:tcPr>
            <w:tcW w:w="569" w:type="pct"/>
            <w:tcBorders>
              <w:top w:val="nil"/>
              <w:left w:val="nil"/>
              <w:bottom w:val="single" w:sz="12" w:space="0" w:color="auto"/>
              <w:right w:val="nil"/>
            </w:tcBorders>
            <w:shd w:val="clear" w:color="auto" w:fill="auto"/>
            <w:vAlign w:val="center"/>
            <w:hideMark/>
          </w:tcPr>
          <w:p w:rsidR="00235DC0" w:rsidRDefault="00235DC0" w:rsidP="00235DC0">
            <w:pPr>
              <w:ind w:firstLineChars="100" w:firstLine="160"/>
              <w:jc w:val="right"/>
              <w:rPr>
                <w:i/>
                <w:iCs/>
                <w:szCs w:val="16"/>
              </w:rPr>
            </w:pPr>
            <w:r>
              <w:rPr>
                <w:i/>
                <w:iCs/>
                <w:szCs w:val="16"/>
              </w:rPr>
              <w:t>59,728</w:t>
            </w:r>
          </w:p>
        </w:tc>
        <w:tc>
          <w:tcPr>
            <w:tcW w:w="626" w:type="pct"/>
            <w:tcBorders>
              <w:top w:val="nil"/>
              <w:left w:val="nil"/>
              <w:bottom w:val="single" w:sz="12" w:space="0" w:color="auto"/>
              <w:right w:val="nil"/>
            </w:tcBorders>
            <w:shd w:val="clear" w:color="auto" w:fill="auto"/>
            <w:vAlign w:val="center"/>
            <w:hideMark/>
          </w:tcPr>
          <w:p w:rsidR="00235DC0" w:rsidRDefault="00235DC0" w:rsidP="00235DC0">
            <w:pPr>
              <w:jc w:val="right"/>
              <w:rPr>
                <w:i/>
                <w:iCs/>
                <w:szCs w:val="16"/>
              </w:rPr>
            </w:pPr>
            <w:r>
              <w:rPr>
                <w:i/>
                <w:iCs/>
                <w:szCs w:val="16"/>
              </w:rPr>
              <w:t>175,769</w:t>
            </w:r>
          </w:p>
        </w:tc>
        <w:tc>
          <w:tcPr>
            <w:tcW w:w="631" w:type="pct"/>
            <w:tcBorders>
              <w:top w:val="nil"/>
              <w:left w:val="nil"/>
              <w:bottom w:val="single" w:sz="12" w:space="0" w:color="auto"/>
              <w:right w:val="nil"/>
            </w:tcBorders>
            <w:shd w:val="clear" w:color="auto" w:fill="auto"/>
            <w:vAlign w:val="center"/>
            <w:hideMark/>
          </w:tcPr>
          <w:p w:rsidR="00235DC0" w:rsidRDefault="00235DC0" w:rsidP="00235DC0">
            <w:pPr>
              <w:jc w:val="right"/>
              <w:rPr>
                <w:i/>
                <w:iCs/>
                <w:szCs w:val="16"/>
              </w:rPr>
            </w:pPr>
            <w:r>
              <w:rPr>
                <w:i/>
                <w:iCs/>
                <w:szCs w:val="16"/>
              </w:rPr>
              <w:t>185,899</w:t>
            </w:r>
          </w:p>
        </w:tc>
      </w:tr>
      <w:tr w:rsidR="00235DC0" w:rsidRPr="00D5469A" w:rsidTr="0057312A">
        <w:trPr>
          <w:trHeight w:val="288"/>
          <w:jc w:val="center"/>
        </w:trPr>
        <w:tc>
          <w:tcPr>
            <w:tcW w:w="2605" w:type="pct"/>
            <w:tcBorders>
              <w:top w:val="single" w:sz="12" w:space="0" w:color="auto"/>
              <w:left w:val="nil"/>
              <w:bottom w:val="single" w:sz="12" w:space="0" w:color="auto"/>
              <w:right w:val="nil"/>
            </w:tcBorders>
            <w:shd w:val="clear" w:color="auto" w:fill="auto"/>
            <w:vAlign w:val="center"/>
            <w:hideMark/>
          </w:tcPr>
          <w:p w:rsidR="00235DC0" w:rsidRPr="00D5469A" w:rsidRDefault="00235DC0" w:rsidP="00235DC0">
            <w:pPr>
              <w:jc w:val="left"/>
              <w:rPr>
                <w:b/>
                <w:bCs/>
                <w:color w:val="auto"/>
                <w:sz w:val="18"/>
                <w:szCs w:val="18"/>
              </w:rPr>
            </w:pPr>
            <w:r w:rsidRPr="00D5469A">
              <w:rPr>
                <w:b/>
                <w:bCs/>
                <w:color w:val="auto"/>
                <w:sz w:val="18"/>
                <w:szCs w:val="18"/>
              </w:rPr>
              <w:t>Net Budgetary Borrowing from the Banking System</w:t>
            </w:r>
          </w:p>
        </w:tc>
        <w:tc>
          <w:tcPr>
            <w:tcW w:w="568" w:type="pct"/>
            <w:tcBorders>
              <w:top w:val="single" w:sz="12" w:space="0" w:color="auto"/>
              <w:left w:val="nil"/>
              <w:bottom w:val="single" w:sz="12" w:space="0" w:color="auto"/>
              <w:right w:val="nil"/>
            </w:tcBorders>
            <w:shd w:val="clear" w:color="auto" w:fill="auto"/>
            <w:vAlign w:val="center"/>
            <w:hideMark/>
          </w:tcPr>
          <w:p w:rsidR="00235DC0" w:rsidRDefault="00235DC0" w:rsidP="00235DC0">
            <w:pPr>
              <w:jc w:val="right"/>
              <w:rPr>
                <w:b/>
                <w:bCs/>
                <w:szCs w:val="16"/>
              </w:rPr>
            </w:pPr>
            <w:r>
              <w:rPr>
                <w:b/>
                <w:bCs/>
                <w:szCs w:val="16"/>
              </w:rPr>
              <w:t>8,282,074</w:t>
            </w:r>
          </w:p>
        </w:tc>
        <w:tc>
          <w:tcPr>
            <w:tcW w:w="569" w:type="pct"/>
            <w:tcBorders>
              <w:top w:val="single" w:sz="12" w:space="0" w:color="auto"/>
              <w:left w:val="nil"/>
              <w:bottom w:val="single" w:sz="12" w:space="0" w:color="auto"/>
              <w:right w:val="nil"/>
            </w:tcBorders>
            <w:shd w:val="clear" w:color="auto" w:fill="auto"/>
            <w:vAlign w:val="center"/>
            <w:hideMark/>
          </w:tcPr>
          <w:p w:rsidR="00235DC0" w:rsidRDefault="00235DC0" w:rsidP="00235DC0">
            <w:pPr>
              <w:jc w:val="right"/>
              <w:rPr>
                <w:b/>
                <w:bCs/>
                <w:szCs w:val="16"/>
              </w:rPr>
            </w:pPr>
            <w:r>
              <w:rPr>
                <w:b/>
                <w:bCs/>
                <w:szCs w:val="16"/>
              </w:rPr>
              <w:t>9,392,960</w:t>
            </w:r>
          </w:p>
        </w:tc>
        <w:tc>
          <w:tcPr>
            <w:tcW w:w="626" w:type="pct"/>
            <w:tcBorders>
              <w:top w:val="single" w:sz="12" w:space="0" w:color="auto"/>
              <w:left w:val="nil"/>
              <w:bottom w:val="single" w:sz="12" w:space="0" w:color="auto"/>
              <w:right w:val="nil"/>
            </w:tcBorders>
            <w:shd w:val="clear" w:color="auto" w:fill="auto"/>
            <w:vAlign w:val="center"/>
            <w:hideMark/>
          </w:tcPr>
          <w:p w:rsidR="00235DC0" w:rsidRDefault="00235DC0" w:rsidP="00235DC0">
            <w:pPr>
              <w:jc w:val="right"/>
              <w:rPr>
                <w:b/>
                <w:bCs/>
                <w:szCs w:val="16"/>
              </w:rPr>
            </w:pPr>
            <w:r>
              <w:rPr>
                <w:b/>
                <w:bCs/>
                <w:szCs w:val="16"/>
              </w:rPr>
              <w:t>272,744</w:t>
            </w:r>
          </w:p>
        </w:tc>
        <w:tc>
          <w:tcPr>
            <w:tcW w:w="631" w:type="pct"/>
            <w:tcBorders>
              <w:top w:val="single" w:sz="12" w:space="0" w:color="auto"/>
              <w:left w:val="nil"/>
              <w:bottom w:val="single" w:sz="12" w:space="0" w:color="auto"/>
              <w:right w:val="nil"/>
            </w:tcBorders>
            <w:shd w:val="clear" w:color="auto" w:fill="auto"/>
            <w:vAlign w:val="center"/>
            <w:hideMark/>
          </w:tcPr>
          <w:p w:rsidR="00235DC0" w:rsidRDefault="00235DC0" w:rsidP="00235DC0">
            <w:pPr>
              <w:jc w:val="right"/>
              <w:rPr>
                <w:b/>
                <w:bCs/>
                <w:szCs w:val="16"/>
              </w:rPr>
            </w:pPr>
            <w:r>
              <w:rPr>
                <w:b/>
                <w:bCs/>
                <w:szCs w:val="16"/>
              </w:rPr>
              <w:t>817,219</w:t>
            </w:r>
          </w:p>
        </w:tc>
      </w:tr>
      <w:tr w:rsidR="00E07EFE" w:rsidRPr="00D5469A" w:rsidTr="001160B1">
        <w:trPr>
          <w:trHeight w:val="87"/>
          <w:jc w:val="center"/>
        </w:trPr>
        <w:tc>
          <w:tcPr>
            <w:tcW w:w="5000" w:type="pct"/>
            <w:gridSpan w:val="5"/>
            <w:tcBorders>
              <w:top w:val="nil"/>
              <w:left w:val="nil"/>
              <w:bottom w:val="nil"/>
              <w:right w:val="nil"/>
            </w:tcBorders>
            <w:shd w:val="clear" w:color="auto" w:fill="auto"/>
            <w:vAlign w:val="center"/>
            <w:hideMark/>
          </w:tcPr>
          <w:p w:rsidR="00E07EFE" w:rsidRDefault="00E07EFE" w:rsidP="00601FB0">
            <w:pPr>
              <w:jc w:val="right"/>
              <w:rPr>
                <w:b/>
                <w:bCs/>
                <w:szCs w:val="16"/>
              </w:rPr>
            </w:pPr>
          </w:p>
        </w:tc>
      </w:tr>
      <w:tr w:rsidR="00E07EFE" w:rsidRPr="00D5469A" w:rsidTr="00E07EFE">
        <w:trPr>
          <w:trHeight w:val="288"/>
          <w:jc w:val="center"/>
        </w:trPr>
        <w:tc>
          <w:tcPr>
            <w:tcW w:w="5000" w:type="pct"/>
            <w:gridSpan w:val="5"/>
            <w:tcBorders>
              <w:top w:val="nil"/>
              <w:left w:val="nil"/>
              <w:bottom w:val="single" w:sz="12" w:space="0" w:color="auto"/>
              <w:right w:val="nil"/>
            </w:tcBorders>
            <w:shd w:val="clear" w:color="auto" w:fill="auto"/>
            <w:vAlign w:val="center"/>
            <w:hideMark/>
          </w:tcPr>
          <w:p w:rsidR="00E07EFE" w:rsidRDefault="00E07EFE" w:rsidP="00601FB0">
            <w:pPr>
              <w:rPr>
                <w:b/>
                <w:bCs/>
                <w:szCs w:val="16"/>
              </w:rPr>
            </w:pPr>
            <w:r>
              <w:rPr>
                <w:b/>
                <w:bCs/>
                <w:color w:val="auto"/>
                <w:sz w:val="28"/>
                <w:szCs w:val="28"/>
              </w:rPr>
              <w:t>2.8</w:t>
            </w:r>
            <w:r w:rsidRPr="00D5469A">
              <w:rPr>
                <w:b/>
                <w:bCs/>
                <w:color w:val="auto"/>
                <w:sz w:val="28"/>
                <w:szCs w:val="28"/>
              </w:rPr>
              <w:t xml:space="preserve">  Government Borrowing for Commodity Operations</w:t>
            </w:r>
          </w:p>
        </w:tc>
      </w:tr>
      <w:tr w:rsidR="0057312A" w:rsidRPr="00D5469A" w:rsidTr="0057312A">
        <w:trPr>
          <w:trHeight w:val="288"/>
          <w:jc w:val="center"/>
        </w:trPr>
        <w:tc>
          <w:tcPr>
            <w:tcW w:w="2605" w:type="pct"/>
            <w:tcBorders>
              <w:top w:val="single" w:sz="12" w:space="0" w:color="auto"/>
              <w:left w:val="nil"/>
              <w:bottom w:val="nil"/>
              <w:right w:val="nil"/>
            </w:tcBorders>
            <w:shd w:val="clear" w:color="auto" w:fill="auto"/>
            <w:vAlign w:val="center"/>
            <w:hideMark/>
          </w:tcPr>
          <w:p w:rsidR="0057312A" w:rsidRPr="00D5469A" w:rsidRDefault="0057312A" w:rsidP="0057312A">
            <w:pPr>
              <w:ind w:left="402"/>
              <w:jc w:val="left"/>
              <w:rPr>
                <w:color w:val="auto"/>
                <w:szCs w:val="16"/>
              </w:rPr>
            </w:pPr>
            <w:r w:rsidRPr="00D5469A">
              <w:rPr>
                <w:color w:val="auto"/>
                <w:szCs w:val="16"/>
              </w:rPr>
              <w:t>Rice</w:t>
            </w:r>
          </w:p>
        </w:tc>
        <w:tc>
          <w:tcPr>
            <w:tcW w:w="568" w:type="pct"/>
            <w:tcBorders>
              <w:top w:val="single" w:sz="12" w:space="0" w:color="auto"/>
              <w:left w:val="nil"/>
              <w:bottom w:val="nil"/>
              <w:right w:val="nil"/>
            </w:tcBorders>
            <w:shd w:val="clear" w:color="auto" w:fill="auto"/>
            <w:vAlign w:val="center"/>
            <w:hideMark/>
          </w:tcPr>
          <w:p w:rsidR="0057312A" w:rsidRDefault="0057312A" w:rsidP="0057312A">
            <w:pPr>
              <w:jc w:val="right"/>
              <w:rPr>
                <w:szCs w:val="16"/>
              </w:rPr>
            </w:pPr>
            <w:r>
              <w:rPr>
                <w:szCs w:val="16"/>
              </w:rPr>
              <w:t>1,157</w:t>
            </w:r>
          </w:p>
        </w:tc>
        <w:tc>
          <w:tcPr>
            <w:tcW w:w="569" w:type="pct"/>
            <w:tcBorders>
              <w:top w:val="single" w:sz="12" w:space="0" w:color="auto"/>
              <w:left w:val="nil"/>
              <w:bottom w:val="nil"/>
              <w:right w:val="nil"/>
            </w:tcBorders>
            <w:shd w:val="clear" w:color="auto" w:fill="auto"/>
            <w:vAlign w:val="center"/>
            <w:hideMark/>
          </w:tcPr>
          <w:p w:rsidR="0057312A" w:rsidRDefault="0057312A" w:rsidP="0057312A">
            <w:pPr>
              <w:jc w:val="right"/>
              <w:rPr>
                <w:szCs w:val="16"/>
              </w:rPr>
            </w:pPr>
            <w:r>
              <w:rPr>
                <w:szCs w:val="16"/>
              </w:rPr>
              <w:t>1,325</w:t>
            </w:r>
          </w:p>
        </w:tc>
        <w:tc>
          <w:tcPr>
            <w:tcW w:w="626" w:type="pct"/>
            <w:tcBorders>
              <w:top w:val="single" w:sz="12" w:space="0" w:color="auto"/>
              <w:left w:val="nil"/>
              <w:bottom w:val="nil"/>
              <w:right w:val="nil"/>
            </w:tcBorders>
            <w:shd w:val="clear" w:color="auto" w:fill="auto"/>
            <w:vAlign w:val="center"/>
            <w:hideMark/>
          </w:tcPr>
          <w:p w:rsidR="0057312A" w:rsidRDefault="0057312A" w:rsidP="0057312A">
            <w:pPr>
              <w:jc w:val="right"/>
              <w:rPr>
                <w:szCs w:val="16"/>
              </w:rPr>
            </w:pPr>
            <w:r>
              <w:rPr>
                <w:szCs w:val="16"/>
              </w:rPr>
              <w:t>145</w:t>
            </w:r>
          </w:p>
        </w:tc>
        <w:tc>
          <w:tcPr>
            <w:tcW w:w="631" w:type="pct"/>
            <w:tcBorders>
              <w:top w:val="single" w:sz="12" w:space="0" w:color="auto"/>
              <w:left w:val="nil"/>
              <w:bottom w:val="nil"/>
              <w:right w:val="nil"/>
            </w:tcBorders>
            <w:shd w:val="clear" w:color="auto" w:fill="auto"/>
            <w:vAlign w:val="center"/>
            <w:hideMark/>
          </w:tcPr>
          <w:p w:rsidR="0057312A" w:rsidRDefault="0057312A" w:rsidP="0057312A">
            <w:pPr>
              <w:jc w:val="right"/>
              <w:rPr>
                <w:szCs w:val="16"/>
              </w:rPr>
            </w:pPr>
            <w:r>
              <w:rPr>
                <w:szCs w:val="16"/>
              </w:rPr>
              <w:t>76</w:t>
            </w:r>
          </w:p>
        </w:tc>
      </w:tr>
      <w:tr w:rsidR="0057312A" w:rsidRPr="00D5469A" w:rsidTr="0057312A">
        <w:trPr>
          <w:trHeight w:val="288"/>
          <w:jc w:val="center"/>
        </w:trPr>
        <w:tc>
          <w:tcPr>
            <w:tcW w:w="2605" w:type="pct"/>
            <w:tcBorders>
              <w:top w:val="nil"/>
              <w:left w:val="nil"/>
              <w:bottom w:val="nil"/>
              <w:right w:val="nil"/>
            </w:tcBorders>
            <w:shd w:val="clear" w:color="auto" w:fill="auto"/>
            <w:vAlign w:val="center"/>
            <w:hideMark/>
          </w:tcPr>
          <w:p w:rsidR="0057312A" w:rsidRPr="00D5469A" w:rsidRDefault="0057312A" w:rsidP="0057312A">
            <w:pPr>
              <w:ind w:left="402"/>
              <w:jc w:val="left"/>
              <w:rPr>
                <w:color w:val="auto"/>
                <w:szCs w:val="16"/>
              </w:rPr>
            </w:pPr>
            <w:r w:rsidRPr="00D5469A">
              <w:rPr>
                <w:color w:val="auto"/>
                <w:szCs w:val="16"/>
              </w:rPr>
              <w:t>Wheat</w:t>
            </w:r>
          </w:p>
        </w:tc>
        <w:tc>
          <w:tcPr>
            <w:tcW w:w="568" w:type="pct"/>
            <w:tcBorders>
              <w:top w:val="nil"/>
              <w:left w:val="nil"/>
              <w:bottom w:val="nil"/>
              <w:right w:val="nil"/>
            </w:tcBorders>
            <w:shd w:val="clear" w:color="auto" w:fill="auto"/>
            <w:vAlign w:val="center"/>
            <w:hideMark/>
          </w:tcPr>
          <w:p w:rsidR="0057312A" w:rsidRDefault="0057312A" w:rsidP="0057312A">
            <w:pPr>
              <w:jc w:val="right"/>
              <w:rPr>
                <w:szCs w:val="16"/>
              </w:rPr>
            </w:pPr>
            <w:r>
              <w:rPr>
                <w:szCs w:val="16"/>
              </w:rPr>
              <w:t>592,202</w:t>
            </w:r>
          </w:p>
        </w:tc>
        <w:tc>
          <w:tcPr>
            <w:tcW w:w="569" w:type="pct"/>
            <w:tcBorders>
              <w:top w:val="nil"/>
              <w:left w:val="nil"/>
              <w:bottom w:val="nil"/>
              <w:right w:val="nil"/>
            </w:tcBorders>
            <w:shd w:val="clear" w:color="auto" w:fill="auto"/>
            <w:vAlign w:val="center"/>
            <w:hideMark/>
          </w:tcPr>
          <w:p w:rsidR="0057312A" w:rsidRDefault="0057312A" w:rsidP="0057312A">
            <w:pPr>
              <w:jc w:val="right"/>
              <w:rPr>
                <w:szCs w:val="16"/>
              </w:rPr>
            </w:pPr>
            <w:r>
              <w:rPr>
                <w:szCs w:val="16"/>
              </w:rPr>
              <w:t>727,308</w:t>
            </w:r>
          </w:p>
        </w:tc>
        <w:tc>
          <w:tcPr>
            <w:tcW w:w="626" w:type="pct"/>
            <w:tcBorders>
              <w:top w:val="nil"/>
              <w:left w:val="nil"/>
              <w:bottom w:val="nil"/>
              <w:right w:val="nil"/>
            </w:tcBorders>
            <w:shd w:val="clear" w:color="auto" w:fill="auto"/>
            <w:vAlign w:val="center"/>
            <w:hideMark/>
          </w:tcPr>
          <w:p w:rsidR="0057312A" w:rsidRDefault="0057312A" w:rsidP="0057312A">
            <w:pPr>
              <w:jc w:val="right"/>
              <w:rPr>
                <w:szCs w:val="16"/>
              </w:rPr>
            </w:pPr>
            <w:r>
              <w:rPr>
                <w:szCs w:val="16"/>
              </w:rPr>
              <w:t>(29,319)</w:t>
            </w:r>
          </w:p>
        </w:tc>
        <w:tc>
          <w:tcPr>
            <w:tcW w:w="631" w:type="pct"/>
            <w:tcBorders>
              <w:top w:val="nil"/>
              <w:left w:val="nil"/>
              <w:bottom w:val="nil"/>
              <w:right w:val="nil"/>
            </w:tcBorders>
            <w:shd w:val="clear" w:color="auto" w:fill="auto"/>
            <w:vAlign w:val="center"/>
            <w:hideMark/>
          </w:tcPr>
          <w:p w:rsidR="0057312A" w:rsidRDefault="0057312A" w:rsidP="0057312A">
            <w:pPr>
              <w:jc w:val="right"/>
              <w:rPr>
                <w:szCs w:val="16"/>
              </w:rPr>
            </w:pPr>
            <w:r>
              <w:rPr>
                <w:szCs w:val="16"/>
              </w:rPr>
              <w:t>(125,361)</w:t>
            </w:r>
          </w:p>
        </w:tc>
      </w:tr>
      <w:tr w:rsidR="0057312A" w:rsidRPr="00D5469A" w:rsidTr="0057312A">
        <w:trPr>
          <w:trHeight w:val="288"/>
          <w:jc w:val="center"/>
        </w:trPr>
        <w:tc>
          <w:tcPr>
            <w:tcW w:w="2605" w:type="pct"/>
            <w:tcBorders>
              <w:top w:val="nil"/>
              <w:left w:val="nil"/>
              <w:bottom w:val="nil"/>
              <w:right w:val="nil"/>
            </w:tcBorders>
            <w:shd w:val="clear" w:color="auto" w:fill="auto"/>
            <w:vAlign w:val="center"/>
            <w:hideMark/>
          </w:tcPr>
          <w:p w:rsidR="0057312A" w:rsidRPr="00D5469A" w:rsidRDefault="0057312A" w:rsidP="0057312A">
            <w:pPr>
              <w:ind w:left="402"/>
              <w:jc w:val="left"/>
              <w:rPr>
                <w:color w:val="auto"/>
                <w:szCs w:val="16"/>
              </w:rPr>
            </w:pPr>
            <w:r w:rsidRPr="00D5469A">
              <w:rPr>
                <w:color w:val="auto"/>
                <w:szCs w:val="16"/>
              </w:rPr>
              <w:t>Sugar</w:t>
            </w:r>
          </w:p>
        </w:tc>
        <w:tc>
          <w:tcPr>
            <w:tcW w:w="568" w:type="pct"/>
            <w:tcBorders>
              <w:top w:val="nil"/>
              <w:left w:val="nil"/>
              <w:bottom w:val="nil"/>
              <w:right w:val="nil"/>
            </w:tcBorders>
            <w:shd w:val="clear" w:color="auto" w:fill="auto"/>
            <w:vAlign w:val="center"/>
            <w:hideMark/>
          </w:tcPr>
          <w:p w:rsidR="0057312A" w:rsidRDefault="0057312A" w:rsidP="0057312A">
            <w:pPr>
              <w:jc w:val="right"/>
              <w:rPr>
                <w:szCs w:val="16"/>
              </w:rPr>
            </w:pPr>
            <w:r>
              <w:rPr>
                <w:szCs w:val="16"/>
              </w:rPr>
              <w:t>52,656</w:t>
            </w:r>
          </w:p>
        </w:tc>
        <w:tc>
          <w:tcPr>
            <w:tcW w:w="569" w:type="pct"/>
            <w:tcBorders>
              <w:top w:val="nil"/>
              <w:left w:val="nil"/>
              <w:bottom w:val="nil"/>
              <w:right w:val="nil"/>
            </w:tcBorders>
            <w:shd w:val="clear" w:color="auto" w:fill="auto"/>
            <w:vAlign w:val="center"/>
            <w:hideMark/>
          </w:tcPr>
          <w:p w:rsidR="0057312A" w:rsidRDefault="0057312A" w:rsidP="0057312A">
            <w:pPr>
              <w:jc w:val="right"/>
              <w:rPr>
                <w:szCs w:val="16"/>
              </w:rPr>
            </w:pPr>
            <w:r>
              <w:rPr>
                <w:szCs w:val="16"/>
              </w:rPr>
              <w:t>51,610</w:t>
            </w:r>
          </w:p>
        </w:tc>
        <w:tc>
          <w:tcPr>
            <w:tcW w:w="626" w:type="pct"/>
            <w:tcBorders>
              <w:top w:val="nil"/>
              <w:left w:val="nil"/>
              <w:bottom w:val="nil"/>
              <w:right w:val="nil"/>
            </w:tcBorders>
            <w:shd w:val="clear" w:color="auto" w:fill="auto"/>
            <w:vAlign w:val="center"/>
            <w:hideMark/>
          </w:tcPr>
          <w:p w:rsidR="0057312A" w:rsidRDefault="0057312A" w:rsidP="0057312A">
            <w:pPr>
              <w:jc w:val="right"/>
              <w:rPr>
                <w:szCs w:val="16"/>
              </w:rPr>
            </w:pPr>
            <w:r>
              <w:rPr>
                <w:szCs w:val="16"/>
              </w:rPr>
              <w:t>(861)</w:t>
            </w:r>
          </w:p>
        </w:tc>
        <w:tc>
          <w:tcPr>
            <w:tcW w:w="631" w:type="pct"/>
            <w:tcBorders>
              <w:top w:val="nil"/>
              <w:left w:val="nil"/>
              <w:bottom w:val="nil"/>
              <w:right w:val="nil"/>
            </w:tcBorders>
            <w:shd w:val="clear" w:color="auto" w:fill="auto"/>
            <w:vAlign w:val="center"/>
            <w:hideMark/>
          </w:tcPr>
          <w:p w:rsidR="0057312A" w:rsidRDefault="0057312A" w:rsidP="0057312A">
            <w:pPr>
              <w:jc w:val="right"/>
              <w:rPr>
                <w:szCs w:val="16"/>
              </w:rPr>
            </w:pPr>
            <w:r>
              <w:rPr>
                <w:szCs w:val="16"/>
              </w:rPr>
              <w:t>2,748</w:t>
            </w:r>
          </w:p>
        </w:tc>
      </w:tr>
      <w:tr w:rsidR="0057312A" w:rsidRPr="00D5469A" w:rsidTr="0057312A">
        <w:trPr>
          <w:trHeight w:val="288"/>
          <w:jc w:val="center"/>
        </w:trPr>
        <w:tc>
          <w:tcPr>
            <w:tcW w:w="2605" w:type="pct"/>
            <w:tcBorders>
              <w:top w:val="nil"/>
              <w:left w:val="nil"/>
              <w:bottom w:val="nil"/>
              <w:right w:val="nil"/>
            </w:tcBorders>
            <w:shd w:val="clear" w:color="auto" w:fill="auto"/>
            <w:vAlign w:val="center"/>
            <w:hideMark/>
          </w:tcPr>
          <w:p w:rsidR="0057312A" w:rsidRPr="00D5469A" w:rsidRDefault="0057312A" w:rsidP="0057312A">
            <w:pPr>
              <w:ind w:left="402"/>
              <w:jc w:val="left"/>
              <w:rPr>
                <w:color w:val="auto"/>
                <w:szCs w:val="16"/>
              </w:rPr>
            </w:pPr>
            <w:r w:rsidRPr="00D5469A">
              <w:rPr>
                <w:color w:val="auto"/>
                <w:szCs w:val="16"/>
              </w:rPr>
              <w:t>Fertilizer</w:t>
            </w:r>
          </w:p>
        </w:tc>
        <w:tc>
          <w:tcPr>
            <w:tcW w:w="568" w:type="pct"/>
            <w:tcBorders>
              <w:top w:val="nil"/>
              <w:left w:val="nil"/>
              <w:bottom w:val="nil"/>
              <w:right w:val="nil"/>
            </w:tcBorders>
            <w:shd w:val="clear" w:color="auto" w:fill="auto"/>
            <w:vAlign w:val="center"/>
            <w:hideMark/>
          </w:tcPr>
          <w:p w:rsidR="0057312A" w:rsidRDefault="0057312A" w:rsidP="0057312A">
            <w:pPr>
              <w:jc w:val="right"/>
              <w:rPr>
                <w:szCs w:val="16"/>
              </w:rPr>
            </w:pPr>
            <w:r>
              <w:rPr>
                <w:szCs w:val="16"/>
              </w:rPr>
              <w:t>39,505</w:t>
            </w:r>
          </w:p>
        </w:tc>
        <w:tc>
          <w:tcPr>
            <w:tcW w:w="569" w:type="pct"/>
            <w:tcBorders>
              <w:top w:val="nil"/>
              <w:left w:val="nil"/>
              <w:bottom w:val="nil"/>
              <w:right w:val="nil"/>
            </w:tcBorders>
            <w:shd w:val="clear" w:color="auto" w:fill="auto"/>
            <w:vAlign w:val="center"/>
            <w:hideMark/>
          </w:tcPr>
          <w:p w:rsidR="0057312A" w:rsidRDefault="0057312A" w:rsidP="0057312A">
            <w:pPr>
              <w:jc w:val="right"/>
              <w:rPr>
                <w:szCs w:val="16"/>
              </w:rPr>
            </w:pPr>
            <w:r>
              <w:rPr>
                <w:szCs w:val="16"/>
              </w:rPr>
              <w:t>38,372</w:t>
            </w:r>
          </w:p>
        </w:tc>
        <w:tc>
          <w:tcPr>
            <w:tcW w:w="626" w:type="pct"/>
            <w:tcBorders>
              <w:top w:val="nil"/>
              <w:left w:val="nil"/>
              <w:bottom w:val="nil"/>
              <w:right w:val="nil"/>
            </w:tcBorders>
            <w:shd w:val="clear" w:color="auto" w:fill="auto"/>
            <w:vAlign w:val="center"/>
            <w:hideMark/>
          </w:tcPr>
          <w:p w:rsidR="0057312A" w:rsidRDefault="0057312A" w:rsidP="0057312A">
            <w:pPr>
              <w:jc w:val="right"/>
              <w:rPr>
                <w:szCs w:val="16"/>
              </w:rPr>
            </w:pPr>
            <w:r>
              <w:rPr>
                <w:szCs w:val="16"/>
              </w:rPr>
              <w:t>(1,391)</w:t>
            </w:r>
          </w:p>
        </w:tc>
        <w:tc>
          <w:tcPr>
            <w:tcW w:w="631" w:type="pct"/>
            <w:tcBorders>
              <w:top w:val="nil"/>
              <w:left w:val="nil"/>
              <w:bottom w:val="nil"/>
              <w:right w:val="nil"/>
            </w:tcBorders>
            <w:shd w:val="clear" w:color="auto" w:fill="auto"/>
            <w:vAlign w:val="center"/>
            <w:hideMark/>
          </w:tcPr>
          <w:p w:rsidR="0057312A" w:rsidRDefault="0057312A" w:rsidP="0057312A">
            <w:pPr>
              <w:jc w:val="right"/>
              <w:rPr>
                <w:szCs w:val="16"/>
              </w:rPr>
            </w:pPr>
            <w:r>
              <w:rPr>
                <w:szCs w:val="16"/>
              </w:rPr>
              <w:t>5,743</w:t>
            </w:r>
          </w:p>
        </w:tc>
      </w:tr>
      <w:tr w:rsidR="0057312A" w:rsidRPr="00D5469A" w:rsidTr="0057312A">
        <w:trPr>
          <w:trHeight w:val="288"/>
          <w:jc w:val="center"/>
        </w:trPr>
        <w:tc>
          <w:tcPr>
            <w:tcW w:w="2605" w:type="pct"/>
            <w:tcBorders>
              <w:top w:val="nil"/>
              <w:left w:val="nil"/>
              <w:bottom w:val="nil"/>
              <w:right w:val="nil"/>
            </w:tcBorders>
            <w:shd w:val="clear" w:color="auto" w:fill="auto"/>
            <w:vAlign w:val="center"/>
            <w:hideMark/>
          </w:tcPr>
          <w:p w:rsidR="0057312A" w:rsidRPr="00D5469A" w:rsidRDefault="0057312A" w:rsidP="0057312A">
            <w:pPr>
              <w:ind w:left="402"/>
              <w:jc w:val="left"/>
              <w:rPr>
                <w:color w:val="auto"/>
                <w:szCs w:val="16"/>
              </w:rPr>
            </w:pPr>
            <w:r w:rsidRPr="00D5469A">
              <w:rPr>
                <w:color w:val="auto"/>
                <w:szCs w:val="16"/>
              </w:rPr>
              <w:t>Seeds</w:t>
            </w:r>
          </w:p>
        </w:tc>
        <w:tc>
          <w:tcPr>
            <w:tcW w:w="568" w:type="pct"/>
            <w:tcBorders>
              <w:top w:val="nil"/>
              <w:left w:val="nil"/>
              <w:bottom w:val="nil"/>
              <w:right w:val="nil"/>
            </w:tcBorders>
            <w:shd w:val="clear" w:color="auto" w:fill="auto"/>
            <w:vAlign w:val="center"/>
            <w:hideMark/>
          </w:tcPr>
          <w:p w:rsidR="0057312A" w:rsidRDefault="0057312A" w:rsidP="0057312A">
            <w:pPr>
              <w:jc w:val="right"/>
              <w:rPr>
                <w:szCs w:val="16"/>
              </w:rPr>
            </w:pPr>
            <w:r>
              <w:rPr>
                <w:szCs w:val="16"/>
              </w:rPr>
              <w:t>-</w:t>
            </w:r>
          </w:p>
        </w:tc>
        <w:tc>
          <w:tcPr>
            <w:tcW w:w="569" w:type="pct"/>
            <w:tcBorders>
              <w:top w:val="nil"/>
              <w:left w:val="nil"/>
              <w:bottom w:val="nil"/>
              <w:right w:val="nil"/>
            </w:tcBorders>
            <w:shd w:val="clear" w:color="auto" w:fill="auto"/>
            <w:vAlign w:val="center"/>
            <w:hideMark/>
          </w:tcPr>
          <w:p w:rsidR="0057312A" w:rsidRDefault="0057312A" w:rsidP="0057312A">
            <w:pPr>
              <w:jc w:val="right"/>
              <w:rPr>
                <w:szCs w:val="16"/>
              </w:rPr>
            </w:pPr>
            <w:r>
              <w:rPr>
                <w:szCs w:val="16"/>
              </w:rPr>
              <w:t>-</w:t>
            </w:r>
          </w:p>
        </w:tc>
        <w:tc>
          <w:tcPr>
            <w:tcW w:w="626" w:type="pct"/>
            <w:tcBorders>
              <w:top w:val="nil"/>
              <w:left w:val="nil"/>
              <w:bottom w:val="nil"/>
              <w:right w:val="nil"/>
            </w:tcBorders>
            <w:shd w:val="clear" w:color="auto" w:fill="auto"/>
            <w:vAlign w:val="center"/>
            <w:hideMark/>
          </w:tcPr>
          <w:p w:rsidR="0057312A" w:rsidRDefault="0057312A" w:rsidP="0057312A">
            <w:pPr>
              <w:jc w:val="right"/>
              <w:rPr>
                <w:szCs w:val="16"/>
              </w:rPr>
            </w:pPr>
          </w:p>
        </w:tc>
        <w:tc>
          <w:tcPr>
            <w:tcW w:w="631" w:type="pct"/>
            <w:tcBorders>
              <w:top w:val="nil"/>
              <w:left w:val="nil"/>
              <w:bottom w:val="nil"/>
              <w:right w:val="nil"/>
            </w:tcBorders>
            <w:shd w:val="clear" w:color="auto" w:fill="auto"/>
            <w:vAlign w:val="center"/>
            <w:hideMark/>
          </w:tcPr>
          <w:p w:rsidR="0057312A" w:rsidRDefault="0057312A" w:rsidP="0057312A">
            <w:pPr>
              <w:jc w:val="right"/>
              <w:rPr>
                <w:sz w:val="20"/>
              </w:rPr>
            </w:pPr>
          </w:p>
        </w:tc>
      </w:tr>
      <w:tr w:rsidR="0057312A" w:rsidRPr="00D5469A" w:rsidTr="0057312A">
        <w:trPr>
          <w:trHeight w:val="288"/>
          <w:jc w:val="center"/>
        </w:trPr>
        <w:tc>
          <w:tcPr>
            <w:tcW w:w="2605" w:type="pct"/>
            <w:tcBorders>
              <w:top w:val="nil"/>
              <w:left w:val="nil"/>
              <w:bottom w:val="nil"/>
              <w:right w:val="nil"/>
            </w:tcBorders>
            <w:shd w:val="clear" w:color="auto" w:fill="auto"/>
            <w:vAlign w:val="center"/>
            <w:hideMark/>
          </w:tcPr>
          <w:p w:rsidR="0057312A" w:rsidRPr="00D5469A" w:rsidRDefault="0057312A" w:rsidP="0057312A">
            <w:pPr>
              <w:ind w:left="402"/>
              <w:jc w:val="left"/>
              <w:rPr>
                <w:color w:val="auto"/>
                <w:szCs w:val="16"/>
              </w:rPr>
            </w:pPr>
            <w:r w:rsidRPr="00D5469A">
              <w:rPr>
                <w:color w:val="auto"/>
                <w:szCs w:val="16"/>
              </w:rPr>
              <w:t>Oilseeds</w:t>
            </w:r>
          </w:p>
        </w:tc>
        <w:tc>
          <w:tcPr>
            <w:tcW w:w="568" w:type="pct"/>
            <w:tcBorders>
              <w:top w:val="nil"/>
              <w:left w:val="nil"/>
              <w:bottom w:val="nil"/>
              <w:right w:val="nil"/>
            </w:tcBorders>
            <w:shd w:val="clear" w:color="auto" w:fill="auto"/>
            <w:vAlign w:val="center"/>
            <w:hideMark/>
          </w:tcPr>
          <w:p w:rsidR="0057312A" w:rsidRDefault="0057312A" w:rsidP="0057312A">
            <w:pPr>
              <w:jc w:val="right"/>
              <w:rPr>
                <w:szCs w:val="16"/>
              </w:rPr>
            </w:pPr>
            <w:r>
              <w:rPr>
                <w:szCs w:val="16"/>
              </w:rPr>
              <w:t>-</w:t>
            </w:r>
          </w:p>
        </w:tc>
        <w:tc>
          <w:tcPr>
            <w:tcW w:w="569" w:type="pct"/>
            <w:tcBorders>
              <w:top w:val="nil"/>
              <w:left w:val="nil"/>
              <w:bottom w:val="nil"/>
              <w:right w:val="nil"/>
            </w:tcBorders>
            <w:shd w:val="clear" w:color="auto" w:fill="auto"/>
            <w:vAlign w:val="center"/>
            <w:hideMark/>
          </w:tcPr>
          <w:p w:rsidR="0057312A" w:rsidRDefault="0057312A" w:rsidP="0057312A">
            <w:pPr>
              <w:jc w:val="right"/>
              <w:rPr>
                <w:szCs w:val="16"/>
              </w:rPr>
            </w:pPr>
            <w:r>
              <w:rPr>
                <w:szCs w:val="16"/>
              </w:rPr>
              <w:t>-</w:t>
            </w:r>
          </w:p>
        </w:tc>
        <w:tc>
          <w:tcPr>
            <w:tcW w:w="626" w:type="pct"/>
            <w:tcBorders>
              <w:top w:val="nil"/>
              <w:left w:val="nil"/>
              <w:bottom w:val="nil"/>
              <w:right w:val="nil"/>
            </w:tcBorders>
            <w:shd w:val="clear" w:color="auto" w:fill="auto"/>
            <w:vAlign w:val="center"/>
            <w:hideMark/>
          </w:tcPr>
          <w:p w:rsidR="0057312A" w:rsidRDefault="0057312A" w:rsidP="0057312A">
            <w:pPr>
              <w:jc w:val="right"/>
              <w:rPr>
                <w:sz w:val="20"/>
              </w:rPr>
            </w:pPr>
          </w:p>
        </w:tc>
        <w:tc>
          <w:tcPr>
            <w:tcW w:w="631" w:type="pct"/>
            <w:tcBorders>
              <w:top w:val="nil"/>
              <w:left w:val="nil"/>
              <w:bottom w:val="nil"/>
              <w:right w:val="nil"/>
            </w:tcBorders>
            <w:shd w:val="clear" w:color="auto" w:fill="auto"/>
            <w:vAlign w:val="center"/>
            <w:hideMark/>
          </w:tcPr>
          <w:p w:rsidR="0057312A" w:rsidRDefault="0057312A" w:rsidP="0057312A">
            <w:pPr>
              <w:jc w:val="right"/>
              <w:rPr>
                <w:sz w:val="20"/>
              </w:rPr>
            </w:pPr>
          </w:p>
        </w:tc>
      </w:tr>
      <w:tr w:rsidR="0057312A" w:rsidRPr="00D5469A" w:rsidTr="0057312A">
        <w:trPr>
          <w:trHeight w:val="288"/>
          <w:jc w:val="center"/>
        </w:trPr>
        <w:tc>
          <w:tcPr>
            <w:tcW w:w="2605" w:type="pct"/>
            <w:tcBorders>
              <w:top w:val="nil"/>
              <w:left w:val="nil"/>
              <w:bottom w:val="nil"/>
              <w:right w:val="nil"/>
            </w:tcBorders>
            <w:shd w:val="clear" w:color="auto" w:fill="auto"/>
            <w:vAlign w:val="center"/>
            <w:hideMark/>
          </w:tcPr>
          <w:p w:rsidR="0057312A" w:rsidRPr="00D5469A" w:rsidRDefault="0057312A" w:rsidP="0057312A">
            <w:pPr>
              <w:ind w:left="402"/>
              <w:jc w:val="left"/>
              <w:rPr>
                <w:color w:val="auto"/>
                <w:szCs w:val="16"/>
              </w:rPr>
            </w:pPr>
            <w:r w:rsidRPr="00D5469A">
              <w:rPr>
                <w:color w:val="auto"/>
                <w:szCs w:val="16"/>
              </w:rPr>
              <w:t>Pulses</w:t>
            </w:r>
          </w:p>
        </w:tc>
        <w:tc>
          <w:tcPr>
            <w:tcW w:w="568" w:type="pct"/>
            <w:tcBorders>
              <w:top w:val="nil"/>
              <w:left w:val="nil"/>
              <w:bottom w:val="nil"/>
              <w:right w:val="nil"/>
            </w:tcBorders>
            <w:shd w:val="clear" w:color="auto" w:fill="auto"/>
            <w:vAlign w:val="center"/>
            <w:hideMark/>
          </w:tcPr>
          <w:p w:rsidR="0057312A" w:rsidRDefault="0057312A" w:rsidP="0057312A">
            <w:pPr>
              <w:jc w:val="right"/>
              <w:rPr>
                <w:szCs w:val="16"/>
              </w:rPr>
            </w:pPr>
            <w:r>
              <w:rPr>
                <w:szCs w:val="16"/>
              </w:rPr>
              <w:t>-</w:t>
            </w:r>
          </w:p>
        </w:tc>
        <w:tc>
          <w:tcPr>
            <w:tcW w:w="569" w:type="pct"/>
            <w:tcBorders>
              <w:top w:val="nil"/>
              <w:left w:val="nil"/>
              <w:bottom w:val="nil"/>
              <w:right w:val="nil"/>
            </w:tcBorders>
            <w:shd w:val="clear" w:color="auto" w:fill="auto"/>
            <w:vAlign w:val="center"/>
            <w:hideMark/>
          </w:tcPr>
          <w:p w:rsidR="0057312A" w:rsidRDefault="0057312A" w:rsidP="0057312A">
            <w:pPr>
              <w:jc w:val="right"/>
              <w:rPr>
                <w:szCs w:val="16"/>
              </w:rPr>
            </w:pPr>
            <w:r>
              <w:rPr>
                <w:szCs w:val="16"/>
              </w:rPr>
              <w:t>-</w:t>
            </w:r>
          </w:p>
        </w:tc>
        <w:tc>
          <w:tcPr>
            <w:tcW w:w="626" w:type="pct"/>
            <w:tcBorders>
              <w:top w:val="nil"/>
              <w:left w:val="nil"/>
              <w:bottom w:val="nil"/>
              <w:right w:val="nil"/>
            </w:tcBorders>
            <w:shd w:val="clear" w:color="auto" w:fill="auto"/>
            <w:vAlign w:val="center"/>
            <w:hideMark/>
          </w:tcPr>
          <w:p w:rsidR="0057312A" w:rsidRDefault="0057312A" w:rsidP="0057312A">
            <w:pPr>
              <w:jc w:val="right"/>
              <w:rPr>
                <w:sz w:val="20"/>
              </w:rPr>
            </w:pPr>
          </w:p>
        </w:tc>
        <w:tc>
          <w:tcPr>
            <w:tcW w:w="631" w:type="pct"/>
            <w:tcBorders>
              <w:top w:val="nil"/>
              <w:left w:val="nil"/>
              <w:bottom w:val="nil"/>
              <w:right w:val="nil"/>
            </w:tcBorders>
            <w:shd w:val="clear" w:color="auto" w:fill="auto"/>
            <w:vAlign w:val="center"/>
            <w:hideMark/>
          </w:tcPr>
          <w:p w:rsidR="0057312A" w:rsidRDefault="0057312A" w:rsidP="0057312A">
            <w:pPr>
              <w:jc w:val="right"/>
              <w:rPr>
                <w:sz w:val="20"/>
              </w:rPr>
            </w:pPr>
          </w:p>
        </w:tc>
      </w:tr>
      <w:tr w:rsidR="0057312A" w:rsidRPr="00D5469A" w:rsidTr="0057312A">
        <w:trPr>
          <w:trHeight w:val="288"/>
          <w:jc w:val="center"/>
        </w:trPr>
        <w:tc>
          <w:tcPr>
            <w:tcW w:w="2605" w:type="pct"/>
            <w:tcBorders>
              <w:top w:val="nil"/>
              <w:left w:val="nil"/>
              <w:bottom w:val="nil"/>
              <w:right w:val="nil"/>
            </w:tcBorders>
            <w:shd w:val="clear" w:color="auto" w:fill="auto"/>
            <w:vAlign w:val="center"/>
            <w:hideMark/>
          </w:tcPr>
          <w:p w:rsidR="0057312A" w:rsidRPr="00D5469A" w:rsidRDefault="0057312A" w:rsidP="0057312A">
            <w:pPr>
              <w:ind w:left="402"/>
              <w:jc w:val="left"/>
              <w:rPr>
                <w:color w:val="auto"/>
                <w:szCs w:val="16"/>
              </w:rPr>
            </w:pPr>
            <w:r w:rsidRPr="00D5469A">
              <w:rPr>
                <w:color w:val="auto"/>
                <w:szCs w:val="16"/>
              </w:rPr>
              <w:t>Edible Oil</w:t>
            </w:r>
          </w:p>
        </w:tc>
        <w:tc>
          <w:tcPr>
            <w:tcW w:w="568" w:type="pct"/>
            <w:tcBorders>
              <w:top w:val="nil"/>
              <w:left w:val="nil"/>
              <w:bottom w:val="nil"/>
              <w:right w:val="nil"/>
            </w:tcBorders>
            <w:shd w:val="clear" w:color="auto" w:fill="auto"/>
            <w:vAlign w:val="center"/>
            <w:hideMark/>
          </w:tcPr>
          <w:p w:rsidR="0057312A" w:rsidRDefault="0057312A" w:rsidP="0057312A">
            <w:pPr>
              <w:jc w:val="right"/>
              <w:rPr>
                <w:sz w:val="20"/>
              </w:rPr>
            </w:pPr>
            <w:r>
              <w:rPr>
                <w:sz w:val="20"/>
              </w:rPr>
              <w:t>-</w:t>
            </w:r>
          </w:p>
        </w:tc>
        <w:tc>
          <w:tcPr>
            <w:tcW w:w="569" w:type="pct"/>
            <w:tcBorders>
              <w:top w:val="nil"/>
              <w:left w:val="nil"/>
              <w:bottom w:val="nil"/>
              <w:right w:val="nil"/>
            </w:tcBorders>
            <w:shd w:val="clear" w:color="auto" w:fill="auto"/>
            <w:vAlign w:val="center"/>
            <w:hideMark/>
          </w:tcPr>
          <w:p w:rsidR="0057312A" w:rsidRDefault="0057312A" w:rsidP="0057312A">
            <w:pPr>
              <w:jc w:val="right"/>
              <w:rPr>
                <w:sz w:val="20"/>
              </w:rPr>
            </w:pPr>
            <w:r>
              <w:rPr>
                <w:sz w:val="20"/>
              </w:rPr>
              <w:t>-</w:t>
            </w:r>
          </w:p>
        </w:tc>
        <w:tc>
          <w:tcPr>
            <w:tcW w:w="626" w:type="pct"/>
            <w:tcBorders>
              <w:top w:val="nil"/>
              <w:left w:val="nil"/>
              <w:bottom w:val="nil"/>
              <w:right w:val="nil"/>
            </w:tcBorders>
            <w:shd w:val="clear" w:color="auto" w:fill="auto"/>
            <w:vAlign w:val="center"/>
            <w:hideMark/>
          </w:tcPr>
          <w:p w:rsidR="0057312A" w:rsidRDefault="0057312A" w:rsidP="0057312A">
            <w:pPr>
              <w:jc w:val="right"/>
              <w:rPr>
                <w:sz w:val="20"/>
              </w:rPr>
            </w:pPr>
          </w:p>
        </w:tc>
        <w:tc>
          <w:tcPr>
            <w:tcW w:w="631" w:type="pct"/>
            <w:tcBorders>
              <w:top w:val="nil"/>
              <w:left w:val="nil"/>
              <w:bottom w:val="nil"/>
              <w:right w:val="nil"/>
            </w:tcBorders>
            <w:shd w:val="clear" w:color="auto" w:fill="auto"/>
            <w:vAlign w:val="center"/>
            <w:hideMark/>
          </w:tcPr>
          <w:p w:rsidR="0057312A" w:rsidRDefault="0057312A" w:rsidP="0057312A">
            <w:pPr>
              <w:jc w:val="right"/>
              <w:rPr>
                <w:sz w:val="20"/>
              </w:rPr>
            </w:pPr>
          </w:p>
        </w:tc>
      </w:tr>
      <w:tr w:rsidR="0057312A" w:rsidRPr="00D5469A" w:rsidTr="0057312A">
        <w:trPr>
          <w:trHeight w:val="288"/>
          <w:jc w:val="center"/>
        </w:trPr>
        <w:tc>
          <w:tcPr>
            <w:tcW w:w="2605" w:type="pct"/>
            <w:tcBorders>
              <w:top w:val="nil"/>
              <w:left w:val="nil"/>
              <w:bottom w:val="nil"/>
              <w:right w:val="nil"/>
            </w:tcBorders>
            <w:shd w:val="clear" w:color="auto" w:fill="auto"/>
            <w:vAlign w:val="center"/>
            <w:hideMark/>
          </w:tcPr>
          <w:p w:rsidR="0057312A" w:rsidRPr="00D5469A" w:rsidRDefault="0057312A" w:rsidP="0057312A">
            <w:pPr>
              <w:ind w:left="402"/>
              <w:jc w:val="left"/>
              <w:rPr>
                <w:color w:val="auto"/>
                <w:szCs w:val="16"/>
              </w:rPr>
            </w:pPr>
            <w:r w:rsidRPr="00D5469A">
              <w:rPr>
                <w:color w:val="auto"/>
                <w:szCs w:val="16"/>
              </w:rPr>
              <w:t>Black Mash</w:t>
            </w:r>
          </w:p>
        </w:tc>
        <w:tc>
          <w:tcPr>
            <w:tcW w:w="568" w:type="pct"/>
            <w:tcBorders>
              <w:top w:val="nil"/>
              <w:left w:val="nil"/>
              <w:bottom w:val="nil"/>
              <w:right w:val="nil"/>
            </w:tcBorders>
            <w:shd w:val="clear" w:color="auto" w:fill="auto"/>
            <w:vAlign w:val="center"/>
            <w:hideMark/>
          </w:tcPr>
          <w:p w:rsidR="0057312A" w:rsidRDefault="0057312A" w:rsidP="0057312A">
            <w:pPr>
              <w:jc w:val="right"/>
              <w:rPr>
                <w:szCs w:val="16"/>
              </w:rPr>
            </w:pPr>
            <w:r>
              <w:rPr>
                <w:szCs w:val="16"/>
              </w:rPr>
              <w:t>-</w:t>
            </w:r>
          </w:p>
        </w:tc>
        <w:tc>
          <w:tcPr>
            <w:tcW w:w="569" w:type="pct"/>
            <w:tcBorders>
              <w:top w:val="nil"/>
              <w:left w:val="nil"/>
              <w:bottom w:val="nil"/>
              <w:right w:val="nil"/>
            </w:tcBorders>
            <w:shd w:val="clear" w:color="auto" w:fill="auto"/>
            <w:vAlign w:val="center"/>
            <w:hideMark/>
          </w:tcPr>
          <w:p w:rsidR="0057312A" w:rsidRDefault="0057312A" w:rsidP="0057312A">
            <w:pPr>
              <w:jc w:val="right"/>
              <w:rPr>
                <w:szCs w:val="16"/>
              </w:rPr>
            </w:pPr>
            <w:r>
              <w:rPr>
                <w:szCs w:val="16"/>
              </w:rPr>
              <w:t>-</w:t>
            </w:r>
          </w:p>
        </w:tc>
        <w:tc>
          <w:tcPr>
            <w:tcW w:w="626" w:type="pct"/>
            <w:tcBorders>
              <w:top w:val="nil"/>
              <w:left w:val="nil"/>
              <w:bottom w:val="nil"/>
              <w:right w:val="nil"/>
            </w:tcBorders>
            <w:shd w:val="clear" w:color="auto" w:fill="auto"/>
            <w:vAlign w:val="center"/>
            <w:hideMark/>
          </w:tcPr>
          <w:p w:rsidR="0057312A" w:rsidRDefault="0057312A" w:rsidP="0057312A">
            <w:pPr>
              <w:jc w:val="right"/>
              <w:rPr>
                <w:sz w:val="20"/>
              </w:rPr>
            </w:pPr>
          </w:p>
        </w:tc>
        <w:tc>
          <w:tcPr>
            <w:tcW w:w="631" w:type="pct"/>
            <w:tcBorders>
              <w:top w:val="nil"/>
              <w:left w:val="nil"/>
              <w:bottom w:val="nil"/>
              <w:right w:val="nil"/>
            </w:tcBorders>
            <w:shd w:val="clear" w:color="auto" w:fill="auto"/>
            <w:vAlign w:val="center"/>
            <w:hideMark/>
          </w:tcPr>
          <w:p w:rsidR="0057312A" w:rsidRDefault="0057312A" w:rsidP="0057312A">
            <w:pPr>
              <w:jc w:val="right"/>
              <w:rPr>
                <w:sz w:val="20"/>
              </w:rPr>
            </w:pPr>
          </w:p>
        </w:tc>
      </w:tr>
      <w:tr w:rsidR="0057312A" w:rsidRPr="00D5469A" w:rsidTr="0057312A">
        <w:trPr>
          <w:trHeight w:val="288"/>
          <w:jc w:val="center"/>
        </w:trPr>
        <w:tc>
          <w:tcPr>
            <w:tcW w:w="2605" w:type="pct"/>
            <w:tcBorders>
              <w:top w:val="nil"/>
              <w:left w:val="nil"/>
              <w:bottom w:val="nil"/>
              <w:right w:val="nil"/>
            </w:tcBorders>
            <w:shd w:val="clear" w:color="auto" w:fill="auto"/>
            <w:vAlign w:val="center"/>
            <w:hideMark/>
          </w:tcPr>
          <w:p w:rsidR="0057312A" w:rsidRPr="00D5469A" w:rsidRDefault="0057312A" w:rsidP="0057312A">
            <w:pPr>
              <w:ind w:left="402"/>
              <w:jc w:val="left"/>
              <w:rPr>
                <w:color w:val="auto"/>
                <w:szCs w:val="16"/>
              </w:rPr>
            </w:pPr>
            <w:r w:rsidRPr="00D5469A">
              <w:rPr>
                <w:color w:val="auto"/>
                <w:szCs w:val="16"/>
              </w:rPr>
              <w:t>Chilies</w:t>
            </w:r>
          </w:p>
        </w:tc>
        <w:tc>
          <w:tcPr>
            <w:tcW w:w="568" w:type="pct"/>
            <w:tcBorders>
              <w:top w:val="nil"/>
              <w:left w:val="nil"/>
              <w:bottom w:val="nil"/>
              <w:right w:val="nil"/>
            </w:tcBorders>
            <w:shd w:val="clear" w:color="auto" w:fill="auto"/>
            <w:vAlign w:val="center"/>
            <w:hideMark/>
          </w:tcPr>
          <w:p w:rsidR="0057312A" w:rsidRDefault="0057312A" w:rsidP="0057312A">
            <w:pPr>
              <w:jc w:val="right"/>
              <w:rPr>
                <w:szCs w:val="16"/>
              </w:rPr>
            </w:pPr>
            <w:r>
              <w:rPr>
                <w:szCs w:val="16"/>
              </w:rPr>
              <w:t>-</w:t>
            </w:r>
          </w:p>
        </w:tc>
        <w:tc>
          <w:tcPr>
            <w:tcW w:w="569" w:type="pct"/>
            <w:tcBorders>
              <w:top w:val="nil"/>
              <w:left w:val="nil"/>
              <w:bottom w:val="nil"/>
              <w:right w:val="nil"/>
            </w:tcBorders>
            <w:shd w:val="clear" w:color="auto" w:fill="auto"/>
            <w:vAlign w:val="center"/>
            <w:hideMark/>
          </w:tcPr>
          <w:p w:rsidR="0057312A" w:rsidRDefault="0057312A" w:rsidP="0057312A">
            <w:pPr>
              <w:jc w:val="right"/>
              <w:rPr>
                <w:szCs w:val="16"/>
              </w:rPr>
            </w:pPr>
            <w:r>
              <w:rPr>
                <w:szCs w:val="16"/>
              </w:rPr>
              <w:t>-</w:t>
            </w:r>
          </w:p>
        </w:tc>
        <w:tc>
          <w:tcPr>
            <w:tcW w:w="626" w:type="pct"/>
            <w:tcBorders>
              <w:top w:val="nil"/>
              <w:left w:val="nil"/>
              <w:bottom w:val="nil"/>
              <w:right w:val="nil"/>
            </w:tcBorders>
            <w:shd w:val="clear" w:color="auto" w:fill="auto"/>
            <w:vAlign w:val="center"/>
            <w:hideMark/>
          </w:tcPr>
          <w:p w:rsidR="0057312A" w:rsidRDefault="0057312A" w:rsidP="0057312A">
            <w:pPr>
              <w:jc w:val="right"/>
              <w:rPr>
                <w:sz w:val="20"/>
              </w:rPr>
            </w:pPr>
          </w:p>
        </w:tc>
        <w:tc>
          <w:tcPr>
            <w:tcW w:w="631" w:type="pct"/>
            <w:tcBorders>
              <w:top w:val="nil"/>
              <w:left w:val="nil"/>
              <w:bottom w:val="nil"/>
              <w:right w:val="nil"/>
            </w:tcBorders>
            <w:shd w:val="clear" w:color="auto" w:fill="auto"/>
            <w:vAlign w:val="center"/>
            <w:hideMark/>
          </w:tcPr>
          <w:p w:rsidR="0057312A" w:rsidRDefault="0057312A" w:rsidP="0057312A">
            <w:pPr>
              <w:jc w:val="right"/>
              <w:rPr>
                <w:sz w:val="20"/>
              </w:rPr>
            </w:pPr>
          </w:p>
        </w:tc>
      </w:tr>
      <w:tr w:rsidR="0057312A" w:rsidRPr="00D5469A" w:rsidTr="0057312A">
        <w:trPr>
          <w:trHeight w:val="288"/>
          <w:jc w:val="center"/>
        </w:trPr>
        <w:tc>
          <w:tcPr>
            <w:tcW w:w="2605" w:type="pct"/>
            <w:tcBorders>
              <w:top w:val="nil"/>
              <w:left w:val="nil"/>
              <w:bottom w:val="nil"/>
              <w:right w:val="nil"/>
            </w:tcBorders>
            <w:shd w:val="clear" w:color="auto" w:fill="auto"/>
            <w:vAlign w:val="center"/>
            <w:hideMark/>
          </w:tcPr>
          <w:p w:rsidR="0057312A" w:rsidRPr="00D5469A" w:rsidRDefault="0057312A" w:rsidP="0057312A">
            <w:pPr>
              <w:ind w:left="402"/>
              <w:jc w:val="left"/>
              <w:rPr>
                <w:color w:val="auto"/>
                <w:szCs w:val="16"/>
              </w:rPr>
            </w:pPr>
            <w:r w:rsidRPr="00D5469A">
              <w:rPr>
                <w:color w:val="auto"/>
                <w:szCs w:val="16"/>
              </w:rPr>
              <w:t>Seed  Meal</w:t>
            </w:r>
          </w:p>
        </w:tc>
        <w:tc>
          <w:tcPr>
            <w:tcW w:w="568" w:type="pct"/>
            <w:tcBorders>
              <w:top w:val="nil"/>
              <w:left w:val="nil"/>
              <w:bottom w:val="nil"/>
              <w:right w:val="nil"/>
            </w:tcBorders>
            <w:shd w:val="clear" w:color="auto" w:fill="auto"/>
            <w:vAlign w:val="center"/>
            <w:hideMark/>
          </w:tcPr>
          <w:p w:rsidR="0057312A" w:rsidRDefault="0057312A" w:rsidP="0057312A">
            <w:pPr>
              <w:jc w:val="right"/>
              <w:rPr>
                <w:szCs w:val="16"/>
              </w:rPr>
            </w:pPr>
            <w:r>
              <w:rPr>
                <w:szCs w:val="16"/>
              </w:rPr>
              <w:t>-</w:t>
            </w:r>
          </w:p>
        </w:tc>
        <w:tc>
          <w:tcPr>
            <w:tcW w:w="569" w:type="pct"/>
            <w:tcBorders>
              <w:top w:val="nil"/>
              <w:left w:val="nil"/>
              <w:bottom w:val="nil"/>
              <w:right w:val="nil"/>
            </w:tcBorders>
            <w:shd w:val="clear" w:color="auto" w:fill="auto"/>
            <w:vAlign w:val="center"/>
            <w:hideMark/>
          </w:tcPr>
          <w:p w:rsidR="0057312A" w:rsidRDefault="0057312A" w:rsidP="0057312A">
            <w:pPr>
              <w:jc w:val="right"/>
              <w:rPr>
                <w:szCs w:val="16"/>
              </w:rPr>
            </w:pPr>
            <w:r>
              <w:rPr>
                <w:szCs w:val="16"/>
              </w:rPr>
              <w:t>-</w:t>
            </w:r>
          </w:p>
        </w:tc>
        <w:tc>
          <w:tcPr>
            <w:tcW w:w="626" w:type="pct"/>
            <w:tcBorders>
              <w:top w:val="nil"/>
              <w:left w:val="nil"/>
              <w:bottom w:val="nil"/>
              <w:right w:val="nil"/>
            </w:tcBorders>
            <w:shd w:val="clear" w:color="auto" w:fill="auto"/>
            <w:vAlign w:val="center"/>
            <w:hideMark/>
          </w:tcPr>
          <w:p w:rsidR="0057312A" w:rsidRDefault="0057312A" w:rsidP="0057312A">
            <w:pPr>
              <w:jc w:val="right"/>
              <w:rPr>
                <w:sz w:val="20"/>
              </w:rPr>
            </w:pPr>
          </w:p>
        </w:tc>
        <w:tc>
          <w:tcPr>
            <w:tcW w:w="631" w:type="pct"/>
            <w:tcBorders>
              <w:top w:val="nil"/>
              <w:left w:val="nil"/>
              <w:bottom w:val="nil"/>
              <w:right w:val="nil"/>
            </w:tcBorders>
            <w:shd w:val="clear" w:color="auto" w:fill="auto"/>
            <w:vAlign w:val="center"/>
            <w:hideMark/>
          </w:tcPr>
          <w:p w:rsidR="0057312A" w:rsidRDefault="0057312A" w:rsidP="0057312A">
            <w:pPr>
              <w:jc w:val="right"/>
              <w:rPr>
                <w:sz w:val="20"/>
              </w:rPr>
            </w:pPr>
          </w:p>
        </w:tc>
      </w:tr>
      <w:tr w:rsidR="0057312A" w:rsidRPr="00D5469A" w:rsidTr="0057312A">
        <w:trPr>
          <w:trHeight w:val="288"/>
          <w:jc w:val="center"/>
        </w:trPr>
        <w:tc>
          <w:tcPr>
            <w:tcW w:w="2605" w:type="pct"/>
            <w:tcBorders>
              <w:top w:val="nil"/>
              <w:left w:val="nil"/>
              <w:bottom w:val="nil"/>
              <w:right w:val="nil"/>
            </w:tcBorders>
            <w:shd w:val="clear" w:color="auto" w:fill="auto"/>
            <w:vAlign w:val="center"/>
            <w:hideMark/>
          </w:tcPr>
          <w:p w:rsidR="0057312A" w:rsidRPr="00D5469A" w:rsidRDefault="0057312A" w:rsidP="0057312A">
            <w:pPr>
              <w:ind w:left="402"/>
              <w:jc w:val="left"/>
              <w:rPr>
                <w:color w:val="auto"/>
                <w:szCs w:val="16"/>
              </w:rPr>
            </w:pPr>
            <w:r w:rsidRPr="00D5469A">
              <w:rPr>
                <w:color w:val="auto"/>
                <w:szCs w:val="16"/>
              </w:rPr>
              <w:t>Gram</w:t>
            </w:r>
          </w:p>
        </w:tc>
        <w:tc>
          <w:tcPr>
            <w:tcW w:w="568" w:type="pct"/>
            <w:tcBorders>
              <w:top w:val="nil"/>
              <w:left w:val="nil"/>
              <w:bottom w:val="nil"/>
              <w:right w:val="nil"/>
            </w:tcBorders>
            <w:shd w:val="clear" w:color="auto" w:fill="auto"/>
            <w:vAlign w:val="center"/>
            <w:hideMark/>
          </w:tcPr>
          <w:p w:rsidR="0057312A" w:rsidRDefault="0057312A" w:rsidP="0057312A">
            <w:pPr>
              <w:jc w:val="right"/>
              <w:rPr>
                <w:szCs w:val="16"/>
              </w:rPr>
            </w:pPr>
            <w:r>
              <w:rPr>
                <w:szCs w:val="16"/>
              </w:rPr>
              <w:t>-</w:t>
            </w:r>
          </w:p>
        </w:tc>
        <w:tc>
          <w:tcPr>
            <w:tcW w:w="569" w:type="pct"/>
            <w:tcBorders>
              <w:top w:val="nil"/>
              <w:left w:val="nil"/>
              <w:bottom w:val="nil"/>
              <w:right w:val="nil"/>
            </w:tcBorders>
            <w:shd w:val="clear" w:color="auto" w:fill="auto"/>
            <w:vAlign w:val="center"/>
            <w:hideMark/>
          </w:tcPr>
          <w:p w:rsidR="0057312A" w:rsidRDefault="0057312A" w:rsidP="0057312A">
            <w:pPr>
              <w:jc w:val="right"/>
              <w:rPr>
                <w:szCs w:val="16"/>
              </w:rPr>
            </w:pPr>
            <w:r>
              <w:rPr>
                <w:szCs w:val="16"/>
              </w:rPr>
              <w:t>-</w:t>
            </w:r>
          </w:p>
        </w:tc>
        <w:tc>
          <w:tcPr>
            <w:tcW w:w="626" w:type="pct"/>
            <w:tcBorders>
              <w:top w:val="nil"/>
              <w:left w:val="nil"/>
              <w:bottom w:val="nil"/>
              <w:right w:val="nil"/>
            </w:tcBorders>
            <w:shd w:val="clear" w:color="auto" w:fill="auto"/>
            <w:vAlign w:val="center"/>
            <w:hideMark/>
          </w:tcPr>
          <w:p w:rsidR="0057312A" w:rsidRDefault="0057312A" w:rsidP="0057312A">
            <w:pPr>
              <w:jc w:val="right"/>
              <w:rPr>
                <w:sz w:val="20"/>
              </w:rPr>
            </w:pPr>
          </w:p>
        </w:tc>
        <w:tc>
          <w:tcPr>
            <w:tcW w:w="631" w:type="pct"/>
            <w:tcBorders>
              <w:top w:val="nil"/>
              <w:left w:val="nil"/>
              <w:bottom w:val="nil"/>
              <w:right w:val="nil"/>
            </w:tcBorders>
            <w:shd w:val="clear" w:color="auto" w:fill="auto"/>
            <w:vAlign w:val="center"/>
            <w:hideMark/>
          </w:tcPr>
          <w:p w:rsidR="0057312A" w:rsidRDefault="0057312A" w:rsidP="0057312A">
            <w:pPr>
              <w:jc w:val="right"/>
              <w:rPr>
                <w:sz w:val="20"/>
              </w:rPr>
            </w:pPr>
          </w:p>
        </w:tc>
      </w:tr>
      <w:tr w:rsidR="0057312A" w:rsidRPr="00D5469A" w:rsidTr="0057312A">
        <w:trPr>
          <w:trHeight w:val="288"/>
          <w:jc w:val="center"/>
        </w:trPr>
        <w:tc>
          <w:tcPr>
            <w:tcW w:w="2605" w:type="pct"/>
            <w:tcBorders>
              <w:top w:val="nil"/>
              <w:left w:val="nil"/>
              <w:right w:val="nil"/>
            </w:tcBorders>
            <w:shd w:val="clear" w:color="auto" w:fill="auto"/>
            <w:vAlign w:val="center"/>
            <w:hideMark/>
          </w:tcPr>
          <w:p w:rsidR="0057312A" w:rsidRPr="00D5469A" w:rsidRDefault="0057312A" w:rsidP="0057312A">
            <w:pPr>
              <w:ind w:left="402"/>
              <w:jc w:val="left"/>
              <w:rPr>
                <w:color w:val="auto"/>
                <w:szCs w:val="16"/>
              </w:rPr>
            </w:pPr>
            <w:r w:rsidRPr="00D5469A">
              <w:rPr>
                <w:color w:val="auto"/>
                <w:szCs w:val="16"/>
              </w:rPr>
              <w:t>Onion</w:t>
            </w:r>
          </w:p>
        </w:tc>
        <w:tc>
          <w:tcPr>
            <w:tcW w:w="568" w:type="pct"/>
            <w:tcBorders>
              <w:top w:val="nil"/>
              <w:left w:val="nil"/>
              <w:right w:val="nil"/>
            </w:tcBorders>
            <w:shd w:val="clear" w:color="auto" w:fill="auto"/>
            <w:vAlign w:val="center"/>
            <w:hideMark/>
          </w:tcPr>
          <w:p w:rsidR="0057312A" w:rsidRDefault="0057312A" w:rsidP="0057312A">
            <w:pPr>
              <w:jc w:val="right"/>
              <w:rPr>
                <w:szCs w:val="16"/>
              </w:rPr>
            </w:pPr>
            <w:r>
              <w:rPr>
                <w:szCs w:val="16"/>
              </w:rPr>
              <w:t>-</w:t>
            </w:r>
          </w:p>
        </w:tc>
        <w:tc>
          <w:tcPr>
            <w:tcW w:w="569" w:type="pct"/>
            <w:tcBorders>
              <w:top w:val="nil"/>
              <w:left w:val="nil"/>
              <w:right w:val="nil"/>
            </w:tcBorders>
            <w:shd w:val="clear" w:color="auto" w:fill="auto"/>
            <w:vAlign w:val="center"/>
            <w:hideMark/>
          </w:tcPr>
          <w:p w:rsidR="0057312A" w:rsidRDefault="0057312A" w:rsidP="0057312A">
            <w:pPr>
              <w:jc w:val="right"/>
              <w:rPr>
                <w:szCs w:val="16"/>
              </w:rPr>
            </w:pPr>
            <w:r>
              <w:rPr>
                <w:szCs w:val="16"/>
              </w:rPr>
              <w:t>-</w:t>
            </w:r>
          </w:p>
        </w:tc>
        <w:tc>
          <w:tcPr>
            <w:tcW w:w="626" w:type="pct"/>
            <w:tcBorders>
              <w:top w:val="nil"/>
              <w:left w:val="nil"/>
              <w:right w:val="nil"/>
            </w:tcBorders>
            <w:shd w:val="clear" w:color="auto" w:fill="auto"/>
            <w:vAlign w:val="center"/>
            <w:hideMark/>
          </w:tcPr>
          <w:p w:rsidR="0057312A" w:rsidRDefault="0057312A" w:rsidP="0057312A">
            <w:pPr>
              <w:jc w:val="right"/>
              <w:rPr>
                <w:sz w:val="20"/>
              </w:rPr>
            </w:pPr>
          </w:p>
        </w:tc>
        <w:tc>
          <w:tcPr>
            <w:tcW w:w="631" w:type="pct"/>
            <w:tcBorders>
              <w:top w:val="nil"/>
              <w:left w:val="nil"/>
              <w:right w:val="nil"/>
            </w:tcBorders>
            <w:shd w:val="clear" w:color="auto" w:fill="auto"/>
            <w:vAlign w:val="center"/>
            <w:hideMark/>
          </w:tcPr>
          <w:p w:rsidR="0057312A" w:rsidRDefault="0057312A" w:rsidP="0057312A">
            <w:pPr>
              <w:jc w:val="right"/>
              <w:rPr>
                <w:sz w:val="20"/>
              </w:rPr>
            </w:pPr>
          </w:p>
        </w:tc>
      </w:tr>
      <w:tr w:rsidR="0057312A" w:rsidRPr="00D5469A" w:rsidTr="0057312A">
        <w:trPr>
          <w:trHeight w:val="288"/>
          <w:jc w:val="center"/>
        </w:trPr>
        <w:tc>
          <w:tcPr>
            <w:tcW w:w="2605" w:type="pct"/>
            <w:tcBorders>
              <w:top w:val="nil"/>
              <w:left w:val="nil"/>
              <w:right w:val="nil"/>
            </w:tcBorders>
            <w:shd w:val="clear" w:color="auto" w:fill="auto"/>
            <w:vAlign w:val="center"/>
            <w:hideMark/>
          </w:tcPr>
          <w:p w:rsidR="0057312A" w:rsidRPr="00D5469A" w:rsidRDefault="0057312A" w:rsidP="0057312A">
            <w:pPr>
              <w:ind w:left="402"/>
              <w:jc w:val="left"/>
              <w:rPr>
                <w:color w:val="auto"/>
                <w:szCs w:val="16"/>
              </w:rPr>
            </w:pPr>
            <w:r w:rsidRPr="00D5469A">
              <w:rPr>
                <w:color w:val="auto"/>
                <w:szCs w:val="16"/>
              </w:rPr>
              <w:t>Potatoes</w:t>
            </w:r>
          </w:p>
        </w:tc>
        <w:tc>
          <w:tcPr>
            <w:tcW w:w="568" w:type="pct"/>
            <w:tcBorders>
              <w:top w:val="nil"/>
              <w:left w:val="nil"/>
              <w:right w:val="nil"/>
            </w:tcBorders>
            <w:shd w:val="clear" w:color="auto" w:fill="auto"/>
            <w:vAlign w:val="center"/>
            <w:hideMark/>
          </w:tcPr>
          <w:p w:rsidR="0057312A" w:rsidRDefault="0057312A" w:rsidP="0057312A">
            <w:pPr>
              <w:jc w:val="right"/>
              <w:rPr>
                <w:szCs w:val="16"/>
              </w:rPr>
            </w:pPr>
            <w:r>
              <w:rPr>
                <w:szCs w:val="16"/>
              </w:rPr>
              <w:t>-</w:t>
            </w:r>
          </w:p>
        </w:tc>
        <w:tc>
          <w:tcPr>
            <w:tcW w:w="569" w:type="pct"/>
            <w:tcBorders>
              <w:top w:val="nil"/>
              <w:left w:val="nil"/>
              <w:right w:val="nil"/>
            </w:tcBorders>
            <w:shd w:val="clear" w:color="auto" w:fill="auto"/>
            <w:vAlign w:val="center"/>
            <w:hideMark/>
          </w:tcPr>
          <w:p w:rsidR="0057312A" w:rsidRDefault="0057312A" w:rsidP="0057312A">
            <w:pPr>
              <w:jc w:val="right"/>
              <w:rPr>
                <w:szCs w:val="16"/>
              </w:rPr>
            </w:pPr>
            <w:r>
              <w:rPr>
                <w:szCs w:val="16"/>
              </w:rPr>
              <w:t>-</w:t>
            </w:r>
          </w:p>
        </w:tc>
        <w:tc>
          <w:tcPr>
            <w:tcW w:w="626" w:type="pct"/>
            <w:tcBorders>
              <w:top w:val="nil"/>
              <w:left w:val="nil"/>
              <w:right w:val="nil"/>
            </w:tcBorders>
            <w:shd w:val="clear" w:color="auto" w:fill="auto"/>
            <w:vAlign w:val="center"/>
            <w:hideMark/>
          </w:tcPr>
          <w:p w:rsidR="0057312A" w:rsidRDefault="0057312A" w:rsidP="0057312A">
            <w:pPr>
              <w:jc w:val="right"/>
              <w:rPr>
                <w:sz w:val="20"/>
              </w:rPr>
            </w:pPr>
          </w:p>
        </w:tc>
        <w:tc>
          <w:tcPr>
            <w:tcW w:w="631" w:type="pct"/>
            <w:tcBorders>
              <w:top w:val="nil"/>
              <w:left w:val="nil"/>
              <w:right w:val="nil"/>
            </w:tcBorders>
            <w:shd w:val="clear" w:color="auto" w:fill="auto"/>
            <w:vAlign w:val="center"/>
            <w:hideMark/>
          </w:tcPr>
          <w:p w:rsidR="0057312A" w:rsidRDefault="0057312A" w:rsidP="0057312A">
            <w:pPr>
              <w:jc w:val="right"/>
              <w:rPr>
                <w:sz w:val="20"/>
              </w:rPr>
            </w:pPr>
          </w:p>
        </w:tc>
      </w:tr>
      <w:tr w:rsidR="0057312A" w:rsidRPr="00D5469A" w:rsidTr="0057312A">
        <w:trPr>
          <w:trHeight w:val="288"/>
          <w:jc w:val="center"/>
        </w:trPr>
        <w:tc>
          <w:tcPr>
            <w:tcW w:w="2605" w:type="pct"/>
            <w:tcBorders>
              <w:left w:val="nil"/>
              <w:bottom w:val="single" w:sz="12" w:space="0" w:color="auto"/>
              <w:right w:val="nil"/>
            </w:tcBorders>
            <w:shd w:val="clear" w:color="auto" w:fill="auto"/>
            <w:vAlign w:val="center"/>
          </w:tcPr>
          <w:p w:rsidR="0057312A" w:rsidRPr="00D5469A" w:rsidRDefault="0057312A" w:rsidP="0057312A">
            <w:pPr>
              <w:ind w:left="402"/>
              <w:jc w:val="left"/>
              <w:rPr>
                <w:color w:val="auto"/>
                <w:szCs w:val="16"/>
              </w:rPr>
            </w:pPr>
            <w:r w:rsidRPr="00D5469A">
              <w:rPr>
                <w:color w:val="auto"/>
                <w:szCs w:val="16"/>
              </w:rPr>
              <w:t>Cotton</w:t>
            </w:r>
          </w:p>
        </w:tc>
        <w:tc>
          <w:tcPr>
            <w:tcW w:w="568" w:type="pct"/>
            <w:tcBorders>
              <w:left w:val="nil"/>
              <w:bottom w:val="single" w:sz="12" w:space="0" w:color="auto"/>
              <w:right w:val="nil"/>
            </w:tcBorders>
            <w:shd w:val="clear" w:color="auto" w:fill="auto"/>
            <w:vAlign w:val="center"/>
          </w:tcPr>
          <w:p w:rsidR="0057312A" w:rsidRDefault="0057312A" w:rsidP="0057312A">
            <w:pPr>
              <w:jc w:val="right"/>
              <w:rPr>
                <w:szCs w:val="16"/>
              </w:rPr>
            </w:pPr>
            <w:r>
              <w:rPr>
                <w:szCs w:val="16"/>
              </w:rPr>
              <w:t>988</w:t>
            </w:r>
          </w:p>
        </w:tc>
        <w:tc>
          <w:tcPr>
            <w:tcW w:w="569" w:type="pct"/>
            <w:tcBorders>
              <w:left w:val="nil"/>
              <w:bottom w:val="single" w:sz="12" w:space="0" w:color="auto"/>
              <w:right w:val="nil"/>
            </w:tcBorders>
            <w:shd w:val="clear" w:color="auto" w:fill="auto"/>
            <w:vAlign w:val="center"/>
          </w:tcPr>
          <w:p w:rsidR="0057312A" w:rsidRDefault="0057312A" w:rsidP="0057312A">
            <w:pPr>
              <w:jc w:val="right"/>
              <w:rPr>
                <w:szCs w:val="16"/>
              </w:rPr>
            </w:pPr>
            <w:r>
              <w:rPr>
                <w:szCs w:val="16"/>
              </w:rPr>
              <w:t>1,065</w:t>
            </w:r>
          </w:p>
        </w:tc>
        <w:tc>
          <w:tcPr>
            <w:tcW w:w="626" w:type="pct"/>
            <w:tcBorders>
              <w:left w:val="nil"/>
              <w:bottom w:val="single" w:sz="12" w:space="0" w:color="auto"/>
              <w:right w:val="nil"/>
            </w:tcBorders>
            <w:shd w:val="clear" w:color="auto" w:fill="auto"/>
            <w:vAlign w:val="center"/>
          </w:tcPr>
          <w:p w:rsidR="0057312A" w:rsidRDefault="0057312A" w:rsidP="0057312A">
            <w:pPr>
              <w:jc w:val="right"/>
              <w:rPr>
                <w:szCs w:val="16"/>
              </w:rPr>
            </w:pPr>
            <w:r>
              <w:rPr>
                <w:szCs w:val="16"/>
              </w:rPr>
              <w:t>58</w:t>
            </w:r>
          </w:p>
        </w:tc>
        <w:tc>
          <w:tcPr>
            <w:tcW w:w="631" w:type="pct"/>
            <w:tcBorders>
              <w:left w:val="nil"/>
              <w:bottom w:val="single" w:sz="12" w:space="0" w:color="auto"/>
              <w:right w:val="nil"/>
            </w:tcBorders>
            <w:shd w:val="clear" w:color="auto" w:fill="auto"/>
            <w:vAlign w:val="center"/>
          </w:tcPr>
          <w:p w:rsidR="0057312A" w:rsidRDefault="0057312A" w:rsidP="0057312A">
            <w:pPr>
              <w:jc w:val="right"/>
              <w:rPr>
                <w:szCs w:val="16"/>
              </w:rPr>
            </w:pPr>
            <w:r>
              <w:rPr>
                <w:szCs w:val="16"/>
              </w:rPr>
              <w:t>66</w:t>
            </w:r>
          </w:p>
        </w:tc>
      </w:tr>
      <w:tr w:rsidR="0057312A" w:rsidRPr="00D5469A" w:rsidTr="0057312A">
        <w:trPr>
          <w:trHeight w:val="288"/>
          <w:jc w:val="center"/>
        </w:trPr>
        <w:tc>
          <w:tcPr>
            <w:tcW w:w="2605" w:type="pct"/>
            <w:tcBorders>
              <w:top w:val="nil"/>
              <w:left w:val="nil"/>
              <w:bottom w:val="single" w:sz="12" w:space="0" w:color="auto"/>
              <w:right w:val="nil"/>
            </w:tcBorders>
            <w:shd w:val="clear" w:color="auto" w:fill="auto"/>
            <w:vAlign w:val="center"/>
          </w:tcPr>
          <w:p w:rsidR="0057312A" w:rsidRPr="00D5469A" w:rsidRDefault="0057312A" w:rsidP="0057312A">
            <w:pPr>
              <w:ind w:left="402"/>
              <w:jc w:val="both"/>
              <w:rPr>
                <w:b/>
                <w:color w:val="auto"/>
                <w:sz w:val="18"/>
                <w:szCs w:val="18"/>
              </w:rPr>
            </w:pPr>
            <w:r w:rsidRPr="00D5469A">
              <w:rPr>
                <w:b/>
                <w:color w:val="auto"/>
                <w:sz w:val="18"/>
                <w:szCs w:val="18"/>
              </w:rPr>
              <w:t>Total</w:t>
            </w:r>
          </w:p>
        </w:tc>
        <w:tc>
          <w:tcPr>
            <w:tcW w:w="568" w:type="pct"/>
            <w:tcBorders>
              <w:top w:val="nil"/>
              <w:left w:val="nil"/>
              <w:bottom w:val="single" w:sz="12" w:space="0" w:color="auto"/>
              <w:right w:val="nil"/>
            </w:tcBorders>
            <w:shd w:val="clear" w:color="auto" w:fill="auto"/>
            <w:vAlign w:val="center"/>
          </w:tcPr>
          <w:p w:rsidR="0057312A" w:rsidRDefault="0057312A" w:rsidP="0057312A">
            <w:pPr>
              <w:jc w:val="right"/>
              <w:rPr>
                <w:b/>
                <w:bCs/>
                <w:szCs w:val="16"/>
              </w:rPr>
            </w:pPr>
            <w:r>
              <w:rPr>
                <w:b/>
                <w:bCs/>
                <w:szCs w:val="16"/>
              </w:rPr>
              <w:t>686,508</w:t>
            </w:r>
          </w:p>
        </w:tc>
        <w:tc>
          <w:tcPr>
            <w:tcW w:w="569" w:type="pct"/>
            <w:tcBorders>
              <w:top w:val="nil"/>
              <w:left w:val="nil"/>
              <w:bottom w:val="single" w:sz="12" w:space="0" w:color="auto"/>
              <w:right w:val="nil"/>
            </w:tcBorders>
            <w:shd w:val="clear" w:color="auto" w:fill="auto"/>
            <w:vAlign w:val="center"/>
          </w:tcPr>
          <w:p w:rsidR="0057312A" w:rsidRDefault="0057312A" w:rsidP="0057312A">
            <w:pPr>
              <w:jc w:val="right"/>
              <w:rPr>
                <w:b/>
                <w:bCs/>
                <w:szCs w:val="16"/>
              </w:rPr>
            </w:pPr>
            <w:r>
              <w:rPr>
                <w:b/>
                <w:bCs/>
                <w:szCs w:val="16"/>
              </w:rPr>
              <w:t>819,680</w:t>
            </w:r>
          </w:p>
        </w:tc>
        <w:tc>
          <w:tcPr>
            <w:tcW w:w="626" w:type="pct"/>
            <w:tcBorders>
              <w:top w:val="nil"/>
              <w:left w:val="nil"/>
              <w:bottom w:val="single" w:sz="12" w:space="0" w:color="auto"/>
              <w:right w:val="nil"/>
            </w:tcBorders>
            <w:shd w:val="clear" w:color="auto" w:fill="auto"/>
            <w:vAlign w:val="center"/>
          </w:tcPr>
          <w:p w:rsidR="0057312A" w:rsidRDefault="0057312A" w:rsidP="0057312A">
            <w:pPr>
              <w:jc w:val="right"/>
              <w:rPr>
                <w:b/>
                <w:bCs/>
                <w:szCs w:val="16"/>
              </w:rPr>
            </w:pPr>
            <w:r>
              <w:rPr>
                <w:b/>
                <w:bCs/>
                <w:szCs w:val="16"/>
              </w:rPr>
              <w:t>(31,367)</w:t>
            </w:r>
          </w:p>
        </w:tc>
        <w:tc>
          <w:tcPr>
            <w:tcW w:w="631" w:type="pct"/>
            <w:tcBorders>
              <w:top w:val="nil"/>
              <w:left w:val="nil"/>
              <w:bottom w:val="single" w:sz="12" w:space="0" w:color="auto"/>
              <w:right w:val="nil"/>
            </w:tcBorders>
            <w:shd w:val="clear" w:color="auto" w:fill="auto"/>
            <w:vAlign w:val="center"/>
          </w:tcPr>
          <w:p w:rsidR="0057312A" w:rsidRDefault="0057312A" w:rsidP="0057312A">
            <w:pPr>
              <w:jc w:val="right"/>
              <w:rPr>
                <w:b/>
                <w:bCs/>
                <w:szCs w:val="16"/>
              </w:rPr>
            </w:pPr>
            <w:r>
              <w:rPr>
                <w:b/>
                <w:bCs/>
                <w:szCs w:val="16"/>
              </w:rPr>
              <w:t>(116,728)</w:t>
            </w:r>
          </w:p>
        </w:tc>
      </w:tr>
      <w:tr w:rsidR="009F777F" w:rsidRPr="00D5469A" w:rsidTr="00E07EFE">
        <w:trPr>
          <w:trHeight w:val="288"/>
          <w:jc w:val="center"/>
        </w:trPr>
        <w:tc>
          <w:tcPr>
            <w:tcW w:w="5000" w:type="pct"/>
            <w:gridSpan w:val="5"/>
            <w:tcBorders>
              <w:top w:val="single" w:sz="12" w:space="0" w:color="auto"/>
              <w:left w:val="nil"/>
              <w:right w:val="nil"/>
            </w:tcBorders>
            <w:shd w:val="clear" w:color="auto" w:fill="auto"/>
            <w:vAlign w:val="center"/>
          </w:tcPr>
          <w:p w:rsidR="009F777F" w:rsidRDefault="009F777F" w:rsidP="00F46A76">
            <w:pPr>
              <w:jc w:val="right"/>
              <w:rPr>
                <w:b/>
                <w:bCs/>
                <w:szCs w:val="16"/>
              </w:rPr>
            </w:pPr>
            <w:r>
              <w:rPr>
                <w:sz w:val="14"/>
                <w:szCs w:val="14"/>
              </w:rPr>
              <w:t>Source: Statistics &amp; Data Warehouse Department SBP</w:t>
            </w:r>
          </w:p>
        </w:tc>
      </w:tr>
    </w:tbl>
    <w:p w:rsidR="00E23D58" w:rsidRPr="00D5469A" w:rsidRDefault="00E23D58" w:rsidP="0069571C">
      <w:pPr>
        <w:jc w:val="left"/>
        <w:rPr>
          <w:color w:val="auto"/>
        </w:rPr>
      </w:pPr>
    </w:p>
    <w:p w:rsidR="008B2948" w:rsidRDefault="008B2948" w:rsidP="0069571C">
      <w:pPr>
        <w:jc w:val="left"/>
        <w:rPr>
          <w:color w:val="auto"/>
        </w:rPr>
      </w:pPr>
    </w:p>
    <w:p w:rsidR="00A1737C" w:rsidRDefault="00A1737C" w:rsidP="0069571C">
      <w:pPr>
        <w:jc w:val="left"/>
        <w:rPr>
          <w:color w:val="auto"/>
        </w:rPr>
      </w:pPr>
    </w:p>
    <w:p w:rsidR="00601FB0" w:rsidRPr="00D5469A" w:rsidRDefault="00601FB0" w:rsidP="0069571C">
      <w:pPr>
        <w:jc w:val="left"/>
        <w:rPr>
          <w:color w:val="auto"/>
        </w:rPr>
      </w:pPr>
    </w:p>
    <w:tbl>
      <w:tblPr>
        <w:tblW w:w="10440" w:type="dxa"/>
        <w:jc w:val="center"/>
        <w:tblLayout w:type="fixed"/>
        <w:tblLook w:val="04A0" w:firstRow="1" w:lastRow="0" w:firstColumn="1" w:lastColumn="0" w:noHBand="0" w:noVBand="1"/>
      </w:tblPr>
      <w:tblGrid>
        <w:gridCol w:w="2430"/>
        <w:gridCol w:w="810"/>
        <w:gridCol w:w="900"/>
        <w:gridCol w:w="900"/>
        <w:gridCol w:w="887"/>
        <w:gridCol w:w="913"/>
        <w:gridCol w:w="900"/>
        <w:gridCol w:w="900"/>
        <w:gridCol w:w="887"/>
        <w:gridCol w:w="913"/>
      </w:tblGrid>
      <w:tr w:rsidR="000C3431" w:rsidRPr="000C3431" w:rsidTr="00DD7280">
        <w:trPr>
          <w:trHeight w:val="375"/>
          <w:jc w:val="center"/>
        </w:trPr>
        <w:tc>
          <w:tcPr>
            <w:tcW w:w="10440" w:type="dxa"/>
            <w:gridSpan w:val="10"/>
            <w:tcBorders>
              <w:top w:val="nil"/>
              <w:left w:val="nil"/>
              <w:bottom w:val="nil"/>
              <w:right w:val="nil"/>
            </w:tcBorders>
            <w:shd w:val="clear" w:color="auto" w:fill="auto"/>
            <w:hideMark/>
          </w:tcPr>
          <w:p w:rsidR="000C3431" w:rsidRPr="000C3431" w:rsidRDefault="00601FB0" w:rsidP="000C3431">
            <w:pPr>
              <w:rPr>
                <w:b/>
                <w:bCs/>
                <w:color w:val="auto"/>
                <w:sz w:val="28"/>
                <w:szCs w:val="28"/>
              </w:rPr>
            </w:pPr>
            <w:r>
              <w:rPr>
                <w:b/>
                <w:bCs/>
                <w:color w:val="auto"/>
                <w:sz w:val="28"/>
                <w:szCs w:val="28"/>
              </w:rPr>
              <w:t>2.9</w:t>
            </w:r>
            <w:r w:rsidR="000C3431" w:rsidRPr="000C3431">
              <w:rPr>
                <w:b/>
                <w:bCs/>
                <w:color w:val="auto"/>
                <w:sz w:val="28"/>
                <w:szCs w:val="28"/>
              </w:rPr>
              <w:t xml:space="preserve"> Liabilities and Assets of </w:t>
            </w:r>
            <w:r w:rsidR="000C3431" w:rsidRPr="000C3431">
              <w:rPr>
                <w:color w:val="auto"/>
                <w:szCs w:val="16"/>
              </w:rPr>
              <w:t xml:space="preserve"> </w:t>
            </w:r>
            <w:r w:rsidR="000C3431" w:rsidRPr="000C3431">
              <w:rPr>
                <w:b/>
                <w:bCs/>
                <w:color w:val="auto"/>
                <w:sz w:val="28"/>
                <w:szCs w:val="28"/>
              </w:rPr>
              <w:t>State  Bank  of   Pakistan</w:t>
            </w:r>
          </w:p>
        </w:tc>
      </w:tr>
      <w:tr w:rsidR="000C3431" w:rsidRPr="000C3431" w:rsidTr="00DD7280">
        <w:trPr>
          <w:trHeight w:val="375"/>
          <w:jc w:val="center"/>
        </w:trPr>
        <w:tc>
          <w:tcPr>
            <w:tcW w:w="10440" w:type="dxa"/>
            <w:gridSpan w:val="10"/>
            <w:tcBorders>
              <w:top w:val="nil"/>
              <w:left w:val="nil"/>
              <w:bottom w:val="nil"/>
              <w:right w:val="nil"/>
            </w:tcBorders>
            <w:shd w:val="clear" w:color="auto" w:fill="auto"/>
            <w:hideMark/>
          </w:tcPr>
          <w:p w:rsidR="000C3431" w:rsidRPr="000C3431" w:rsidRDefault="000C3431" w:rsidP="000C3431">
            <w:pPr>
              <w:rPr>
                <w:b/>
                <w:bCs/>
                <w:color w:val="auto"/>
                <w:sz w:val="28"/>
                <w:szCs w:val="28"/>
              </w:rPr>
            </w:pPr>
            <w:r w:rsidRPr="000C3431">
              <w:rPr>
                <w:b/>
                <w:bCs/>
                <w:color w:val="auto"/>
                <w:sz w:val="28"/>
                <w:szCs w:val="28"/>
              </w:rPr>
              <w:t>Issue Department</w:t>
            </w:r>
          </w:p>
        </w:tc>
      </w:tr>
      <w:tr w:rsidR="000C3431" w:rsidRPr="000C3431" w:rsidTr="00DD7280">
        <w:trPr>
          <w:trHeight w:val="315"/>
          <w:jc w:val="center"/>
        </w:trPr>
        <w:tc>
          <w:tcPr>
            <w:tcW w:w="10440" w:type="dxa"/>
            <w:gridSpan w:val="10"/>
            <w:tcBorders>
              <w:top w:val="nil"/>
              <w:left w:val="nil"/>
              <w:bottom w:val="single" w:sz="12" w:space="0" w:color="auto"/>
              <w:right w:val="nil"/>
            </w:tcBorders>
            <w:shd w:val="clear" w:color="auto" w:fill="auto"/>
            <w:vAlign w:val="bottom"/>
            <w:hideMark/>
          </w:tcPr>
          <w:p w:rsidR="000C3431" w:rsidRPr="000C3431" w:rsidRDefault="000C3431" w:rsidP="000C3431">
            <w:pPr>
              <w:jc w:val="right"/>
              <w:rPr>
                <w:color w:val="auto"/>
                <w:szCs w:val="16"/>
              </w:rPr>
            </w:pPr>
            <w:r w:rsidRPr="000C3431">
              <w:rPr>
                <w:color w:val="auto"/>
                <w:szCs w:val="16"/>
              </w:rPr>
              <w:t>(Million Rupees)</w:t>
            </w:r>
          </w:p>
        </w:tc>
      </w:tr>
      <w:tr w:rsidR="003E673A" w:rsidRPr="000C3431" w:rsidTr="003E673A">
        <w:trPr>
          <w:trHeight w:val="360"/>
          <w:jc w:val="center"/>
        </w:trPr>
        <w:tc>
          <w:tcPr>
            <w:tcW w:w="2430" w:type="dxa"/>
            <w:vMerge w:val="restart"/>
            <w:tcBorders>
              <w:top w:val="nil"/>
              <w:left w:val="nil"/>
              <w:bottom w:val="single" w:sz="12" w:space="0" w:color="000000"/>
              <w:right w:val="single" w:sz="4" w:space="0" w:color="auto"/>
            </w:tcBorders>
            <w:shd w:val="clear" w:color="auto" w:fill="auto"/>
            <w:vAlign w:val="bottom"/>
            <w:hideMark/>
          </w:tcPr>
          <w:p w:rsidR="003E673A" w:rsidRPr="000C3431" w:rsidRDefault="003E673A" w:rsidP="000C3431">
            <w:pPr>
              <w:rPr>
                <w:b/>
                <w:bCs/>
                <w:color w:val="auto"/>
                <w:sz w:val="14"/>
                <w:szCs w:val="14"/>
              </w:rPr>
            </w:pPr>
            <w:r w:rsidRPr="000C3431">
              <w:rPr>
                <w:b/>
                <w:bCs/>
                <w:color w:val="auto"/>
                <w:sz w:val="14"/>
                <w:szCs w:val="14"/>
              </w:rPr>
              <w:t>LAST WEEDENK</w:t>
            </w:r>
          </w:p>
        </w:tc>
        <w:tc>
          <w:tcPr>
            <w:tcW w:w="810" w:type="dxa"/>
            <w:vMerge w:val="restart"/>
            <w:tcBorders>
              <w:top w:val="single" w:sz="12" w:space="0" w:color="auto"/>
              <w:left w:val="single" w:sz="4" w:space="0" w:color="auto"/>
              <w:right w:val="single" w:sz="4" w:space="0" w:color="auto"/>
            </w:tcBorders>
            <w:shd w:val="clear" w:color="auto" w:fill="auto"/>
            <w:vAlign w:val="center"/>
            <w:hideMark/>
          </w:tcPr>
          <w:p w:rsidR="003E673A" w:rsidRPr="006619BF" w:rsidRDefault="003E673A" w:rsidP="00207AA6">
            <w:pPr>
              <w:jc w:val="right"/>
              <w:rPr>
                <w:b/>
                <w:bCs/>
                <w:color w:val="auto"/>
                <w:szCs w:val="16"/>
              </w:rPr>
            </w:pPr>
            <w:r w:rsidRPr="00AA2E5E">
              <w:rPr>
                <w:b/>
                <w:bCs/>
                <w:color w:val="auto"/>
                <w:szCs w:val="16"/>
              </w:rPr>
              <w:t>FY16</w:t>
            </w:r>
          </w:p>
        </w:tc>
        <w:tc>
          <w:tcPr>
            <w:tcW w:w="900" w:type="dxa"/>
            <w:vMerge w:val="restart"/>
            <w:tcBorders>
              <w:top w:val="nil"/>
              <w:left w:val="single" w:sz="4" w:space="0" w:color="auto"/>
              <w:right w:val="single" w:sz="4" w:space="0" w:color="auto"/>
            </w:tcBorders>
            <w:shd w:val="clear" w:color="auto" w:fill="auto"/>
            <w:vAlign w:val="center"/>
            <w:hideMark/>
          </w:tcPr>
          <w:p w:rsidR="003E673A" w:rsidRPr="006619BF" w:rsidRDefault="003E673A" w:rsidP="00207AA6">
            <w:pPr>
              <w:jc w:val="right"/>
              <w:rPr>
                <w:b/>
                <w:bCs/>
                <w:color w:val="auto"/>
                <w:szCs w:val="16"/>
              </w:rPr>
            </w:pPr>
            <w:r w:rsidRPr="00AA2E5E">
              <w:rPr>
                <w:b/>
                <w:bCs/>
                <w:color w:val="auto"/>
                <w:szCs w:val="16"/>
              </w:rPr>
              <w:t>FY17</w:t>
            </w:r>
          </w:p>
        </w:tc>
        <w:tc>
          <w:tcPr>
            <w:tcW w:w="900" w:type="dxa"/>
            <w:vMerge w:val="restart"/>
            <w:tcBorders>
              <w:top w:val="nil"/>
              <w:left w:val="single" w:sz="4" w:space="0" w:color="auto"/>
              <w:right w:val="single" w:sz="4" w:space="0" w:color="auto"/>
            </w:tcBorders>
            <w:shd w:val="clear" w:color="auto" w:fill="auto"/>
            <w:vAlign w:val="center"/>
          </w:tcPr>
          <w:p w:rsidR="003E673A" w:rsidRPr="006619BF" w:rsidRDefault="003E673A" w:rsidP="00C6679F">
            <w:pPr>
              <w:jc w:val="right"/>
              <w:rPr>
                <w:b/>
                <w:bCs/>
                <w:color w:val="auto"/>
                <w:szCs w:val="16"/>
              </w:rPr>
            </w:pPr>
            <w:r>
              <w:rPr>
                <w:b/>
                <w:bCs/>
                <w:color w:val="auto"/>
                <w:szCs w:val="16"/>
              </w:rPr>
              <w:t>FY18</w:t>
            </w:r>
          </w:p>
        </w:tc>
        <w:tc>
          <w:tcPr>
            <w:tcW w:w="887" w:type="dxa"/>
            <w:tcBorders>
              <w:top w:val="nil"/>
              <w:left w:val="single" w:sz="4" w:space="0" w:color="auto"/>
              <w:bottom w:val="single" w:sz="4" w:space="0" w:color="auto"/>
              <w:right w:val="single" w:sz="4" w:space="0" w:color="auto"/>
            </w:tcBorders>
            <w:shd w:val="clear" w:color="auto" w:fill="auto"/>
            <w:vAlign w:val="center"/>
          </w:tcPr>
          <w:p w:rsidR="003E673A" w:rsidRPr="006619BF" w:rsidRDefault="003E673A" w:rsidP="00E23D58">
            <w:pPr>
              <w:rPr>
                <w:b/>
                <w:bCs/>
                <w:color w:val="auto"/>
                <w:szCs w:val="16"/>
              </w:rPr>
            </w:pPr>
            <w:r w:rsidRPr="006619BF">
              <w:rPr>
                <w:b/>
                <w:bCs/>
                <w:color w:val="auto"/>
                <w:szCs w:val="16"/>
              </w:rPr>
              <w:t>2017</w:t>
            </w:r>
          </w:p>
        </w:tc>
        <w:tc>
          <w:tcPr>
            <w:tcW w:w="3600" w:type="dxa"/>
            <w:gridSpan w:val="4"/>
            <w:tcBorders>
              <w:top w:val="single" w:sz="12" w:space="0" w:color="auto"/>
              <w:left w:val="single" w:sz="4" w:space="0" w:color="auto"/>
              <w:bottom w:val="single" w:sz="4" w:space="0" w:color="auto"/>
              <w:right w:val="nil"/>
            </w:tcBorders>
            <w:shd w:val="clear" w:color="auto" w:fill="auto"/>
            <w:vAlign w:val="center"/>
          </w:tcPr>
          <w:p w:rsidR="003E673A" w:rsidRPr="006619BF" w:rsidRDefault="003E673A" w:rsidP="00E23D58">
            <w:pPr>
              <w:rPr>
                <w:b/>
                <w:bCs/>
                <w:color w:val="auto"/>
                <w:szCs w:val="16"/>
              </w:rPr>
            </w:pPr>
            <w:r>
              <w:rPr>
                <w:b/>
                <w:bCs/>
                <w:color w:val="auto"/>
                <w:szCs w:val="16"/>
              </w:rPr>
              <w:t>2018</w:t>
            </w:r>
          </w:p>
        </w:tc>
        <w:tc>
          <w:tcPr>
            <w:tcW w:w="913" w:type="dxa"/>
            <w:tcBorders>
              <w:top w:val="single" w:sz="12" w:space="0" w:color="auto"/>
              <w:left w:val="single" w:sz="4" w:space="0" w:color="auto"/>
              <w:bottom w:val="single" w:sz="4" w:space="0" w:color="auto"/>
              <w:right w:val="nil"/>
            </w:tcBorders>
            <w:shd w:val="clear" w:color="auto" w:fill="auto"/>
            <w:vAlign w:val="center"/>
          </w:tcPr>
          <w:p w:rsidR="003E673A" w:rsidRPr="006619BF" w:rsidRDefault="003E673A" w:rsidP="00E23D58">
            <w:pPr>
              <w:rPr>
                <w:b/>
                <w:bCs/>
                <w:color w:val="auto"/>
                <w:szCs w:val="16"/>
              </w:rPr>
            </w:pPr>
            <w:r>
              <w:rPr>
                <w:b/>
                <w:bCs/>
                <w:color w:val="auto"/>
                <w:szCs w:val="16"/>
              </w:rPr>
              <w:t>2019</w:t>
            </w:r>
          </w:p>
        </w:tc>
      </w:tr>
      <w:tr w:rsidR="003E673A" w:rsidRPr="000C3431" w:rsidTr="003E673A">
        <w:trPr>
          <w:trHeight w:val="360"/>
          <w:jc w:val="center"/>
        </w:trPr>
        <w:tc>
          <w:tcPr>
            <w:tcW w:w="2430" w:type="dxa"/>
            <w:vMerge/>
            <w:tcBorders>
              <w:top w:val="nil"/>
              <w:left w:val="nil"/>
              <w:bottom w:val="single" w:sz="12" w:space="0" w:color="000000"/>
              <w:right w:val="single" w:sz="4" w:space="0" w:color="auto"/>
            </w:tcBorders>
            <w:vAlign w:val="center"/>
            <w:hideMark/>
          </w:tcPr>
          <w:p w:rsidR="003E673A" w:rsidRPr="000C3431" w:rsidRDefault="003E673A" w:rsidP="003E673A">
            <w:pPr>
              <w:jc w:val="left"/>
              <w:rPr>
                <w:b/>
                <w:bCs/>
                <w:color w:val="auto"/>
                <w:sz w:val="14"/>
                <w:szCs w:val="14"/>
              </w:rPr>
            </w:pPr>
          </w:p>
        </w:tc>
        <w:tc>
          <w:tcPr>
            <w:tcW w:w="810"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3E673A" w:rsidRPr="006619BF" w:rsidRDefault="003E673A" w:rsidP="003E673A">
            <w:pPr>
              <w:jc w:val="right"/>
              <w:rPr>
                <w:b/>
                <w:bCs/>
                <w:color w:val="auto"/>
                <w:sz w:val="14"/>
                <w:szCs w:val="14"/>
              </w:rPr>
            </w:pPr>
          </w:p>
        </w:tc>
        <w:tc>
          <w:tcPr>
            <w:tcW w:w="900"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3E673A" w:rsidRPr="006619BF" w:rsidRDefault="003E673A" w:rsidP="003E673A">
            <w:pPr>
              <w:jc w:val="right"/>
              <w:rPr>
                <w:b/>
                <w:bCs/>
                <w:color w:val="auto"/>
                <w:sz w:val="14"/>
                <w:szCs w:val="14"/>
              </w:rPr>
            </w:pPr>
          </w:p>
        </w:tc>
        <w:tc>
          <w:tcPr>
            <w:tcW w:w="900"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3E673A" w:rsidRPr="006619BF" w:rsidRDefault="003E673A" w:rsidP="003E673A">
            <w:pPr>
              <w:jc w:val="right"/>
              <w:rPr>
                <w:b/>
                <w:bCs/>
                <w:color w:val="auto"/>
                <w:sz w:val="14"/>
                <w:szCs w:val="14"/>
              </w:rPr>
            </w:pPr>
          </w:p>
        </w:tc>
        <w:tc>
          <w:tcPr>
            <w:tcW w:w="887"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3E673A" w:rsidRPr="006619BF" w:rsidRDefault="003E673A" w:rsidP="003E673A">
            <w:pPr>
              <w:jc w:val="right"/>
              <w:rPr>
                <w:b/>
                <w:color w:val="auto"/>
                <w:sz w:val="14"/>
                <w:szCs w:val="14"/>
              </w:rPr>
            </w:pPr>
            <w:r>
              <w:rPr>
                <w:b/>
                <w:color w:val="auto"/>
                <w:sz w:val="14"/>
                <w:szCs w:val="14"/>
              </w:rPr>
              <w:t>Dec</w:t>
            </w:r>
          </w:p>
        </w:tc>
        <w:tc>
          <w:tcPr>
            <w:tcW w:w="913"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tcPr>
          <w:p w:rsidR="003E673A" w:rsidRPr="006619BF" w:rsidRDefault="003E673A" w:rsidP="003E673A">
            <w:pPr>
              <w:jc w:val="right"/>
              <w:rPr>
                <w:b/>
                <w:color w:val="auto"/>
                <w:sz w:val="14"/>
                <w:szCs w:val="14"/>
              </w:rPr>
            </w:pPr>
            <w:r>
              <w:rPr>
                <w:b/>
                <w:color w:val="auto"/>
                <w:sz w:val="14"/>
                <w:szCs w:val="14"/>
              </w:rPr>
              <w:t>Jan</w:t>
            </w:r>
          </w:p>
        </w:tc>
        <w:tc>
          <w:tcPr>
            <w:tcW w:w="90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3E673A" w:rsidRPr="006619BF" w:rsidRDefault="003E673A" w:rsidP="003E673A">
            <w:pPr>
              <w:jc w:val="right"/>
              <w:rPr>
                <w:b/>
                <w:color w:val="auto"/>
                <w:sz w:val="14"/>
                <w:szCs w:val="14"/>
              </w:rPr>
            </w:pPr>
            <w:r>
              <w:rPr>
                <w:b/>
                <w:color w:val="auto"/>
                <w:sz w:val="14"/>
                <w:szCs w:val="14"/>
              </w:rPr>
              <w:t>Oct</w:t>
            </w:r>
          </w:p>
        </w:tc>
        <w:tc>
          <w:tcPr>
            <w:tcW w:w="900" w:type="dxa"/>
            <w:tcBorders>
              <w:top w:val="single" w:sz="4" w:space="0" w:color="auto"/>
              <w:bottom w:val="single" w:sz="12" w:space="0" w:color="auto"/>
            </w:tcBorders>
            <w:shd w:val="clear" w:color="auto" w:fill="auto"/>
            <w:tcMar>
              <w:left w:w="43" w:type="dxa"/>
              <w:right w:w="43" w:type="dxa"/>
            </w:tcMar>
            <w:vAlign w:val="center"/>
          </w:tcPr>
          <w:p w:rsidR="003E673A" w:rsidRPr="006619BF" w:rsidRDefault="003E673A" w:rsidP="003E673A">
            <w:pPr>
              <w:jc w:val="right"/>
              <w:rPr>
                <w:b/>
                <w:color w:val="auto"/>
                <w:sz w:val="14"/>
                <w:szCs w:val="14"/>
              </w:rPr>
            </w:pPr>
            <w:r>
              <w:rPr>
                <w:b/>
                <w:color w:val="auto"/>
                <w:sz w:val="14"/>
                <w:szCs w:val="14"/>
              </w:rPr>
              <w:t>Nov</w:t>
            </w:r>
          </w:p>
        </w:tc>
        <w:tc>
          <w:tcPr>
            <w:tcW w:w="887" w:type="dxa"/>
            <w:tcBorders>
              <w:top w:val="single" w:sz="4" w:space="0" w:color="auto"/>
              <w:bottom w:val="single" w:sz="12" w:space="0" w:color="auto"/>
              <w:right w:val="single" w:sz="4" w:space="0" w:color="auto"/>
            </w:tcBorders>
            <w:shd w:val="clear" w:color="auto" w:fill="auto"/>
            <w:noWrap/>
            <w:tcMar>
              <w:left w:w="43" w:type="dxa"/>
              <w:right w:w="43" w:type="dxa"/>
            </w:tcMar>
            <w:vAlign w:val="center"/>
          </w:tcPr>
          <w:p w:rsidR="003E673A" w:rsidRPr="006619BF" w:rsidRDefault="003E673A" w:rsidP="003E673A">
            <w:pPr>
              <w:jc w:val="right"/>
              <w:rPr>
                <w:b/>
                <w:color w:val="auto"/>
                <w:sz w:val="14"/>
                <w:szCs w:val="14"/>
              </w:rPr>
            </w:pPr>
            <w:r>
              <w:rPr>
                <w:b/>
                <w:color w:val="auto"/>
                <w:sz w:val="14"/>
                <w:szCs w:val="14"/>
              </w:rPr>
              <w:t>Dec</w:t>
            </w:r>
          </w:p>
        </w:tc>
        <w:tc>
          <w:tcPr>
            <w:tcW w:w="913" w:type="dxa"/>
            <w:tcBorders>
              <w:top w:val="single" w:sz="4" w:space="0" w:color="auto"/>
              <w:left w:val="single" w:sz="4" w:space="0" w:color="auto"/>
              <w:bottom w:val="single" w:sz="12" w:space="0" w:color="auto"/>
              <w:right w:val="nil"/>
            </w:tcBorders>
            <w:shd w:val="clear" w:color="auto" w:fill="auto"/>
            <w:tcMar>
              <w:left w:w="43" w:type="dxa"/>
              <w:right w:w="43" w:type="dxa"/>
            </w:tcMar>
            <w:vAlign w:val="center"/>
          </w:tcPr>
          <w:p w:rsidR="003E673A" w:rsidRPr="006619BF" w:rsidRDefault="003E673A" w:rsidP="003E673A">
            <w:pPr>
              <w:jc w:val="right"/>
              <w:rPr>
                <w:b/>
                <w:color w:val="auto"/>
                <w:sz w:val="14"/>
                <w:szCs w:val="14"/>
              </w:rPr>
            </w:pPr>
            <w:r>
              <w:rPr>
                <w:b/>
                <w:color w:val="auto"/>
                <w:sz w:val="14"/>
                <w:szCs w:val="14"/>
              </w:rPr>
              <w:t xml:space="preserve">Jan </w:t>
            </w:r>
            <w:r w:rsidRPr="008D6DF6">
              <w:rPr>
                <w:b/>
                <w:color w:val="auto"/>
                <w:sz w:val="14"/>
                <w:szCs w:val="14"/>
                <w:vertAlign w:val="superscript"/>
              </w:rPr>
              <w:t>P</w:t>
            </w:r>
          </w:p>
        </w:tc>
      </w:tr>
      <w:tr w:rsidR="003E673A" w:rsidRPr="000C3431" w:rsidTr="003E673A">
        <w:trPr>
          <w:trHeight w:val="360"/>
          <w:jc w:val="center"/>
        </w:trPr>
        <w:tc>
          <w:tcPr>
            <w:tcW w:w="2430" w:type="dxa"/>
            <w:tcBorders>
              <w:top w:val="nil"/>
              <w:left w:val="nil"/>
              <w:bottom w:val="nil"/>
              <w:right w:val="nil"/>
            </w:tcBorders>
            <w:shd w:val="clear" w:color="auto" w:fill="auto"/>
            <w:vAlign w:val="center"/>
            <w:hideMark/>
          </w:tcPr>
          <w:p w:rsidR="003E673A" w:rsidRPr="000C3431" w:rsidRDefault="003E673A" w:rsidP="003E673A">
            <w:pPr>
              <w:jc w:val="left"/>
              <w:rPr>
                <w:b/>
                <w:bCs/>
                <w:color w:val="auto"/>
                <w:sz w:val="14"/>
                <w:szCs w:val="14"/>
              </w:rPr>
            </w:pPr>
            <w:r w:rsidRPr="000C3431">
              <w:rPr>
                <w:b/>
                <w:bCs/>
                <w:color w:val="auto"/>
                <w:sz w:val="14"/>
                <w:szCs w:val="14"/>
              </w:rPr>
              <w:t xml:space="preserve">L I A B I L I T I E S     </w:t>
            </w:r>
          </w:p>
        </w:tc>
        <w:tc>
          <w:tcPr>
            <w:tcW w:w="810" w:type="dxa"/>
            <w:tcBorders>
              <w:top w:val="nil"/>
              <w:left w:val="nil"/>
              <w:bottom w:val="nil"/>
              <w:right w:val="nil"/>
            </w:tcBorders>
            <w:shd w:val="clear" w:color="auto" w:fill="auto"/>
            <w:tcMar>
              <w:left w:w="43" w:type="dxa"/>
              <w:right w:w="43" w:type="dxa"/>
            </w:tcMar>
            <w:vAlign w:val="center"/>
            <w:hideMark/>
          </w:tcPr>
          <w:p w:rsidR="003E673A" w:rsidRPr="000C3431" w:rsidRDefault="003E673A" w:rsidP="003E673A">
            <w:pPr>
              <w:jc w:val="right"/>
              <w:rPr>
                <w:color w:val="auto"/>
                <w:sz w:val="14"/>
                <w:szCs w:val="14"/>
              </w:rPr>
            </w:pPr>
          </w:p>
        </w:tc>
        <w:tc>
          <w:tcPr>
            <w:tcW w:w="900" w:type="dxa"/>
            <w:tcBorders>
              <w:top w:val="nil"/>
              <w:left w:val="nil"/>
              <w:bottom w:val="nil"/>
              <w:right w:val="nil"/>
            </w:tcBorders>
            <w:shd w:val="clear" w:color="auto" w:fill="auto"/>
            <w:tcMar>
              <w:left w:w="43" w:type="dxa"/>
              <w:right w:w="43" w:type="dxa"/>
            </w:tcMar>
            <w:vAlign w:val="center"/>
            <w:hideMark/>
          </w:tcPr>
          <w:p w:rsidR="003E673A" w:rsidRPr="000C3431" w:rsidRDefault="003E673A" w:rsidP="003E673A">
            <w:pPr>
              <w:jc w:val="right"/>
              <w:rPr>
                <w:color w:val="auto"/>
                <w:sz w:val="14"/>
                <w:szCs w:val="14"/>
              </w:rPr>
            </w:pPr>
          </w:p>
        </w:tc>
        <w:tc>
          <w:tcPr>
            <w:tcW w:w="900" w:type="dxa"/>
            <w:tcBorders>
              <w:top w:val="nil"/>
              <w:left w:val="nil"/>
              <w:bottom w:val="nil"/>
              <w:right w:val="nil"/>
            </w:tcBorders>
            <w:shd w:val="clear" w:color="auto" w:fill="auto"/>
            <w:tcMar>
              <w:left w:w="43" w:type="dxa"/>
              <w:right w:w="43" w:type="dxa"/>
            </w:tcMar>
            <w:vAlign w:val="center"/>
            <w:hideMark/>
          </w:tcPr>
          <w:p w:rsidR="003E673A" w:rsidRPr="000C3431" w:rsidRDefault="003E673A" w:rsidP="003E673A">
            <w:pPr>
              <w:jc w:val="right"/>
              <w:rPr>
                <w:color w:val="auto"/>
                <w:sz w:val="14"/>
                <w:szCs w:val="14"/>
              </w:rPr>
            </w:pPr>
          </w:p>
        </w:tc>
        <w:tc>
          <w:tcPr>
            <w:tcW w:w="887" w:type="dxa"/>
            <w:tcBorders>
              <w:top w:val="nil"/>
              <w:left w:val="nil"/>
              <w:bottom w:val="nil"/>
              <w:right w:val="nil"/>
            </w:tcBorders>
            <w:shd w:val="clear" w:color="auto" w:fill="auto"/>
            <w:tcMar>
              <w:left w:w="43" w:type="dxa"/>
              <w:right w:w="43" w:type="dxa"/>
            </w:tcMar>
            <w:vAlign w:val="center"/>
            <w:hideMark/>
          </w:tcPr>
          <w:p w:rsidR="003E673A" w:rsidRPr="000C3431" w:rsidRDefault="003E673A" w:rsidP="003E673A">
            <w:pPr>
              <w:jc w:val="right"/>
              <w:rPr>
                <w:color w:val="auto"/>
                <w:sz w:val="14"/>
                <w:szCs w:val="14"/>
              </w:rPr>
            </w:pPr>
          </w:p>
        </w:tc>
        <w:tc>
          <w:tcPr>
            <w:tcW w:w="913" w:type="dxa"/>
            <w:tcBorders>
              <w:top w:val="nil"/>
              <w:left w:val="nil"/>
              <w:bottom w:val="nil"/>
              <w:right w:val="nil"/>
            </w:tcBorders>
            <w:shd w:val="clear" w:color="auto" w:fill="auto"/>
            <w:tcMar>
              <w:left w:w="43" w:type="dxa"/>
              <w:right w:w="43" w:type="dxa"/>
            </w:tcMar>
            <w:vAlign w:val="center"/>
          </w:tcPr>
          <w:p w:rsidR="003E673A" w:rsidRPr="000C3431" w:rsidRDefault="003E673A" w:rsidP="003E673A">
            <w:pPr>
              <w:jc w:val="right"/>
              <w:rPr>
                <w:color w:val="auto"/>
                <w:sz w:val="14"/>
                <w:szCs w:val="14"/>
              </w:rPr>
            </w:pPr>
          </w:p>
        </w:tc>
        <w:tc>
          <w:tcPr>
            <w:tcW w:w="900" w:type="dxa"/>
            <w:tcBorders>
              <w:top w:val="nil"/>
              <w:left w:val="nil"/>
              <w:bottom w:val="nil"/>
              <w:right w:val="nil"/>
            </w:tcBorders>
            <w:shd w:val="clear" w:color="auto" w:fill="auto"/>
            <w:tcMar>
              <w:left w:w="43" w:type="dxa"/>
              <w:right w:w="43" w:type="dxa"/>
            </w:tcMar>
            <w:vAlign w:val="center"/>
            <w:hideMark/>
          </w:tcPr>
          <w:p w:rsidR="003E673A" w:rsidRPr="000C3431" w:rsidRDefault="003E673A" w:rsidP="003E673A">
            <w:pPr>
              <w:jc w:val="right"/>
              <w:rPr>
                <w:color w:val="auto"/>
                <w:sz w:val="14"/>
                <w:szCs w:val="14"/>
              </w:rPr>
            </w:pPr>
          </w:p>
        </w:tc>
        <w:tc>
          <w:tcPr>
            <w:tcW w:w="900" w:type="dxa"/>
            <w:tcBorders>
              <w:top w:val="nil"/>
              <w:left w:val="nil"/>
              <w:bottom w:val="nil"/>
              <w:right w:val="nil"/>
            </w:tcBorders>
            <w:shd w:val="clear" w:color="auto" w:fill="auto"/>
            <w:tcMar>
              <w:left w:w="43" w:type="dxa"/>
              <w:right w:w="43" w:type="dxa"/>
            </w:tcMar>
            <w:vAlign w:val="center"/>
          </w:tcPr>
          <w:p w:rsidR="003E673A" w:rsidRPr="000C3431" w:rsidRDefault="003E673A" w:rsidP="003E673A">
            <w:pPr>
              <w:jc w:val="right"/>
              <w:rPr>
                <w:color w:val="auto"/>
                <w:sz w:val="14"/>
                <w:szCs w:val="14"/>
              </w:rPr>
            </w:pPr>
          </w:p>
        </w:tc>
        <w:tc>
          <w:tcPr>
            <w:tcW w:w="887" w:type="dxa"/>
            <w:tcBorders>
              <w:top w:val="nil"/>
              <w:left w:val="nil"/>
              <w:bottom w:val="nil"/>
              <w:right w:val="nil"/>
            </w:tcBorders>
            <w:shd w:val="clear" w:color="auto" w:fill="auto"/>
            <w:noWrap/>
            <w:tcMar>
              <w:left w:w="43" w:type="dxa"/>
              <w:right w:w="43" w:type="dxa"/>
            </w:tcMar>
            <w:vAlign w:val="center"/>
          </w:tcPr>
          <w:p w:rsidR="003E673A" w:rsidRPr="000C3431" w:rsidRDefault="003E673A" w:rsidP="003E673A">
            <w:pPr>
              <w:jc w:val="right"/>
              <w:rPr>
                <w:color w:val="auto"/>
                <w:sz w:val="14"/>
                <w:szCs w:val="14"/>
              </w:rPr>
            </w:pPr>
          </w:p>
        </w:tc>
        <w:tc>
          <w:tcPr>
            <w:tcW w:w="913" w:type="dxa"/>
            <w:tcBorders>
              <w:top w:val="nil"/>
              <w:left w:val="nil"/>
              <w:bottom w:val="nil"/>
              <w:right w:val="nil"/>
            </w:tcBorders>
            <w:shd w:val="clear" w:color="auto" w:fill="auto"/>
            <w:tcMar>
              <w:left w:w="43" w:type="dxa"/>
              <w:right w:w="43" w:type="dxa"/>
            </w:tcMar>
            <w:vAlign w:val="center"/>
          </w:tcPr>
          <w:p w:rsidR="003E673A" w:rsidRPr="000C3431" w:rsidRDefault="003E673A" w:rsidP="003E673A">
            <w:pPr>
              <w:jc w:val="right"/>
              <w:rPr>
                <w:color w:val="auto"/>
                <w:sz w:val="14"/>
                <w:szCs w:val="14"/>
              </w:rPr>
            </w:pPr>
          </w:p>
        </w:tc>
      </w:tr>
      <w:tr w:rsidR="00570143" w:rsidRPr="000C3431" w:rsidTr="00570143">
        <w:trPr>
          <w:trHeight w:val="360"/>
          <w:jc w:val="center"/>
        </w:trPr>
        <w:tc>
          <w:tcPr>
            <w:tcW w:w="2430" w:type="dxa"/>
            <w:tcBorders>
              <w:top w:val="nil"/>
              <w:left w:val="nil"/>
              <w:bottom w:val="nil"/>
              <w:right w:val="nil"/>
            </w:tcBorders>
            <w:shd w:val="clear" w:color="auto" w:fill="auto"/>
            <w:vAlign w:val="center"/>
            <w:hideMark/>
          </w:tcPr>
          <w:p w:rsidR="00570143" w:rsidRPr="000C3431" w:rsidRDefault="00570143" w:rsidP="00570143">
            <w:pPr>
              <w:ind w:leftChars="156" w:left="250" w:firstLineChars="1" w:firstLine="1"/>
              <w:jc w:val="left"/>
              <w:rPr>
                <w:color w:val="auto"/>
                <w:sz w:val="14"/>
                <w:szCs w:val="14"/>
              </w:rPr>
            </w:pPr>
            <w:r w:rsidRPr="000C3431">
              <w:rPr>
                <w:color w:val="auto"/>
                <w:sz w:val="14"/>
                <w:szCs w:val="14"/>
              </w:rPr>
              <w:t>Notes held  in  the Banking Department</w:t>
            </w:r>
          </w:p>
        </w:tc>
        <w:tc>
          <w:tcPr>
            <w:tcW w:w="810" w:type="dxa"/>
            <w:tcBorders>
              <w:top w:val="nil"/>
              <w:left w:val="nil"/>
              <w:bottom w:val="nil"/>
              <w:right w:val="nil"/>
            </w:tcBorders>
            <w:shd w:val="clear" w:color="auto" w:fill="auto"/>
            <w:tcMar>
              <w:left w:w="43" w:type="dxa"/>
              <w:right w:w="43" w:type="dxa"/>
            </w:tcMar>
            <w:vAlign w:val="center"/>
            <w:hideMark/>
          </w:tcPr>
          <w:p w:rsidR="00570143" w:rsidRDefault="00570143" w:rsidP="00570143">
            <w:pPr>
              <w:jc w:val="right"/>
              <w:rPr>
                <w:sz w:val="14"/>
                <w:szCs w:val="14"/>
              </w:rPr>
            </w:pPr>
            <w:r>
              <w:rPr>
                <w:sz w:val="14"/>
                <w:szCs w:val="14"/>
              </w:rPr>
              <w:t>106.0</w:t>
            </w:r>
          </w:p>
        </w:tc>
        <w:tc>
          <w:tcPr>
            <w:tcW w:w="900" w:type="dxa"/>
            <w:tcBorders>
              <w:top w:val="nil"/>
              <w:left w:val="nil"/>
              <w:bottom w:val="nil"/>
              <w:right w:val="nil"/>
            </w:tcBorders>
            <w:shd w:val="clear" w:color="auto" w:fill="auto"/>
            <w:tcMar>
              <w:left w:w="43" w:type="dxa"/>
              <w:right w:w="43" w:type="dxa"/>
            </w:tcMar>
            <w:vAlign w:val="center"/>
            <w:hideMark/>
          </w:tcPr>
          <w:p w:rsidR="00570143" w:rsidRDefault="00570143" w:rsidP="00570143">
            <w:pPr>
              <w:jc w:val="right"/>
              <w:rPr>
                <w:sz w:val="14"/>
                <w:szCs w:val="14"/>
              </w:rPr>
            </w:pPr>
            <w:r>
              <w:rPr>
                <w:sz w:val="14"/>
                <w:szCs w:val="14"/>
              </w:rPr>
              <w:t>111.4</w:t>
            </w:r>
          </w:p>
        </w:tc>
        <w:tc>
          <w:tcPr>
            <w:tcW w:w="900" w:type="dxa"/>
            <w:tcBorders>
              <w:top w:val="nil"/>
              <w:left w:val="nil"/>
              <w:bottom w:val="nil"/>
              <w:right w:val="nil"/>
            </w:tcBorders>
            <w:shd w:val="clear" w:color="auto" w:fill="auto"/>
            <w:tcMar>
              <w:left w:w="43" w:type="dxa"/>
              <w:right w:w="43" w:type="dxa"/>
            </w:tcMar>
            <w:vAlign w:val="center"/>
            <w:hideMark/>
          </w:tcPr>
          <w:p w:rsidR="00570143" w:rsidRDefault="00570143" w:rsidP="00570143">
            <w:pPr>
              <w:jc w:val="right"/>
              <w:rPr>
                <w:sz w:val="14"/>
                <w:szCs w:val="14"/>
              </w:rPr>
            </w:pPr>
            <w:r>
              <w:rPr>
                <w:sz w:val="14"/>
                <w:szCs w:val="14"/>
              </w:rPr>
              <w:t>196.7</w:t>
            </w:r>
          </w:p>
        </w:tc>
        <w:tc>
          <w:tcPr>
            <w:tcW w:w="887" w:type="dxa"/>
            <w:tcBorders>
              <w:top w:val="nil"/>
              <w:left w:val="nil"/>
              <w:bottom w:val="nil"/>
              <w:right w:val="nil"/>
            </w:tcBorders>
            <w:shd w:val="clear" w:color="auto" w:fill="auto"/>
            <w:tcMar>
              <w:left w:w="43" w:type="dxa"/>
              <w:right w:w="43" w:type="dxa"/>
            </w:tcMar>
            <w:vAlign w:val="center"/>
            <w:hideMark/>
          </w:tcPr>
          <w:p w:rsidR="00570143" w:rsidRDefault="00570143" w:rsidP="00570143">
            <w:pPr>
              <w:jc w:val="right"/>
              <w:rPr>
                <w:sz w:val="14"/>
                <w:szCs w:val="14"/>
              </w:rPr>
            </w:pPr>
            <w:r>
              <w:rPr>
                <w:sz w:val="14"/>
                <w:szCs w:val="14"/>
              </w:rPr>
              <w:t>185.4</w:t>
            </w:r>
          </w:p>
        </w:tc>
        <w:tc>
          <w:tcPr>
            <w:tcW w:w="913" w:type="dxa"/>
            <w:tcBorders>
              <w:top w:val="nil"/>
              <w:left w:val="nil"/>
              <w:bottom w:val="nil"/>
              <w:right w:val="nil"/>
            </w:tcBorders>
            <w:shd w:val="clear" w:color="auto" w:fill="auto"/>
            <w:tcMar>
              <w:left w:w="43" w:type="dxa"/>
              <w:right w:w="43" w:type="dxa"/>
            </w:tcMar>
            <w:vAlign w:val="center"/>
          </w:tcPr>
          <w:p w:rsidR="00570143" w:rsidRDefault="00570143" w:rsidP="00570143">
            <w:pPr>
              <w:jc w:val="right"/>
              <w:rPr>
                <w:sz w:val="14"/>
                <w:szCs w:val="14"/>
              </w:rPr>
            </w:pPr>
            <w:r>
              <w:rPr>
                <w:sz w:val="14"/>
                <w:szCs w:val="14"/>
              </w:rPr>
              <w:t>143.8</w:t>
            </w:r>
          </w:p>
        </w:tc>
        <w:tc>
          <w:tcPr>
            <w:tcW w:w="900" w:type="dxa"/>
            <w:tcBorders>
              <w:top w:val="nil"/>
              <w:left w:val="nil"/>
              <w:bottom w:val="nil"/>
              <w:right w:val="nil"/>
            </w:tcBorders>
            <w:shd w:val="clear" w:color="auto" w:fill="auto"/>
            <w:tcMar>
              <w:left w:w="43" w:type="dxa"/>
              <w:right w:w="43" w:type="dxa"/>
            </w:tcMar>
            <w:vAlign w:val="center"/>
            <w:hideMark/>
          </w:tcPr>
          <w:p w:rsidR="00570143" w:rsidRDefault="00570143" w:rsidP="00570143">
            <w:pPr>
              <w:jc w:val="right"/>
              <w:rPr>
                <w:sz w:val="14"/>
                <w:szCs w:val="14"/>
              </w:rPr>
            </w:pPr>
            <w:r>
              <w:rPr>
                <w:sz w:val="14"/>
                <w:szCs w:val="14"/>
              </w:rPr>
              <w:t>178.5</w:t>
            </w:r>
          </w:p>
        </w:tc>
        <w:tc>
          <w:tcPr>
            <w:tcW w:w="900" w:type="dxa"/>
            <w:tcBorders>
              <w:top w:val="nil"/>
              <w:left w:val="nil"/>
              <w:bottom w:val="nil"/>
              <w:right w:val="nil"/>
            </w:tcBorders>
            <w:shd w:val="clear" w:color="auto" w:fill="auto"/>
            <w:tcMar>
              <w:left w:w="43" w:type="dxa"/>
              <w:right w:w="43" w:type="dxa"/>
            </w:tcMar>
            <w:vAlign w:val="center"/>
          </w:tcPr>
          <w:p w:rsidR="00570143" w:rsidRDefault="00570143" w:rsidP="00570143">
            <w:pPr>
              <w:jc w:val="right"/>
              <w:rPr>
                <w:sz w:val="14"/>
                <w:szCs w:val="14"/>
              </w:rPr>
            </w:pPr>
            <w:r>
              <w:rPr>
                <w:sz w:val="14"/>
                <w:szCs w:val="14"/>
              </w:rPr>
              <w:t>173.4</w:t>
            </w:r>
          </w:p>
        </w:tc>
        <w:tc>
          <w:tcPr>
            <w:tcW w:w="887" w:type="dxa"/>
            <w:tcBorders>
              <w:top w:val="nil"/>
              <w:left w:val="nil"/>
              <w:bottom w:val="nil"/>
              <w:right w:val="nil"/>
            </w:tcBorders>
            <w:shd w:val="clear" w:color="auto" w:fill="auto"/>
            <w:noWrap/>
            <w:tcMar>
              <w:left w:w="43" w:type="dxa"/>
              <w:right w:w="43" w:type="dxa"/>
            </w:tcMar>
            <w:vAlign w:val="center"/>
          </w:tcPr>
          <w:p w:rsidR="00570143" w:rsidRDefault="00570143" w:rsidP="00570143">
            <w:pPr>
              <w:jc w:val="right"/>
              <w:rPr>
                <w:sz w:val="14"/>
                <w:szCs w:val="14"/>
              </w:rPr>
            </w:pPr>
            <w:r>
              <w:rPr>
                <w:sz w:val="14"/>
                <w:szCs w:val="14"/>
              </w:rPr>
              <w:t>131.8</w:t>
            </w:r>
          </w:p>
        </w:tc>
        <w:tc>
          <w:tcPr>
            <w:tcW w:w="913" w:type="dxa"/>
            <w:tcBorders>
              <w:top w:val="nil"/>
              <w:left w:val="nil"/>
              <w:bottom w:val="nil"/>
              <w:right w:val="nil"/>
            </w:tcBorders>
            <w:shd w:val="clear" w:color="auto" w:fill="auto"/>
            <w:tcMar>
              <w:left w:w="43" w:type="dxa"/>
              <w:right w:w="43" w:type="dxa"/>
            </w:tcMar>
            <w:vAlign w:val="center"/>
          </w:tcPr>
          <w:p w:rsidR="00570143" w:rsidRDefault="00570143" w:rsidP="00570143">
            <w:pPr>
              <w:jc w:val="right"/>
              <w:rPr>
                <w:sz w:val="14"/>
                <w:szCs w:val="14"/>
              </w:rPr>
            </w:pPr>
            <w:r>
              <w:rPr>
                <w:sz w:val="14"/>
                <w:szCs w:val="14"/>
              </w:rPr>
              <w:t>180.9</w:t>
            </w:r>
          </w:p>
        </w:tc>
      </w:tr>
      <w:tr w:rsidR="00570143" w:rsidRPr="000C3431" w:rsidTr="00570143">
        <w:trPr>
          <w:trHeight w:val="360"/>
          <w:jc w:val="center"/>
        </w:trPr>
        <w:tc>
          <w:tcPr>
            <w:tcW w:w="2430" w:type="dxa"/>
            <w:tcBorders>
              <w:top w:val="nil"/>
              <w:left w:val="nil"/>
              <w:bottom w:val="nil"/>
              <w:right w:val="nil"/>
            </w:tcBorders>
            <w:shd w:val="clear" w:color="auto" w:fill="auto"/>
            <w:vAlign w:val="center"/>
            <w:hideMark/>
          </w:tcPr>
          <w:p w:rsidR="00570143" w:rsidRPr="000C3431" w:rsidRDefault="00570143" w:rsidP="00570143">
            <w:pPr>
              <w:ind w:firstLineChars="180" w:firstLine="252"/>
              <w:jc w:val="left"/>
              <w:rPr>
                <w:color w:val="auto"/>
                <w:sz w:val="14"/>
                <w:szCs w:val="14"/>
              </w:rPr>
            </w:pPr>
            <w:r w:rsidRPr="000C3431">
              <w:rPr>
                <w:color w:val="auto"/>
                <w:sz w:val="14"/>
                <w:szCs w:val="14"/>
              </w:rPr>
              <w:t>Notes in Circulation</w:t>
            </w:r>
          </w:p>
        </w:tc>
        <w:tc>
          <w:tcPr>
            <w:tcW w:w="810" w:type="dxa"/>
            <w:tcBorders>
              <w:top w:val="nil"/>
              <w:left w:val="nil"/>
              <w:bottom w:val="nil"/>
              <w:right w:val="nil"/>
            </w:tcBorders>
            <w:shd w:val="clear" w:color="auto" w:fill="auto"/>
            <w:tcMar>
              <w:left w:w="43" w:type="dxa"/>
              <w:right w:w="43" w:type="dxa"/>
            </w:tcMar>
            <w:vAlign w:val="center"/>
            <w:hideMark/>
          </w:tcPr>
          <w:p w:rsidR="00570143" w:rsidRDefault="00570143" w:rsidP="00570143">
            <w:pPr>
              <w:jc w:val="right"/>
              <w:rPr>
                <w:sz w:val="14"/>
                <w:szCs w:val="14"/>
              </w:rPr>
            </w:pPr>
            <w:r>
              <w:rPr>
                <w:sz w:val="14"/>
                <w:szCs w:val="14"/>
              </w:rPr>
              <w:t>3,424,539.9</w:t>
            </w:r>
          </w:p>
        </w:tc>
        <w:tc>
          <w:tcPr>
            <w:tcW w:w="900" w:type="dxa"/>
            <w:tcBorders>
              <w:top w:val="nil"/>
              <w:left w:val="nil"/>
              <w:bottom w:val="nil"/>
              <w:right w:val="nil"/>
            </w:tcBorders>
            <w:shd w:val="clear" w:color="auto" w:fill="auto"/>
            <w:tcMar>
              <w:left w:w="43" w:type="dxa"/>
              <w:right w:w="43" w:type="dxa"/>
            </w:tcMar>
            <w:vAlign w:val="center"/>
            <w:hideMark/>
          </w:tcPr>
          <w:p w:rsidR="00570143" w:rsidRDefault="00570143" w:rsidP="00570143">
            <w:pPr>
              <w:jc w:val="right"/>
              <w:rPr>
                <w:sz w:val="14"/>
                <w:szCs w:val="14"/>
              </w:rPr>
            </w:pPr>
            <w:r>
              <w:rPr>
                <w:sz w:val="14"/>
                <w:szCs w:val="14"/>
              </w:rPr>
              <w:t>4,167,135.8</w:t>
            </w:r>
          </w:p>
        </w:tc>
        <w:tc>
          <w:tcPr>
            <w:tcW w:w="900" w:type="dxa"/>
            <w:tcBorders>
              <w:top w:val="nil"/>
              <w:left w:val="nil"/>
              <w:bottom w:val="nil"/>
              <w:right w:val="nil"/>
            </w:tcBorders>
            <w:shd w:val="clear" w:color="auto" w:fill="auto"/>
            <w:tcMar>
              <w:left w:w="43" w:type="dxa"/>
              <w:right w:w="43" w:type="dxa"/>
            </w:tcMar>
            <w:vAlign w:val="center"/>
            <w:hideMark/>
          </w:tcPr>
          <w:p w:rsidR="00570143" w:rsidRDefault="00570143" w:rsidP="00570143">
            <w:pPr>
              <w:jc w:val="right"/>
              <w:rPr>
                <w:sz w:val="14"/>
                <w:szCs w:val="14"/>
              </w:rPr>
            </w:pPr>
            <w:r>
              <w:rPr>
                <w:sz w:val="14"/>
                <w:szCs w:val="14"/>
              </w:rPr>
              <w:t>4,689,317.5</w:t>
            </w:r>
          </w:p>
        </w:tc>
        <w:tc>
          <w:tcPr>
            <w:tcW w:w="887" w:type="dxa"/>
            <w:tcBorders>
              <w:top w:val="nil"/>
              <w:left w:val="nil"/>
              <w:bottom w:val="nil"/>
              <w:right w:val="nil"/>
            </w:tcBorders>
            <w:shd w:val="clear" w:color="auto" w:fill="auto"/>
            <w:tcMar>
              <w:left w:w="43" w:type="dxa"/>
              <w:right w:w="43" w:type="dxa"/>
            </w:tcMar>
            <w:vAlign w:val="center"/>
            <w:hideMark/>
          </w:tcPr>
          <w:p w:rsidR="00570143" w:rsidRDefault="00570143" w:rsidP="00570143">
            <w:pPr>
              <w:jc w:val="right"/>
              <w:rPr>
                <w:sz w:val="14"/>
                <w:szCs w:val="14"/>
              </w:rPr>
            </w:pPr>
            <w:r>
              <w:rPr>
                <w:sz w:val="14"/>
                <w:szCs w:val="14"/>
              </w:rPr>
              <w:t>4,160,069.8</w:t>
            </w:r>
          </w:p>
        </w:tc>
        <w:tc>
          <w:tcPr>
            <w:tcW w:w="913" w:type="dxa"/>
            <w:tcBorders>
              <w:top w:val="nil"/>
              <w:left w:val="nil"/>
              <w:bottom w:val="nil"/>
              <w:right w:val="nil"/>
            </w:tcBorders>
            <w:shd w:val="clear" w:color="auto" w:fill="auto"/>
            <w:tcMar>
              <w:left w:w="43" w:type="dxa"/>
              <w:right w:w="43" w:type="dxa"/>
            </w:tcMar>
            <w:vAlign w:val="center"/>
          </w:tcPr>
          <w:p w:rsidR="00570143" w:rsidRDefault="00570143" w:rsidP="00570143">
            <w:pPr>
              <w:jc w:val="right"/>
              <w:rPr>
                <w:sz w:val="14"/>
                <w:szCs w:val="14"/>
              </w:rPr>
            </w:pPr>
            <w:r>
              <w:rPr>
                <w:sz w:val="14"/>
                <w:szCs w:val="14"/>
              </w:rPr>
              <w:t>4,189,513.2</w:t>
            </w:r>
          </w:p>
        </w:tc>
        <w:tc>
          <w:tcPr>
            <w:tcW w:w="900" w:type="dxa"/>
            <w:tcBorders>
              <w:top w:val="nil"/>
              <w:left w:val="nil"/>
              <w:bottom w:val="nil"/>
              <w:right w:val="nil"/>
            </w:tcBorders>
            <w:shd w:val="clear" w:color="auto" w:fill="auto"/>
            <w:tcMar>
              <w:left w:w="43" w:type="dxa"/>
              <w:right w:w="43" w:type="dxa"/>
            </w:tcMar>
            <w:vAlign w:val="center"/>
            <w:hideMark/>
          </w:tcPr>
          <w:p w:rsidR="00570143" w:rsidRDefault="00570143" w:rsidP="00570143">
            <w:pPr>
              <w:jc w:val="right"/>
              <w:rPr>
                <w:sz w:val="14"/>
                <w:szCs w:val="14"/>
              </w:rPr>
            </w:pPr>
            <w:r>
              <w:rPr>
                <w:sz w:val="14"/>
                <w:szCs w:val="14"/>
              </w:rPr>
              <w:t>4,648,370.4</w:t>
            </w:r>
          </w:p>
        </w:tc>
        <w:tc>
          <w:tcPr>
            <w:tcW w:w="900" w:type="dxa"/>
            <w:tcBorders>
              <w:top w:val="nil"/>
              <w:left w:val="nil"/>
              <w:bottom w:val="nil"/>
              <w:right w:val="nil"/>
            </w:tcBorders>
            <w:shd w:val="clear" w:color="auto" w:fill="auto"/>
            <w:tcMar>
              <w:left w:w="43" w:type="dxa"/>
              <w:right w:w="43" w:type="dxa"/>
            </w:tcMar>
            <w:vAlign w:val="center"/>
          </w:tcPr>
          <w:p w:rsidR="00570143" w:rsidRDefault="00570143" w:rsidP="00570143">
            <w:pPr>
              <w:jc w:val="right"/>
              <w:rPr>
                <w:sz w:val="14"/>
                <w:szCs w:val="14"/>
              </w:rPr>
            </w:pPr>
            <w:r>
              <w:rPr>
                <w:sz w:val="14"/>
                <w:szCs w:val="14"/>
              </w:rPr>
              <w:t>4,759,214.1</w:t>
            </w:r>
          </w:p>
        </w:tc>
        <w:tc>
          <w:tcPr>
            <w:tcW w:w="887" w:type="dxa"/>
            <w:tcBorders>
              <w:top w:val="nil"/>
              <w:left w:val="nil"/>
              <w:bottom w:val="nil"/>
              <w:right w:val="nil"/>
            </w:tcBorders>
            <w:shd w:val="clear" w:color="auto" w:fill="auto"/>
            <w:noWrap/>
            <w:tcMar>
              <w:left w:w="43" w:type="dxa"/>
              <w:right w:w="43" w:type="dxa"/>
            </w:tcMar>
            <w:vAlign w:val="center"/>
          </w:tcPr>
          <w:p w:rsidR="00570143" w:rsidRDefault="00570143" w:rsidP="00570143">
            <w:pPr>
              <w:jc w:val="right"/>
              <w:rPr>
                <w:sz w:val="14"/>
                <w:szCs w:val="14"/>
              </w:rPr>
            </w:pPr>
            <w:r>
              <w:rPr>
                <w:sz w:val="14"/>
                <w:szCs w:val="14"/>
              </w:rPr>
              <w:t>4,822,473.4</w:t>
            </w:r>
          </w:p>
        </w:tc>
        <w:tc>
          <w:tcPr>
            <w:tcW w:w="913" w:type="dxa"/>
            <w:tcBorders>
              <w:top w:val="nil"/>
              <w:left w:val="nil"/>
              <w:bottom w:val="nil"/>
              <w:right w:val="nil"/>
            </w:tcBorders>
            <w:shd w:val="clear" w:color="auto" w:fill="auto"/>
            <w:tcMar>
              <w:left w:w="43" w:type="dxa"/>
              <w:right w:w="43" w:type="dxa"/>
            </w:tcMar>
            <w:vAlign w:val="center"/>
          </w:tcPr>
          <w:p w:rsidR="00570143" w:rsidRDefault="00570143" w:rsidP="00570143">
            <w:pPr>
              <w:jc w:val="right"/>
              <w:rPr>
                <w:sz w:val="14"/>
                <w:szCs w:val="14"/>
              </w:rPr>
            </w:pPr>
            <w:r>
              <w:rPr>
                <w:sz w:val="14"/>
                <w:szCs w:val="14"/>
              </w:rPr>
              <w:t>4,857,063.6</w:t>
            </w:r>
          </w:p>
        </w:tc>
      </w:tr>
      <w:tr w:rsidR="00570143" w:rsidRPr="000C3431" w:rsidTr="00570143">
        <w:trPr>
          <w:trHeight w:val="360"/>
          <w:jc w:val="center"/>
        </w:trPr>
        <w:tc>
          <w:tcPr>
            <w:tcW w:w="2430" w:type="dxa"/>
            <w:tcBorders>
              <w:top w:val="nil"/>
              <w:left w:val="nil"/>
              <w:bottom w:val="nil"/>
              <w:right w:val="nil"/>
            </w:tcBorders>
            <w:shd w:val="clear" w:color="auto" w:fill="auto"/>
            <w:vAlign w:val="center"/>
            <w:hideMark/>
          </w:tcPr>
          <w:p w:rsidR="00570143" w:rsidRPr="000C3431" w:rsidRDefault="00570143" w:rsidP="00570143">
            <w:pPr>
              <w:ind w:firstLineChars="114" w:firstLine="160"/>
              <w:jc w:val="left"/>
              <w:rPr>
                <w:b/>
                <w:bCs/>
                <w:color w:val="auto"/>
                <w:sz w:val="14"/>
                <w:szCs w:val="14"/>
              </w:rPr>
            </w:pPr>
            <w:r w:rsidRPr="000C3431">
              <w:rPr>
                <w:b/>
                <w:bCs/>
                <w:color w:val="auto"/>
                <w:sz w:val="14"/>
                <w:szCs w:val="14"/>
              </w:rPr>
              <w:t>Total Liabilities / Assets</w:t>
            </w:r>
          </w:p>
        </w:tc>
        <w:tc>
          <w:tcPr>
            <w:tcW w:w="810" w:type="dxa"/>
            <w:tcBorders>
              <w:top w:val="nil"/>
              <w:left w:val="nil"/>
              <w:bottom w:val="nil"/>
              <w:right w:val="nil"/>
            </w:tcBorders>
            <w:shd w:val="clear" w:color="auto" w:fill="auto"/>
            <w:tcMar>
              <w:left w:w="43" w:type="dxa"/>
              <w:right w:w="43" w:type="dxa"/>
            </w:tcMar>
            <w:vAlign w:val="center"/>
            <w:hideMark/>
          </w:tcPr>
          <w:p w:rsidR="00570143" w:rsidRDefault="00570143" w:rsidP="00570143">
            <w:pPr>
              <w:jc w:val="right"/>
              <w:rPr>
                <w:b/>
                <w:bCs/>
                <w:sz w:val="14"/>
                <w:szCs w:val="14"/>
              </w:rPr>
            </w:pPr>
            <w:r>
              <w:rPr>
                <w:b/>
                <w:bCs/>
                <w:sz w:val="14"/>
                <w:szCs w:val="14"/>
              </w:rPr>
              <w:t>3,424,645.9</w:t>
            </w:r>
          </w:p>
        </w:tc>
        <w:tc>
          <w:tcPr>
            <w:tcW w:w="900" w:type="dxa"/>
            <w:tcBorders>
              <w:top w:val="nil"/>
              <w:left w:val="nil"/>
              <w:bottom w:val="nil"/>
              <w:right w:val="nil"/>
            </w:tcBorders>
            <w:shd w:val="clear" w:color="auto" w:fill="auto"/>
            <w:tcMar>
              <w:left w:w="43" w:type="dxa"/>
              <w:right w:w="43" w:type="dxa"/>
            </w:tcMar>
            <w:vAlign w:val="center"/>
            <w:hideMark/>
          </w:tcPr>
          <w:p w:rsidR="00570143" w:rsidRDefault="00570143" w:rsidP="00570143">
            <w:pPr>
              <w:jc w:val="right"/>
              <w:rPr>
                <w:b/>
                <w:bCs/>
                <w:sz w:val="14"/>
                <w:szCs w:val="14"/>
              </w:rPr>
            </w:pPr>
            <w:r>
              <w:rPr>
                <w:b/>
                <w:bCs/>
                <w:sz w:val="14"/>
                <w:szCs w:val="14"/>
              </w:rPr>
              <w:t>4,167,247.2</w:t>
            </w:r>
          </w:p>
        </w:tc>
        <w:tc>
          <w:tcPr>
            <w:tcW w:w="900" w:type="dxa"/>
            <w:tcBorders>
              <w:top w:val="nil"/>
              <w:left w:val="nil"/>
              <w:bottom w:val="nil"/>
              <w:right w:val="nil"/>
            </w:tcBorders>
            <w:shd w:val="clear" w:color="auto" w:fill="auto"/>
            <w:tcMar>
              <w:left w:w="43" w:type="dxa"/>
              <w:right w:w="43" w:type="dxa"/>
            </w:tcMar>
            <w:vAlign w:val="center"/>
            <w:hideMark/>
          </w:tcPr>
          <w:p w:rsidR="00570143" w:rsidRDefault="00570143" w:rsidP="00570143">
            <w:pPr>
              <w:jc w:val="right"/>
              <w:rPr>
                <w:b/>
                <w:bCs/>
                <w:sz w:val="14"/>
                <w:szCs w:val="14"/>
              </w:rPr>
            </w:pPr>
            <w:r>
              <w:rPr>
                <w:b/>
                <w:bCs/>
                <w:sz w:val="14"/>
                <w:szCs w:val="14"/>
              </w:rPr>
              <w:t>4,689,514.2</w:t>
            </w:r>
          </w:p>
        </w:tc>
        <w:tc>
          <w:tcPr>
            <w:tcW w:w="887" w:type="dxa"/>
            <w:tcBorders>
              <w:top w:val="nil"/>
              <w:left w:val="nil"/>
              <w:bottom w:val="nil"/>
              <w:right w:val="nil"/>
            </w:tcBorders>
            <w:shd w:val="clear" w:color="auto" w:fill="auto"/>
            <w:tcMar>
              <w:left w:w="43" w:type="dxa"/>
              <w:right w:w="43" w:type="dxa"/>
            </w:tcMar>
            <w:vAlign w:val="center"/>
            <w:hideMark/>
          </w:tcPr>
          <w:p w:rsidR="00570143" w:rsidRDefault="00570143" w:rsidP="00570143">
            <w:pPr>
              <w:jc w:val="right"/>
              <w:rPr>
                <w:b/>
                <w:bCs/>
                <w:sz w:val="14"/>
                <w:szCs w:val="14"/>
              </w:rPr>
            </w:pPr>
            <w:r>
              <w:rPr>
                <w:b/>
                <w:bCs/>
                <w:sz w:val="14"/>
                <w:szCs w:val="14"/>
              </w:rPr>
              <w:t>4,160,255.2</w:t>
            </w:r>
          </w:p>
        </w:tc>
        <w:tc>
          <w:tcPr>
            <w:tcW w:w="913" w:type="dxa"/>
            <w:tcBorders>
              <w:top w:val="nil"/>
              <w:left w:val="nil"/>
              <w:bottom w:val="nil"/>
              <w:right w:val="nil"/>
            </w:tcBorders>
            <w:shd w:val="clear" w:color="auto" w:fill="auto"/>
            <w:tcMar>
              <w:left w:w="43" w:type="dxa"/>
              <w:right w:w="43" w:type="dxa"/>
            </w:tcMar>
            <w:vAlign w:val="center"/>
          </w:tcPr>
          <w:p w:rsidR="00570143" w:rsidRDefault="00570143" w:rsidP="00570143">
            <w:pPr>
              <w:jc w:val="right"/>
              <w:rPr>
                <w:b/>
                <w:bCs/>
                <w:sz w:val="14"/>
                <w:szCs w:val="14"/>
              </w:rPr>
            </w:pPr>
            <w:r>
              <w:rPr>
                <w:b/>
                <w:bCs/>
                <w:sz w:val="14"/>
                <w:szCs w:val="14"/>
              </w:rPr>
              <w:t>4,189,657.1</w:t>
            </w:r>
          </w:p>
        </w:tc>
        <w:tc>
          <w:tcPr>
            <w:tcW w:w="900" w:type="dxa"/>
            <w:tcBorders>
              <w:top w:val="nil"/>
              <w:left w:val="nil"/>
              <w:bottom w:val="nil"/>
              <w:right w:val="nil"/>
            </w:tcBorders>
            <w:shd w:val="clear" w:color="auto" w:fill="auto"/>
            <w:tcMar>
              <w:left w:w="43" w:type="dxa"/>
              <w:right w:w="43" w:type="dxa"/>
            </w:tcMar>
            <w:vAlign w:val="center"/>
            <w:hideMark/>
          </w:tcPr>
          <w:p w:rsidR="00570143" w:rsidRDefault="00570143" w:rsidP="00570143">
            <w:pPr>
              <w:jc w:val="right"/>
              <w:rPr>
                <w:b/>
                <w:bCs/>
                <w:sz w:val="14"/>
                <w:szCs w:val="14"/>
              </w:rPr>
            </w:pPr>
            <w:r>
              <w:rPr>
                <w:b/>
                <w:bCs/>
                <w:sz w:val="14"/>
                <w:szCs w:val="14"/>
              </w:rPr>
              <w:t>4,648,548.9</w:t>
            </w:r>
          </w:p>
        </w:tc>
        <w:tc>
          <w:tcPr>
            <w:tcW w:w="900" w:type="dxa"/>
            <w:tcBorders>
              <w:top w:val="nil"/>
              <w:left w:val="nil"/>
              <w:bottom w:val="nil"/>
              <w:right w:val="nil"/>
            </w:tcBorders>
            <w:shd w:val="clear" w:color="auto" w:fill="auto"/>
            <w:tcMar>
              <w:left w:w="43" w:type="dxa"/>
              <w:right w:w="43" w:type="dxa"/>
            </w:tcMar>
            <w:vAlign w:val="center"/>
          </w:tcPr>
          <w:p w:rsidR="00570143" w:rsidRDefault="00570143" w:rsidP="00570143">
            <w:pPr>
              <w:jc w:val="right"/>
              <w:rPr>
                <w:b/>
                <w:bCs/>
                <w:sz w:val="14"/>
                <w:szCs w:val="14"/>
              </w:rPr>
            </w:pPr>
            <w:r>
              <w:rPr>
                <w:b/>
                <w:bCs/>
                <w:sz w:val="14"/>
                <w:szCs w:val="14"/>
              </w:rPr>
              <w:t>4,759,387.5</w:t>
            </w:r>
          </w:p>
        </w:tc>
        <w:tc>
          <w:tcPr>
            <w:tcW w:w="887" w:type="dxa"/>
            <w:tcBorders>
              <w:top w:val="nil"/>
              <w:left w:val="nil"/>
              <w:bottom w:val="nil"/>
              <w:right w:val="nil"/>
            </w:tcBorders>
            <w:shd w:val="clear" w:color="auto" w:fill="auto"/>
            <w:tcMar>
              <w:left w:w="43" w:type="dxa"/>
              <w:right w:w="43" w:type="dxa"/>
            </w:tcMar>
            <w:vAlign w:val="center"/>
          </w:tcPr>
          <w:p w:rsidR="00570143" w:rsidRDefault="00570143" w:rsidP="00570143">
            <w:pPr>
              <w:jc w:val="right"/>
              <w:rPr>
                <w:b/>
                <w:bCs/>
                <w:sz w:val="14"/>
                <w:szCs w:val="14"/>
              </w:rPr>
            </w:pPr>
            <w:r>
              <w:rPr>
                <w:b/>
                <w:bCs/>
                <w:sz w:val="14"/>
                <w:szCs w:val="14"/>
              </w:rPr>
              <w:t>4,822,605.2</w:t>
            </w:r>
          </w:p>
        </w:tc>
        <w:tc>
          <w:tcPr>
            <w:tcW w:w="913" w:type="dxa"/>
            <w:tcBorders>
              <w:top w:val="nil"/>
              <w:left w:val="nil"/>
              <w:bottom w:val="nil"/>
              <w:right w:val="nil"/>
            </w:tcBorders>
            <w:shd w:val="clear" w:color="auto" w:fill="auto"/>
            <w:tcMar>
              <w:left w:w="43" w:type="dxa"/>
              <w:right w:w="43" w:type="dxa"/>
            </w:tcMar>
            <w:vAlign w:val="center"/>
          </w:tcPr>
          <w:p w:rsidR="00570143" w:rsidRDefault="00570143" w:rsidP="00570143">
            <w:pPr>
              <w:jc w:val="right"/>
              <w:rPr>
                <w:b/>
                <w:bCs/>
                <w:sz w:val="14"/>
                <w:szCs w:val="14"/>
              </w:rPr>
            </w:pPr>
            <w:r>
              <w:rPr>
                <w:b/>
                <w:bCs/>
                <w:sz w:val="14"/>
                <w:szCs w:val="14"/>
              </w:rPr>
              <w:t>4,857,244.5</w:t>
            </w:r>
          </w:p>
        </w:tc>
      </w:tr>
      <w:tr w:rsidR="00570143" w:rsidRPr="000C3431" w:rsidTr="00570143">
        <w:trPr>
          <w:trHeight w:val="360"/>
          <w:jc w:val="center"/>
        </w:trPr>
        <w:tc>
          <w:tcPr>
            <w:tcW w:w="2430" w:type="dxa"/>
            <w:tcBorders>
              <w:top w:val="nil"/>
              <w:left w:val="nil"/>
              <w:bottom w:val="nil"/>
              <w:right w:val="nil"/>
            </w:tcBorders>
            <w:shd w:val="clear" w:color="auto" w:fill="auto"/>
            <w:vAlign w:val="center"/>
            <w:hideMark/>
          </w:tcPr>
          <w:p w:rsidR="00570143" w:rsidRPr="000C3431" w:rsidRDefault="00570143" w:rsidP="00570143">
            <w:pPr>
              <w:jc w:val="left"/>
              <w:rPr>
                <w:b/>
                <w:bCs/>
                <w:color w:val="auto"/>
                <w:sz w:val="14"/>
                <w:szCs w:val="14"/>
              </w:rPr>
            </w:pPr>
            <w:r w:rsidRPr="000C3431">
              <w:rPr>
                <w:b/>
                <w:bCs/>
                <w:color w:val="auto"/>
                <w:sz w:val="14"/>
                <w:szCs w:val="14"/>
              </w:rPr>
              <w:t>A S S E T S</w:t>
            </w:r>
          </w:p>
        </w:tc>
        <w:tc>
          <w:tcPr>
            <w:tcW w:w="810" w:type="dxa"/>
            <w:tcBorders>
              <w:top w:val="nil"/>
              <w:left w:val="nil"/>
              <w:bottom w:val="nil"/>
              <w:right w:val="nil"/>
            </w:tcBorders>
            <w:shd w:val="clear" w:color="auto" w:fill="auto"/>
            <w:tcMar>
              <w:left w:w="43" w:type="dxa"/>
              <w:right w:w="43" w:type="dxa"/>
            </w:tcMar>
            <w:vAlign w:val="center"/>
            <w:hideMark/>
          </w:tcPr>
          <w:p w:rsidR="00570143" w:rsidRDefault="00570143" w:rsidP="00570143">
            <w:pPr>
              <w:jc w:val="right"/>
              <w:rPr>
                <w:rFonts w:ascii="Calibri" w:hAnsi="Calibri"/>
                <w:sz w:val="22"/>
                <w:szCs w:val="22"/>
              </w:rPr>
            </w:pPr>
          </w:p>
        </w:tc>
        <w:tc>
          <w:tcPr>
            <w:tcW w:w="900" w:type="dxa"/>
            <w:tcBorders>
              <w:top w:val="nil"/>
              <w:left w:val="nil"/>
              <w:bottom w:val="nil"/>
              <w:right w:val="nil"/>
            </w:tcBorders>
            <w:shd w:val="clear" w:color="auto" w:fill="auto"/>
            <w:tcMar>
              <w:left w:w="43" w:type="dxa"/>
              <w:right w:w="43" w:type="dxa"/>
            </w:tcMar>
            <w:vAlign w:val="center"/>
            <w:hideMark/>
          </w:tcPr>
          <w:p w:rsidR="00570143" w:rsidRDefault="00570143" w:rsidP="00570143">
            <w:pPr>
              <w:jc w:val="right"/>
              <w:rPr>
                <w:rFonts w:ascii="Calibri" w:hAnsi="Calibri"/>
                <w:sz w:val="22"/>
                <w:szCs w:val="22"/>
              </w:rPr>
            </w:pPr>
          </w:p>
        </w:tc>
        <w:tc>
          <w:tcPr>
            <w:tcW w:w="900" w:type="dxa"/>
            <w:tcBorders>
              <w:top w:val="nil"/>
              <w:left w:val="nil"/>
              <w:bottom w:val="nil"/>
              <w:right w:val="nil"/>
            </w:tcBorders>
            <w:shd w:val="clear" w:color="auto" w:fill="auto"/>
            <w:tcMar>
              <w:left w:w="43" w:type="dxa"/>
              <w:right w:w="43" w:type="dxa"/>
            </w:tcMar>
            <w:vAlign w:val="center"/>
            <w:hideMark/>
          </w:tcPr>
          <w:p w:rsidR="00570143" w:rsidRDefault="00570143" w:rsidP="00570143">
            <w:pPr>
              <w:jc w:val="right"/>
              <w:rPr>
                <w:rFonts w:ascii="Calibri" w:hAnsi="Calibri"/>
                <w:sz w:val="22"/>
                <w:szCs w:val="22"/>
              </w:rPr>
            </w:pPr>
          </w:p>
        </w:tc>
        <w:tc>
          <w:tcPr>
            <w:tcW w:w="887" w:type="dxa"/>
            <w:tcBorders>
              <w:top w:val="nil"/>
              <w:left w:val="nil"/>
              <w:bottom w:val="nil"/>
              <w:right w:val="nil"/>
            </w:tcBorders>
            <w:shd w:val="clear" w:color="auto" w:fill="auto"/>
            <w:tcMar>
              <w:left w:w="43" w:type="dxa"/>
              <w:right w:w="43" w:type="dxa"/>
            </w:tcMar>
            <w:vAlign w:val="center"/>
            <w:hideMark/>
          </w:tcPr>
          <w:p w:rsidR="00570143" w:rsidRDefault="00570143" w:rsidP="00570143">
            <w:pPr>
              <w:jc w:val="right"/>
              <w:rPr>
                <w:sz w:val="20"/>
              </w:rPr>
            </w:pPr>
          </w:p>
        </w:tc>
        <w:tc>
          <w:tcPr>
            <w:tcW w:w="913" w:type="dxa"/>
            <w:tcBorders>
              <w:top w:val="nil"/>
              <w:left w:val="nil"/>
              <w:bottom w:val="nil"/>
              <w:right w:val="nil"/>
            </w:tcBorders>
            <w:shd w:val="clear" w:color="auto" w:fill="auto"/>
            <w:tcMar>
              <w:left w:w="43" w:type="dxa"/>
              <w:right w:w="43" w:type="dxa"/>
            </w:tcMar>
            <w:vAlign w:val="center"/>
          </w:tcPr>
          <w:p w:rsidR="00570143" w:rsidRDefault="00570143" w:rsidP="00570143">
            <w:pPr>
              <w:jc w:val="right"/>
              <w:rPr>
                <w:b/>
                <w:bCs/>
                <w:sz w:val="14"/>
                <w:szCs w:val="14"/>
              </w:rPr>
            </w:pPr>
          </w:p>
        </w:tc>
        <w:tc>
          <w:tcPr>
            <w:tcW w:w="900" w:type="dxa"/>
            <w:tcBorders>
              <w:top w:val="nil"/>
              <w:left w:val="nil"/>
              <w:bottom w:val="nil"/>
              <w:right w:val="nil"/>
            </w:tcBorders>
            <w:shd w:val="clear" w:color="auto" w:fill="auto"/>
            <w:tcMar>
              <w:left w:w="43" w:type="dxa"/>
              <w:right w:w="43" w:type="dxa"/>
            </w:tcMar>
            <w:vAlign w:val="center"/>
            <w:hideMark/>
          </w:tcPr>
          <w:p w:rsidR="00570143" w:rsidRDefault="00570143" w:rsidP="00570143">
            <w:pPr>
              <w:jc w:val="right"/>
              <w:rPr>
                <w:rFonts w:ascii="Calibri" w:hAnsi="Calibri"/>
                <w:sz w:val="22"/>
                <w:szCs w:val="22"/>
              </w:rPr>
            </w:pPr>
          </w:p>
        </w:tc>
        <w:tc>
          <w:tcPr>
            <w:tcW w:w="900" w:type="dxa"/>
            <w:tcBorders>
              <w:top w:val="nil"/>
              <w:left w:val="nil"/>
              <w:bottom w:val="nil"/>
              <w:right w:val="nil"/>
            </w:tcBorders>
            <w:shd w:val="clear" w:color="auto" w:fill="auto"/>
            <w:tcMar>
              <w:left w:w="43" w:type="dxa"/>
              <w:right w:w="43" w:type="dxa"/>
            </w:tcMar>
            <w:vAlign w:val="center"/>
          </w:tcPr>
          <w:p w:rsidR="00570143" w:rsidRDefault="00570143" w:rsidP="00570143">
            <w:pPr>
              <w:jc w:val="right"/>
              <w:rPr>
                <w:rFonts w:ascii="Calibri" w:hAnsi="Calibri"/>
                <w:sz w:val="22"/>
                <w:szCs w:val="22"/>
              </w:rPr>
            </w:pPr>
          </w:p>
        </w:tc>
        <w:tc>
          <w:tcPr>
            <w:tcW w:w="887" w:type="dxa"/>
            <w:tcBorders>
              <w:top w:val="nil"/>
              <w:left w:val="nil"/>
              <w:bottom w:val="nil"/>
              <w:right w:val="nil"/>
            </w:tcBorders>
            <w:shd w:val="clear" w:color="auto" w:fill="auto"/>
            <w:tcMar>
              <w:left w:w="43" w:type="dxa"/>
              <w:right w:w="43" w:type="dxa"/>
            </w:tcMar>
            <w:vAlign w:val="center"/>
          </w:tcPr>
          <w:p w:rsidR="00570143" w:rsidRDefault="00570143" w:rsidP="00570143">
            <w:pPr>
              <w:jc w:val="right"/>
              <w:rPr>
                <w:b/>
                <w:bCs/>
                <w:sz w:val="14"/>
                <w:szCs w:val="14"/>
              </w:rPr>
            </w:pPr>
          </w:p>
        </w:tc>
        <w:tc>
          <w:tcPr>
            <w:tcW w:w="913" w:type="dxa"/>
            <w:tcBorders>
              <w:top w:val="nil"/>
              <w:left w:val="nil"/>
              <w:bottom w:val="nil"/>
              <w:right w:val="nil"/>
            </w:tcBorders>
            <w:shd w:val="clear" w:color="auto" w:fill="auto"/>
            <w:tcMar>
              <w:left w:w="43" w:type="dxa"/>
              <w:right w:w="43" w:type="dxa"/>
            </w:tcMar>
            <w:vAlign w:val="center"/>
          </w:tcPr>
          <w:p w:rsidR="00570143" w:rsidRDefault="00570143" w:rsidP="00570143">
            <w:pPr>
              <w:jc w:val="right"/>
              <w:rPr>
                <w:b/>
                <w:bCs/>
                <w:sz w:val="14"/>
                <w:szCs w:val="14"/>
              </w:rPr>
            </w:pPr>
          </w:p>
        </w:tc>
      </w:tr>
      <w:tr w:rsidR="00570143" w:rsidRPr="000C3431" w:rsidTr="00570143">
        <w:trPr>
          <w:trHeight w:val="360"/>
          <w:jc w:val="center"/>
        </w:trPr>
        <w:tc>
          <w:tcPr>
            <w:tcW w:w="2430" w:type="dxa"/>
            <w:tcBorders>
              <w:top w:val="nil"/>
              <w:left w:val="nil"/>
              <w:bottom w:val="nil"/>
              <w:right w:val="nil"/>
            </w:tcBorders>
            <w:shd w:val="clear" w:color="auto" w:fill="auto"/>
            <w:vAlign w:val="center"/>
            <w:hideMark/>
          </w:tcPr>
          <w:p w:rsidR="00570143" w:rsidRPr="000C3431" w:rsidRDefault="00570143" w:rsidP="00570143">
            <w:pPr>
              <w:ind w:firstLineChars="100" w:firstLine="141"/>
              <w:jc w:val="left"/>
              <w:rPr>
                <w:b/>
                <w:bCs/>
                <w:color w:val="auto"/>
                <w:sz w:val="14"/>
                <w:szCs w:val="14"/>
              </w:rPr>
            </w:pPr>
            <w:r w:rsidRPr="000C3431">
              <w:rPr>
                <w:b/>
                <w:bCs/>
                <w:color w:val="auto"/>
                <w:sz w:val="14"/>
                <w:szCs w:val="14"/>
              </w:rPr>
              <w:t>Gold  and  Foreign  Assets</w:t>
            </w:r>
          </w:p>
        </w:tc>
        <w:tc>
          <w:tcPr>
            <w:tcW w:w="810" w:type="dxa"/>
            <w:tcBorders>
              <w:top w:val="nil"/>
              <w:left w:val="nil"/>
              <w:bottom w:val="nil"/>
              <w:right w:val="nil"/>
            </w:tcBorders>
            <w:shd w:val="clear" w:color="auto" w:fill="auto"/>
            <w:tcMar>
              <w:left w:w="43" w:type="dxa"/>
              <w:right w:w="43" w:type="dxa"/>
            </w:tcMar>
            <w:vAlign w:val="center"/>
            <w:hideMark/>
          </w:tcPr>
          <w:p w:rsidR="00570143" w:rsidRDefault="00570143" w:rsidP="00570143">
            <w:pPr>
              <w:jc w:val="right"/>
              <w:rPr>
                <w:b/>
                <w:bCs/>
                <w:sz w:val="14"/>
                <w:szCs w:val="14"/>
              </w:rPr>
            </w:pPr>
            <w:r>
              <w:rPr>
                <w:b/>
                <w:bCs/>
                <w:sz w:val="14"/>
                <w:szCs w:val="14"/>
              </w:rPr>
              <w:t>1,450,091.4</w:t>
            </w:r>
          </w:p>
        </w:tc>
        <w:tc>
          <w:tcPr>
            <w:tcW w:w="900" w:type="dxa"/>
            <w:tcBorders>
              <w:top w:val="nil"/>
              <w:left w:val="nil"/>
              <w:bottom w:val="nil"/>
              <w:right w:val="nil"/>
            </w:tcBorders>
            <w:shd w:val="clear" w:color="auto" w:fill="auto"/>
            <w:tcMar>
              <w:left w:w="43" w:type="dxa"/>
              <w:right w:w="43" w:type="dxa"/>
            </w:tcMar>
            <w:vAlign w:val="center"/>
            <w:hideMark/>
          </w:tcPr>
          <w:p w:rsidR="00570143" w:rsidRDefault="00570143" w:rsidP="00570143">
            <w:pPr>
              <w:jc w:val="right"/>
              <w:rPr>
                <w:b/>
                <w:bCs/>
                <w:sz w:val="14"/>
                <w:szCs w:val="14"/>
              </w:rPr>
            </w:pPr>
            <w:r>
              <w:rPr>
                <w:b/>
                <w:bCs/>
                <w:sz w:val="14"/>
                <w:szCs w:val="14"/>
              </w:rPr>
              <w:t>1,817,225.8</w:t>
            </w:r>
          </w:p>
        </w:tc>
        <w:tc>
          <w:tcPr>
            <w:tcW w:w="900" w:type="dxa"/>
            <w:tcBorders>
              <w:top w:val="nil"/>
              <w:left w:val="nil"/>
              <w:bottom w:val="nil"/>
              <w:right w:val="nil"/>
            </w:tcBorders>
            <w:shd w:val="clear" w:color="auto" w:fill="auto"/>
            <w:tcMar>
              <w:left w:w="43" w:type="dxa"/>
              <w:right w:w="43" w:type="dxa"/>
            </w:tcMar>
            <w:vAlign w:val="center"/>
            <w:hideMark/>
          </w:tcPr>
          <w:p w:rsidR="00570143" w:rsidRDefault="00570143" w:rsidP="00570143">
            <w:pPr>
              <w:jc w:val="right"/>
              <w:rPr>
                <w:b/>
                <w:bCs/>
                <w:sz w:val="14"/>
                <w:szCs w:val="14"/>
              </w:rPr>
            </w:pPr>
            <w:r>
              <w:rPr>
                <w:b/>
                <w:bCs/>
                <w:sz w:val="14"/>
                <w:szCs w:val="14"/>
              </w:rPr>
              <w:t>347,132.5</w:t>
            </w:r>
          </w:p>
        </w:tc>
        <w:tc>
          <w:tcPr>
            <w:tcW w:w="887" w:type="dxa"/>
            <w:tcBorders>
              <w:top w:val="nil"/>
              <w:left w:val="nil"/>
              <w:bottom w:val="nil"/>
              <w:right w:val="nil"/>
            </w:tcBorders>
            <w:shd w:val="clear" w:color="auto" w:fill="auto"/>
            <w:tcMar>
              <w:left w:w="43" w:type="dxa"/>
              <w:right w:w="43" w:type="dxa"/>
            </w:tcMar>
            <w:vAlign w:val="center"/>
            <w:hideMark/>
          </w:tcPr>
          <w:p w:rsidR="00570143" w:rsidRDefault="00570143" w:rsidP="00570143">
            <w:pPr>
              <w:jc w:val="right"/>
              <w:rPr>
                <w:b/>
                <w:bCs/>
                <w:sz w:val="14"/>
                <w:szCs w:val="14"/>
              </w:rPr>
            </w:pPr>
            <w:r>
              <w:rPr>
                <w:b/>
                <w:bCs/>
                <w:sz w:val="14"/>
                <w:szCs w:val="14"/>
              </w:rPr>
              <w:t>1,422,439.7</w:t>
            </w:r>
          </w:p>
        </w:tc>
        <w:tc>
          <w:tcPr>
            <w:tcW w:w="913" w:type="dxa"/>
            <w:tcBorders>
              <w:top w:val="nil"/>
              <w:left w:val="nil"/>
              <w:bottom w:val="nil"/>
              <w:right w:val="nil"/>
            </w:tcBorders>
            <w:shd w:val="clear" w:color="auto" w:fill="auto"/>
            <w:tcMar>
              <w:left w:w="43" w:type="dxa"/>
              <w:right w:w="43" w:type="dxa"/>
            </w:tcMar>
            <w:vAlign w:val="center"/>
          </w:tcPr>
          <w:p w:rsidR="00570143" w:rsidRDefault="00570143" w:rsidP="00570143">
            <w:pPr>
              <w:jc w:val="right"/>
              <w:rPr>
                <w:b/>
                <w:bCs/>
                <w:sz w:val="14"/>
                <w:szCs w:val="14"/>
              </w:rPr>
            </w:pPr>
            <w:r>
              <w:rPr>
                <w:b/>
                <w:bCs/>
                <w:sz w:val="14"/>
                <w:szCs w:val="14"/>
              </w:rPr>
              <w:t>916,882.6</w:t>
            </w:r>
          </w:p>
        </w:tc>
        <w:tc>
          <w:tcPr>
            <w:tcW w:w="900" w:type="dxa"/>
            <w:tcBorders>
              <w:top w:val="nil"/>
              <w:left w:val="nil"/>
              <w:bottom w:val="nil"/>
              <w:right w:val="nil"/>
            </w:tcBorders>
            <w:shd w:val="clear" w:color="auto" w:fill="auto"/>
            <w:tcMar>
              <w:left w:w="43" w:type="dxa"/>
              <w:right w:w="43" w:type="dxa"/>
            </w:tcMar>
            <w:vAlign w:val="center"/>
            <w:hideMark/>
          </w:tcPr>
          <w:p w:rsidR="00570143" w:rsidRDefault="00570143" w:rsidP="00570143">
            <w:pPr>
              <w:jc w:val="right"/>
              <w:rPr>
                <w:b/>
                <w:bCs/>
                <w:sz w:val="14"/>
                <w:szCs w:val="14"/>
              </w:rPr>
            </w:pPr>
            <w:r>
              <w:rPr>
                <w:b/>
                <w:bCs/>
                <w:sz w:val="14"/>
                <w:szCs w:val="14"/>
              </w:rPr>
              <w:t>809,127.3</w:t>
            </w:r>
          </w:p>
        </w:tc>
        <w:tc>
          <w:tcPr>
            <w:tcW w:w="900" w:type="dxa"/>
            <w:tcBorders>
              <w:top w:val="nil"/>
              <w:left w:val="nil"/>
              <w:bottom w:val="nil"/>
              <w:right w:val="nil"/>
            </w:tcBorders>
            <w:shd w:val="clear" w:color="auto" w:fill="auto"/>
            <w:tcMar>
              <w:left w:w="43" w:type="dxa"/>
              <w:right w:w="43" w:type="dxa"/>
            </w:tcMar>
            <w:vAlign w:val="center"/>
          </w:tcPr>
          <w:p w:rsidR="00570143" w:rsidRDefault="00570143" w:rsidP="00570143">
            <w:pPr>
              <w:jc w:val="right"/>
              <w:rPr>
                <w:b/>
                <w:bCs/>
                <w:sz w:val="14"/>
                <w:szCs w:val="14"/>
              </w:rPr>
            </w:pPr>
            <w:r>
              <w:rPr>
                <w:b/>
                <w:bCs/>
                <w:sz w:val="14"/>
                <w:szCs w:val="14"/>
              </w:rPr>
              <w:t>868,353.1</w:t>
            </w:r>
          </w:p>
        </w:tc>
        <w:tc>
          <w:tcPr>
            <w:tcW w:w="887" w:type="dxa"/>
            <w:tcBorders>
              <w:top w:val="nil"/>
              <w:left w:val="nil"/>
              <w:bottom w:val="nil"/>
              <w:right w:val="nil"/>
            </w:tcBorders>
            <w:shd w:val="clear" w:color="auto" w:fill="auto"/>
            <w:tcMar>
              <w:left w:w="43" w:type="dxa"/>
              <w:right w:w="43" w:type="dxa"/>
            </w:tcMar>
            <w:vAlign w:val="center"/>
          </w:tcPr>
          <w:p w:rsidR="00570143" w:rsidRDefault="00570143" w:rsidP="00570143">
            <w:pPr>
              <w:jc w:val="right"/>
              <w:rPr>
                <w:b/>
                <w:bCs/>
                <w:sz w:val="14"/>
                <w:szCs w:val="14"/>
              </w:rPr>
            </w:pPr>
            <w:r>
              <w:rPr>
                <w:b/>
                <w:bCs/>
                <w:sz w:val="14"/>
                <w:szCs w:val="14"/>
              </w:rPr>
              <w:t>825,919.1</w:t>
            </w:r>
          </w:p>
        </w:tc>
        <w:tc>
          <w:tcPr>
            <w:tcW w:w="913" w:type="dxa"/>
            <w:tcBorders>
              <w:top w:val="nil"/>
              <w:left w:val="nil"/>
              <w:bottom w:val="nil"/>
              <w:right w:val="nil"/>
            </w:tcBorders>
            <w:shd w:val="clear" w:color="auto" w:fill="auto"/>
            <w:tcMar>
              <w:left w:w="43" w:type="dxa"/>
              <w:right w:w="43" w:type="dxa"/>
            </w:tcMar>
            <w:vAlign w:val="center"/>
          </w:tcPr>
          <w:p w:rsidR="00570143" w:rsidRDefault="00570143" w:rsidP="00570143">
            <w:pPr>
              <w:jc w:val="right"/>
              <w:rPr>
                <w:b/>
                <w:bCs/>
                <w:sz w:val="14"/>
                <w:szCs w:val="14"/>
              </w:rPr>
            </w:pPr>
            <w:r>
              <w:rPr>
                <w:b/>
                <w:bCs/>
                <w:sz w:val="14"/>
                <w:szCs w:val="14"/>
              </w:rPr>
              <w:t>941,302.2</w:t>
            </w:r>
          </w:p>
        </w:tc>
      </w:tr>
      <w:tr w:rsidR="00570143" w:rsidRPr="000C3431" w:rsidTr="00570143">
        <w:trPr>
          <w:trHeight w:val="360"/>
          <w:jc w:val="center"/>
        </w:trPr>
        <w:tc>
          <w:tcPr>
            <w:tcW w:w="2430" w:type="dxa"/>
            <w:tcBorders>
              <w:top w:val="nil"/>
              <w:left w:val="nil"/>
              <w:bottom w:val="nil"/>
              <w:right w:val="nil"/>
            </w:tcBorders>
            <w:shd w:val="clear" w:color="auto" w:fill="auto"/>
            <w:vAlign w:val="center"/>
            <w:hideMark/>
          </w:tcPr>
          <w:p w:rsidR="00570143" w:rsidRPr="000C3431" w:rsidRDefault="00570143" w:rsidP="00570143">
            <w:pPr>
              <w:ind w:firstLineChars="180" w:firstLine="252"/>
              <w:jc w:val="left"/>
              <w:rPr>
                <w:color w:val="auto"/>
                <w:sz w:val="14"/>
                <w:szCs w:val="14"/>
              </w:rPr>
            </w:pPr>
            <w:r w:rsidRPr="000C3431">
              <w:rPr>
                <w:color w:val="auto"/>
                <w:sz w:val="14"/>
                <w:szCs w:val="14"/>
              </w:rPr>
              <w:t>Gold Coins  and Bullion</w:t>
            </w:r>
            <w:r>
              <w:rPr>
                <w:color w:val="auto"/>
                <w:sz w:val="14"/>
                <w:szCs w:val="14"/>
              </w:rPr>
              <w:t xml:space="preserve"> </w:t>
            </w:r>
            <w:r w:rsidRPr="00A32294">
              <w:rPr>
                <w:color w:val="auto"/>
                <w:sz w:val="14"/>
                <w:szCs w:val="14"/>
                <w:vertAlign w:val="superscript"/>
              </w:rPr>
              <w:t>1</w:t>
            </w:r>
          </w:p>
        </w:tc>
        <w:tc>
          <w:tcPr>
            <w:tcW w:w="810" w:type="dxa"/>
            <w:tcBorders>
              <w:top w:val="nil"/>
              <w:left w:val="nil"/>
              <w:bottom w:val="nil"/>
              <w:right w:val="nil"/>
            </w:tcBorders>
            <w:shd w:val="clear" w:color="auto" w:fill="auto"/>
            <w:tcMar>
              <w:left w:w="43" w:type="dxa"/>
              <w:right w:w="43" w:type="dxa"/>
            </w:tcMar>
            <w:vAlign w:val="center"/>
            <w:hideMark/>
          </w:tcPr>
          <w:p w:rsidR="00570143" w:rsidRDefault="00570143" w:rsidP="00570143">
            <w:pPr>
              <w:jc w:val="right"/>
              <w:rPr>
                <w:sz w:val="14"/>
                <w:szCs w:val="14"/>
              </w:rPr>
            </w:pPr>
            <w:r>
              <w:rPr>
                <w:sz w:val="14"/>
                <w:szCs w:val="14"/>
              </w:rPr>
              <w:t>263,564.5</w:t>
            </w:r>
          </w:p>
        </w:tc>
        <w:tc>
          <w:tcPr>
            <w:tcW w:w="900" w:type="dxa"/>
            <w:tcBorders>
              <w:top w:val="nil"/>
              <w:left w:val="nil"/>
              <w:bottom w:val="nil"/>
              <w:right w:val="nil"/>
            </w:tcBorders>
            <w:shd w:val="clear" w:color="auto" w:fill="auto"/>
            <w:tcMar>
              <w:left w:w="43" w:type="dxa"/>
              <w:right w:w="43" w:type="dxa"/>
            </w:tcMar>
            <w:vAlign w:val="center"/>
            <w:hideMark/>
          </w:tcPr>
          <w:p w:rsidR="00570143" w:rsidRDefault="00570143" w:rsidP="00570143">
            <w:pPr>
              <w:jc w:val="right"/>
              <w:rPr>
                <w:sz w:val="14"/>
                <w:szCs w:val="14"/>
              </w:rPr>
            </w:pPr>
            <w:r>
              <w:rPr>
                <w:sz w:val="14"/>
                <w:szCs w:val="14"/>
              </w:rPr>
              <w:t>270,361.2</w:t>
            </w:r>
          </w:p>
        </w:tc>
        <w:tc>
          <w:tcPr>
            <w:tcW w:w="900" w:type="dxa"/>
            <w:tcBorders>
              <w:top w:val="nil"/>
              <w:left w:val="nil"/>
              <w:bottom w:val="nil"/>
              <w:right w:val="nil"/>
            </w:tcBorders>
            <w:shd w:val="clear" w:color="auto" w:fill="auto"/>
            <w:tcMar>
              <w:left w:w="43" w:type="dxa"/>
              <w:right w:w="43" w:type="dxa"/>
            </w:tcMar>
            <w:vAlign w:val="center"/>
            <w:hideMark/>
          </w:tcPr>
          <w:p w:rsidR="00570143" w:rsidRDefault="00570143" w:rsidP="00570143">
            <w:pPr>
              <w:jc w:val="right"/>
              <w:rPr>
                <w:sz w:val="14"/>
                <w:szCs w:val="14"/>
              </w:rPr>
            </w:pPr>
            <w:r>
              <w:rPr>
                <w:sz w:val="14"/>
                <w:szCs w:val="14"/>
              </w:rPr>
              <w:t>313,461.1</w:t>
            </w:r>
          </w:p>
        </w:tc>
        <w:tc>
          <w:tcPr>
            <w:tcW w:w="887" w:type="dxa"/>
            <w:tcBorders>
              <w:top w:val="nil"/>
              <w:left w:val="nil"/>
              <w:bottom w:val="nil"/>
              <w:right w:val="nil"/>
            </w:tcBorders>
            <w:shd w:val="clear" w:color="auto" w:fill="auto"/>
            <w:tcMar>
              <w:left w:w="43" w:type="dxa"/>
              <w:right w:w="43" w:type="dxa"/>
            </w:tcMar>
            <w:vAlign w:val="center"/>
            <w:hideMark/>
          </w:tcPr>
          <w:p w:rsidR="00570143" w:rsidRDefault="00570143" w:rsidP="00570143">
            <w:pPr>
              <w:jc w:val="right"/>
              <w:rPr>
                <w:sz w:val="14"/>
                <w:szCs w:val="14"/>
              </w:rPr>
            </w:pPr>
            <w:r>
              <w:rPr>
                <w:sz w:val="14"/>
                <w:szCs w:val="14"/>
              </w:rPr>
              <w:t>297,139.0</w:t>
            </w:r>
          </w:p>
        </w:tc>
        <w:tc>
          <w:tcPr>
            <w:tcW w:w="913" w:type="dxa"/>
            <w:tcBorders>
              <w:top w:val="nil"/>
              <w:left w:val="nil"/>
              <w:bottom w:val="nil"/>
              <w:right w:val="nil"/>
            </w:tcBorders>
            <w:shd w:val="clear" w:color="auto" w:fill="auto"/>
            <w:tcMar>
              <w:left w:w="43" w:type="dxa"/>
              <w:right w:w="43" w:type="dxa"/>
            </w:tcMar>
            <w:vAlign w:val="center"/>
          </w:tcPr>
          <w:p w:rsidR="00570143" w:rsidRDefault="00570143" w:rsidP="00570143">
            <w:pPr>
              <w:jc w:val="right"/>
              <w:rPr>
                <w:sz w:val="14"/>
                <w:szCs w:val="14"/>
              </w:rPr>
            </w:pPr>
            <w:r>
              <w:rPr>
                <w:sz w:val="14"/>
                <w:szCs w:val="14"/>
              </w:rPr>
              <w:t>297,208.9</w:t>
            </w:r>
          </w:p>
        </w:tc>
        <w:tc>
          <w:tcPr>
            <w:tcW w:w="900" w:type="dxa"/>
            <w:tcBorders>
              <w:top w:val="nil"/>
              <w:left w:val="nil"/>
              <w:bottom w:val="nil"/>
              <w:right w:val="nil"/>
            </w:tcBorders>
            <w:shd w:val="clear" w:color="auto" w:fill="auto"/>
            <w:tcMar>
              <w:left w:w="43" w:type="dxa"/>
              <w:right w:w="43" w:type="dxa"/>
            </w:tcMar>
            <w:vAlign w:val="center"/>
            <w:hideMark/>
          </w:tcPr>
          <w:p w:rsidR="00570143" w:rsidRDefault="00570143" w:rsidP="00570143">
            <w:pPr>
              <w:jc w:val="right"/>
              <w:rPr>
                <w:sz w:val="14"/>
                <w:szCs w:val="14"/>
              </w:rPr>
            </w:pPr>
            <w:r>
              <w:rPr>
                <w:sz w:val="14"/>
                <w:szCs w:val="14"/>
              </w:rPr>
              <w:t>306,446.7</w:t>
            </w:r>
          </w:p>
        </w:tc>
        <w:tc>
          <w:tcPr>
            <w:tcW w:w="900" w:type="dxa"/>
            <w:tcBorders>
              <w:top w:val="nil"/>
              <w:left w:val="nil"/>
              <w:bottom w:val="nil"/>
              <w:right w:val="nil"/>
            </w:tcBorders>
            <w:shd w:val="clear" w:color="auto" w:fill="auto"/>
            <w:tcMar>
              <w:left w:w="43" w:type="dxa"/>
              <w:right w:w="43" w:type="dxa"/>
            </w:tcMar>
            <w:vAlign w:val="center"/>
          </w:tcPr>
          <w:p w:rsidR="00570143" w:rsidRDefault="00570143" w:rsidP="00570143">
            <w:pPr>
              <w:jc w:val="right"/>
              <w:rPr>
                <w:sz w:val="14"/>
                <w:szCs w:val="14"/>
              </w:rPr>
            </w:pPr>
            <w:r>
              <w:rPr>
                <w:sz w:val="14"/>
                <w:szCs w:val="14"/>
              </w:rPr>
              <w:t>351,720.7</w:t>
            </w:r>
          </w:p>
        </w:tc>
        <w:tc>
          <w:tcPr>
            <w:tcW w:w="887" w:type="dxa"/>
            <w:tcBorders>
              <w:top w:val="nil"/>
              <w:left w:val="nil"/>
              <w:bottom w:val="nil"/>
              <w:right w:val="nil"/>
            </w:tcBorders>
            <w:shd w:val="clear" w:color="auto" w:fill="auto"/>
            <w:noWrap/>
            <w:tcMar>
              <w:left w:w="43" w:type="dxa"/>
              <w:right w:w="43" w:type="dxa"/>
            </w:tcMar>
            <w:vAlign w:val="center"/>
          </w:tcPr>
          <w:p w:rsidR="00570143" w:rsidRDefault="00570143" w:rsidP="00570143">
            <w:pPr>
              <w:jc w:val="right"/>
              <w:rPr>
                <w:sz w:val="14"/>
                <w:szCs w:val="14"/>
              </w:rPr>
            </w:pPr>
            <w:r>
              <w:rPr>
                <w:sz w:val="14"/>
                <w:szCs w:val="14"/>
              </w:rPr>
              <w:t>351,720.7</w:t>
            </w:r>
          </w:p>
        </w:tc>
        <w:tc>
          <w:tcPr>
            <w:tcW w:w="913" w:type="dxa"/>
            <w:tcBorders>
              <w:top w:val="nil"/>
              <w:left w:val="nil"/>
              <w:bottom w:val="nil"/>
              <w:right w:val="nil"/>
            </w:tcBorders>
            <w:shd w:val="clear" w:color="auto" w:fill="auto"/>
            <w:tcMar>
              <w:left w:w="43" w:type="dxa"/>
              <w:right w:w="43" w:type="dxa"/>
            </w:tcMar>
            <w:vAlign w:val="center"/>
          </w:tcPr>
          <w:p w:rsidR="00570143" w:rsidRDefault="00570143" w:rsidP="00570143">
            <w:pPr>
              <w:jc w:val="right"/>
              <w:rPr>
                <w:sz w:val="14"/>
                <w:szCs w:val="14"/>
              </w:rPr>
            </w:pPr>
            <w:r>
              <w:rPr>
                <w:sz w:val="14"/>
                <w:szCs w:val="14"/>
              </w:rPr>
              <w:t>369,719.0</w:t>
            </w:r>
          </w:p>
        </w:tc>
      </w:tr>
      <w:tr w:rsidR="00570143" w:rsidRPr="000C3431" w:rsidTr="00570143">
        <w:trPr>
          <w:trHeight w:val="360"/>
          <w:jc w:val="center"/>
        </w:trPr>
        <w:tc>
          <w:tcPr>
            <w:tcW w:w="2430" w:type="dxa"/>
            <w:tcBorders>
              <w:top w:val="nil"/>
              <w:left w:val="nil"/>
              <w:bottom w:val="nil"/>
              <w:right w:val="nil"/>
            </w:tcBorders>
            <w:shd w:val="clear" w:color="auto" w:fill="auto"/>
            <w:vAlign w:val="center"/>
            <w:hideMark/>
          </w:tcPr>
          <w:p w:rsidR="00570143" w:rsidRPr="000C3431" w:rsidRDefault="00570143" w:rsidP="00570143">
            <w:pPr>
              <w:ind w:firstLineChars="180" w:firstLine="252"/>
              <w:jc w:val="left"/>
              <w:rPr>
                <w:color w:val="auto"/>
                <w:sz w:val="14"/>
                <w:szCs w:val="14"/>
              </w:rPr>
            </w:pPr>
            <w:r w:rsidRPr="000C3431">
              <w:rPr>
                <w:color w:val="auto"/>
                <w:sz w:val="14"/>
                <w:szCs w:val="14"/>
              </w:rPr>
              <w:t>Approved Foreign Exchange</w:t>
            </w:r>
            <w:r>
              <w:rPr>
                <w:color w:val="auto"/>
                <w:sz w:val="14"/>
                <w:szCs w:val="14"/>
              </w:rPr>
              <w:t xml:space="preserve"> </w:t>
            </w:r>
            <w:r w:rsidRPr="00A32294">
              <w:rPr>
                <w:color w:val="auto"/>
                <w:sz w:val="14"/>
                <w:szCs w:val="14"/>
                <w:vertAlign w:val="superscript"/>
              </w:rPr>
              <w:t>2</w:t>
            </w:r>
          </w:p>
        </w:tc>
        <w:tc>
          <w:tcPr>
            <w:tcW w:w="810" w:type="dxa"/>
            <w:tcBorders>
              <w:top w:val="nil"/>
              <w:left w:val="nil"/>
              <w:bottom w:val="nil"/>
              <w:right w:val="nil"/>
            </w:tcBorders>
            <w:shd w:val="clear" w:color="auto" w:fill="auto"/>
            <w:tcMar>
              <w:left w:w="43" w:type="dxa"/>
              <w:right w:w="43" w:type="dxa"/>
            </w:tcMar>
            <w:vAlign w:val="center"/>
            <w:hideMark/>
          </w:tcPr>
          <w:p w:rsidR="00570143" w:rsidRDefault="00570143" w:rsidP="00570143">
            <w:pPr>
              <w:jc w:val="right"/>
              <w:rPr>
                <w:sz w:val="14"/>
                <w:szCs w:val="14"/>
              </w:rPr>
            </w:pPr>
            <w:r>
              <w:rPr>
                <w:sz w:val="14"/>
                <w:szCs w:val="14"/>
              </w:rPr>
              <w:t>1,185,840.3</w:t>
            </w:r>
          </w:p>
        </w:tc>
        <w:tc>
          <w:tcPr>
            <w:tcW w:w="900" w:type="dxa"/>
            <w:tcBorders>
              <w:top w:val="nil"/>
              <w:left w:val="nil"/>
              <w:bottom w:val="nil"/>
              <w:right w:val="nil"/>
            </w:tcBorders>
            <w:shd w:val="clear" w:color="auto" w:fill="auto"/>
            <w:tcMar>
              <w:left w:w="43" w:type="dxa"/>
              <w:right w:w="43" w:type="dxa"/>
            </w:tcMar>
            <w:vAlign w:val="center"/>
            <w:hideMark/>
          </w:tcPr>
          <w:p w:rsidR="00570143" w:rsidRDefault="00570143" w:rsidP="00570143">
            <w:pPr>
              <w:jc w:val="right"/>
              <w:rPr>
                <w:sz w:val="14"/>
                <w:szCs w:val="14"/>
              </w:rPr>
            </w:pPr>
            <w:r>
              <w:rPr>
                <w:sz w:val="14"/>
                <w:szCs w:val="14"/>
              </w:rPr>
              <w:t>1,546,167.0</w:t>
            </w:r>
          </w:p>
        </w:tc>
        <w:tc>
          <w:tcPr>
            <w:tcW w:w="900" w:type="dxa"/>
            <w:tcBorders>
              <w:top w:val="nil"/>
              <w:left w:val="nil"/>
              <w:bottom w:val="nil"/>
              <w:right w:val="nil"/>
            </w:tcBorders>
            <w:shd w:val="clear" w:color="auto" w:fill="auto"/>
            <w:tcMar>
              <w:left w:w="43" w:type="dxa"/>
              <w:right w:w="43" w:type="dxa"/>
            </w:tcMar>
            <w:vAlign w:val="center"/>
            <w:hideMark/>
          </w:tcPr>
          <w:p w:rsidR="00570143" w:rsidRDefault="00570143" w:rsidP="00570143">
            <w:pPr>
              <w:jc w:val="right"/>
              <w:rPr>
                <w:sz w:val="14"/>
                <w:szCs w:val="14"/>
              </w:rPr>
            </w:pPr>
            <w:r>
              <w:rPr>
                <w:sz w:val="14"/>
                <w:szCs w:val="14"/>
              </w:rPr>
              <w:t>32,973.8</w:t>
            </w:r>
          </w:p>
        </w:tc>
        <w:tc>
          <w:tcPr>
            <w:tcW w:w="887" w:type="dxa"/>
            <w:tcBorders>
              <w:top w:val="nil"/>
              <w:left w:val="nil"/>
              <w:bottom w:val="nil"/>
              <w:right w:val="nil"/>
            </w:tcBorders>
            <w:shd w:val="clear" w:color="auto" w:fill="auto"/>
            <w:tcMar>
              <w:left w:w="43" w:type="dxa"/>
              <w:right w:w="43" w:type="dxa"/>
            </w:tcMar>
            <w:vAlign w:val="center"/>
            <w:hideMark/>
          </w:tcPr>
          <w:p w:rsidR="00570143" w:rsidRDefault="00570143" w:rsidP="00570143">
            <w:pPr>
              <w:jc w:val="right"/>
              <w:rPr>
                <w:sz w:val="14"/>
                <w:szCs w:val="14"/>
              </w:rPr>
            </w:pPr>
            <w:r>
              <w:rPr>
                <w:sz w:val="14"/>
                <w:szCs w:val="14"/>
              </w:rPr>
              <w:t>1,124,603.2</w:t>
            </w:r>
          </w:p>
        </w:tc>
        <w:tc>
          <w:tcPr>
            <w:tcW w:w="913" w:type="dxa"/>
            <w:tcBorders>
              <w:top w:val="nil"/>
              <w:left w:val="nil"/>
              <w:bottom w:val="nil"/>
              <w:right w:val="nil"/>
            </w:tcBorders>
            <w:shd w:val="clear" w:color="auto" w:fill="auto"/>
            <w:tcMar>
              <w:left w:w="43" w:type="dxa"/>
              <w:right w:w="43" w:type="dxa"/>
            </w:tcMar>
            <w:vAlign w:val="center"/>
          </w:tcPr>
          <w:p w:rsidR="00570143" w:rsidRDefault="00570143" w:rsidP="00570143">
            <w:pPr>
              <w:jc w:val="right"/>
              <w:rPr>
                <w:sz w:val="14"/>
                <w:szCs w:val="14"/>
              </w:rPr>
            </w:pPr>
            <w:r>
              <w:rPr>
                <w:sz w:val="14"/>
                <w:szCs w:val="14"/>
              </w:rPr>
              <w:t>618,976.2</w:t>
            </w:r>
          </w:p>
        </w:tc>
        <w:tc>
          <w:tcPr>
            <w:tcW w:w="900" w:type="dxa"/>
            <w:tcBorders>
              <w:top w:val="nil"/>
              <w:left w:val="nil"/>
              <w:bottom w:val="nil"/>
              <w:right w:val="nil"/>
            </w:tcBorders>
            <w:shd w:val="clear" w:color="auto" w:fill="auto"/>
            <w:tcMar>
              <w:left w:w="43" w:type="dxa"/>
              <w:right w:w="43" w:type="dxa"/>
            </w:tcMar>
            <w:vAlign w:val="center"/>
            <w:hideMark/>
          </w:tcPr>
          <w:p w:rsidR="00570143" w:rsidRDefault="00570143" w:rsidP="00570143">
            <w:pPr>
              <w:jc w:val="right"/>
              <w:rPr>
                <w:sz w:val="14"/>
                <w:szCs w:val="14"/>
              </w:rPr>
            </w:pPr>
            <w:r>
              <w:rPr>
                <w:sz w:val="14"/>
                <w:szCs w:val="14"/>
              </w:rPr>
              <w:t>501,917.6</w:t>
            </w:r>
          </w:p>
        </w:tc>
        <w:tc>
          <w:tcPr>
            <w:tcW w:w="900" w:type="dxa"/>
            <w:tcBorders>
              <w:top w:val="nil"/>
              <w:left w:val="nil"/>
              <w:bottom w:val="nil"/>
              <w:right w:val="nil"/>
            </w:tcBorders>
            <w:shd w:val="clear" w:color="auto" w:fill="auto"/>
            <w:tcMar>
              <w:left w:w="43" w:type="dxa"/>
              <w:right w:w="43" w:type="dxa"/>
            </w:tcMar>
            <w:vAlign w:val="center"/>
          </w:tcPr>
          <w:p w:rsidR="00570143" w:rsidRDefault="00570143" w:rsidP="00570143">
            <w:pPr>
              <w:jc w:val="right"/>
              <w:rPr>
                <w:sz w:val="14"/>
                <w:szCs w:val="14"/>
              </w:rPr>
            </w:pPr>
            <w:r>
              <w:rPr>
                <w:sz w:val="14"/>
                <w:szCs w:val="14"/>
              </w:rPr>
              <w:t>515,869.4</w:t>
            </w:r>
          </w:p>
        </w:tc>
        <w:tc>
          <w:tcPr>
            <w:tcW w:w="887" w:type="dxa"/>
            <w:tcBorders>
              <w:top w:val="nil"/>
              <w:left w:val="nil"/>
              <w:bottom w:val="nil"/>
              <w:right w:val="nil"/>
            </w:tcBorders>
            <w:shd w:val="clear" w:color="auto" w:fill="auto"/>
            <w:noWrap/>
            <w:tcMar>
              <w:left w:w="43" w:type="dxa"/>
              <w:right w:w="43" w:type="dxa"/>
            </w:tcMar>
            <w:vAlign w:val="center"/>
          </w:tcPr>
          <w:p w:rsidR="00570143" w:rsidRDefault="00570143" w:rsidP="00570143">
            <w:pPr>
              <w:jc w:val="right"/>
              <w:rPr>
                <w:sz w:val="14"/>
                <w:szCs w:val="14"/>
              </w:rPr>
            </w:pPr>
            <w:r>
              <w:rPr>
                <w:sz w:val="14"/>
                <w:szCs w:val="14"/>
              </w:rPr>
              <w:t>473,435.4</w:t>
            </w:r>
          </w:p>
        </w:tc>
        <w:tc>
          <w:tcPr>
            <w:tcW w:w="913" w:type="dxa"/>
            <w:tcBorders>
              <w:top w:val="nil"/>
              <w:left w:val="nil"/>
              <w:bottom w:val="nil"/>
              <w:right w:val="nil"/>
            </w:tcBorders>
            <w:shd w:val="clear" w:color="auto" w:fill="auto"/>
            <w:tcMar>
              <w:left w:w="43" w:type="dxa"/>
              <w:right w:w="43" w:type="dxa"/>
            </w:tcMar>
            <w:vAlign w:val="center"/>
          </w:tcPr>
          <w:p w:rsidR="00570143" w:rsidRDefault="00570143" w:rsidP="00570143">
            <w:pPr>
              <w:jc w:val="right"/>
              <w:rPr>
                <w:sz w:val="14"/>
                <w:szCs w:val="14"/>
              </w:rPr>
            </w:pPr>
            <w:r>
              <w:rPr>
                <w:sz w:val="14"/>
                <w:szCs w:val="14"/>
              </w:rPr>
              <w:t>570,820.2</w:t>
            </w:r>
          </w:p>
        </w:tc>
      </w:tr>
      <w:tr w:rsidR="00570143" w:rsidRPr="000C3431" w:rsidTr="00570143">
        <w:trPr>
          <w:trHeight w:val="360"/>
          <w:jc w:val="center"/>
        </w:trPr>
        <w:tc>
          <w:tcPr>
            <w:tcW w:w="2430" w:type="dxa"/>
            <w:tcBorders>
              <w:top w:val="nil"/>
              <w:left w:val="nil"/>
              <w:bottom w:val="nil"/>
              <w:right w:val="nil"/>
            </w:tcBorders>
            <w:shd w:val="clear" w:color="auto" w:fill="auto"/>
            <w:vAlign w:val="center"/>
            <w:hideMark/>
          </w:tcPr>
          <w:p w:rsidR="00570143" w:rsidRPr="000C3431" w:rsidRDefault="00570143" w:rsidP="00570143">
            <w:pPr>
              <w:ind w:firstLineChars="200" w:firstLine="280"/>
              <w:jc w:val="left"/>
              <w:rPr>
                <w:color w:val="auto"/>
                <w:sz w:val="14"/>
                <w:szCs w:val="14"/>
              </w:rPr>
            </w:pPr>
            <w:r w:rsidRPr="000C3431">
              <w:rPr>
                <w:color w:val="auto"/>
                <w:sz w:val="14"/>
                <w:szCs w:val="14"/>
              </w:rPr>
              <w:t>Indian Notes</w:t>
            </w:r>
            <w:r w:rsidRPr="00A32294">
              <w:rPr>
                <w:color w:val="auto"/>
                <w:sz w:val="14"/>
                <w:szCs w:val="14"/>
                <w:vertAlign w:val="superscript"/>
              </w:rPr>
              <w:t xml:space="preserve"> 3</w:t>
            </w:r>
          </w:p>
        </w:tc>
        <w:tc>
          <w:tcPr>
            <w:tcW w:w="810" w:type="dxa"/>
            <w:tcBorders>
              <w:top w:val="nil"/>
              <w:left w:val="nil"/>
              <w:bottom w:val="nil"/>
              <w:right w:val="nil"/>
            </w:tcBorders>
            <w:shd w:val="clear" w:color="auto" w:fill="auto"/>
            <w:tcMar>
              <w:left w:w="43" w:type="dxa"/>
              <w:right w:w="43" w:type="dxa"/>
            </w:tcMar>
            <w:vAlign w:val="center"/>
            <w:hideMark/>
          </w:tcPr>
          <w:p w:rsidR="00570143" w:rsidRDefault="00570143" w:rsidP="00570143">
            <w:pPr>
              <w:jc w:val="right"/>
              <w:rPr>
                <w:sz w:val="14"/>
                <w:szCs w:val="14"/>
              </w:rPr>
            </w:pPr>
            <w:r>
              <w:rPr>
                <w:sz w:val="14"/>
                <w:szCs w:val="14"/>
              </w:rPr>
              <w:t>686.6</w:t>
            </w:r>
          </w:p>
        </w:tc>
        <w:tc>
          <w:tcPr>
            <w:tcW w:w="900" w:type="dxa"/>
            <w:tcBorders>
              <w:top w:val="nil"/>
              <w:left w:val="nil"/>
              <w:bottom w:val="nil"/>
              <w:right w:val="nil"/>
            </w:tcBorders>
            <w:shd w:val="clear" w:color="auto" w:fill="auto"/>
            <w:tcMar>
              <w:left w:w="43" w:type="dxa"/>
              <w:right w:w="43" w:type="dxa"/>
            </w:tcMar>
            <w:vAlign w:val="center"/>
            <w:hideMark/>
          </w:tcPr>
          <w:p w:rsidR="00570143" w:rsidRDefault="00570143" w:rsidP="00570143">
            <w:pPr>
              <w:jc w:val="right"/>
              <w:rPr>
                <w:sz w:val="14"/>
                <w:szCs w:val="14"/>
              </w:rPr>
            </w:pPr>
            <w:r>
              <w:rPr>
                <w:sz w:val="14"/>
                <w:szCs w:val="14"/>
              </w:rPr>
              <w:t>697.6</w:t>
            </w:r>
          </w:p>
        </w:tc>
        <w:tc>
          <w:tcPr>
            <w:tcW w:w="900" w:type="dxa"/>
            <w:tcBorders>
              <w:top w:val="nil"/>
              <w:left w:val="nil"/>
              <w:bottom w:val="nil"/>
              <w:right w:val="nil"/>
            </w:tcBorders>
            <w:shd w:val="clear" w:color="auto" w:fill="auto"/>
            <w:tcMar>
              <w:left w:w="43" w:type="dxa"/>
              <w:right w:w="43" w:type="dxa"/>
            </w:tcMar>
            <w:vAlign w:val="center"/>
            <w:hideMark/>
          </w:tcPr>
          <w:p w:rsidR="00570143" w:rsidRDefault="00570143" w:rsidP="00570143">
            <w:pPr>
              <w:jc w:val="right"/>
              <w:rPr>
                <w:sz w:val="14"/>
                <w:szCs w:val="14"/>
              </w:rPr>
            </w:pPr>
            <w:r>
              <w:rPr>
                <w:sz w:val="14"/>
                <w:szCs w:val="14"/>
              </w:rPr>
              <w:t>697.6</w:t>
            </w:r>
          </w:p>
        </w:tc>
        <w:tc>
          <w:tcPr>
            <w:tcW w:w="887" w:type="dxa"/>
            <w:tcBorders>
              <w:top w:val="nil"/>
              <w:left w:val="nil"/>
              <w:bottom w:val="nil"/>
              <w:right w:val="nil"/>
            </w:tcBorders>
            <w:shd w:val="clear" w:color="auto" w:fill="auto"/>
            <w:tcMar>
              <w:left w:w="43" w:type="dxa"/>
              <w:right w:w="43" w:type="dxa"/>
            </w:tcMar>
            <w:vAlign w:val="center"/>
            <w:hideMark/>
          </w:tcPr>
          <w:p w:rsidR="00570143" w:rsidRDefault="00570143" w:rsidP="00570143">
            <w:pPr>
              <w:jc w:val="right"/>
              <w:rPr>
                <w:sz w:val="14"/>
                <w:szCs w:val="14"/>
              </w:rPr>
            </w:pPr>
            <w:r>
              <w:rPr>
                <w:sz w:val="14"/>
                <w:szCs w:val="14"/>
              </w:rPr>
              <w:t>697.6</w:t>
            </w:r>
          </w:p>
        </w:tc>
        <w:tc>
          <w:tcPr>
            <w:tcW w:w="913" w:type="dxa"/>
            <w:tcBorders>
              <w:top w:val="nil"/>
              <w:left w:val="nil"/>
              <w:bottom w:val="nil"/>
              <w:right w:val="nil"/>
            </w:tcBorders>
            <w:shd w:val="clear" w:color="auto" w:fill="auto"/>
            <w:tcMar>
              <w:left w:w="43" w:type="dxa"/>
              <w:right w:w="43" w:type="dxa"/>
            </w:tcMar>
            <w:vAlign w:val="center"/>
          </w:tcPr>
          <w:p w:rsidR="00570143" w:rsidRDefault="00570143" w:rsidP="00570143">
            <w:pPr>
              <w:jc w:val="right"/>
              <w:rPr>
                <w:sz w:val="14"/>
                <w:szCs w:val="14"/>
              </w:rPr>
            </w:pPr>
            <w:r>
              <w:rPr>
                <w:sz w:val="14"/>
                <w:szCs w:val="14"/>
              </w:rPr>
              <w:t>697.6</w:t>
            </w:r>
          </w:p>
        </w:tc>
        <w:tc>
          <w:tcPr>
            <w:tcW w:w="900" w:type="dxa"/>
            <w:tcBorders>
              <w:top w:val="nil"/>
              <w:left w:val="nil"/>
              <w:bottom w:val="nil"/>
              <w:right w:val="nil"/>
            </w:tcBorders>
            <w:shd w:val="clear" w:color="auto" w:fill="auto"/>
            <w:tcMar>
              <w:left w:w="43" w:type="dxa"/>
              <w:right w:w="43" w:type="dxa"/>
            </w:tcMar>
            <w:vAlign w:val="center"/>
            <w:hideMark/>
          </w:tcPr>
          <w:p w:rsidR="00570143" w:rsidRDefault="00570143" w:rsidP="00570143">
            <w:pPr>
              <w:jc w:val="right"/>
              <w:rPr>
                <w:sz w:val="14"/>
                <w:szCs w:val="14"/>
              </w:rPr>
            </w:pPr>
            <w:r>
              <w:rPr>
                <w:sz w:val="14"/>
                <w:szCs w:val="14"/>
              </w:rPr>
              <w:t>763.0</w:t>
            </w:r>
          </w:p>
        </w:tc>
        <w:tc>
          <w:tcPr>
            <w:tcW w:w="900" w:type="dxa"/>
            <w:tcBorders>
              <w:top w:val="nil"/>
              <w:left w:val="nil"/>
              <w:bottom w:val="nil"/>
              <w:right w:val="nil"/>
            </w:tcBorders>
            <w:shd w:val="clear" w:color="auto" w:fill="auto"/>
            <w:tcMar>
              <w:left w:w="43" w:type="dxa"/>
              <w:right w:w="43" w:type="dxa"/>
            </w:tcMar>
            <w:vAlign w:val="center"/>
          </w:tcPr>
          <w:p w:rsidR="00570143" w:rsidRDefault="00570143" w:rsidP="00570143">
            <w:pPr>
              <w:jc w:val="right"/>
              <w:rPr>
                <w:sz w:val="14"/>
                <w:szCs w:val="14"/>
              </w:rPr>
            </w:pPr>
            <w:r>
              <w:rPr>
                <w:sz w:val="14"/>
                <w:szCs w:val="14"/>
              </w:rPr>
              <w:t>763.0</w:t>
            </w:r>
          </w:p>
        </w:tc>
        <w:tc>
          <w:tcPr>
            <w:tcW w:w="887" w:type="dxa"/>
            <w:tcBorders>
              <w:top w:val="nil"/>
              <w:left w:val="nil"/>
              <w:bottom w:val="nil"/>
              <w:right w:val="nil"/>
            </w:tcBorders>
            <w:shd w:val="clear" w:color="auto" w:fill="auto"/>
            <w:noWrap/>
            <w:tcMar>
              <w:left w:w="43" w:type="dxa"/>
              <w:right w:w="43" w:type="dxa"/>
            </w:tcMar>
            <w:vAlign w:val="center"/>
          </w:tcPr>
          <w:p w:rsidR="00570143" w:rsidRDefault="00570143" w:rsidP="00570143">
            <w:pPr>
              <w:jc w:val="right"/>
              <w:rPr>
                <w:sz w:val="14"/>
                <w:szCs w:val="14"/>
              </w:rPr>
            </w:pPr>
            <w:r>
              <w:rPr>
                <w:sz w:val="14"/>
                <w:szCs w:val="14"/>
              </w:rPr>
              <w:t>763.0</w:t>
            </w:r>
          </w:p>
        </w:tc>
        <w:tc>
          <w:tcPr>
            <w:tcW w:w="913" w:type="dxa"/>
            <w:tcBorders>
              <w:top w:val="nil"/>
              <w:left w:val="nil"/>
              <w:bottom w:val="nil"/>
              <w:right w:val="nil"/>
            </w:tcBorders>
            <w:shd w:val="clear" w:color="auto" w:fill="auto"/>
            <w:tcMar>
              <w:left w:w="43" w:type="dxa"/>
              <w:right w:w="43" w:type="dxa"/>
            </w:tcMar>
            <w:vAlign w:val="center"/>
          </w:tcPr>
          <w:p w:rsidR="00570143" w:rsidRDefault="00570143" w:rsidP="00570143">
            <w:pPr>
              <w:jc w:val="right"/>
              <w:rPr>
                <w:sz w:val="14"/>
                <w:szCs w:val="14"/>
              </w:rPr>
            </w:pPr>
            <w:r>
              <w:rPr>
                <w:sz w:val="14"/>
                <w:szCs w:val="14"/>
              </w:rPr>
              <w:t>763.0</w:t>
            </w:r>
          </w:p>
        </w:tc>
      </w:tr>
      <w:tr w:rsidR="00570143" w:rsidRPr="000C3431" w:rsidTr="00570143">
        <w:trPr>
          <w:trHeight w:val="360"/>
          <w:jc w:val="center"/>
        </w:trPr>
        <w:tc>
          <w:tcPr>
            <w:tcW w:w="2430" w:type="dxa"/>
            <w:tcBorders>
              <w:top w:val="nil"/>
              <w:left w:val="nil"/>
              <w:bottom w:val="nil"/>
              <w:right w:val="nil"/>
            </w:tcBorders>
            <w:shd w:val="clear" w:color="auto" w:fill="auto"/>
            <w:vAlign w:val="center"/>
            <w:hideMark/>
          </w:tcPr>
          <w:p w:rsidR="00570143" w:rsidRPr="000C3431" w:rsidRDefault="00570143" w:rsidP="00570143">
            <w:pPr>
              <w:ind w:firstLineChars="114" w:firstLine="160"/>
              <w:jc w:val="left"/>
              <w:rPr>
                <w:b/>
                <w:bCs/>
                <w:color w:val="auto"/>
                <w:sz w:val="14"/>
                <w:szCs w:val="14"/>
              </w:rPr>
            </w:pPr>
          </w:p>
        </w:tc>
        <w:tc>
          <w:tcPr>
            <w:tcW w:w="810" w:type="dxa"/>
            <w:tcBorders>
              <w:top w:val="nil"/>
              <w:left w:val="nil"/>
              <w:bottom w:val="nil"/>
              <w:right w:val="nil"/>
            </w:tcBorders>
            <w:shd w:val="clear" w:color="auto" w:fill="auto"/>
            <w:tcMar>
              <w:left w:w="43" w:type="dxa"/>
              <w:right w:w="43" w:type="dxa"/>
            </w:tcMar>
            <w:vAlign w:val="center"/>
            <w:hideMark/>
          </w:tcPr>
          <w:p w:rsidR="00570143" w:rsidRPr="00DD7280" w:rsidRDefault="00570143" w:rsidP="00570143">
            <w:pPr>
              <w:jc w:val="right"/>
              <w:rPr>
                <w:sz w:val="14"/>
                <w:szCs w:val="14"/>
              </w:rPr>
            </w:pPr>
          </w:p>
        </w:tc>
        <w:tc>
          <w:tcPr>
            <w:tcW w:w="900" w:type="dxa"/>
            <w:tcBorders>
              <w:top w:val="nil"/>
              <w:left w:val="nil"/>
              <w:bottom w:val="nil"/>
              <w:right w:val="nil"/>
            </w:tcBorders>
            <w:shd w:val="clear" w:color="auto" w:fill="auto"/>
            <w:tcMar>
              <w:left w:w="43" w:type="dxa"/>
              <w:right w:w="43" w:type="dxa"/>
            </w:tcMar>
            <w:vAlign w:val="center"/>
            <w:hideMark/>
          </w:tcPr>
          <w:p w:rsidR="00570143" w:rsidRPr="00DD7280" w:rsidRDefault="00570143" w:rsidP="00570143">
            <w:pPr>
              <w:jc w:val="right"/>
              <w:rPr>
                <w:sz w:val="14"/>
                <w:szCs w:val="14"/>
              </w:rPr>
            </w:pPr>
          </w:p>
        </w:tc>
        <w:tc>
          <w:tcPr>
            <w:tcW w:w="900" w:type="dxa"/>
            <w:tcBorders>
              <w:top w:val="nil"/>
              <w:left w:val="nil"/>
              <w:bottom w:val="nil"/>
              <w:right w:val="nil"/>
            </w:tcBorders>
            <w:shd w:val="clear" w:color="auto" w:fill="auto"/>
            <w:tcMar>
              <w:left w:w="43" w:type="dxa"/>
              <w:right w:w="43" w:type="dxa"/>
            </w:tcMar>
            <w:vAlign w:val="center"/>
            <w:hideMark/>
          </w:tcPr>
          <w:p w:rsidR="00570143" w:rsidRPr="00DD7280" w:rsidRDefault="00570143" w:rsidP="00570143">
            <w:pPr>
              <w:jc w:val="right"/>
              <w:rPr>
                <w:sz w:val="14"/>
                <w:szCs w:val="14"/>
              </w:rPr>
            </w:pPr>
          </w:p>
        </w:tc>
        <w:tc>
          <w:tcPr>
            <w:tcW w:w="887" w:type="dxa"/>
            <w:tcBorders>
              <w:top w:val="nil"/>
              <w:left w:val="nil"/>
              <w:bottom w:val="nil"/>
              <w:right w:val="nil"/>
            </w:tcBorders>
            <w:shd w:val="clear" w:color="auto" w:fill="auto"/>
            <w:tcMar>
              <w:left w:w="43" w:type="dxa"/>
              <w:right w:w="43" w:type="dxa"/>
            </w:tcMar>
            <w:vAlign w:val="center"/>
            <w:hideMark/>
          </w:tcPr>
          <w:p w:rsidR="00570143" w:rsidRPr="00DD7280" w:rsidRDefault="00570143" w:rsidP="00570143">
            <w:pPr>
              <w:jc w:val="right"/>
              <w:rPr>
                <w:sz w:val="14"/>
                <w:szCs w:val="14"/>
              </w:rPr>
            </w:pPr>
          </w:p>
        </w:tc>
        <w:tc>
          <w:tcPr>
            <w:tcW w:w="913" w:type="dxa"/>
            <w:tcBorders>
              <w:top w:val="nil"/>
              <w:left w:val="nil"/>
              <w:bottom w:val="nil"/>
              <w:right w:val="nil"/>
            </w:tcBorders>
            <w:shd w:val="clear" w:color="auto" w:fill="auto"/>
            <w:tcMar>
              <w:left w:w="43" w:type="dxa"/>
              <w:right w:w="43" w:type="dxa"/>
            </w:tcMar>
            <w:vAlign w:val="center"/>
          </w:tcPr>
          <w:p w:rsidR="00570143" w:rsidRDefault="00570143" w:rsidP="00570143">
            <w:pPr>
              <w:jc w:val="right"/>
              <w:rPr>
                <w:sz w:val="14"/>
                <w:szCs w:val="14"/>
              </w:rPr>
            </w:pPr>
          </w:p>
        </w:tc>
        <w:tc>
          <w:tcPr>
            <w:tcW w:w="900" w:type="dxa"/>
            <w:tcBorders>
              <w:top w:val="nil"/>
              <w:left w:val="nil"/>
              <w:bottom w:val="nil"/>
              <w:right w:val="nil"/>
            </w:tcBorders>
            <w:shd w:val="clear" w:color="auto" w:fill="auto"/>
            <w:tcMar>
              <w:left w:w="43" w:type="dxa"/>
              <w:right w:w="43" w:type="dxa"/>
            </w:tcMar>
            <w:vAlign w:val="center"/>
            <w:hideMark/>
          </w:tcPr>
          <w:p w:rsidR="00570143" w:rsidRPr="00DD7280" w:rsidRDefault="00570143" w:rsidP="00570143">
            <w:pPr>
              <w:jc w:val="right"/>
              <w:rPr>
                <w:sz w:val="14"/>
                <w:szCs w:val="14"/>
              </w:rPr>
            </w:pPr>
          </w:p>
        </w:tc>
        <w:tc>
          <w:tcPr>
            <w:tcW w:w="900" w:type="dxa"/>
            <w:tcBorders>
              <w:top w:val="nil"/>
              <w:left w:val="nil"/>
              <w:bottom w:val="nil"/>
              <w:right w:val="nil"/>
            </w:tcBorders>
            <w:shd w:val="clear" w:color="auto" w:fill="auto"/>
            <w:tcMar>
              <w:left w:w="43" w:type="dxa"/>
              <w:right w:w="43" w:type="dxa"/>
            </w:tcMar>
            <w:vAlign w:val="center"/>
          </w:tcPr>
          <w:p w:rsidR="00570143" w:rsidRPr="00DD7280" w:rsidRDefault="00570143" w:rsidP="00570143">
            <w:pPr>
              <w:jc w:val="right"/>
              <w:rPr>
                <w:sz w:val="14"/>
                <w:szCs w:val="14"/>
              </w:rPr>
            </w:pPr>
          </w:p>
        </w:tc>
        <w:tc>
          <w:tcPr>
            <w:tcW w:w="887" w:type="dxa"/>
            <w:tcBorders>
              <w:top w:val="nil"/>
              <w:left w:val="nil"/>
              <w:bottom w:val="nil"/>
              <w:right w:val="nil"/>
            </w:tcBorders>
            <w:shd w:val="clear" w:color="auto" w:fill="auto"/>
            <w:tcMar>
              <w:left w:w="43" w:type="dxa"/>
              <w:right w:w="43" w:type="dxa"/>
            </w:tcMar>
            <w:vAlign w:val="center"/>
          </w:tcPr>
          <w:p w:rsidR="00570143" w:rsidRDefault="00570143" w:rsidP="00570143">
            <w:pPr>
              <w:jc w:val="right"/>
              <w:rPr>
                <w:sz w:val="14"/>
                <w:szCs w:val="14"/>
              </w:rPr>
            </w:pPr>
          </w:p>
        </w:tc>
        <w:tc>
          <w:tcPr>
            <w:tcW w:w="913" w:type="dxa"/>
            <w:tcBorders>
              <w:top w:val="nil"/>
              <w:left w:val="nil"/>
              <w:bottom w:val="nil"/>
              <w:right w:val="nil"/>
            </w:tcBorders>
            <w:shd w:val="clear" w:color="auto" w:fill="auto"/>
            <w:tcMar>
              <w:left w:w="43" w:type="dxa"/>
              <w:right w:w="43" w:type="dxa"/>
            </w:tcMar>
            <w:vAlign w:val="center"/>
          </w:tcPr>
          <w:p w:rsidR="00570143" w:rsidRDefault="00570143" w:rsidP="00570143">
            <w:pPr>
              <w:jc w:val="right"/>
              <w:rPr>
                <w:sz w:val="14"/>
                <w:szCs w:val="14"/>
              </w:rPr>
            </w:pPr>
          </w:p>
        </w:tc>
      </w:tr>
      <w:tr w:rsidR="00570143" w:rsidRPr="000C3431" w:rsidTr="00570143">
        <w:trPr>
          <w:trHeight w:val="360"/>
          <w:jc w:val="center"/>
        </w:trPr>
        <w:tc>
          <w:tcPr>
            <w:tcW w:w="2430" w:type="dxa"/>
            <w:tcBorders>
              <w:top w:val="nil"/>
              <w:left w:val="nil"/>
              <w:bottom w:val="nil"/>
              <w:right w:val="nil"/>
            </w:tcBorders>
            <w:shd w:val="clear" w:color="auto" w:fill="auto"/>
            <w:vAlign w:val="center"/>
            <w:hideMark/>
          </w:tcPr>
          <w:p w:rsidR="00570143" w:rsidRPr="000C3431" w:rsidRDefault="00570143" w:rsidP="00570143">
            <w:pPr>
              <w:ind w:firstLineChars="100" w:firstLine="141"/>
              <w:jc w:val="left"/>
              <w:rPr>
                <w:b/>
                <w:bCs/>
                <w:color w:val="auto"/>
                <w:sz w:val="14"/>
                <w:szCs w:val="14"/>
              </w:rPr>
            </w:pPr>
            <w:r w:rsidRPr="000C3431">
              <w:rPr>
                <w:b/>
                <w:bCs/>
                <w:color w:val="auto"/>
                <w:sz w:val="14"/>
                <w:szCs w:val="14"/>
              </w:rPr>
              <w:t>Domestic  Assets</w:t>
            </w:r>
          </w:p>
        </w:tc>
        <w:tc>
          <w:tcPr>
            <w:tcW w:w="810" w:type="dxa"/>
            <w:tcBorders>
              <w:top w:val="nil"/>
              <w:left w:val="nil"/>
              <w:bottom w:val="nil"/>
              <w:right w:val="nil"/>
            </w:tcBorders>
            <w:shd w:val="clear" w:color="auto" w:fill="auto"/>
            <w:tcMar>
              <w:left w:w="43" w:type="dxa"/>
              <w:right w:w="43" w:type="dxa"/>
            </w:tcMar>
            <w:vAlign w:val="center"/>
            <w:hideMark/>
          </w:tcPr>
          <w:p w:rsidR="00570143" w:rsidRDefault="00570143" w:rsidP="00570143">
            <w:pPr>
              <w:jc w:val="right"/>
              <w:rPr>
                <w:b/>
                <w:bCs/>
                <w:sz w:val="14"/>
                <w:szCs w:val="14"/>
              </w:rPr>
            </w:pPr>
            <w:r>
              <w:rPr>
                <w:b/>
                <w:bCs/>
                <w:sz w:val="14"/>
                <w:szCs w:val="14"/>
              </w:rPr>
              <w:t>1,969,524.3</w:t>
            </w:r>
          </w:p>
        </w:tc>
        <w:tc>
          <w:tcPr>
            <w:tcW w:w="900" w:type="dxa"/>
            <w:tcBorders>
              <w:top w:val="nil"/>
              <w:left w:val="nil"/>
              <w:bottom w:val="nil"/>
              <w:right w:val="nil"/>
            </w:tcBorders>
            <w:shd w:val="clear" w:color="auto" w:fill="auto"/>
            <w:tcMar>
              <w:left w:w="43" w:type="dxa"/>
              <w:right w:w="43" w:type="dxa"/>
            </w:tcMar>
            <w:vAlign w:val="center"/>
            <w:hideMark/>
          </w:tcPr>
          <w:p w:rsidR="00570143" w:rsidRDefault="00570143" w:rsidP="00570143">
            <w:pPr>
              <w:jc w:val="right"/>
              <w:rPr>
                <w:b/>
                <w:bCs/>
                <w:sz w:val="14"/>
                <w:szCs w:val="14"/>
              </w:rPr>
            </w:pPr>
            <w:r>
              <w:rPr>
                <w:b/>
                <w:bCs/>
                <w:sz w:val="14"/>
                <w:szCs w:val="14"/>
              </w:rPr>
              <w:t>2,344,960.1</w:t>
            </w:r>
          </w:p>
        </w:tc>
        <w:tc>
          <w:tcPr>
            <w:tcW w:w="900" w:type="dxa"/>
            <w:tcBorders>
              <w:top w:val="nil"/>
              <w:left w:val="nil"/>
              <w:bottom w:val="nil"/>
              <w:right w:val="nil"/>
            </w:tcBorders>
            <w:shd w:val="clear" w:color="auto" w:fill="auto"/>
            <w:tcMar>
              <w:left w:w="43" w:type="dxa"/>
              <w:right w:w="43" w:type="dxa"/>
            </w:tcMar>
            <w:vAlign w:val="center"/>
            <w:hideMark/>
          </w:tcPr>
          <w:p w:rsidR="00570143" w:rsidRDefault="00570143" w:rsidP="00570143">
            <w:pPr>
              <w:jc w:val="right"/>
              <w:rPr>
                <w:b/>
                <w:bCs/>
                <w:sz w:val="14"/>
                <w:szCs w:val="14"/>
              </w:rPr>
            </w:pPr>
            <w:r>
              <w:rPr>
                <w:b/>
                <w:bCs/>
                <w:sz w:val="14"/>
                <w:szCs w:val="14"/>
              </w:rPr>
              <w:t>4,336,626.9</w:t>
            </w:r>
          </w:p>
        </w:tc>
        <w:tc>
          <w:tcPr>
            <w:tcW w:w="887" w:type="dxa"/>
            <w:tcBorders>
              <w:top w:val="nil"/>
              <w:left w:val="nil"/>
              <w:bottom w:val="nil"/>
              <w:right w:val="nil"/>
            </w:tcBorders>
            <w:shd w:val="clear" w:color="auto" w:fill="auto"/>
            <w:tcMar>
              <w:left w:w="43" w:type="dxa"/>
              <w:right w:w="43" w:type="dxa"/>
            </w:tcMar>
            <w:vAlign w:val="center"/>
            <w:hideMark/>
          </w:tcPr>
          <w:p w:rsidR="00570143" w:rsidRDefault="00570143" w:rsidP="00570143">
            <w:pPr>
              <w:jc w:val="right"/>
              <w:rPr>
                <w:b/>
                <w:bCs/>
                <w:sz w:val="14"/>
                <w:szCs w:val="14"/>
              </w:rPr>
            </w:pPr>
            <w:r>
              <w:rPr>
                <w:b/>
                <w:bCs/>
                <w:sz w:val="14"/>
                <w:szCs w:val="14"/>
              </w:rPr>
              <w:t>2,732,320.8</w:t>
            </w:r>
          </w:p>
        </w:tc>
        <w:tc>
          <w:tcPr>
            <w:tcW w:w="913" w:type="dxa"/>
            <w:tcBorders>
              <w:top w:val="nil"/>
              <w:left w:val="nil"/>
              <w:bottom w:val="nil"/>
              <w:right w:val="nil"/>
            </w:tcBorders>
            <w:shd w:val="clear" w:color="auto" w:fill="auto"/>
            <w:tcMar>
              <w:left w:w="43" w:type="dxa"/>
              <w:right w:w="43" w:type="dxa"/>
            </w:tcMar>
            <w:vAlign w:val="center"/>
          </w:tcPr>
          <w:p w:rsidR="00570143" w:rsidRDefault="00570143" w:rsidP="00570143">
            <w:pPr>
              <w:jc w:val="right"/>
              <w:rPr>
                <w:b/>
                <w:bCs/>
                <w:sz w:val="14"/>
                <w:szCs w:val="14"/>
              </w:rPr>
            </w:pPr>
            <w:r>
              <w:rPr>
                <w:b/>
                <w:bCs/>
                <w:sz w:val="14"/>
                <w:szCs w:val="14"/>
              </w:rPr>
              <w:t>3,267,279.8</w:t>
            </w:r>
          </w:p>
        </w:tc>
        <w:tc>
          <w:tcPr>
            <w:tcW w:w="900" w:type="dxa"/>
            <w:tcBorders>
              <w:top w:val="nil"/>
              <w:left w:val="nil"/>
              <w:bottom w:val="nil"/>
              <w:right w:val="nil"/>
            </w:tcBorders>
            <w:shd w:val="clear" w:color="auto" w:fill="auto"/>
            <w:tcMar>
              <w:left w:w="43" w:type="dxa"/>
              <w:right w:w="43" w:type="dxa"/>
            </w:tcMar>
            <w:vAlign w:val="center"/>
            <w:hideMark/>
          </w:tcPr>
          <w:p w:rsidR="00570143" w:rsidRDefault="00570143" w:rsidP="00570143">
            <w:pPr>
              <w:jc w:val="right"/>
              <w:rPr>
                <w:b/>
                <w:bCs/>
                <w:sz w:val="14"/>
                <w:szCs w:val="14"/>
              </w:rPr>
            </w:pPr>
            <w:r>
              <w:rPr>
                <w:b/>
                <w:bCs/>
                <w:sz w:val="14"/>
                <w:szCs w:val="14"/>
              </w:rPr>
              <w:t>3,833,680.0</w:t>
            </w:r>
          </w:p>
        </w:tc>
        <w:tc>
          <w:tcPr>
            <w:tcW w:w="900" w:type="dxa"/>
            <w:tcBorders>
              <w:top w:val="nil"/>
              <w:left w:val="nil"/>
              <w:bottom w:val="nil"/>
              <w:right w:val="nil"/>
            </w:tcBorders>
            <w:shd w:val="clear" w:color="auto" w:fill="auto"/>
            <w:tcMar>
              <w:left w:w="43" w:type="dxa"/>
              <w:right w:w="43" w:type="dxa"/>
            </w:tcMar>
            <w:vAlign w:val="center"/>
          </w:tcPr>
          <w:p w:rsidR="00570143" w:rsidRDefault="00570143" w:rsidP="00570143">
            <w:pPr>
              <w:jc w:val="right"/>
              <w:rPr>
                <w:b/>
                <w:bCs/>
                <w:sz w:val="14"/>
                <w:szCs w:val="14"/>
              </w:rPr>
            </w:pPr>
            <w:r>
              <w:rPr>
                <w:b/>
                <w:bCs/>
                <w:sz w:val="14"/>
                <w:szCs w:val="14"/>
              </w:rPr>
              <w:t>3,884,561.0</w:t>
            </w:r>
          </w:p>
        </w:tc>
        <w:tc>
          <w:tcPr>
            <w:tcW w:w="887" w:type="dxa"/>
            <w:tcBorders>
              <w:top w:val="nil"/>
              <w:left w:val="nil"/>
              <w:bottom w:val="nil"/>
              <w:right w:val="nil"/>
            </w:tcBorders>
            <w:shd w:val="clear" w:color="auto" w:fill="auto"/>
            <w:tcMar>
              <w:left w:w="43" w:type="dxa"/>
              <w:right w:w="43" w:type="dxa"/>
            </w:tcMar>
            <w:vAlign w:val="center"/>
          </w:tcPr>
          <w:p w:rsidR="00570143" w:rsidRDefault="00570143" w:rsidP="00570143">
            <w:pPr>
              <w:jc w:val="right"/>
              <w:rPr>
                <w:b/>
                <w:bCs/>
                <w:sz w:val="14"/>
                <w:szCs w:val="14"/>
              </w:rPr>
            </w:pPr>
            <w:r>
              <w:rPr>
                <w:b/>
                <w:bCs/>
                <w:sz w:val="14"/>
                <w:szCs w:val="14"/>
              </w:rPr>
              <w:t>3,990,212.7</w:t>
            </w:r>
          </w:p>
        </w:tc>
        <w:tc>
          <w:tcPr>
            <w:tcW w:w="913" w:type="dxa"/>
            <w:tcBorders>
              <w:top w:val="nil"/>
              <w:left w:val="nil"/>
              <w:bottom w:val="nil"/>
              <w:right w:val="nil"/>
            </w:tcBorders>
            <w:shd w:val="clear" w:color="auto" w:fill="auto"/>
            <w:tcMar>
              <w:left w:w="43" w:type="dxa"/>
              <w:right w:w="43" w:type="dxa"/>
            </w:tcMar>
            <w:vAlign w:val="center"/>
          </w:tcPr>
          <w:p w:rsidR="00570143" w:rsidRDefault="00570143" w:rsidP="00570143">
            <w:pPr>
              <w:jc w:val="right"/>
              <w:rPr>
                <w:b/>
                <w:bCs/>
                <w:sz w:val="14"/>
                <w:szCs w:val="14"/>
              </w:rPr>
            </w:pPr>
            <w:r>
              <w:rPr>
                <w:b/>
                <w:bCs/>
                <w:sz w:val="14"/>
                <w:szCs w:val="14"/>
              </w:rPr>
              <w:t>3,909,177.9</w:t>
            </w:r>
          </w:p>
        </w:tc>
      </w:tr>
      <w:tr w:rsidR="00570143" w:rsidRPr="000C3431" w:rsidTr="00570143">
        <w:trPr>
          <w:trHeight w:val="360"/>
          <w:jc w:val="center"/>
        </w:trPr>
        <w:tc>
          <w:tcPr>
            <w:tcW w:w="2430" w:type="dxa"/>
            <w:tcBorders>
              <w:top w:val="nil"/>
              <w:left w:val="nil"/>
              <w:bottom w:val="nil"/>
              <w:right w:val="nil"/>
            </w:tcBorders>
            <w:shd w:val="clear" w:color="auto" w:fill="auto"/>
            <w:vAlign w:val="center"/>
            <w:hideMark/>
          </w:tcPr>
          <w:p w:rsidR="00570143" w:rsidRPr="000C3431" w:rsidRDefault="00570143" w:rsidP="00570143">
            <w:pPr>
              <w:ind w:firstLineChars="180" w:firstLine="252"/>
              <w:jc w:val="left"/>
              <w:rPr>
                <w:color w:val="auto"/>
                <w:sz w:val="14"/>
                <w:szCs w:val="14"/>
              </w:rPr>
            </w:pPr>
            <w:r w:rsidRPr="000C3431">
              <w:rPr>
                <w:color w:val="auto"/>
                <w:sz w:val="14"/>
                <w:szCs w:val="16"/>
              </w:rPr>
              <w:t>Rupee Coins</w:t>
            </w:r>
          </w:p>
        </w:tc>
        <w:tc>
          <w:tcPr>
            <w:tcW w:w="810" w:type="dxa"/>
            <w:tcBorders>
              <w:top w:val="nil"/>
              <w:left w:val="nil"/>
              <w:bottom w:val="nil"/>
              <w:right w:val="nil"/>
            </w:tcBorders>
            <w:shd w:val="clear" w:color="auto" w:fill="auto"/>
            <w:tcMar>
              <w:left w:w="43" w:type="dxa"/>
              <w:right w:w="43" w:type="dxa"/>
            </w:tcMar>
            <w:vAlign w:val="center"/>
            <w:hideMark/>
          </w:tcPr>
          <w:p w:rsidR="00570143" w:rsidRDefault="00570143" w:rsidP="00570143">
            <w:pPr>
              <w:jc w:val="right"/>
              <w:rPr>
                <w:sz w:val="14"/>
                <w:szCs w:val="14"/>
              </w:rPr>
            </w:pPr>
            <w:r>
              <w:rPr>
                <w:sz w:val="14"/>
                <w:szCs w:val="14"/>
              </w:rPr>
              <w:t>410.7</w:t>
            </w:r>
          </w:p>
        </w:tc>
        <w:tc>
          <w:tcPr>
            <w:tcW w:w="900" w:type="dxa"/>
            <w:tcBorders>
              <w:top w:val="nil"/>
              <w:left w:val="nil"/>
              <w:bottom w:val="nil"/>
              <w:right w:val="nil"/>
            </w:tcBorders>
            <w:shd w:val="clear" w:color="auto" w:fill="auto"/>
            <w:tcMar>
              <w:left w:w="43" w:type="dxa"/>
              <w:right w:w="43" w:type="dxa"/>
            </w:tcMar>
            <w:vAlign w:val="center"/>
            <w:hideMark/>
          </w:tcPr>
          <w:p w:rsidR="00570143" w:rsidRDefault="00570143" w:rsidP="00570143">
            <w:pPr>
              <w:jc w:val="right"/>
              <w:rPr>
                <w:sz w:val="14"/>
                <w:szCs w:val="14"/>
              </w:rPr>
            </w:pPr>
            <w:r>
              <w:rPr>
                <w:sz w:val="14"/>
                <w:szCs w:val="14"/>
              </w:rPr>
              <w:t>861.9</w:t>
            </w:r>
          </w:p>
        </w:tc>
        <w:tc>
          <w:tcPr>
            <w:tcW w:w="900" w:type="dxa"/>
            <w:tcBorders>
              <w:top w:val="nil"/>
              <w:left w:val="nil"/>
              <w:bottom w:val="nil"/>
              <w:right w:val="nil"/>
            </w:tcBorders>
            <w:shd w:val="clear" w:color="auto" w:fill="auto"/>
            <w:tcMar>
              <w:left w:w="43" w:type="dxa"/>
              <w:right w:w="43" w:type="dxa"/>
            </w:tcMar>
            <w:vAlign w:val="center"/>
            <w:hideMark/>
          </w:tcPr>
          <w:p w:rsidR="00570143" w:rsidRDefault="00570143" w:rsidP="00570143">
            <w:pPr>
              <w:jc w:val="right"/>
              <w:rPr>
                <w:sz w:val="14"/>
                <w:szCs w:val="14"/>
              </w:rPr>
            </w:pPr>
            <w:r>
              <w:rPr>
                <w:sz w:val="14"/>
                <w:szCs w:val="14"/>
              </w:rPr>
              <w:t>989.8</w:t>
            </w:r>
          </w:p>
        </w:tc>
        <w:tc>
          <w:tcPr>
            <w:tcW w:w="887" w:type="dxa"/>
            <w:tcBorders>
              <w:top w:val="nil"/>
              <w:left w:val="nil"/>
              <w:bottom w:val="nil"/>
              <w:right w:val="nil"/>
            </w:tcBorders>
            <w:shd w:val="clear" w:color="auto" w:fill="auto"/>
            <w:tcMar>
              <w:left w:w="43" w:type="dxa"/>
              <w:right w:w="43" w:type="dxa"/>
            </w:tcMar>
            <w:vAlign w:val="center"/>
            <w:hideMark/>
          </w:tcPr>
          <w:p w:rsidR="00570143" w:rsidRDefault="00570143" w:rsidP="00570143">
            <w:pPr>
              <w:jc w:val="right"/>
              <w:rPr>
                <w:sz w:val="14"/>
                <w:szCs w:val="14"/>
              </w:rPr>
            </w:pPr>
            <w:r>
              <w:rPr>
                <w:sz w:val="14"/>
                <w:szCs w:val="14"/>
              </w:rPr>
              <w:t>869.8</w:t>
            </w:r>
          </w:p>
        </w:tc>
        <w:tc>
          <w:tcPr>
            <w:tcW w:w="913" w:type="dxa"/>
            <w:tcBorders>
              <w:top w:val="nil"/>
              <w:left w:val="nil"/>
              <w:bottom w:val="nil"/>
              <w:right w:val="nil"/>
            </w:tcBorders>
            <w:shd w:val="clear" w:color="auto" w:fill="auto"/>
            <w:tcMar>
              <w:left w:w="43" w:type="dxa"/>
              <w:right w:w="43" w:type="dxa"/>
            </w:tcMar>
            <w:vAlign w:val="center"/>
          </w:tcPr>
          <w:p w:rsidR="00570143" w:rsidRDefault="00570143" w:rsidP="00570143">
            <w:pPr>
              <w:jc w:val="right"/>
              <w:rPr>
                <w:sz w:val="14"/>
                <w:szCs w:val="14"/>
              </w:rPr>
            </w:pPr>
            <w:r>
              <w:rPr>
                <w:sz w:val="14"/>
                <w:szCs w:val="14"/>
              </w:rPr>
              <w:t>801.8</w:t>
            </w:r>
          </w:p>
        </w:tc>
        <w:tc>
          <w:tcPr>
            <w:tcW w:w="900" w:type="dxa"/>
            <w:tcBorders>
              <w:top w:val="nil"/>
              <w:left w:val="nil"/>
              <w:bottom w:val="nil"/>
              <w:right w:val="nil"/>
            </w:tcBorders>
            <w:shd w:val="clear" w:color="auto" w:fill="auto"/>
            <w:tcMar>
              <w:left w:w="43" w:type="dxa"/>
              <w:right w:w="43" w:type="dxa"/>
            </w:tcMar>
            <w:vAlign w:val="center"/>
            <w:hideMark/>
          </w:tcPr>
          <w:p w:rsidR="00570143" w:rsidRDefault="00570143" w:rsidP="00570143">
            <w:pPr>
              <w:jc w:val="right"/>
              <w:rPr>
                <w:sz w:val="14"/>
                <w:szCs w:val="14"/>
              </w:rPr>
            </w:pPr>
            <w:r>
              <w:rPr>
                <w:sz w:val="14"/>
                <w:szCs w:val="14"/>
              </w:rPr>
              <w:t>900.1</w:t>
            </w:r>
          </w:p>
        </w:tc>
        <w:tc>
          <w:tcPr>
            <w:tcW w:w="900" w:type="dxa"/>
            <w:tcBorders>
              <w:top w:val="nil"/>
              <w:left w:val="nil"/>
              <w:bottom w:val="nil"/>
              <w:right w:val="nil"/>
            </w:tcBorders>
            <w:shd w:val="clear" w:color="auto" w:fill="auto"/>
            <w:tcMar>
              <w:left w:w="43" w:type="dxa"/>
              <w:right w:w="43" w:type="dxa"/>
            </w:tcMar>
            <w:vAlign w:val="center"/>
          </w:tcPr>
          <w:p w:rsidR="00570143" w:rsidRDefault="00570143" w:rsidP="00570143">
            <w:pPr>
              <w:jc w:val="right"/>
              <w:rPr>
                <w:sz w:val="14"/>
                <w:szCs w:val="14"/>
              </w:rPr>
            </w:pPr>
            <w:r>
              <w:rPr>
                <w:sz w:val="14"/>
                <w:szCs w:val="14"/>
              </w:rPr>
              <w:t>838.7</w:t>
            </w:r>
          </w:p>
        </w:tc>
        <w:tc>
          <w:tcPr>
            <w:tcW w:w="887" w:type="dxa"/>
            <w:tcBorders>
              <w:top w:val="nil"/>
              <w:left w:val="nil"/>
              <w:bottom w:val="nil"/>
              <w:right w:val="nil"/>
            </w:tcBorders>
            <w:shd w:val="clear" w:color="auto" w:fill="auto"/>
            <w:tcMar>
              <w:left w:w="43" w:type="dxa"/>
              <w:right w:w="43" w:type="dxa"/>
            </w:tcMar>
            <w:vAlign w:val="center"/>
          </w:tcPr>
          <w:p w:rsidR="00570143" w:rsidRDefault="00570143" w:rsidP="00570143">
            <w:pPr>
              <w:jc w:val="right"/>
              <w:rPr>
                <w:sz w:val="14"/>
                <w:szCs w:val="14"/>
              </w:rPr>
            </w:pPr>
            <w:r>
              <w:rPr>
                <w:sz w:val="14"/>
                <w:szCs w:val="14"/>
              </w:rPr>
              <w:t>1,056.5</w:t>
            </w:r>
          </w:p>
        </w:tc>
        <w:tc>
          <w:tcPr>
            <w:tcW w:w="913" w:type="dxa"/>
            <w:tcBorders>
              <w:top w:val="nil"/>
              <w:left w:val="nil"/>
              <w:bottom w:val="nil"/>
              <w:right w:val="nil"/>
            </w:tcBorders>
            <w:shd w:val="clear" w:color="auto" w:fill="auto"/>
            <w:tcMar>
              <w:left w:w="43" w:type="dxa"/>
              <w:right w:w="43" w:type="dxa"/>
            </w:tcMar>
            <w:vAlign w:val="center"/>
          </w:tcPr>
          <w:p w:rsidR="00570143" w:rsidRDefault="00570143" w:rsidP="00570143">
            <w:pPr>
              <w:jc w:val="right"/>
              <w:rPr>
                <w:sz w:val="14"/>
                <w:szCs w:val="14"/>
              </w:rPr>
            </w:pPr>
            <w:r>
              <w:rPr>
                <w:sz w:val="14"/>
                <w:szCs w:val="14"/>
              </w:rPr>
              <w:t>995.8</w:t>
            </w:r>
          </w:p>
        </w:tc>
      </w:tr>
      <w:tr w:rsidR="00570143" w:rsidRPr="000C3431" w:rsidTr="00570143">
        <w:trPr>
          <w:trHeight w:val="360"/>
          <w:jc w:val="center"/>
        </w:trPr>
        <w:tc>
          <w:tcPr>
            <w:tcW w:w="2430" w:type="dxa"/>
            <w:tcBorders>
              <w:top w:val="nil"/>
              <w:left w:val="nil"/>
              <w:bottom w:val="nil"/>
              <w:right w:val="nil"/>
            </w:tcBorders>
            <w:shd w:val="clear" w:color="auto" w:fill="auto"/>
            <w:vAlign w:val="center"/>
            <w:hideMark/>
          </w:tcPr>
          <w:p w:rsidR="00570143" w:rsidRPr="000C3431" w:rsidRDefault="00570143" w:rsidP="00570143">
            <w:pPr>
              <w:ind w:firstLineChars="180" w:firstLine="252"/>
              <w:jc w:val="left"/>
              <w:rPr>
                <w:color w:val="auto"/>
                <w:sz w:val="14"/>
                <w:szCs w:val="14"/>
              </w:rPr>
            </w:pPr>
            <w:r w:rsidRPr="000C3431">
              <w:rPr>
                <w:color w:val="auto"/>
                <w:sz w:val="14"/>
                <w:szCs w:val="16"/>
              </w:rPr>
              <w:t>Govt. of Pakistan Securities</w:t>
            </w:r>
          </w:p>
        </w:tc>
        <w:tc>
          <w:tcPr>
            <w:tcW w:w="810" w:type="dxa"/>
            <w:tcBorders>
              <w:top w:val="nil"/>
              <w:left w:val="nil"/>
              <w:bottom w:val="nil"/>
              <w:right w:val="nil"/>
            </w:tcBorders>
            <w:shd w:val="clear" w:color="auto" w:fill="auto"/>
            <w:tcMar>
              <w:left w:w="43" w:type="dxa"/>
              <w:right w:w="43" w:type="dxa"/>
            </w:tcMar>
            <w:vAlign w:val="center"/>
            <w:hideMark/>
          </w:tcPr>
          <w:p w:rsidR="00570143" w:rsidRDefault="00570143" w:rsidP="00570143">
            <w:pPr>
              <w:jc w:val="right"/>
              <w:rPr>
                <w:sz w:val="14"/>
                <w:szCs w:val="14"/>
              </w:rPr>
            </w:pPr>
            <w:r>
              <w:rPr>
                <w:sz w:val="14"/>
                <w:szCs w:val="14"/>
              </w:rPr>
              <w:t>1,969,113.6</w:t>
            </w:r>
          </w:p>
        </w:tc>
        <w:tc>
          <w:tcPr>
            <w:tcW w:w="900" w:type="dxa"/>
            <w:tcBorders>
              <w:top w:val="nil"/>
              <w:left w:val="nil"/>
              <w:bottom w:val="nil"/>
              <w:right w:val="nil"/>
            </w:tcBorders>
            <w:shd w:val="clear" w:color="auto" w:fill="auto"/>
            <w:tcMar>
              <w:left w:w="43" w:type="dxa"/>
              <w:right w:w="43" w:type="dxa"/>
            </w:tcMar>
            <w:vAlign w:val="center"/>
            <w:hideMark/>
          </w:tcPr>
          <w:p w:rsidR="00570143" w:rsidRDefault="00570143" w:rsidP="00570143">
            <w:pPr>
              <w:jc w:val="right"/>
              <w:rPr>
                <w:sz w:val="14"/>
                <w:szCs w:val="14"/>
              </w:rPr>
            </w:pPr>
            <w:r>
              <w:rPr>
                <w:sz w:val="14"/>
                <w:szCs w:val="14"/>
              </w:rPr>
              <w:t>2,344,098.2</w:t>
            </w:r>
          </w:p>
        </w:tc>
        <w:tc>
          <w:tcPr>
            <w:tcW w:w="900" w:type="dxa"/>
            <w:tcBorders>
              <w:top w:val="nil"/>
              <w:left w:val="nil"/>
              <w:bottom w:val="nil"/>
              <w:right w:val="nil"/>
            </w:tcBorders>
            <w:shd w:val="clear" w:color="auto" w:fill="auto"/>
            <w:tcMar>
              <w:left w:w="43" w:type="dxa"/>
              <w:right w:w="43" w:type="dxa"/>
            </w:tcMar>
            <w:vAlign w:val="center"/>
            <w:hideMark/>
          </w:tcPr>
          <w:p w:rsidR="00570143" w:rsidRDefault="00570143" w:rsidP="00570143">
            <w:pPr>
              <w:jc w:val="right"/>
              <w:rPr>
                <w:sz w:val="14"/>
                <w:szCs w:val="14"/>
              </w:rPr>
            </w:pPr>
            <w:r>
              <w:rPr>
                <w:sz w:val="14"/>
                <w:szCs w:val="14"/>
              </w:rPr>
              <w:t>4,335,637.1</w:t>
            </w:r>
          </w:p>
        </w:tc>
        <w:tc>
          <w:tcPr>
            <w:tcW w:w="887" w:type="dxa"/>
            <w:tcBorders>
              <w:top w:val="nil"/>
              <w:left w:val="nil"/>
              <w:bottom w:val="nil"/>
              <w:right w:val="nil"/>
            </w:tcBorders>
            <w:shd w:val="clear" w:color="auto" w:fill="auto"/>
            <w:tcMar>
              <w:left w:w="43" w:type="dxa"/>
              <w:right w:w="43" w:type="dxa"/>
            </w:tcMar>
            <w:vAlign w:val="center"/>
            <w:hideMark/>
          </w:tcPr>
          <w:p w:rsidR="00570143" w:rsidRDefault="00570143" w:rsidP="00570143">
            <w:pPr>
              <w:jc w:val="right"/>
              <w:rPr>
                <w:sz w:val="14"/>
                <w:szCs w:val="14"/>
              </w:rPr>
            </w:pPr>
            <w:r>
              <w:rPr>
                <w:sz w:val="14"/>
                <w:szCs w:val="14"/>
              </w:rPr>
              <w:t>2,731,451.0</w:t>
            </w:r>
          </w:p>
        </w:tc>
        <w:tc>
          <w:tcPr>
            <w:tcW w:w="913" w:type="dxa"/>
            <w:tcBorders>
              <w:top w:val="nil"/>
              <w:left w:val="nil"/>
              <w:bottom w:val="nil"/>
              <w:right w:val="nil"/>
            </w:tcBorders>
            <w:shd w:val="clear" w:color="auto" w:fill="auto"/>
            <w:tcMar>
              <w:left w:w="43" w:type="dxa"/>
              <w:right w:w="43" w:type="dxa"/>
            </w:tcMar>
            <w:vAlign w:val="center"/>
          </w:tcPr>
          <w:p w:rsidR="00570143" w:rsidRDefault="00570143" w:rsidP="00570143">
            <w:pPr>
              <w:jc w:val="right"/>
              <w:rPr>
                <w:sz w:val="14"/>
                <w:szCs w:val="14"/>
              </w:rPr>
            </w:pPr>
            <w:r>
              <w:rPr>
                <w:sz w:val="14"/>
                <w:szCs w:val="14"/>
              </w:rPr>
              <w:t>3,266,478.0</w:t>
            </w:r>
          </w:p>
        </w:tc>
        <w:tc>
          <w:tcPr>
            <w:tcW w:w="900" w:type="dxa"/>
            <w:tcBorders>
              <w:top w:val="nil"/>
              <w:left w:val="nil"/>
              <w:bottom w:val="nil"/>
              <w:right w:val="nil"/>
            </w:tcBorders>
            <w:shd w:val="clear" w:color="auto" w:fill="auto"/>
            <w:tcMar>
              <w:left w:w="43" w:type="dxa"/>
              <w:right w:w="43" w:type="dxa"/>
            </w:tcMar>
            <w:vAlign w:val="center"/>
            <w:hideMark/>
          </w:tcPr>
          <w:p w:rsidR="00570143" w:rsidRDefault="00570143" w:rsidP="00570143">
            <w:pPr>
              <w:jc w:val="right"/>
              <w:rPr>
                <w:sz w:val="14"/>
                <w:szCs w:val="14"/>
              </w:rPr>
            </w:pPr>
            <w:r>
              <w:rPr>
                <w:sz w:val="14"/>
                <w:szCs w:val="14"/>
              </w:rPr>
              <w:t>3,832,779.9</w:t>
            </w:r>
          </w:p>
        </w:tc>
        <w:tc>
          <w:tcPr>
            <w:tcW w:w="900" w:type="dxa"/>
            <w:tcBorders>
              <w:top w:val="nil"/>
              <w:left w:val="nil"/>
              <w:bottom w:val="nil"/>
              <w:right w:val="nil"/>
            </w:tcBorders>
            <w:shd w:val="clear" w:color="auto" w:fill="auto"/>
            <w:tcMar>
              <w:left w:w="43" w:type="dxa"/>
              <w:right w:w="43" w:type="dxa"/>
            </w:tcMar>
            <w:vAlign w:val="center"/>
          </w:tcPr>
          <w:p w:rsidR="00570143" w:rsidRDefault="00570143" w:rsidP="00570143">
            <w:pPr>
              <w:jc w:val="right"/>
              <w:rPr>
                <w:sz w:val="14"/>
                <w:szCs w:val="14"/>
              </w:rPr>
            </w:pPr>
            <w:r>
              <w:rPr>
                <w:sz w:val="14"/>
                <w:szCs w:val="14"/>
              </w:rPr>
              <w:t>3,883,722.2</w:t>
            </w:r>
          </w:p>
        </w:tc>
        <w:tc>
          <w:tcPr>
            <w:tcW w:w="887" w:type="dxa"/>
            <w:tcBorders>
              <w:top w:val="nil"/>
              <w:left w:val="nil"/>
              <w:bottom w:val="nil"/>
              <w:right w:val="nil"/>
            </w:tcBorders>
            <w:shd w:val="clear" w:color="auto" w:fill="auto"/>
            <w:tcMar>
              <w:left w:w="43" w:type="dxa"/>
              <w:right w:w="43" w:type="dxa"/>
            </w:tcMar>
            <w:vAlign w:val="center"/>
          </w:tcPr>
          <w:p w:rsidR="00570143" w:rsidRDefault="00570143" w:rsidP="00570143">
            <w:pPr>
              <w:jc w:val="right"/>
              <w:rPr>
                <w:sz w:val="14"/>
                <w:szCs w:val="14"/>
              </w:rPr>
            </w:pPr>
            <w:r>
              <w:rPr>
                <w:sz w:val="14"/>
                <w:szCs w:val="14"/>
              </w:rPr>
              <w:t>3,989,156.2</w:t>
            </w:r>
          </w:p>
        </w:tc>
        <w:tc>
          <w:tcPr>
            <w:tcW w:w="913" w:type="dxa"/>
            <w:tcBorders>
              <w:top w:val="nil"/>
              <w:left w:val="nil"/>
              <w:bottom w:val="nil"/>
              <w:right w:val="nil"/>
            </w:tcBorders>
            <w:shd w:val="clear" w:color="auto" w:fill="auto"/>
            <w:tcMar>
              <w:left w:w="43" w:type="dxa"/>
              <w:right w:w="43" w:type="dxa"/>
            </w:tcMar>
            <w:vAlign w:val="center"/>
          </w:tcPr>
          <w:p w:rsidR="00570143" w:rsidRDefault="00570143" w:rsidP="00570143">
            <w:pPr>
              <w:jc w:val="right"/>
              <w:rPr>
                <w:sz w:val="14"/>
                <w:szCs w:val="14"/>
              </w:rPr>
            </w:pPr>
            <w:r>
              <w:rPr>
                <w:sz w:val="14"/>
                <w:szCs w:val="14"/>
              </w:rPr>
              <w:t>3,908,182.1</w:t>
            </w:r>
          </w:p>
        </w:tc>
      </w:tr>
      <w:tr w:rsidR="00570143" w:rsidRPr="000C3431" w:rsidTr="00570143">
        <w:trPr>
          <w:trHeight w:val="360"/>
          <w:jc w:val="center"/>
        </w:trPr>
        <w:tc>
          <w:tcPr>
            <w:tcW w:w="2430" w:type="dxa"/>
            <w:tcBorders>
              <w:top w:val="nil"/>
              <w:left w:val="nil"/>
              <w:bottom w:val="nil"/>
              <w:right w:val="nil"/>
            </w:tcBorders>
            <w:shd w:val="clear" w:color="auto" w:fill="auto"/>
            <w:vAlign w:val="center"/>
            <w:hideMark/>
          </w:tcPr>
          <w:p w:rsidR="00570143" w:rsidRPr="000C3431" w:rsidRDefault="00570143" w:rsidP="00570143">
            <w:pPr>
              <w:ind w:left="252"/>
              <w:jc w:val="left"/>
              <w:rPr>
                <w:color w:val="auto"/>
                <w:sz w:val="14"/>
                <w:szCs w:val="14"/>
              </w:rPr>
            </w:pPr>
            <w:r w:rsidRPr="000C3431">
              <w:rPr>
                <w:color w:val="auto"/>
                <w:sz w:val="14"/>
                <w:szCs w:val="16"/>
              </w:rPr>
              <w:t>Internal  Bills  of  Exchange  &amp;  other Commercial Papers</w:t>
            </w:r>
          </w:p>
        </w:tc>
        <w:tc>
          <w:tcPr>
            <w:tcW w:w="810" w:type="dxa"/>
            <w:tcBorders>
              <w:top w:val="nil"/>
              <w:left w:val="nil"/>
              <w:bottom w:val="nil"/>
              <w:right w:val="nil"/>
            </w:tcBorders>
            <w:shd w:val="clear" w:color="auto" w:fill="auto"/>
            <w:tcMar>
              <w:left w:w="43" w:type="dxa"/>
              <w:right w:w="43" w:type="dxa"/>
            </w:tcMar>
            <w:vAlign w:val="center"/>
            <w:hideMark/>
          </w:tcPr>
          <w:p w:rsidR="00570143" w:rsidRDefault="00570143" w:rsidP="00570143">
            <w:pPr>
              <w:jc w:val="right"/>
              <w:rPr>
                <w:sz w:val="14"/>
                <w:szCs w:val="14"/>
              </w:rPr>
            </w:pPr>
            <w:r>
              <w:rPr>
                <w:sz w:val="14"/>
                <w:szCs w:val="14"/>
              </w:rPr>
              <w:t>-</w:t>
            </w:r>
          </w:p>
        </w:tc>
        <w:tc>
          <w:tcPr>
            <w:tcW w:w="900" w:type="dxa"/>
            <w:tcBorders>
              <w:top w:val="nil"/>
              <w:left w:val="nil"/>
              <w:bottom w:val="nil"/>
              <w:right w:val="nil"/>
            </w:tcBorders>
            <w:shd w:val="clear" w:color="auto" w:fill="auto"/>
            <w:tcMar>
              <w:left w:w="43" w:type="dxa"/>
              <w:right w:w="43" w:type="dxa"/>
            </w:tcMar>
            <w:vAlign w:val="center"/>
            <w:hideMark/>
          </w:tcPr>
          <w:p w:rsidR="00570143" w:rsidRDefault="00570143" w:rsidP="00570143">
            <w:pPr>
              <w:jc w:val="right"/>
              <w:rPr>
                <w:sz w:val="14"/>
                <w:szCs w:val="14"/>
              </w:rPr>
            </w:pPr>
            <w:r>
              <w:rPr>
                <w:sz w:val="14"/>
                <w:szCs w:val="14"/>
              </w:rPr>
              <w:t>-</w:t>
            </w:r>
          </w:p>
        </w:tc>
        <w:tc>
          <w:tcPr>
            <w:tcW w:w="900" w:type="dxa"/>
            <w:tcBorders>
              <w:top w:val="nil"/>
              <w:left w:val="nil"/>
              <w:bottom w:val="nil"/>
              <w:right w:val="nil"/>
            </w:tcBorders>
            <w:shd w:val="clear" w:color="auto" w:fill="auto"/>
            <w:tcMar>
              <w:left w:w="43" w:type="dxa"/>
              <w:right w:w="43" w:type="dxa"/>
            </w:tcMar>
            <w:vAlign w:val="center"/>
            <w:hideMark/>
          </w:tcPr>
          <w:p w:rsidR="00570143" w:rsidRDefault="00570143" w:rsidP="00570143">
            <w:pPr>
              <w:jc w:val="right"/>
              <w:rPr>
                <w:sz w:val="14"/>
                <w:szCs w:val="14"/>
              </w:rPr>
            </w:pPr>
            <w:r>
              <w:rPr>
                <w:sz w:val="14"/>
                <w:szCs w:val="14"/>
              </w:rPr>
              <w:t>-</w:t>
            </w:r>
          </w:p>
        </w:tc>
        <w:tc>
          <w:tcPr>
            <w:tcW w:w="887" w:type="dxa"/>
            <w:tcBorders>
              <w:top w:val="nil"/>
              <w:left w:val="nil"/>
              <w:bottom w:val="nil"/>
              <w:right w:val="nil"/>
            </w:tcBorders>
            <w:shd w:val="clear" w:color="auto" w:fill="auto"/>
            <w:tcMar>
              <w:left w:w="43" w:type="dxa"/>
              <w:right w:w="43" w:type="dxa"/>
            </w:tcMar>
            <w:vAlign w:val="center"/>
            <w:hideMark/>
          </w:tcPr>
          <w:p w:rsidR="00570143" w:rsidRDefault="00570143" w:rsidP="00570143">
            <w:pPr>
              <w:jc w:val="right"/>
              <w:rPr>
                <w:sz w:val="14"/>
                <w:szCs w:val="14"/>
              </w:rPr>
            </w:pPr>
            <w:r>
              <w:rPr>
                <w:sz w:val="14"/>
                <w:szCs w:val="14"/>
              </w:rPr>
              <w:t>-</w:t>
            </w:r>
          </w:p>
        </w:tc>
        <w:tc>
          <w:tcPr>
            <w:tcW w:w="913" w:type="dxa"/>
            <w:tcBorders>
              <w:top w:val="nil"/>
              <w:left w:val="nil"/>
              <w:bottom w:val="nil"/>
              <w:right w:val="nil"/>
            </w:tcBorders>
            <w:shd w:val="clear" w:color="auto" w:fill="auto"/>
            <w:tcMar>
              <w:left w:w="43" w:type="dxa"/>
              <w:right w:w="43" w:type="dxa"/>
            </w:tcMar>
            <w:vAlign w:val="center"/>
          </w:tcPr>
          <w:p w:rsidR="00570143" w:rsidRDefault="00570143" w:rsidP="00570143">
            <w:pPr>
              <w:jc w:val="right"/>
              <w:rPr>
                <w:sz w:val="14"/>
                <w:szCs w:val="14"/>
              </w:rPr>
            </w:pPr>
            <w:r>
              <w:rPr>
                <w:sz w:val="14"/>
                <w:szCs w:val="14"/>
              </w:rPr>
              <w:t>-</w:t>
            </w:r>
          </w:p>
        </w:tc>
        <w:tc>
          <w:tcPr>
            <w:tcW w:w="900" w:type="dxa"/>
            <w:tcBorders>
              <w:top w:val="nil"/>
              <w:left w:val="nil"/>
              <w:bottom w:val="nil"/>
              <w:right w:val="nil"/>
            </w:tcBorders>
            <w:shd w:val="clear" w:color="auto" w:fill="auto"/>
            <w:tcMar>
              <w:left w:w="43" w:type="dxa"/>
              <w:right w:w="43" w:type="dxa"/>
            </w:tcMar>
            <w:vAlign w:val="center"/>
            <w:hideMark/>
          </w:tcPr>
          <w:p w:rsidR="00570143" w:rsidRDefault="00570143" w:rsidP="00570143">
            <w:pPr>
              <w:jc w:val="right"/>
              <w:rPr>
                <w:sz w:val="14"/>
                <w:szCs w:val="14"/>
              </w:rPr>
            </w:pPr>
            <w:r>
              <w:rPr>
                <w:sz w:val="14"/>
                <w:szCs w:val="14"/>
              </w:rPr>
              <w:t>-</w:t>
            </w:r>
          </w:p>
        </w:tc>
        <w:tc>
          <w:tcPr>
            <w:tcW w:w="900" w:type="dxa"/>
            <w:tcBorders>
              <w:top w:val="nil"/>
              <w:left w:val="nil"/>
              <w:bottom w:val="nil"/>
              <w:right w:val="nil"/>
            </w:tcBorders>
            <w:shd w:val="clear" w:color="auto" w:fill="auto"/>
            <w:tcMar>
              <w:left w:w="43" w:type="dxa"/>
              <w:right w:w="43" w:type="dxa"/>
            </w:tcMar>
            <w:vAlign w:val="center"/>
          </w:tcPr>
          <w:p w:rsidR="00570143" w:rsidRDefault="00570143" w:rsidP="00570143">
            <w:pPr>
              <w:jc w:val="right"/>
              <w:rPr>
                <w:sz w:val="14"/>
                <w:szCs w:val="14"/>
              </w:rPr>
            </w:pPr>
            <w:r>
              <w:rPr>
                <w:sz w:val="14"/>
                <w:szCs w:val="14"/>
              </w:rPr>
              <w:t>-</w:t>
            </w:r>
          </w:p>
        </w:tc>
        <w:tc>
          <w:tcPr>
            <w:tcW w:w="887" w:type="dxa"/>
            <w:tcBorders>
              <w:top w:val="nil"/>
              <w:left w:val="nil"/>
              <w:bottom w:val="nil"/>
              <w:right w:val="nil"/>
            </w:tcBorders>
            <w:shd w:val="clear" w:color="auto" w:fill="auto"/>
            <w:tcMar>
              <w:left w:w="43" w:type="dxa"/>
              <w:right w:w="43" w:type="dxa"/>
            </w:tcMar>
            <w:vAlign w:val="center"/>
          </w:tcPr>
          <w:p w:rsidR="00570143" w:rsidRDefault="00570143" w:rsidP="00570143">
            <w:pPr>
              <w:jc w:val="right"/>
              <w:rPr>
                <w:sz w:val="14"/>
                <w:szCs w:val="14"/>
              </w:rPr>
            </w:pPr>
            <w:r>
              <w:rPr>
                <w:sz w:val="14"/>
                <w:szCs w:val="14"/>
              </w:rPr>
              <w:t>-</w:t>
            </w:r>
          </w:p>
        </w:tc>
        <w:tc>
          <w:tcPr>
            <w:tcW w:w="913" w:type="dxa"/>
            <w:tcBorders>
              <w:top w:val="nil"/>
              <w:left w:val="nil"/>
              <w:bottom w:val="nil"/>
              <w:right w:val="nil"/>
            </w:tcBorders>
            <w:shd w:val="clear" w:color="auto" w:fill="auto"/>
            <w:tcMar>
              <w:left w:w="43" w:type="dxa"/>
              <w:right w:w="43" w:type="dxa"/>
            </w:tcMar>
            <w:vAlign w:val="center"/>
          </w:tcPr>
          <w:p w:rsidR="00570143" w:rsidRDefault="00570143" w:rsidP="00570143">
            <w:pPr>
              <w:jc w:val="right"/>
              <w:rPr>
                <w:sz w:val="14"/>
                <w:szCs w:val="14"/>
              </w:rPr>
            </w:pPr>
          </w:p>
        </w:tc>
      </w:tr>
      <w:tr w:rsidR="00570143" w:rsidRPr="000C3431" w:rsidTr="00570143">
        <w:trPr>
          <w:trHeight w:val="360"/>
          <w:jc w:val="center"/>
        </w:trPr>
        <w:tc>
          <w:tcPr>
            <w:tcW w:w="2430" w:type="dxa"/>
            <w:tcBorders>
              <w:top w:val="nil"/>
              <w:left w:val="nil"/>
              <w:bottom w:val="nil"/>
              <w:right w:val="nil"/>
            </w:tcBorders>
            <w:shd w:val="clear" w:color="auto" w:fill="auto"/>
            <w:vAlign w:val="center"/>
            <w:hideMark/>
          </w:tcPr>
          <w:p w:rsidR="00570143" w:rsidRPr="000C3431" w:rsidRDefault="00570143" w:rsidP="00570143">
            <w:pPr>
              <w:ind w:firstLineChars="114" w:firstLine="160"/>
              <w:jc w:val="left"/>
              <w:rPr>
                <w:b/>
                <w:bCs/>
                <w:color w:val="auto"/>
                <w:sz w:val="14"/>
                <w:szCs w:val="14"/>
              </w:rPr>
            </w:pPr>
          </w:p>
        </w:tc>
        <w:tc>
          <w:tcPr>
            <w:tcW w:w="810" w:type="dxa"/>
            <w:tcBorders>
              <w:top w:val="nil"/>
              <w:left w:val="nil"/>
              <w:bottom w:val="nil"/>
              <w:right w:val="nil"/>
            </w:tcBorders>
            <w:shd w:val="clear" w:color="auto" w:fill="auto"/>
            <w:tcMar>
              <w:left w:w="43" w:type="dxa"/>
              <w:right w:w="43" w:type="dxa"/>
            </w:tcMar>
            <w:vAlign w:val="center"/>
            <w:hideMark/>
          </w:tcPr>
          <w:p w:rsidR="00570143" w:rsidRDefault="00570143" w:rsidP="00570143">
            <w:pPr>
              <w:jc w:val="right"/>
              <w:rPr>
                <w:b/>
                <w:bCs/>
                <w:sz w:val="14"/>
                <w:szCs w:val="14"/>
              </w:rPr>
            </w:pPr>
          </w:p>
        </w:tc>
        <w:tc>
          <w:tcPr>
            <w:tcW w:w="900" w:type="dxa"/>
            <w:tcBorders>
              <w:top w:val="nil"/>
              <w:left w:val="nil"/>
              <w:bottom w:val="nil"/>
              <w:right w:val="nil"/>
            </w:tcBorders>
            <w:shd w:val="clear" w:color="auto" w:fill="auto"/>
            <w:tcMar>
              <w:left w:w="43" w:type="dxa"/>
              <w:right w:w="43" w:type="dxa"/>
            </w:tcMar>
            <w:vAlign w:val="center"/>
            <w:hideMark/>
          </w:tcPr>
          <w:p w:rsidR="00570143" w:rsidRDefault="00570143" w:rsidP="00570143">
            <w:pPr>
              <w:jc w:val="right"/>
              <w:rPr>
                <w:rFonts w:ascii="Calibri" w:hAnsi="Calibri"/>
                <w:sz w:val="22"/>
                <w:szCs w:val="22"/>
              </w:rPr>
            </w:pPr>
          </w:p>
        </w:tc>
        <w:tc>
          <w:tcPr>
            <w:tcW w:w="900" w:type="dxa"/>
            <w:tcBorders>
              <w:top w:val="nil"/>
              <w:left w:val="nil"/>
              <w:bottom w:val="nil"/>
              <w:right w:val="nil"/>
            </w:tcBorders>
            <w:shd w:val="clear" w:color="auto" w:fill="auto"/>
            <w:tcMar>
              <w:left w:w="43" w:type="dxa"/>
              <w:right w:w="43" w:type="dxa"/>
            </w:tcMar>
            <w:vAlign w:val="center"/>
            <w:hideMark/>
          </w:tcPr>
          <w:p w:rsidR="00570143" w:rsidRDefault="00570143" w:rsidP="00570143">
            <w:pPr>
              <w:jc w:val="right"/>
              <w:rPr>
                <w:rFonts w:ascii="Calibri" w:hAnsi="Calibri"/>
                <w:sz w:val="22"/>
                <w:szCs w:val="22"/>
              </w:rPr>
            </w:pPr>
          </w:p>
        </w:tc>
        <w:tc>
          <w:tcPr>
            <w:tcW w:w="887" w:type="dxa"/>
            <w:tcBorders>
              <w:top w:val="nil"/>
              <w:left w:val="nil"/>
              <w:bottom w:val="nil"/>
              <w:right w:val="nil"/>
            </w:tcBorders>
            <w:shd w:val="clear" w:color="auto" w:fill="auto"/>
            <w:tcMar>
              <w:left w:w="43" w:type="dxa"/>
              <w:right w:w="43" w:type="dxa"/>
            </w:tcMar>
            <w:vAlign w:val="center"/>
            <w:hideMark/>
          </w:tcPr>
          <w:p w:rsidR="00570143" w:rsidRDefault="00570143" w:rsidP="00570143">
            <w:pPr>
              <w:jc w:val="right"/>
              <w:rPr>
                <w:sz w:val="20"/>
              </w:rPr>
            </w:pPr>
          </w:p>
        </w:tc>
        <w:tc>
          <w:tcPr>
            <w:tcW w:w="913" w:type="dxa"/>
            <w:tcBorders>
              <w:top w:val="nil"/>
              <w:left w:val="nil"/>
              <w:bottom w:val="nil"/>
              <w:right w:val="nil"/>
            </w:tcBorders>
            <w:shd w:val="clear" w:color="auto" w:fill="auto"/>
            <w:tcMar>
              <w:left w:w="43" w:type="dxa"/>
              <w:right w:w="43" w:type="dxa"/>
            </w:tcMar>
            <w:vAlign w:val="center"/>
          </w:tcPr>
          <w:p w:rsidR="00570143" w:rsidRDefault="00570143" w:rsidP="00570143">
            <w:pPr>
              <w:jc w:val="right"/>
              <w:rPr>
                <w:sz w:val="14"/>
                <w:szCs w:val="14"/>
              </w:rPr>
            </w:pPr>
          </w:p>
        </w:tc>
        <w:tc>
          <w:tcPr>
            <w:tcW w:w="900" w:type="dxa"/>
            <w:tcBorders>
              <w:top w:val="nil"/>
              <w:left w:val="nil"/>
              <w:bottom w:val="nil"/>
              <w:right w:val="nil"/>
            </w:tcBorders>
            <w:shd w:val="clear" w:color="auto" w:fill="auto"/>
            <w:tcMar>
              <w:left w:w="43" w:type="dxa"/>
              <w:right w:w="43" w:type="dxa"/>
            </w:tcMar>
            <w:vAlign w:val="center"/>
            <w:hideMark/>
          </w:tcPr>
          <w:p w:rsidR="00570143" w:rsidRDefault="00570143" w:rsidP="00570143">
            <w:pPr>
              <w:jc w:val="right"/>
              <w:rPr>
                <w:rFonts w:ascii="Calibri" w:hAnsi="Calibri"/>
                <w:sz w:val="22"/>
                <w:szCs w:val="22"/>
              </w:rPr>
            </w:pPr>
          </w:p>
        </w:tc>
        <w:tc>
          <w:tcPr>
            <w:tcW w:w="900" w:type="dxa"/>
            <w:tcBorders>
              <w:top w:val="nil"/>
              <w:left w:val="nil"/>
              <w:bottom w:val="nil"/>
              <w:right w:val="nil"/>
            </w:tcBorders>
            <w:shd w:val="clear" w:color="auto" w:fill="auto"/>
            <w:tcMar>
              <w:left w:w="43" w:type="dxa"/>
              <w:right w:w="43" w:type="dxa"/>
            </w:tcMar>
            <w:vAlign w:val="center"/>
          </w:tcPr>
          <w:p w:rsidR="00570143" w:rsidRDefault="00570143" w:rsidP="00570143">
            <w:pPr>
              <w:jc w:val="right"/>
              <w:rPr>
                <w:rFonts w:ascii="Calibri" w:hAnsi="Calibri"/>
                <w:sz w:val="22"/>
                <w:szCs w:val="22"/>
              </w:rPr>
            </w:pPr>
          </w:p>
        </w:tc>
        <w:tc>
          <w:tcPr>
            <w:tcW w:w="887" w:type="dxa"/>
            <w:tcBorders>
              <w:top w:val="nil"/>
              <w:left w:val="nil"/>
              <w:bottom w:val="nil"/>
              <w:right w:val="nil"/>
            </w:tcBorders>
            <w:shd w:val="clear" w:color="auto" w:fill="auto"/>
            <w:tcMar>
              <w:left w:w="43" w:type="dxa"/>
              <w:right w:w="43" w:type="dxa"/>
            </w:tcMar>
            <w:vAlign w:val="center"/>
          </w:tcPr>
          <w:p w:rsidR="00570143" w:rsidRDefault="00570143" w:rsidP="00570143">
            <w:pPr>
              <w:jc w:val="right"/>
              <w:rPr>
                <w:sz w:val="14"/>
                <w:szCs w:val="14"/>
              </w:rPr>
            </w:pPr>
          </w:p>
        </w:tc>
        <w:tc>
          <w:tcPr>
            <w:tcW w:w="913" w:type="dxa"/>
            <w:tcBorders>
              <w:top w:val="nil"/>
              <w:left w:val="nil"/>
              <w:bottom w:val="nil"/>
              <w:right w:val="nil"/>
            </w:tcBorders>
            <w:shd w:val="clear" w:color="auto" w:fill="auto"/>
            <w:tcMar>
              <w:left w:w="43" w:type="dxa"/>
              <w:right w:w="43" w:type="dxa"/>
            </w:tcMar>
            <w:vAlign w:val="center"/>
          </w:tcPr>
          <w:p w:rsidR="00570143" w:rsidRDefault="00570143" w:rsidP="00570143">
            <w:pPr>
              <w:jc w:val="right"/>
              <w:rPr>
                <w:sz w:val="20"/>
              </w:rPr>
            </w:pPr>
          </w:p>
        </w:tc>
      </w:tr>
      <w:tr w:rsidR="00570143" w:rsidRPr="000C3431" w:rsidTr="00570143">
        <w:trPr>
          <w:trHeight w:val="360"/>
          <w:jc w:val="center"/>
        </w:trPr>
        <w:tc>
          <w:tcPr>
            <w:tcW w:w="2430" w:type="dxa"/>
            <w:tcBorders>
              <w:top w:val="nil"/>
              <w:left w:val="nil"/>
              <w:bottom w:val="nil"/>
              <w:right w:val="nil"/>
            </w:tcBorders>
            <w:shd w:val="clear" w:color="auto" w:fill="auto"/>
            <w:vAlign w:val="center"/>
            <w:hideMark/>
          </w:tcPr>
          <w:p w:rsidR="00570143" w:rsidRPr="000C3431" w:rsidRDefault="00570143" w:rsidP="00570143">
            <w:pPr>
              <w:ind w:left="162"/>
              <w:jc w:val="left"/>
              <w:rPr>
                <w:b/>
                <w:bCs/>
                <w:color w:val="auto"/>
                <w:sz w:val="14"/>
                <w:szCs w:val="14"/>
              </w:rPr>
            </w:pPr>
            <w:r w:rsidRPr="000C3431">
              <w:rPr>
                <w:b/>
                <w:bCs/>
                <w:color w:val="auto"/>
                <w:sz w:val="14"/>
                <w:szCs w:val="12"/>
              </w:rPr>
              <w:t>Held with  Reserve  Bank  of  India  pending  transfer  to  Pakistan</w:t>
            </w:r>
          </w:p>
        </w:tc>
        <w:tc>
          <w:tcPr>
            <w:tcW w:w="810" w:type="dxa"/>
            <w:tcBorders>
              <w:top w:val="nil"/>
              <w:left w:val="nil"/>
              <w:bottom w:val="nil"/>
              <w:right w:val="nil"/>
            </w:tcBorders>
            <w:shd w:val="clear" w:color="auto" w:fill="auto"/>
            <w:tcMar>
              <w:left w:w="43" w:type="dxa"/>
              <w:right w:w="43" w:type="dxa"/>
            </w:tcMar>
            <w:vAlign w:val="center"/>
            <w:hideMark/>
          </w:tcPr>
          <w:p w:rsidR="00570143" w:rsidRDefault="00570143" w:rsidP="00570143">
            <w:pPr>
              <w:jc w:val="right"/>
              <w:rPr>
                <w:b/>
                <w:bCs/>
                <w:sz w:val="14"/>
                <w:szCs w:val="14"/>
              </w:rPr>
            </w:pPr>
            <w:r>
              <w:rPr>
                <w:b/>
                <w:bCs/>
                <w:sz w:val="14"/>
                <w:szCs w:val="14"/>
              </w:rPr>
              <w:t>5,030.1</w:t>
            </w:r>
          </w:p>
        </w:tc>
        <w:tc>
          <w:tcPr>
            <w:tcW w:w="900" w:type="dxa"/>
            <w:tcBorders>
              <w:top w:val="nil"/>
              <w:left w:val="nil"/>
              <w:bottom w:val="nil"/>
              <w:right w:val="nil"/>
            </w:tcBorders>
            <w:shd w:val="clear" w:color="auto" w:fill="auto"/>
            <w:tcMar>
              <w:left w:w="43" w:type="dxa"/>
              <w:right w:w="43" w:type="dxa"/>
            </w:tcMar>
            <w:vAlign w:val="center"/>
            <w:hideMark/>
          </w:tcPr>
          <w:p w:rsidR="00570143" w:rsidRDefault="00570143" w:rsidP="00570143">
            <w:pPr>
              <w:jc w:val="right"/>
              <w:rPr>
                <w:b/>
                <w:bCs/>
                <w:sz w:val="14"/>
                <w:szCs w:val="14"/>
              </w:rPr>
            </w:pPr>
            <w:r>
              <w:rPr>
                <w:b/>
                <w:bCs/>
                <w:sz w:val="14"/>
                <w:szCs w:val="14"/>
              </w:rPr>
              <w:t>5,061.4</w:t>
            </w:r>
          </w:p>
        </w:tc>
        <w:tc>
          <w:tcPr>
            <w:tcW w:w="900" w:type="dxa"/>
            <w:tcBorders>
              <w:top w:val="nil"/>
              <w:left w:val="nil"/>
              <w:bottom w:val="nil"/>
              <w:right w:val="nil"/>
            </w:tcBorders>
            <w:shd w:val="clear" w:color="auto" w:fill="auto"/>
            <w:tcMar>
              <w:left w:w="43" w:type="dxa"/>
              <w:right w:w="43" w:type="dxa"/>
            </w:tcMar>
            <w:vAlign w:val="center"/>
            <w:hideMark/>
          </w:tcPr>
          <w:p w:rsidR="00570143" w:rsidRDefault="00570143" w:rsidP="00570143">
            <w:pPr>
              <w:jc w:val="right"/>
              <w:rPr>
                <w:b/>
                <w:bCs/>
                <w:sz w:val="14"/>
                <w:szCs w:val="14"/>
              </w:rPr>
            </w:pPr>
            <w:r>
              <w:rPr>
                <w:b/>
                <w:bCs/>
                <w:sz w:val="14"/>
                <w:szCs w:val="14"/>
              </w:rPr>
              <w:t>5,754.8</w:t>
            </w:r>
          </w:p>
        </w:tc>
        <w:tc>
          <w:tcPr>
            <w:tcW w:w="887" w:type="dxa"/>
            <w:tcBorders>
              <w:top w:val="nil"/>
              <w:left w:val="nil"/>
              <w:bottom w:val="nil"/>
              <w:right w:val="nil"/>
            </w:tcBorders>
            <w:shd w:val="clear" w:color="auto" w:fill="auto"/>
            <w:tcMar>
              <w:left w:w="43" w:type="dxa"/>
              <w:right w:w="43" w:type="dxa"/>
            </w:tcMar>
            <w:vAlign w:val="center"/>
            <w:hideMark/>
          </w:tcPr>
          <w:p w:rsidR="00570143" w:rsidRDefault="00570143" w:rsidP="00570143">
            <w:pPr>
              <w:jc w:val="right"/>
              <w:rPr>
                <w:b/>
                <w:bCs/>
                <w:sz w:val="14"/>
                <w:szCs w:val="14"/>
              </w:rPr>
            </w:pPr>
            <w:r>
              <w:rPr>
                <w:b/>
                <w:bCs/>
                <w:sz w:val="14"/>
                <w:szCs w:val="14"/>
              </w:rPr>
              <w:t>5,494.6</w:t>
            </w:r>
          </w:p>
        </w:tc>
        <w:tc>
          <w:tcPr>
            <w:tcW w:w="913" w:type="dxa"/>
            <w:tcBorders>
              <w:top w:val="nil"/>
              <w:left w:val="nil"/>
              <w:bottom w:val="nil"/>
              <w:right w:val="nil"/>
            </w:tcBorders>
            <w:shd w:val="clear" w:color="auto" w:fill="auto"/>
            <w:tcMar>
              <w:left w:w="43" w:type="dxa"/>
              <w:right w:w="43" w:type="dxa"/>
            </w:tcMar>
            <w:vAlign w:val="center"/>
          </w:tcPr>
          <w:p w:rsidR="00570143" w:rsidRDefault="00570143" w:rsidP="00570143">
            <w:pPr>
              <w:jc w:val="right"/>
              <w:rPr>
                <w:b/>
                <w:bCs/>
                <w:sz w:val="14"/>
                <w:szCs w:val="14"/>
              </w:rPr>
            </w:pPr>
            <w:r>
              <w:rPr>
                <w:b/>
                <w:bCs/>
                <w:sz w:val="14"/>
                <w:szCs w:val="14"/>
              </w:rPr>
              <w:t>5,494.6</w:t>
            </w:r>
          </w:p>
        </w:tc>
        <w:tc>
          <w:tcPr>
            <w:tcW w:w="900" w:type="dxa"/>
            <w:tcBorders>
              <w:top w:val="nil"/>
              <w:left w:val="nil"/>
              <w:bottom w:val="nil"/>
              <w:right w:val="nil"/>
            </w:tcBorders>
            <w:shd w:val="clear" w:color="auto" w:fill="auto"/>
            <w:tcMar>
              <w:left w:w="43" w:type="dxa"/>
              <w:right w:w="43" w:type="dxa"/>
            </w:tcMar>
            <w:vAlign w:val="center"/>
            <w:hideMark/>
          </w:tcPr>
          <w:p w:rsidR="00570143" w:rsidRDefault="00570143" w:rsidP="00570143">
            <w:pPr>
              <w:jc w:val="right"/>
              <w:rPr>
                <w:b/>
                <w:bCs/>
                <w:sz w:val="14"/>
                <w:szCs w:val="14"/>
              </w:rPr>
            </w:pPr>
            <w:r>
              <w:rPr>
                <w:b/>
                <w:bCs/>
                <w:sz w:val="14"/>
                <w:szCs w:val="14"/>
              </w:rPr>
              <w:t>5,741.5</w:t>
            </w:r>
          </w:p>
        </w:tc>
        <w:tc>
          <w:tcPr>
            <w:tcW w:w="900" w:type="dxa"/>
            <w:tcBorders>
              <w:top w:val="nil"/>
              <w:left w:val="nil"/>
              <w:bottom w:val="nil"/>
              <w:right w:val="nil"/>
            </w:tcBorders>
            <w:shd w:val="clear" w:color="auto" w:fill="auto"/>
            <w:tcMar>
              <w:left w:w="43" w:type="dxa"/>
              <w:right w:w="43" w:type="dxa"/>
            </w:tcMar>
            <w:vAlign w:val="center"/>
          </w:tcPr>
          <w:p w:rsidR="00570143" w:rsidRDefault="00570143" w:rsidP="00570143">
            <w:pPr>
              <w:jc w:val="right"/>
              <w:rPr>
                <w:b/>
                <w:bCs/>
                <w:sz w:val="14"/>
                <w:szCs w:val="14"/>
              </w:rPr>
            </w:pPr>
            <w:r>
              <w:rPr>
                <w:b/>
                <w:bCs/>
                <w:sz w:val="14"/>
                <w:szCs w:val="14"/>
              </w:rPr>
              <w:t>6,473.4</w:t>
            </w:r>
          </w:p>
        </w:tc>
        <w:tc>
          <w:tcPr>
            <w:tcW w:w="887" w:type="dxa"/>
            <w:tcBorders>
              <w:top w:val="nil"/>
              <w:left w:val="nil"/>
              <w:bottom w:val="nil"/>
              <w:right w:val="nil"/>
            </w:tcBorders>
            <w:shd w:val="clear" w:color="auto" w:fill="auto"/>
            <w:tcMar>
              <w:left w:w="43" w:type="dxa"/>
              <w:right w:w="43" w:type="dxa"/>
            </w:tcMar>
            <w:vAlign w:val="center"/>
          </w:tcPr>
          <w:p w:rsidR="00570143" w:rsidRDefault="00570143" w:rsidP="00570143">
            <w:pPr>
              <w:jc w:val="right"/>
              <w:rPr>
                <w:b/>
                <w:bCs/>
                <w:sz w:val="14"/>
                <w:szCs w:val="14"/>
              </w:rPr>
            </w:pPr>
            <w:r>
              <w:rPr>
                <w:b/>
                <w:bCs/>
                <w:sz w:val="14"/>
                <w:szCs w:val="14"/>
              </w:rPr>
              <w:t>6,473.4</w:t>
            </w:r>
          </w:p>
        </w:tc>
        <w:tc>
          <w:tcPr>
            <w:tcW w:w="913" w:type="dxa"/>
            <w:tcBorders>
              <w:top w:val="nil"/>
              <w:left w:val="nil"/>
              <w:bottom w:val="nil"/>
              <w:right w:val="nil"/>
            </w:tcBorders>
            <w:shd w:val="clear" w:color="auto" w:fill="auto"/>
            <w:tcMar>
              <w:left w:w="43" w:type="dxa"/>
              <w:right w:w="43" w:type="dxa"/>
            </w:tcMar>
            <w:vAlign w:val="center"/>
          </w:tcPr>
          <w:p w:rsidR="00570143" w:rsidRDefault="00570143" w:rsidP="00570143">
            <w:pPr>
              <w:jc w:val="right"/>
              <w:rPr>
                <w:b/>
                <w:bCs/>
                <w:sz w:val="14"/>
                <w:szCs w:val="14"/>
              </w:rPr>
            </w:pPr>
            <w:r>
              <w:rPr>
                <w:b/>
                <w:bCs/>
                <w:sz w:val="14"/>
                <w:szCs w:val="14"/>
              </w:rPr>
              <w:t>6,764.4</w:t>
            </w:r>
          </w:p>
        </w:tc>
      </w:tr>
      <w:tr w:rsidR="00570143" w:rsidRPr="000C3431" w:rsidTr="00570143">
        <w:trPr>
          <w:trHeight w:val="360"/>
          <w:jc w:val="center"/>
        </w:trPr>
        <w:tc>
          <w:tcPr>
            <w:tcW w:w="2430" w:type="dxa"/>
            <w:tcBorders>
              <w:top w:val="nil"/>
              <w:left w:val="nil"/>
              <w:bottom w:val="nil"/>
              <w:right w:val="nil"/>
            </w:tcBorders>
            <w:shd w:val="clear" w:color="auto" w:fill="auto"/>
            <w:vAlign w:val="center"/>
            <w:hideMark/>
          </w:tcPr>
          <w:p w:rsidR="00570143" w:rsidRPr="000C3431" w:rsidRDefault="00570143" w:rsidP="00570143">
            <w:pPr>
              <w:ind w:firstLineChars="200" w:firstLine="280"/>
              <w:jc w:val="left"/>
              <w:rPr>
                <w:color w:val="auto"/>
                <w:sz w:val="14"/>
                <w:szCs w:val="14"/>
              </w:rPr>
            </w:pPr>
            <w:r w:rsidRPr="000C3431">
              <w:rPr>
                <w:color w:val="auto"/>
                <w:sz w:val="14"/>
                <w:szCs w:val="16"/>
              </w:rPr>
              <w:t>Gold Coin and Bullion</w:t>
            </w:r>
          </w:p>
        </w:tc>
        <w:tc>
          <w:tcPr>
            <w:tcW w:w="810" w:type="dxa"/>
            <w:tcBorders>
              <w:top w:val="nil"/>
              <w:left w:val="nil"/>
              <w:bottom w:val="nil"/>
              <w:right w:val="nil"/>
            </w:tcBorders>
            <w:shd w:val="clear" w:color="auto" w:fill="auto"/>
            <w:tcMar>
              <w:left w:w="43" w:type="dxa"/>
              <w:right w:w="43" w:type="dxa"/>
            </w:tcMar>
            <w:vAlign w:val="center"/>
            <w:hideMark/>
          </w:tcPr>
          <w:p w:rsidR="00570143" w:rsidRDefault="00570143" w:rsidP="00570143">
            <w:pPr>
              <w:jc w:val="right"/>
              <w:rPr>
                <w:sz w:val="14"/>
                <w:szCs w:val="14"/>
              </w:rPr>
            </w:pPr>
            <w:r>
              <w:rPr>
                <w:sz w:val="14"/>
                <w:szCs w:val="14"/>
              </w:rPr>
              <w:t>4,268.5</w:t>
            </w:r>
          </w:p>
        </w:tc>
        <w:tc>
          <w:tcPr>
            <w:tcW w:w="900" w:type="dxa"/>
            <w:tcBorders>
              <w:top w:val="nil"/>
              <w:left w:val="nil"/>
              <w:bottom w:val="nil"/>
              <w:right w:val="nil"/>
            </w:tcBorders>
            <w:shd w:val="clear" w:color="auto" w:fill="auto"/>
            <w:tcMar>
              <w:left w:w="43" w:type="dxa"/>
              <w:right w:w="43" w:type="dxa"/>
            </w:tcMar>
            <w:vAlign w:val="center"/>
            <w:hideMark/>
          </w:tcPr>
          <w:p w:rsidR="00570143" w:rsidRDefault="00570143" w:rsidP="00570143">
            <w:pPr>
              <w:jc w:val="right"/>
              <w:rPr>
                <w:sz w:val="14"/>
                <w:szCs w:val="14"/>
              </w:rPr>
            </w:pPr>
            <w:r>
              <w:rPr>
                <w:sz w:val="14"/>
                <w:szCs w:val="14"/>
              </w:rPr>
              <w:t>4,374.5</w:t>
            </w:r>
          </w:p>
        </w:tc>
        <w:tc>
          <w:tcPr>
            <w:tcW w:w="900" w:type="dxa"/>
            <w:tcBorders>
              <w:top w:val="nil"/>
              <w:left w:val="nil"/>
              <w:bottom w:val="nil"/>
              <w:right w:val="nil"/>
            </w:tcBorders>
            <w:shd w:val="clear" w:color="auto" w:fill="auto"/>
            <w:tcMar>
              <w:left w:w="43" w:type="dxa"/>
              <w:right w:w="43" w:type="dxa"/>
            </w:tcMar>
            <w:vAlign w:val="center"/>
            <w:hideMark/>
          </w:tcPr>
          <w:p w:rsidR="00570143" w:rsidRDefault="00570143" w:rsidP="00570143">
            <w:pPr>
              <w:jc w:val="right"/>
              <w:rPr>
                <w:sz w:val="14"/>
                <w:szCs w:val="14"/>
              </w:rPr>
            </w:pPr>
            <w:r>
              <w:rPr>
                <w:sz w:val="14"/>
                <w:szCs w:val="14"/>
              </w:rPr>
              <w:t>5,068.0</w:t>
            </w:r>
          </w:p>
        </w:tc>
        <w:tc>
          <w:tcPr>
            <w:tcW w:w="887" w:type="dxa"/>
            <w:tcBorders>
              <w:top w:val="nil"/>
              <w:left w:val="nil"/>
              <w:bottom w:val="nil"/>
              <w:right w:val="nil"/>
            </w:tcBorders>
            <w:shd w:val="clear" w:color="auto" w:fill="auto"/>
            <w:tcMar>
              <w:left w:w="43" w:type="dxa"/>
              <w:right w:w="43" w:type="dxa"/>
            </w:tcMar>
            <w:vAlign w:val="center"/>
            <w:hideMark/>
          </w:tcPr>
          <w:p w:rsidR="00570143" w:rsidRDefault="00570143" w:rsidP="00570143">
            <w:pPr>
              <w:jc w:val="right"/>
              <w:rPr>
                <w:sz w:val="14"/>
                <w:szCs w:val="14"/>
              </w:rPr>
            </w:pPr>
            <w:r>
              <w:rPr>
                <w:sz w:val="14"/>
                <w:szCs w:val="14"/>
              </w:rPr>
              <w:t>4,807.8</w:t>
            </w:r>
          </w:p>
        </w:tc>
        <w:tc>
          <w:tcPr>
            <w:tcW w:w="913" w:type="dxa"/>
            <w:tcBorders>
              <w:top w:val="nil"/>
              <w:left w:val="nil"/>
              <w:bottom w:val="nil"/>
              <w:right w:val="nil"/>
            </w:tcBorders>
            <w:shd w:val="clear" w:color="auto" w:fill="auto"/>
            <w:tcMar>
              <w:left w:w="43" w:type="dxa"/>
              <w:right w:w="43" w:type="dxa"/>
            </w:tcMar>
            <w:vAlign w:val="center"/>
          </w:tcPr>
          <w:p w:rsidR="00570143" w:rsidRDefault="00570143" w:rsidP="00570143">
            <w:pPr>
              <w:jc w:val="right"/>
              <w:rPr>
                <w:sz w:val="14"/>
                <w:szCs w:val="14"/>
              </w:rPr>
            </w:pPr>
            <w:r>
              <w:rPr>
                <w:sz w:val="14"/>
                <w:szCs w:val="14"/>
              </w:rPr>
              <w:t>4,807.8</w:t>
            </w:r>
          </w:p>
        </w:tc>
        <w:tc>
          <w:tcPr>
            <w:tcW w:w="900" w:type="dxa"/>
            <w:tcBorders>
              <w:top w:val="nil"/>
              <w:left w:val="nil"/>
              <w:bottom w:val="nil"/>
              <w:right w:val="nil"/>
            </w:tcBorders>
            <w:shd w:val="clear" w:color="auto" w:fill="auto"/>
            <w:tcMar>
              <w:left w:w="43" w:type="dxa"/>
              <w:right w:w="43" w:type="dxa"/>
            </w:tcMar>
            <w:vAlign w:val="center"/>
            <w:hideMark/>
          </w:tcPr>
          <w:p w:rsidR="00570143" w:rsidRDefault="00570143" w:rsidP="00570143">
            <w:pPr>
              <w:jc w:val="right"/>
              <w:rPr>
                <w:sz w:val="14"/>
                <w:szCs w:val="14"/>
              </w:rPr>
            </w:pPr>
            <w:r>
              <w:rPr>
                <w:sz w:val="14"/>
                <w:szCs w:val="14"/>
              </w:rPr>
              <w:t>4,954.2</w:t>
            </w:r>
          </w:p>
        </w:tc>
        <w:tc>
          <w:tcPr>
            <w:tcW w:w="900" w:type="dxa"/>
            <w:tcBorders>
              <w:top w:val="nil"/>
              <w:left w:val="nil"/>
              <w:bottom w:val="nil"/>
              <w:right w:val="nil"/>
            </w:tcBorders>
            <w:shd w:val="clear" w:color="auto" w:fill="auto"/>
            <w:tcMar>
              <w:left w:w="43" w:type="dxa"/>
              <w:right w:w="43" w:type="dxa"/>
            </w:tcMar>
            <w:vAlign w:val="center"/>
          </w:tcPr>
          <w:p w:rsidR="00570143" w:rsidRDefault="00570143" w:rsidP="00570143">
            <w:pPr>
              <w:jc w:val="right"/>
              <w:rPr>
                <w:sz w:val="14"/>
                <w:szCs w:val="14"/>
              </w:rPr>
            </w:pPr>
            <w:r>
              <w:rPr>
                <w:sz w:val="14"/>
                <w:szCs w:val="14"/>
              </w:rPr>
              <w:t>5,686.1</w:t>
            </w:r>
          </w:p>
        </w:tc>
        <w:tc>
          <w:tcPr>
            <w:tcW w:w="887" w:type="dxa"/>
            <w:tcBorders>
              <w:top w:val="nil"/>
              <w:left w:val="nil"/>
              <w:bottom w:val="nil"/>
              <w:right w:val="nil"/>
            </w:tcBorders>
            <w:shd w:val="clear" w:color="auto" w:fill="auto"/>
            <w:tcMar>
              <w:left w:w="43" w:type="dxa"/>
              <w:right w:w="43" w:type="dxa"/>
            </w:tcMar>
            <w:vAlign w:val="center"/>
          </w:tcPr>
          <w:p w:rsidR="00570143" w:rsidRDefault="00570143" w:rsidP="00570143">
            <w:pPr>
              <w:jc w:val="right"/>
              <w:rPr>
                <w:sz w:val="14"/>
                <w:szCs w:val="14"/>
              </w:rPr>
            </w:pPr>
            <w:r>
              <w:rPr>
                <w:sz w:val="14"/>
                <w:szCs w:val="14"/>
              </w:rPr>
              <w:t>5,686.1</w:t>
            </w:r>
          </w:p>
        </w:tc>
        <w:tc>
          <w:tcPr>
            <w:tcW w:w="913" w:type="dxa"/>
            <w:tcBorders>
              <w:top w:val="nil"/>
              <w:left w:val="nil"/>
              <w:bottom w:val="nil"/>
              <w:right w:val="nil"/>
            </w:tcBorders>
            <w:shd w:val="clear" w:color="auto" w:fill="auto"/>
            <w:tcMar>
              <w:left w:w="43" w:type="dxa"/>
              <w:right w:w="43" w:type="dxa"/>
            </w:tcMar>
            <w:vAlign w:val="center"/>
          </w:tcPr>
          <w:p w:rsidR="00570143" w:rsidRDefault="00570143" w:rsidP="00570143">
            <w:pPr>
              <w:jc w:val="right"/>
              <w:rPr>
                <w:sz w:val="14"/>
                <w:szCs w:val="14"/>
              </w:rPr>
            </w:pPr>
            <w:r>
              <w:rPr>
                <w:sz w:val="14"/>
                <w:szCs w:val="14"/>
              </w:rPr>
              <w:t>5,977.1</w:t>
            </w:r>
          </w:p>
        </w:tc>
      </w:tr>
      <w:tr w:rsidR="00570143" w:rsidRPr="000C3431" w:rsidTr="00570143">
        <w:trPr>
          <w:trHeight w:val="360"/>
          <w:jc w:val="center"/>
        </w:trPr>
        <w:tc>
          <w:tcPr>
            <w:tcW w:w="2430" w:type="dxa"/>
            <w:tcBorders>
              <w:top w:val="nil"/>
              <w:left w:val="nil"/>
              <w:bottom w:val="nil"/>
              <w:right w:val="nil"/>
            </w:tcBorders>
            <w:shd w:val="clear" w:color="auto" w:fill="auto"/>
            <w:vAlign w:val="center"/>
            <w:hideMark/>
          </w:tcPr>
          <w:p w:rsidR="00570143" w:rsidRPr="000C3431" w:rsidRDefault="00570143" w:rsidP="00570143">
            <w:pPr>
              <w:ind w:firstLineChars="200" w:firstLine="280"/>
              <w:jc w:val="left"/>
              <w:rPr>
                <w:color w:val="auto"/>
                <w:sz w:val="14"/>
                <w:szCs w:val="14"/>
              </w:rPr>
            </w:pPr>
            <w:r w:rsidRPr="000C3431">
              <w:rPr>
                <w:color w:val="auto"/>
                <w:sz w:val="14"/>
                <w:szCs w:val="16"/>
              </w:rPr>
              <w:t>Sterling Securities</w:t>
            </w:r>
          </w:p>
        </w:tc>
        <w:tc>
          <w:tcPr>
            <w:tcW w:w="810" w:type="dxa"/>
            <w:tcBorders>
              <w:top w:val="nil"/>
              <w:left w:val="nil"/>
              <w:bottom w:val="nil"/>
              <w:right w:val="nil"/>
            </w:tcBorders>
            <w:shd w:val="clear" w:color="auto" w:fill="auto"/>
            <w:tcMar>
              <w:left w:w="43" w:type="dxa"/>
              <w:right w:w="43" w:type="dxa"/>
            </w:tcMar>
            <w:vAlign w:val="center"/>
            <w:hideMark/>
          </w:tcPr>
          <w:p w:rsidR="00570143" w:rsidRDefault="00570143" w:rsidP="00570143">
            <w:pPr>
              <w:jc w:val="right"/>
              <w:rPr>
                <w:sz w:val="14"/>
                <w:szCs w:val="14"/>
              </w:rPr>
            </w:pPr>
            <w:r>
              <w:rPr>
                <w:sz w:val="14"/>
                <w:szCs w:val="14"/>
              </w:rPr>
              <w:t>528.7</w:t>
            </w:r>
          </w:p>
        </w:tc>
        <w:tc>
          <w:tcPr>
            <w:tcW w:w="900" w:type="dxa"/>
            <w:tcBorders>
              <w:top w:val="nil"/>
              <w:left w:val="nil"/>
              <w:bottom w:val="nil"/>
              <w:right w:val="nil"/>
            </w:tcBorders>
            <w:shd w:val="clear" w:color="auto" w:fill="auto"/>
            <w:tcMar>
              <w:left w:w="43" w:type="dxa"/>
              <w:right w:w="43" w:type="dxa"/>
            </w:tcMar>
            <w:vAlign w:val="center"/>
            <w:hideMark/>
          </w:tcPr>
          <w:p w:rsidR="00570143" w:rsidRDefault="00570143" w:rsidP="00570143">
            <w:pPr>
              <w:jc w:val="right"/>
              <w:rPr>
                <w:sz w:val="14"/>
                <w:szCs w:val="14"/>
              </w:rPr>
            </w:pPr>
            <w:r>
              <w:rPr>
                <w:sz w:val="14"/>
                <w:szCs w:val="14"/>
              </w:rPr>
              <w:t>450.2</w:t>
            </w:r>
          </w:p>
        </w:tc>
        <w:tc>
          <w:tcPr>
            <w:tcW w:w="900" w:type="dxa"/>
            <w:tcBorders>
              <w:top w:val="nil"/>
              <w:left w:val="nil"/>
              <w:bottom w:val="nil"/>
              <w:right w:val="nil"/>
            </w:tcBorders>
            <w:shd w:val="clear" w:color="auto" w:fill="auto"/>
            <w:tcMar>
              <w:left w:w="43" w:type="dxa"/>
              <w:right w:w="43" w:type="dxa"/>
            </w:tcMar>
            <w:vAlign w:val="center"/>
            <w:hideMark/>
          </w:tcPr>
          <w:p w:rsidR="00570143" w:rsidRDefault="00570143" w:rsidP="00570143">
            <w:pPr>
              <w:jc w:val="right"/>
              <w:rPr>
                <w:sz w:val="14"/>
                <w:szCs w:val="14"/>
              </w:rPr>
            </w:pPr>
            <w:r>
              <w:rPr>
                <w:sz w:val="14"/>
                <w:szCs w:val="14"/>
              </w:rPr>
              <w:t>450.2</w:t>
            </w:r>
          </w:p>
        </w:tc>
        <w:tc>
          <w:tcPr>
            <w:tcW w:w="887" w:type="dxa"/>
            <w:tcBorders>
              <w:top w:val="nil"/>
              <w:left w:val="nil"/>
              <w:bottom w:val="nil"/>
              <w:right w:val="nil"/>
            </w:tcBorders>
            <w:shd w:val="clear" w:color="auto" w:fill="auto"/>
            <w:tcMar>
              <w:left w:w="43" w:type="dxa"/>
              <w:right w:w="43" w:type="dxa"/>
            </w:tcMar>
            <w:vAlign w:val="center"/>
            <w:hideMark/>
          </w:tcPr>
          <w:p w:rsidR="00570143" w:rsidRDefault="00570143" w:rsidP="00570143">
            <w:pPr>
              <w:jc w:val="right"/>
              <w:rPr>
                <w:sz w:val="14"/>
                <w:szCs w:val="14"/>
              </w:rPr>
            </w:pPr>
            <w:r>
              <w:rPr>
                <w:sz w:val="14"/>
                <w:szCs w:val="14"/>
              </w:rPr>
              <w:t>450.2</w:t>
            </w:r>
          </w:p>
        </w:tc>
        <w:tc>
          <w:tcPr>
            <w:tcW w:w="913" w:type="dxa"/>
            <w:tcBorders>
              <w:top w:val="nil"/>
              <w:left w:val="nil"/>
              <w:bottom w:val="nil"/>
              <w:right w:val="nil"/>
            </w:tcBorders>
            <w:shd w:val="clear" w:color="auto" w:fill="auto"/>
            <w:tcMar>
              <w:left w:w="43" w:type="dxa"/>
              <w:right w:w="43" w:type="dxa"/>
            </w:tcMar>
            <w:vAlign w:val="center"/>
          </w:tcPr>
          <w:p w:rsidR="00570143" w:rsidRDefault="00570143" w:rsidP="00570143">
            <w:pPr>
              <w:jc w:val="right"/>
              <w:rPr>
                <w:sz w:val="14"/>
                <w:szCs w:val="14"/>
              </w:rPr>
            </w:pPr>
            <w:r>
              <w:rPr>
                <w:sz w:val="14"/>
                <w:szCs w:val="14"/>
              </w:rPr>
              <w:t>450.2</w:t>
            </w:r>
          </w:p>
        </w:tc>
        <w:tc>
          <w:tcPr>
            <w:tcW w:w="900" w:type="dxa"/>
            <w:tcBorders>
              <w:top w:val="nil"/>
              <w:left w:val="nil"/>
              <w:bottom w:val="nil"/>
              <w:right w:val="nil"/>
            </w:tcBorders>
            <w:shd w:val="clear" w:color="auto" w:fill="auto"/>
            <w:tcMar>
              <w:left w:w="43" w:type="dxa"/>
              <w:right w:w="43" w:type="dxa"/>
            </w:tcMar>
            <w:vAlign w:val="center"/>
            <w:hideMark/>
          </w:tcPr>
          <w:p w:rsidR="00570143" w:rsidRDefault="00570143" w:rsidP="00570143">
            <w:pPr>
              <w:jc w:val="right"/>
              <w:rPr>
                <w:sz w:val="14"/>
                <w:szCs w:val="14"/>
              </w:rPr>
            </w:pPr>
            <w:r>
              <w:rPr>
                <w:sz w:val="14"/>
                <w:szCs w:val="14"/>
              </w:rPr>
              <w:t>528.5</w:t>
            </w:r>
          </w:p>
        </w:tc>
        <w:tc>
          <w:tcPr>
            <w:tcW w:w="900" w:type="dxa"/>
            <w:tcBorders>
              <w:top w:val="nil"/>
              <w:left w:val="nil"/>
              <w:bottom w:val="nil"/>
              <w:right w:val="nil"/>
            </w:tcBorders>
            <w:shd w:val="clear" w:color="auto" w:fill="auto"/>
            <w:tcMar>
              <w:left w:w="43" w:type="dxa"/>
              <w:right w:w="43" w:type="dxa"/>
            </w:tcMar>
            <w:vAlign w:val="center"/>
          </w:tcPr>
          <w:p w:rsidR="00570143" w:rsidRDefault="00570143" w:rsidP="00570143">
            <w:pPr>
              <w:jc w:val="right"/>
              <w:rPr>
                <w:sz w:val="14"/>
                <w:szCs w:val="14"/>
              </w:rPr>
            </w:pPr>
            <w:r>
              <w:rPr>
                <w:sz w:val="14"/>
                <w:szCs w:val="14"/>
              </w:rPr>
              <w:t>528.5</w:t>
            </w:r>
          </w:p>
        </w:tc>
        <w:tc>
          <w:tcPr>
            <w:tcW w:w="887" w:type="dxa"/>
            <w:tcBorders>
              <w:top w:val="nil"/>
              <w:left w:val="nil"/>
              <w:bottom w:val="nil"/>
              <w:right w:val="nil"/>
            </w:tcBorders>
            <w:shd w:val="clear" w:color="auto" w:fill="auto"/>
            <w:tcMar>
              <w:left w:w="43" w:type="dxa"/>
              <w:right w:w="43" w:type="dxa"/>
            </w:tcMar>
            <w:vAlign w:val="center"/>
          </w:tcPr>
          <w:p w:rsidR="00570143" w:rsidRDefault="00570143" w:rsidP="00570143">
            <w:pPr>
              <w:jc w:val="right"/>
              <w:rPr>
                <w:sz w:val="14"/>
                <w:szCs w:val="14"/>
              </w:rPr>
            </w:pPr>
            <w:r>
              <w:rPr>
                <w:sz w:val="14"/>
                <w:szCs w:val="14"/>
              </w:rPr>
              <w:t>528.5</w:t>
            </w:r>
          </w:p>
        </w:tc>
        <w:tc>
          <w:tcPr>
            <w:tcW w:w="913" w:type="dxa"/>
            <w:tcBorders>
              <w:top w:val="nil"/>
              <w:left w:val="nil"/>
              <w:bottom w:val="nil"/>
              <w:right w:val="nil"/>
            </w:tcBorders>
            <w:shd w:val="clear" w:color="auto" w:fill="auto"/>
            <w:tcMar>
              <w:left w:w="43" w:type="dxa"/>
              <w:right w:w="43" w:type="dxa"/>
            </w:tcMar>
            <w:vAlign w:val="center"/>
          </w:tcPr>
          <w:p w:rsidR="00570143" w:rsidRDefault="00570143" w:rsidP="00570143">
            <w:pPr>
              <w:jc w:val="right"/>
              <w:rPr>
                <w:sz w:val="14"/>
                <w:szCs w:val="14"/>
              </w:rPr>
            </w:pPr>
            <w:r>
              <w:rPr>
                <w:sz w:val="14"/>
                <w:szCs w:val="14"/>
              </w:rPr>
              <w:t>528.5</w:t>
            </w:r>
          </w:p>
        </w:tc>
      </w:tr>
      <w:tr w:rsidR="00570143" w:rsidRPr="000C3431" w:rsidTr="00570143">
        <w:trPr>
          <w:trHeight w:val="360"/>
          <w:jc w:val="center"/>
        </w:trPr>
        <w:tc>
          <w:tcPr>
            <w:tcW w:w="2430" w:type="dxa"/>
            <w:tcBorders>
              <w:top w:val="nil"/>
              <w:left w:val="nil"/>
              <w:bottom w:val="nil"/>
              <w:right w:val="nil"/>
            </w:tcBorders>
            <w:shd w:val="clear" w:color="auto" w:fill="auto"/>
            <w:vAlign w:val="center"/>
            <w:hideMark/>
          </w:tcPr>
          <w:p w:rsidR="00570143" w:rsidRPr="000C3431" w:rsidRDefault="00570143" w:rsidP="00570143">
            <w:pPr>
              <w:ind w:firstLineChars="200" w:firstLine="280"/>
              <w:jc w:val="left"/>
              <w:rPr>
                <w:color w:val="auto"/>
                <w:sz w:val="14"/>
                <w:szCs w:val="14"/>
              </w:rPr>
            </w:pPr>
            <w:r w:rsidRPr="000C3431">
              <w:rPr>
                <w:color w:val="auto"/>
                <w:sz w:val="14"/>
                <w:szCs w:val="16"/>
              </w:rPr>
              <w:t>Govt. of India Securities</w:t>
            </w:r>
          </w:p>
        </w:tc>
        <w:tc>
          <w:tcPr>
            <w:tcW w:w="810" w:type="dxa"/>
            <w:tcBorders>
              <w:top w:val="nil"/>
              <w:left w:val="nil"/>
              <w:bottom w:val="nil"/>
              <w:right w:val="nil"/>
            </w:tcBorders>
            <w:shd w:val="clear" w:color="auto" w:fill="auto"/>
            <w:tcMar>
              <w:left w:w="43" w:type="dxa"/>
              <w:right w:w="43" w:type="dxa"/>
            </w:tcMar>
            <w:vAlign w:val="center"/>
            <w:hideMark/>
          </w:tcPr>
          <w:p w:rsidR="00570143" w:rsidRDefault="00570143" w:rsidP="00570143">
            <w:pPr>
              <w:jc w:val="right"/>
              <w:rPr>
                <w:sz w:val="14"/>
                <w:szCs w:val="14"/>
              </w:rPr>
            </w:pPr>
            <w:r>
              <w:rPr>
                <w:sz w:val="14"/>
                <w:szCs w:val="14"/>
              </w:rPr>
              <w:t>228.2</w:t>
            </w:r>
          </w:p>
        </w:tc>
        <w:tc>
          <w:tcPr>
            <w:tcW w:w="900" w:type="dxa"/>
            <w:tcBorders>
              <w:top w:val="nil"/>
              <w:left w:val="nil"/>
              <w:bottom w:val="nil"/>
              <w:right w:val="nil"/>
            </w:tcBorders>
            <w:shd w:val="clear" w:color="auto" w:fill="auto"/>
            <w:tcMar>
              <w:left w:w="43" w:type="dxa"/>
              <w:right w:w="43" w:type="dxa"/>
            </w:tcMar>
            <w:vAlign w:val="center"/>
            <w:hideMark/>
          </w:tcPr>
          <w:p w:rsidR="00570143" w:rsidRDefault="00570143" w:rsidP="00570143">
            <w:pPr>
              <w:jc w:val="right"/>
              <w:rPr>
                <w:sz w:val="14"/>
                <w:szCs w:val="14"/>
              </w:rPr>
            </w:pPr>
            <w:r>
              <w:rPr>
                <w:sz w:val="14"/>
                <w:szCs w:val="14"/>
              </w:rPr>
              <w:t>231.8</w:t>
            </w:r>
          </w:p>
        </w:tc>
        <w:tc>
          <w:tcPr>
            <w:tcW w:w="900" w:type="dxa"/>
            <w:tcBorders>
              <w:top w:val="nil"/>
              <w:left w:val="nil"/>
              <w:bottom w:val="nil"/>
              <w:right w:val="nil"/>
            </w:tcBorders>
            <w:shd w:val="clear" w:color="auto" w:fill="auto"/>
            <w:tcMar>
              <w:left w:w="43" w:type="dxa"/>
              <w:right w:w="43" w:type="dxa"/>
            </w:tcMar>
            <w:vAlign w:val="center"/>
            <w:hideMark/>
          </w:tcPr>
          <w:p w:rsidR="00570143" w:rsidRDefault="00570143" w:rsidP="00570143">
            <w:pPr>
              <w:jc w:val="right"/>
              <w:rPr>
                <w:sz w:val="14"/>
                <w:szCs w:val="14"/>
              </w:rPr>
            </w:pPr>
            <w:r>
              <w:rPr>
                <w:sz w:val="14"/>
                <w:szCs w:val="14"/>
              </w:rPr>
              <w:t>231.8</w:t>
            </w:r>
          </w:p>
        </w:tc>
        <w:tc>
          <w:tcPr>
            <w:tcW w:w="887" w:type="dxa"/>
            <w:tcBorders>
              <w:top w:val="nil"/>
              <w:left w:val="nil"/>
              <w:bottom w:val="nil"/>
              <w:right w:val="nil"/>
            </w:tcBorders>
            <w:shd w:val="clear" w:color="auto" w:fill="auto"/>
            <w:tcMar>
              <w:left w:w="43" w:type="dxa"/>
              <w:right w:w="43" w:type="dxa"/>
            </w:tcMar>
            <w:vAlign w:val="center"/>
            <w:hideMark/>
          </w:tcPr>
          <w:p w:rsidR="00570143" w:rsidRDefault="00570143" w:rsidP="00570143">
            <w:pPr>
              <w:jc w:val="right"/>
              <w:rPr>
                <w:sz w:val="14"/>
                <w:szCs w:val="14"/>
              </w:rPr>
            </w:pPr>
            <w:r>
              <w:rPr>
                <w:sz w:val="14"/>
                <w:szCs w:val="14"/>
              </w:rPr>
              <w:t>231.8</w:t>
            </w:r>
          </w:p>
        </w:tc>
        <w:tc>
          <w:tcPr>
            <w:tcW w:w="913" w:type="dxa"/>
            <w:tcBorders>
              <w:top w:val="nil"/>
              <w:left w:val="nil"/>
              <w:bottom w:val="nil"/>
              <w:right w:val="nil"/>
            </w:tcBorders>
            <w:shd w:val="clear" w:color="auto" w:fill="auto"/>
            <w:tcMar>
              <w:left w:w="43" w:type="dxa"/>
              <w:right w:w="43" w:type="dxa"/>
            </w:tcMar>
            <w:vAlign w:val="center"/>
          </w:tcPr>
          <w:p w:rsidR="00570143" w:rsidRDefault="00570143" w:rsidP="00570143">
            <w:pPr>
              <w:jc w:val="right"/>
              <w:rPr>
                <w:sz w:val="14"/>
                <w:szCs w:val="14"/>
              </w:rPr>
            </w:pPr>
            <w:r>
              <w:rPr>
                <w:sz w:val="14"/>
                <w:szCs w:val="14"/>
              </w:rPr>
              <w:t>231.8</w:t>
            </w:r>
          </w:p>
        </w:tc>
        <w:tc>
          <w:tcPr>
            <w:tcW w:w="900" w:type="dxa"/>
            <w:tcBorders>
              <w:top w:val="nil"/>
              <w:left w:val="nil"/>
              <w:bottom w:val="nil"/>
              <w:right w:val="nil"/>
            </w:tcBorders>
            <w:shd w:val="clear" w:color="auto" w:fill="auto"/>
            <w:tcMar>
              <w:left w:w="43" w:type="dxa"/>
              <w:right w:w="43" w:type="dxa"/>
            </w:tcMar>
            <w:vAlign w:val="center"/>
            <w:hideMark/>
          </w:tcPr>
          <w:p w:rsidR="00570143" w:rsidRDefault="00570143" w:rsidP="00570143">
            <w:pPr>
              <w:jc w:val="right"/>
              <w:rPr>
                <w:sz w:val="14"/>
                <w:szCs w:val="14"/>
              </w:rPr>
            </w:pPr>
            <w:r>
              <w:rPr>
                <w:sz w:val="14"/>
                <w:szCs w:val="14"/>
              </w:rPr>
              <w:t>253.6</w:t>
            </w:r>
          </w:p>
        </w:tc>
        <w:tc>
          <w:tcPr>
            <w:tcW w:w="900" w:type="dxa"/>
            <w:tcBorders>
              <w:top w:val="nil"/>
              <w:left w:val="nil"/>
              <w:bottom w:val="nil"/>
              <w:right w:val="nil"/>
            </w:tcBorders>
            <w:shd w:val="clear" w:color="auto" w:fill="auto"/>
            <w:tcMar>
              <w:left w:w="43" w:type="dxa"/>
              <w:right w:w="43" w:type="dxa"/>
            </w:tcMar>
            <w:vAlign w:val="center"/>
          </w:tcPr>
          <w:p w:rsidR="00570143" w:rsidRDefault="00570143" w:rsidP="00570143">
            <w:pPr>
              <w:jc w:val="right"/>
              <w:rPr>
                <w:sz w:val="14"/>
                <w:szCs w:val="14"/>
              </w:rPr>
            </w:pPr>
            <w:r>
              <w:rPr>
                <w:sz w:val="14"/>
                <w:szCs w:val="14"/>
              </w:rPr>
              <w:t>253.6</w:t>
            </w:r>
          </w:p>
        </w:tc>
        <w:tc>
          <w:tcPr>
            <w:tcW w:w="887" w:type="dxa"/>
            <w:tcBorders>
              <w:top w:val="nil"/>
              <w:left w:val="nil"/>
              <w:bottom w:val="nil"/>
              <w:right w:val="nil"/>
            </w:tcBorders>
            <w:shd w:val="clear" w:color="auto" w:fill="auto"/>
            <w:tcMar>
              <w:left w:w="43" w:type="dxa"/>
              <w:right w:w="43" w:type="dxa"/>
            </w:tcMar>
            <w:vAlign w:val="center"/>
          </w:tcPr>
          <w:p w:rsidR="00570143" w:rsidRDefault="00570143" w:rsidP="00570143">
            <w:pPr>
              <w:jc w:val="right"/>
              <w:rPr>
                <w:sz w:val="14"/>
                <w:szCs w:val="14"/>
              </w:rPr>
            </w:pPr>
            <w:r>
              <w:rPr>
                <w:sz w:val="14"/>
                <w:szCs w:val="14"/>
              </w:rPr>
              <w:t>253.6</w:t>
            </w:r>
          </w:p>
        </w:tc>
        <w:tc>
          <w:tcPr>
            <w:tcW w:w="913" w:type="dxa"/>
            <w:tcBorders>
              <w:top w:val="nil"/>
              <w:left w:val="nil"/>
              <w:bottom w:val="nil"/>
              <w:right w:val="nil"/>
            </w:tcBorders>
            <w:shd w:val="clear" w:color="auto" w:fill="auto"/>
            <w:tcMar>
              <w:left w:w="43" w:type="dxa"/>
              <w:right w:w="43" w:type="dxa"/>
            </w:tcMar>
            <w:vAlign w:val="center"/>
          </w:tcPr>
          <w:p w:rsidR="00570143" w:rsidRDefault="00570143" w:rsidP="00570143">
            <w:pPr>
              <w:jc w:val="right"/>
              <w:rPr>
                <w:sz w:val="14"/>
                <w:szCs w:val="14"/>
              </w:rPr>
            </w:pPr>
            <w:r>
              <w:rPr>
                <w:sz w:val="14"/>
                <w:szCs w:val="14"/>
              </w:rPr>
              <w:t>253.6</w:t>
            </w:r>
          </w:p>
        </w:tc>
      </w:tr>
      <w:tr w:rsidR="00570143" w:rsidRPr="000C3431" w:rsidTr="00570143">
        <w:trPr>
          <w:trHeight w:val="360"/>
          <w:jc w:val="center"/>
        </w:trPr>
        <w:tc>
          <w:tcPr>
            <w:tcW w:w="2430" w:type="dxa"/>
            <w:tcBorders>
              <w:top w:val="nil"/>
              <w:left w:val="nil"/>
              <w:bottom w:val="nil"/>
              <w:right w:val="nil"/>
            </w:tcBorders>
            <w:shd w:val="clear" w:color="auto" w:fill="auto"/>
            <w:vAlign w:val="center"/>
            <w:hideMark/>
          </w:tcPr>
          <w:p w:rsidR="00570143" w:rsidRPr="000C3431" w:rsidRDefault="00570143" w:rsidP="00570143">
            <w:pPr>
              <w:ind w:firstLineChars="200" w:firstLine="280"/>
              <w:jc w:val="left"/>
              <w:rPr>
                <w:color w:val="auto"/>
                <w:sz w:val="14"/>
                <w:szCs w:val="14"/>
              </w:rPr>
            </w:pPr>
            <w:r w:rsidRPr="000C3431">
              <w:rPr>
                <w:color w:val="auto"/>
                <w:sz w:val="14"/>
                <w:szCs w:val="16"/>
              </w:rPr>
              <w:t>Rupee Coins</w:t>
            </w:r>
          </w:p>
        </w:tc>
        <w:tc>
          <w:tcPr>
            <w:tcW w:w="810" w:type="dxa"/>
            <w:tcBorders>
              <w:top w:val="nil"/>
              <w:left w:val="nil"/>
              <w:bottom w:val="nil"/>
              <w:right w:val="nil"/>
            </w:tcBorders>
            <w:shd w:val="clear" w:color="auto" w:fill="auto"/>
            <w:tcMar>
              <w:left w:w="43" w:type="dxa"/>
              <w:right w:w="43" w:type="dxa"/>
            </w:tcMar>
            <w:vAlign w:val="center"/>
            <w:hideMark/>
          </w:tcPr>
          <w:p w:rsidR="00570143" w:rsidRDefault="00570143" w:rsidP="00570143">
            <w:pPr>
              <w:jc w:val="right"/>
              <w:rPr>
                <w:sz w:val="14"/>
                <w:szCs w:val="14"/>
              </w:rPr>
            </w:pPr>
            <w:r>
              <w:rPr>
                <w:sz w:val="14"/>
                <w:szCs w:val="14"/>
              </w:rPr>
              <w:t>4.7</w:t>
            </w:r>
          </w:p>
        </w:tc>
        <w:tc>
          <w:tcPr>
            <w:tcW w:w="900" w:type="dxa"/>
            <w:tcBorders>
              <w:top w:val="nil"/>
              <w:left w:val="nil"/>
              <w:bottom w:val="nil"/>
              <w:right w:val="nil"/>
            </w:tcBorders>
            <w:shd w:val="clear" w:color="auto" w:fill="auto"/>
            <w:tcMar>
              <w:left w:w="43" w:type="dxa"/>
              <w:right w:w="43" w:type="dxa"/>
            </w:tcMar>
            <w:vAlign w:val="center"/>
            <w:hideMark/>
          </w:tcPr>
          <w:p w:rsidR="00570143" w:rsidRDefault="00570143" w:rsidP="00570143">
            <w:pPr>
              <w:jc w:val="right"/>
              <w:rPr>
                <w:sz w:val="14"/>
                <w:szCs w:val="14"/>
              </w:rPr>
            </w:pPr>
            <w:r>
              <w:rPr>
                <w:sz w:val="14"/>
                <w:szCs w:val="14"/>
              </w:rPr>
              <w:t>4.8</w:t>
            </w:r>
          </w:p>
        </w:tc>
        <w:tc>
          <w:tcPr>
            <w:tcW w:w="900" w:type="dxa"/>
            <w:tcBorders>
              <w:top w:val="nil"/>
              <w:left w:val="nil"/>
              <w:bottom w:val="nil"/>
              <w:right w:val="nil"/>
            </w:tcBorders>
            <w:shd w:val="clear" w:color="auto" w:fill="auto"/>
            <w:tcMar>
              <w:left w:w="43" w:type="dxa"/>
              <w:right w:w="43" w:type="dxa"/>
            </w:tcMar>
            <w:vAlign w:val="center"/>
            <w:hideMark/>
          </w:tcPr>
          <w:p w:rsidR="00570143" w:rsidRDefault="00570143" w:rsidP="00570143">
            <w:pPr>
              <w:jc w:val="right"/>
              <w:rPr>
                <w:sz w:val="14"/>
                <w:szCs w:val="14"/>
              </w:rPr>
            </w:pPr>
            <w:r>
              <w:rPr>
                <w:sz w:val="14"/>
                <w:szCs w:val="14"/>
              </w:rPr>
              <w:t>4.8</w:t>
            </w:r>
          </w:p>
        </w:tc>
        <w:tc>
          <w:tcPr>
            <w:tcW w:w="887" w:type="dxa"/>
            <w:tcBorders>
              <w:top w:val="nil"/>
              <w:left w:val="nil"/>
              <w:bottom w:val="nil"/>
              <w:right w:val="nil"/>
            </w:tcBorders>
            <w:shd w:val="clear" w:color="auto" w:fill="auto"/>
            <w:tcMar>
              <w:left w:w="43" w:type="dxa"/>
              <w:right w:w="43" w:type="dxa"/>
            </w:tcMar>
            <w:vAlign w:val="center"/>
            <w:hideMark/>
          </w:tcPr>
          <w:p w:rsidR="00570143" w:rsidRDefault="00570143" w:rsidP="00570143">
            <w:pPr>
              <w:jc w:val="right"/>
              <w:rPr>
                <w:sz w:val="14"/>
                <w:szCs w:val="14"/>
              </w:rPr>
            </w:pPr>
            <w:r>
              <w:rPr>
                <w:sz w:val="14"/>
                <w:szCs w:val="14"/>
              </w:rPr>
              <w:t>4.8</w:t>
            </w:r>
          </w:p>
        </w:tc>
        <w:tc>
          <w:tcPr>
            <w:tcW w:w="913" w:type="dxa"/>
            <w:tcBorders>
              <w:top w:val="nil"/>
              <w:left w:val="nil"/>
              <w:bottom w:val="nil"/>
              <w:right w:val="nil"/>
            </w:tcBorders>
            <w:shd w:val="clear" w:color="auto" w:fill="auto"/>
            <w:tcMar>
              <w:left w:w="43" w:type="dxa"/>
              <w:right w:w="43" w:type="dxa"/>
            </w:tcMar>
            <w:vAlign w:val="center"/>
          </w:tcPr>
          <w:p w:rsidR="00570143" w:rsidRDefault="00570143" w:rsidP="00570143">
            <w:pPr>
              <w:jc w:val="right"/>
              <w:rPr>
                <w:sz w:val="14"/>
                <w:szCs w:val="14"/>
              </w:rPr>
            </w:pPr>
            <w:r>
              <w:rPr>
                <w:sz w:val="14"/>
                <w:szCs w:val="14"/>
              </w:rPr>
              <w:t>4.8</w:t>
            </w:r>
          </w:p>
        </w:tc>
        <w:tc>
          <w:tcPr>
            <w:tcW w:w="900" w:type="dxa"/>
            <w:tcBorders>
              <w:top w:val="nil"/>
              <w:left w:val="nil"/>
              <w:bottom w:val="nil"/>
              <w:right w:val="nil"/>
            </w:tcBorders>
            <w:shd w:val="clear" w:color="auto" w:fill="auto"/>
            <w:tcMar>
              <w:left w:w="43" w:type="dxa"/>
              <w:right w:w="43" w:type="dxa"/>
            </w:tcMar>
            <w:vAlign w:val="center"/>
            <w:hideMark/>
          </w:tcPr>
          <w:p w:rsidR="00570143" w:rsidRDefault="00570143" w:rsidP="00570143">
            <w:pPr>
              <w:jc w:val="right"/>
              <w:rPr>
                <w:sz w:val="14"/>
                <w:szCs w:val="14"/>
              </w:rPr>
            </w:pPr>
            <w:r>
              <w:rPr>
                <w:sz w:val="14"/>
                <w:szCs w:val="14"/>
              </w:rPr>
              <w:t>5.2</w:t>
            </w:r>
          </w:p>
        </w:tc>
        <w:tc>
          <w:tcPr>
            <w:tcW w:w="900" w:type="dxa"/>
            <w:tcBorders>
              <w:top w:val="nil"/>
              <w:left w:val="nil"/>
              <w:bottom w:val="nil"/>
              <w:right w:val="nil"/>
            </w:tcBorders>
            <w:shd w:val="clear" w:color="auto" w:fill="auto"/>
            <w:tcMar>
              <w:left w:w="43" w:type="dxa"/>
              <w:right w:w="43" w:type="dxa"/>
            </w:tcMar>
            <w:vAlign w:val="center"/>
          </w:tcPr>
          <w:p w:rsidR="00570143" w:rsidRDefault="00570143" w:rsidP="00570143">
            <w:pPr>
              <w:jc w:val="right"/>
              <w:rPr>
                <w:sz w:val="14"/>
                <w:szCs w:val="14"/>
              </w:rPr>
            </w:pPr>
            <w:r>
              <w:rPr>
                <w:sz w:val="14"/>
                <w:szCs w:val="14"/>
              </w:rPr>
              <w:t>5.2</w:t>
            </w:r>
          </w:p>
        </w:tc>
        <w:tc>
          <w:tcPr>
            <w:tcW w:w="887" w:type="dxa"/>
            <w:tcBorders>
              <w:top w:val="nil"/>
              <w:left w:val="nil"/>
              <w:bottom w:val="nil"/>
              <w:right w:val="nil"/>
            </w:tcBorders>
            <w:shd w:val="clear" w:color="auto" w:fill="auto"/>
            <w:tcMar>
              <w:left w:w="43" w:type="dxa"/>
              <w:right w:w="43" w:type="dxa"/>
            </w:tcMar>
            <w:vAlign w:val="center"/>
          </w:tcPr>
          <w:p w:rsidR="00570143" w:rsidRDefault="00570143" w:rsidP="00570143">
            <w:pPr>
              <w:jc w:val="right"/>
              <w:rPr>
                <w:sz w:val="14"/>
                <w:szCs w:val="14"/>
              </w:rPr>
            </w:pPr>
            <w:r>
              <w:rPr>
                <w:sz w:val="14"/>
                <w:szCs w:val="14"/>
              </w:rPr>
              <w:t>5.2</w:t>
            </w:r>
          </w:p>
        </w:tc>
        <w:tc>
          <w:tcPr>
            <w:tcW w:w="913" w:type="dxa"/>
            <w:tcBorders>
              <w:top w:val="nil"/>
              <w:left w:val="nil"/>
              <w:bottom w:val="nil"/>
              <w:right w:val="nil"/>
            </w:tcBorders>
            <w:shd w:val="clear" w:color="auto" w:fill="auto"/>
            <w:tcMar>
              <w:left w:w="43" w:type="dxa"/>
              <w:right w:w="43" w:type="dxa"/>
            </w:tcMar>
            <w:vAlign w:val="center"/>
          </w:tcPr>
          <w:p w:rsidR="00570143" w:rsidRDefault="00570143" w:rsidP="00570143">
            <w:pPr>
              <w:jc w:val="right"/>
              <w:rPr>
                <w:sz w:val="14"/>
                <w:szCs w:val="14"/>
              </w:rPr>
            </w:pPr>
            <w:r>
              <w:rPr>
                <w:sz w:val="14"/>
                <w:szCs w:val="14"/>
              </w:rPr>
              <w:t>5.2</w:t>
            </w:r>
          </w:p>
        </w:tc>
      </w:tr>
      <w:tr w:rsidR="003E673A" w:rsidRPr="000C3431" w:rsidTr="003E673A">
        <w:trPr>
          <w:trHeight w:val="360"/>
          <w:jc w:val="center"/>
        </w:trPr>
        <w:tc>
          <w:tcPr>
            <w:tcW w:w="2430" w:type="dxa"/>
            <w:tcBorders>
              <w:top w:val="nil"/>
              <w:left w:val="nil"/>
              <w:bottom w:val="single" w:sz="12" w:space="0" w:color="auto"/>
              <w:right w:val="nil"/>
            </w:tcBorders>
            <w:shd w:val="clear" w:color="auto" w:fill="auto"/>
            <w:vAlign w:val="center"/>
            <w:hideMark/>
          </w:tcPr>
          <w:p w:rsidR="003E673A" w:rsidRPr="000C3431" w:rsidRDefault="003E673A" w:rsidP="003E673A">
            <w:pPr>
              <w:ind w:firstLineChars="114" w:firstLine="160"/>
              <w:jc w:val="left"/>
              <w:rPr>
                <w:b/>
                <w:bCs/>
                <w:color w:val="auto"/>
                <w:sz w:val="14"/>
                <w:szCs w:val="14"/>
              </w:rPr>
            </w:pP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3E673A" w:rsidRDefault="003E673A" w:rsidP="003E673A">
            <w:pPr>
              <w:jc w:val="right"/>
              <w:rPr>
                <w:b/>
                <w:bCs/>
                <w:sz w:val="14"/>
                <w:szCs w:val="14"/>
              </w:rPr>
            </w:pPr>
          </w:p>
        </w:tc>
        <w:tc>
          <w:tcPr>
            <w:tcW w:w="900" w:type="dxa"/>
            <w:tcBorders>
              <w:top w:val="nil"/>
              <w:left w:val="nil"/>
              <w:bottom w:val="single" w:sz="12" w:space="0" w:color="auto"/>
              <w:right w:val="nil"/>
            </w:tcBorders>
            <w:shd w:val="clear" w:color="auto" w:fill="auto"/>
            <w:tcMar>
              <w:left w:w="43" w:type="dxa"/>
              <w:right w:w="43" w:type="dxa"/>
            </w:tcMar>
            <w:vAlign w:val="center"/>
            <w:hideMark/>
          </w:tcPr>
          <w:p w:rsidR="003E673A" w:rsidRDefault="003E673A" w:rsidP="003E673A">
            <w:pPr>
              <w:jc w:val="right"/>
              <w:rPr>
                <w:b/>
                <w:bCs/>
                <w:sz w:val="14"/>
                <w:szCs w:val="14"/>
              </w:rPr>
            </w:pPr>
          </w:p>
        </w:tc>
        <w:tc>
          <w:tcPr>
            <w:tcW w:w="900" w:type="dxa"/>
            <w:tcBorders>
              <w:top w:val="nil"/>
              <w:left w:val="nil"/>
              <w:bottom w:val="single" w:sz="12" w:space="0" w:color="auto"/>
              <w:right w:val="nil"/>
            </w:tcBorders>
            <w:shd w:val="clear" w:color="auto" w:fill="auto"/>
            <w:tcMar>
              <w:left w:w="43" w:type="dxa"/>
              <w:right w:w="43" w:type="dxa"/>
            </w:tcMar>
            <w:vAlign w:val="center"/>
            <w:hideMark/>
          </w:tcPr>
          <w:p w:rsidR="003E673A" w:rsidRDefault="003E673A" w:rsidP="003E673A">
            <w:pPr>
              <w:jc w:val="right"/>
              <w:rPr>
                <w:b/>
                <w:bCs/>
                <w:sz w:val="14"/>
                <w:szCs w:val="14"/>
              </w:rPr>
            </w:pPr>
          </w:p>
        </w:tc>
        <w:tc>
          <w:tcPr>
            <w:tcW w:w="887" w:type="dxa"/>
            <w:tcBorders>
              <w:top w:val="nil"/>
              <w:left w:val="nil"/>
              <w:bottom w:val="single" w:sz="12" w:space="0" w:color="auto"/>
              <w:right w:val="nil"/>
            </w:tcBorders>
            <w:shd w:val="clear" w:color="auto" w:fill="auto"/>
            <w:tcMar>
              <w:left w:w="43" w:type="dxa"/>
              <w:right w:w="43" w:type="dxa"/>
            </w:tcMar>
            <w:vAlign w:val="center"/>
            <w:hideMark/>
          </w:tcPr>
          <w:p w:rsidR="003E673A" w:rsidRDefault="003E673A" w:rsidP="003E673A">
            <w:pPr>
              <w:jc w:val="right"/>
              <w:rPr>
                <w:b/>
                <w:bCs/>
                <w:sz w:val="14"/>
                <w:szCs w:val="14"/>
              </w:rPr>
            </w:pPr>
          </w:p>
        </w:tc>
        <w:tc>
          <w:tcPr>
            <w:tcW w:w="913" w:type="dxa"/>
            <w:tcBorders>
              <w:top w:val="nil"/>
              <w:left w:val="nil"/>
              <w:bottom w:val="single" w:sz="12" w:space="0" w:color="auto"/>
              <w:right w:val="nil"/>
            </w:tcBorders>
            <w:shd w:val="clear" w:color="auto" w:fill="auto"/>
            <w:tcMar>
              <w:left w:w="43" w:type="dxa"/>
              <w:right w:w="43" w:type="dxa"/>
            </w:tcMar>
            <w:vAlign w:val="center"/>
            <w:hideMark/>
          </w:tcPr>
          <w:p w:rsidR="003E673A" w:rsidRDefault="003E673A" w:rsidP="003E673A">
            <w:pPr>
              <w:jc w:val="right"/>
              <w:rPr>
                <w:b/>
                <w:bCs/>
                <w:sz w:val="14"/>
                <w:szCs w:val="14"/>
              </w:rPr>
            </w:pPr>
          </w:p>
        </w:tc>
        <w:tc>
          <w:tcPr>
            <w:tcW w:w="900" w:type="dxa"/>
            <w:tcBorders>
              <w:top w:val="nil"/>
              <w:left w:val="nil"/>
              <w:bottom w:val="single" w:sz="12" w:space="0" w:color="auto"/>
              <w:right w:val="nil"/>
            </w:tcBorders>
            <w:shd w:val="clear" w:color="auto" w:fill="auto"/>
            <w:tcMar>
              <w:left w:w="43" w:type="dxa"/>
              <w:right w:w="43" w:type="dxa"/>
            </w:tcMar>
            <w:vAlign w:val="center"/>
            <w:hideMark/>
          </w:tcPr>
          <w:p w:rsidR="003E673A" w:rsidRDefault="003E673A" w:rsidP="003E673A">
            <w:pPr>
              <w:jc w:val="right"/>
              <w:rPr>
                <w:b/>
                <w:bCs/>
                <w:sz w:val="14"/>
                <w:szCs w:val="14"/>
              </w:rPr>
            </w:pPr>
          </w:p>
        </w:tc>
        <w:tc>
          <w:tcPr>
            <w:tcW w:w="900" w:type="dxa"/>
            <w:tcBorders>
              <w:top w:val="nil"/>
              <w:left w:val="nil"/>
              <w:bottom w:val="single" w:sz="12" w:space="0" w:color="auto"/>
              <w:right w:val="nil"/>
            </w:tcBorders>
            <w:shd w:val="clear" w:color="auto" w:fill="auto"/>
            <w:tcMar>
              <w:left w:w="43" w:type="dxa"/>
              <w:right w:w="43" w:type="dxa"/>
            </w:tcMar>
            <w:vAlign w:val="center"/>
            <w:hideMark/>
          </w:tcPr>
          <w:p w:rsidR="003E673A" w:rsidRDefault="003E673A" w:rsidP="003E673A">
            <w:pPr>
              <w:jc w:val="right"/>
              <w:rPr>
                <w:b/>
                <w:bCs/>
                <w:sz w:val="14"/>
                <w:szCs w:val="14"/>
              </w:rPr>
            </w:pPr>
          </w:p>
        </w:tc>
        <w:tc>
          <w:tcPr>
            <w:tcW w:w="887" w:type="dxa"/>
            <w:tcBorders>
              <w:top w:val="nil"/>
              <w:left w:val="nil"/>
              <w:bottom w:val="single" w:sz="12" w:space="0" w:color="auto"/>
              <w:right w:val="nil"/>
            </w:tcBorders>
            <w:shd w:val="clear" w:color="auto" w:fill="auto"/>
            <w:tcMar>
              <w:left w:w="43" w:type="dxa"/>
              <w:right w:w="43" w:type="dxa"/>
            </w:tcMar>
            <w:vAlign w:val="center"/>
            <w:hideMark/>
          </w:tcPr>
          <w:p w:rsidR="003E673A" w:rsidRDefault="003E673A" w:rsidP="003E673A">
            <w:pPr>
              <w:jc w:val="right"/>
              <w:rPr>
                <w:b/>
                <w:bCs/>
                <w:sz w:val="14"/>
                <w:szCs w:val="14"/>
              </w:rPr>
            </w:pPr>
          </w:p>
        </w:tc>
        <w:tc>
          <w:tcPr>
            <w:tcW w:w="913" w:type="dxa"/>
            <w:tcBorders>
              <w:top w:val="nil"/>
              <w:left w:val="nil"/>
              <w:bottom w:val="single" w:sz="12" w:space="0" w:color="auto"/>
              <w:right w:val="nil"/>
            </w:tcBorders>
            <w:shd w:val="clear" w:color="auto" w:fill="auto"/>
            <w:tcMar>
              <w:left w:w="43" w:type="dxa"/>
              <w:right w:w="43" w:type="dxa"/>
            </w:tcMar>
            <w:vAlign w:val="center"/>
            <w:hideMark/>
          </w:tcPr>
          <w:p w:rsidR="003E673A" w:rsidRDefault="003E673A" w:rsidP="003E673A">
            <w:pPr>
              <w:jc w:val="right"/>
              <w:rPr>
                <w:b/>
                <w:bCs/>
                <w:sz w:val="14"/>
                <w:szCs w:val="14"/>
              </w:rPr>
            </w:pPr>
          </w:p>
        </w:tc>
      </w:tr>
      <w:tr w:rsidR="003E673A" w:rsidRPr="000C3431" w:rsidTr="00DD7280">
        <w:trPr>
          <w:trHeight w:val="360"/>
          <w:jc w:val="center"/>
        </w:trPr>
        <w:tc>
          <w:tcPr>
            <w:tcW w:w="7740" w:type="dxa"/>
            <w:gridSpan w:val="7"/>
            <w:tcBorders>
              <w:top w:val="single" w:sz="12" w:space="0" w:color="auto"/>
              <w:left w:val="nil"/>
              <w:bottom w:val="nil"/>
              <w:right w:val="nil"/>
            </w:tcBorders>
            <w:shd w:val="clear" w:color="auto" w:fill="auto"/>
            <w:vAlign w:val="center"/>
            <w:hideMark/>
          </w:tcPr>
          <w:p w:rsidR="003E673A" w:rsidRPr="000C3431" w:rsidRDefault="003E673A" w:rsidP="003E673A">
            <w:pPr>
              <w:jc w:val="left"/>
              <w:rPr>
                <w:color w:val="auto"/>
                <w:sz w:val="14"/>
                <w:szCs w:val="14"/>
              </w:rPr>
            </w:pPr>
            <w:r w:rsidRPr="000C3431">
              <w:rPr>
                <w:color w:val="auto"/>
                <w:sz w:val="14"/>
                <w:szCs w:val="14"/>
              </w:rPr>
              <w:t>1</w:t>
            </w:r>
            <w:r>
              <w:rPr>
                <w:color w:val="auto"/>
                <w:sz w:val="14"/>
                <w:szCs w:val="14"/>
              </w:rPr>
              <w:t>.</w:t>
            </w:r>
            <w:r w:rsidRPr="000C3431">
              <w:rPr>
                <w:color w:val="auto"/>
                <w:sz w:val="14"/>
                <w:szCs w:val="14"/>
              </w:rPr>
              <w:t xml:space="preserve"> </w:t>
            </w:r>
            <w:r>
              <w:rPr>
                <w:color w:val="auto"/>
                <w:sz w:val="14"/>
                <w:szCs w:val="14"/>
              </w:rPr>
              <w:t xml:space="preserve"> Gold</w:t>
            </w:r>
            <w:r w:rsidRPr="000C3431">
              <w:rPr>
                <w:color w:val="auto"/>
                <w:sz w:val="14"/>
                <w:szCs w:val="14"/>
              </w:rPr>
              <w:t xml:space="preserve"> is valued at end financial year (June ) on the basis of closing London Market Rate.</w:t>
            </w:r>
          </w:p>
        </w:tc>
        <w:tc>
          <w:tcPr>
            <w:tcW w:w="2700" w:type="dxa"/>
            <w:gridSpan w:val="3"/>
            <w:tcBorders>
              <w:top w:val="single" w:sz="12" w:space="0" w:color="auto"/>
              <w:left w:val="nil"/>
              <w:bottom w:val="nil"/>
              <w:right w:val="nil"/>
            </w:tcBorders>
            <w:shd w:val="clear" w:color="auto" w:fill="auto"/>
            <w:vAlign w:val="center"/>
            <w:hideMark/>
          </w:tcPr>
          <w:p w:rsidR="003E673A" w:rsidRPr="000C3431" w:rsidRDefault="003E673A" w:rsidP="003E673A">
            <w:pPr>
              <w:jc w:val="right"/>
              <w:rPr>
                <w:color w:val="auto"/>
                <w:sz w:val="14"/>
                <w:szCs w:val="14"/>
              </w:rPr>
            </w:pPr>
            <w:r w:rsidRPr="000C3431">
              <w:rPr>
                <w:color w:val="auto"/>
                <w:sz w:val="14"/>
                <w:szCs w:val="14"/>
              </w:rPr>
              <w:t>Source: Finance Department SBP</w:t>
            </w:r>
          </w:p>
        </w:tc>
      </w:tr>
      <w:tr w:rsidR="003E673A" w:rsidRPr="000C3431" w:rsidTr="00DD7280">
        <w:trPr>
          <w:trHeight w:val="360"/>
          <w:jc w:val="center"/>
        </w:trPr>
        <w:tc>
          <w:tcPr>
            <w:tcW w:w="10440" w:type="dxa"/>
            <w:gridSpan w:val="10"/>
            <w:tcBorders>
              <w:top w:val="nil"/>
              <w:left w:val="nil"/>
              <w:bottom w:val="nil"/>
              <w:right w:val="nil"/>
            </w:tcBorders>
            <w:shd w:val="clear" w:color="auto" w:fill="auto"/>
            <w:vAlign w:val="center"/>
            <w:hideMark/>
          </w:tcPr>
          <w:p w:rsidR="003E673A" w:rsidRPr="000C3431" w:rsidRDefault="003E673A" w:rsidP="003E673A">
            <w:pPr>
              <w:jc w:val="left"/>
              <w:rPr>
                <w:color w:val="auto"/>
                <w:sz w:val="14"/>
                <w:szCs w:val="14"/>
              </w:rPr>
            </w:pPr>
            <w:r w:rsidRPr="000C3431">
              <w:rPr>
                <w:color w:val="auto"/>
                <w:sz w:val="14"/>
                <w:szCs w:val="14"/>
              </w:rPr>
              <w:t>2.  Approved Foreign Exchanges includes SDR  held  with  IMF  w.e.f  June 2004</w:t>
            </w:r>
          </w:p>
        </w:tc>
      </w:tr>
      <w:tr w:rsidR="003E673A" w:rsidRPr="000C3431" w:rsidTr="00DD7280">
        <w:trPr>
          <w:trHeight w:val="360"/>
          <w:jc w:val="center"/>
        </w:trPr>
        <w:tc>
          <w:tcPr>
            <w:tcW w:w="10440" w:type="dxa"/>
            <w:gridSpan w:val="10"/>
            <w:tcBorders>
              <w:top w:val="nil"/>
              <w:left w:val="nil"/>
              <w:bottom w:val="nil"/>
              <w:right w:val="nil"/>
            </w:tcBorders>
            <w:shd w:val="clear" w:color="auto" w:fill="auto"/>
            <w:vAlign w:val="center"/>
            <w:hideMark/>
          </w:tcPr>
          <w:p w:rsidR="003E673A" w:rsidRPr="000C3431" w:rsidRDefault="003E673A" w:rsidP="003E673A">
            <w:pPr>
              <w:jc w:val="left"/>
              <w:rPr>
                <w:color w:val="auto"/>
                <w:sz w:val="14"/>
                <w:szCs w:val="14"/>
              </w:rPr>
            </w:pPr>
            <w:r w:rsidRPr="000C3431">
              <w:rPr>
                <w:color w:val="auto"/>
                <w:sz w:val="14"/>
                <w:szCs w:val="14"/>
              </w:rPr>
              <w:t>3.  Receivable from Reserve Bank of India.</w:t>
            </w:r>
          </w:p>
        </w:tc>
      </w:tr>
    </w:tbl>
    <w:p w:rsidR="008B2948" w:rsidRDefault="008B2948" w:rsidP="0069571C">
      <w:pPr>
        <w:jc w:val="left"/>
        <w:rPr>
          <w:color w:val="auto"/>
        </w:rPr>
      </w:pPr>
    </w:p>
    <w:p w:rsidR="008E3FA3" w:rsidRPr="00D5469A" w:rsidRDefault="008E3FA3" w:rsidP="0069571C">
      <w:pPr>
        <w:jc w:val="left"/>
        <w:rPr>
          <w:color w:val="auto"/>
        </w:rPr>
      </w:pPr>
    </w:p>
    <w:p w:rsidR="0038032A" w:rsidRDefault="0038032A" w:rsidP="0069571C">
      <w:pPr>
        <w:jc w:val="left"/>
        <w:rPr>
          <w:color w:val="auto"/>
        </w:rPr>
      </w:pPr>
    </w:p>
    <w:p w:rsidR="00E23D58" w:rsidRDefault="00E23D58" w:rsidP="0069571C">
      <w:pPr>
        <w:jc w:val="left"/>
        <w:rPr>
          <w:color w:val="auto"/>
        </w:rPr>
      </w:pPr>
    </w:p>
    <w:p w:rsidR="00E23D58" w:rsidRDefault="00E23D58" w:rsidP="0069571C">
      <w:pPr>
        <w:jc w:val="left"/>
        <w:rPr>
          <w:color w:val="auto"/>
        </w:rPr>
      </w:pPr>
    </w:p>
    <w:p w:rsidR="00E23D58" w:rsidRDefault="00E23D58" w:rsidP="0069571C">
      <w:pPr>
        <w:jc w:val="left"/>
        <w:rPr>
          <w:color w:val="auto"/>
        </w:rPr>
      </w:pPr>
    </w:p>
    <w:p w:rsidR="00E23D58" w:rsidRDefault="00E23D58" w:rsidP="0069571C">
      <w:pPr>
        <w:jc w:val="left"/>
        <w:rPr>
          <w:color w:val="auto"/>
        </w:rPr>
      </w:pPr>
    </w:p>
    <w:p w:rsidR="00E23D58" w:rsidRDefault="00E23D58" w:rsidP="0069571C">
      <w:pPr>
        <w:jc w:val="left"/>
        <w:rPr>
          <w:color w:val="auto"/>
        </w:rPr>
      </w:pPr>
    </w:p>
    <w:p w:rsidR="00E23D58" w:rsidRDefault="00E23D58" w:rsidP="0069571C">
      <w:pPr>
        <w:jc w:val="left"/>
        <w:rPr>
          <w:color w:val="auto"/>
        </w:rPr>
      </w:pPr>
    </w:p>
    <w:p w:rsidR="00E23D58" w:rsidRDefault="00E23D58" w:rsidP="0069571C">
      <w:pPr>
        <w:jc w:val="left"/>
        <w:rPr>
          <w:color w:val="auto"/>
        </w:rPr>
      </w:pPr>
    </w:p>
    <w:p w:rsidR="00BB4E76" w:rsidRDefault="00BB4E76" w:rsidP="0069571C">
      <w:pPr>
        <w:jc w:val="left"/>
        <w:rPr>
          <w:color w:val="auto"/>
        </w:rPr>
      </w:pPr>
    </w:p>
    <w:p w:rsidR="00BB4E76" w:rsidRDefault="00BB4E76" w:rsidP="0069571C">
      <w:pPr>
        <w:jc w:val="left"/>
        <w:rPr>
          <w:color w:val="auto"/>
        </w:rPr>
      </w:pPr>
    </w:p>
    <w:p w:rsidR="00BB4E76" w:rsidRDefault="00BB4E76" w:rsidP="0069571C">
      <w:pPr>
        <w:jc w:val="left"/>
        <w:rPr>
          <w:color w:val="auto"/>
        </w:rPr>
      </w:pPr>
    </w:p>
    <w:p w:rsidR="00E23D58" w:rsidRDefault="00E23D58" w:rsidP="0069571C">
      <w:pPr>
        <w:jc w:val="left"/>
        <w:rPr>
          <w:color w:val="auto"/>
        </w:rPr>
      </w:pPr>
    </w:p>
    <w:p w:rsidR="00E23D58" w:rsidRDefault="00E23D58" w:rsidP="0069571C">
      <w:pPr>
        <w:jc w:val="left"/>
        <w:rPr>
          <w:color w:val="auto"/>
        </w:rPr>
      </w:pPr>
    </w:p>
    <w:p w:rsidR="00A1737C" w:rsidRDefault="00A1737C" w:rsidP="0069571C">
      <w:pPr>
        <w:jc w:val="left"/>
        <w:rPr>
          <w:color w:val="auto"/>
        </w:rPr>
      </w:pPr>
    </w:p>
    <w:p w:rsidR="00A1737C" w:rsidRDefault="00A1737C" w:rsidP="0069571C">
      <w:pPr>
        <w:jc w:val="left"/>
        <w:rPr>
          <w:color w:val="auto"/>
        </w:rPr>
      </w:pPr>
    </w:p>
    <w:p w:rsidR="00E23D58" w:rsidRDefault="00E23D58" w:rsidP="0069571C">
      <w:pPr>
        <w:jc w:val="left"/>
        <w:rPr>
          <w:color w:val="auto"/>
        </w:rPr>
      </w:pPr>
    </w:p>
    <w:p w:rsidR="00CE7FA4" w:rsidRDefault="00CE7FA4" w:rsidP="0069571C">
      <w:pPr>
        <w:pStyle w:val="Footer"/>
        <w:tabs>
          <w:tab w:val="clear" w:pos="4320"/>
          <w:tab w:val="clear" w:pos="8640"/>
        </w:tabs>
        <w:ind w:left="1440"/>
        <w:rPr>
          <w:color w:val="auto"/>
        </w:rPr>
      </w:pPr>
    </w:p>
    <w:tbl>
      <w:tblPr>
        <w:tblW w:w="10502" w:type="dxa"/>
        <w:jc w:val="center"/>
        <w:tblLook w:val="04A0" w:firstRow="1" w:lastRow="0" w:firstColumn="1" w:lastColumn="0" w:noHBand="0" w:noVBand="1"/>
      </w:tblPr>
      <w:tblGrid>
        <w:gridCol w:w="3224"/>
        <w:gridCol w:w="759"/>
        <w:gridCol w:w="849"/>
        <w:gridCol w:w="810"/>
        <w:gridCol w:w="856"/>
        <w:gridCol w:w="764"/>
        <w:gridCol w:w="810"/>
        <w:gridCol w:w="810"/>
        <w:gridCol w:w="856"/>
        <w:gridCol w:w="764"/>
      </w:tblGrid>
      <w:tr w:rsidR="0000246F" w:rsidRPr="0000246F" w:rsidTr="00261F80">
        <w:trPr>
          <w:trHeight w:val="375"/>
          <w:jc w:val="center"/>
        </w:trPr>
        <w:tc>
          <w:tcPr>
            <w:tcW w:w="10502" w:type="dxa"/>
            <w:gridSpan w:val="10"/>
            <w:tcBorders>
              <w:top w:val="nil"/>
              <w:left w:val="nil"/>
              <w:bottom w:val="nil"/>
              <w:right w:val="nil"/>
            </w:tcBorders>
            <w:shd w:val="clear" w:color="auto" w:fill="auto"/>
            <w:noWrap/>
            <w:hideMark/>
          </w:tcPr>
          <w:p w:rsidR="0000246F" w:rsidRPr="0000246F" w:rsidRDefault="0000246F" w:rsidP="0000246F">
            <w:pPr>
              <w:rPr>
                <w:b/>
                <w:bCs/>
                <w:color w:val="auto"/>
                <w:sz w:val="28"/>
                <w:szCs w:val="28"/>
              </w:rPr>
            </w:pPr>
            <w:r w:rsidRPr="0000246F">
              <w:rPr>
                <w:b/>
                <w:bCs/>
                <w:color w:val="auto"/>
                <w:sz w:val="28"/>
              </w:rPr>
              <w:lastRenderedPageBreak/>
              <w:t xml:space="preserve">2.10 Liabilities and Assets of </w:t>
            </w:r>
            <w:r w:rsidRPr="0000246F">
              <w:rPr>
                <w:color w:val="auto"/>
                <w:szCs w:val="16"/>
              </w:rPr>
              <w:t xml:space="preserve"> </w:t>
            </w:r>
            <w:r w:rsidRPr="0000246F">
              <w:rPr>
                <w:b/>
                <w:bCs/>
                <w:color w:val="auto"/>
                <w:sz w:val="28"/>
                <w:szCs w:val="28"/>
              </w:rPr>
              <w:t xml:space="preserve"> State  Bank of  Pakistan</w:t>
            </w:r>
          </w:p>
        </w:tc>
      </w:tr>
      <w:tr w:rsidR="0000246F" w:rsidRPr="0000246F" w:rsidTr="00261F80">
        <w:trPr>
          <w:trHeight w:val="315"/>
          <w:jc w:val="center"/>
        </w:trPr>
        <w:tc>
          <w:tcPr>
            <w:tcW w:w="10502" w:type="dxa"/>
            <w:gridSpan w:val="10"/>
            <w:tcBorders>
              <w:top w:val="nil"/>
              <w:left w:val="nil"/>
              <w:bottom w:val="nil"/>
              <w:right w:val="nil"/>
            </w:tcBorders>
            <w:shd w:val="clear" w:color="auto" w:fill="auto"/>
            <w:noWrap/>
            <w:hideMark/>
          </w:tcPr>
          <w:p w:rsidR="0000246F" w:rsidRPr="0000246F" w:rsidRDefault="0000246F" w:rsidP="0000246F">
            <w:pPr>
              <w:rPr>
                <w:color w:val="auto"/>
                <w:sz w:val="24"/>
                <w:szCs w:val="24"/>
              </w:rPr>
            </w:pPr>
            <w:r w:rsidRPr="0000246F">
              <w:rPr>
                <w:color w:val="auto"/>
                <w:sz w:val="24"/>
                <w:szCs w:val="24"/>
              </w:rPr>
              <w:t xml:space="preserve">   </w:t>
            </w:r>
            <w:r w:rsidRPr="0000246F">
              <w:rPr>
                <w:b/>
                <w:bCs/>
                <w:color w:val="auto"/>
                <w:sz w:val="24"/>
                <w:szCs w:val="24"/>
              </w:rPr>
              <w:t>Banking Department</w:t>
            </w:r>
          </w:p>
        </w:tc>
      </w:tr>
      <w:tr w:rsidR="0000246F" w:rsidRPr="0000246F" w:rsidTr="00261F80">
        <w:trPr>
          <w:trHeight w:val="207"/>
          <w:jc w:val="center"/>
        </w:trPr>
        <w:tc>
          <w:tcPr>
            <w:tcW w:w="10502" w:type="dxa"/>
            <w:gridSpan w:val="10"/>
            <w:tcBorders>
              <w:top w:val="nil"/>
              <w:left w:val="nil"/>
              <w:bottom w:val="single" w:sz="12" w:space="0" w:color="auto"/>
              <w:right w:val="nil"/>
            </w:tcBorders>
            <w:shd w:val="clear" w:color="auto" w:fill="auto"/>
            <w:noWrap/>
            <w:vAlign w:val="bottom"/>
            <w:hideMark/>
          </w:tcPr>
          <w:p w:rsidR="0000246F" w:rsidRPr="0000246F" w:rsidRDefault="0000246F" w:rsidP="0000246F">
            <w:pPr>
              <w:jc w:val="right"/>
              <w:rPr>
                <w:color w:val="auto"/>
                <w:szCs w:val="16"/>
              </w:rPr>
            </w:pPr>
            <w:r w:rsidRPr="0000246F">
              <w:rPr>
                <w:color w:val="auto"/>
                <w:szCs w:val="16"/>
              </w:rPr>
              <w:t xml:space="preserve">       (Million Rupees)</w:t>
            </w:r>
          </w:p>
        </w:tc>
      </w:tr>
      <w:tr w:rsidR="003E673A" w:rsidRPr="0000246F" w:rsidTr="003E673A">
        <w:trPr>
          <w:trHeight w:val="222"/>
          <w:jc w:val="center"/>
        </w:trPr>
        <w:tc>
          <w:tcPr>
            <w:tcW w:w="3224" w:type="dxa"/>
            <w:vMerge w:val="restart"/>
            <w:tcBorders>
              <w:top w:val="nil"/>
              <w:left w:val="nil"/>
              <w:bottom w:val="single" w:sz="12" w:space="0" w:color="000000"/>
              <w:right w:val="single" w:sz="4" w:space="0" w:color="auto"/>
            </w:tcBorders>
            <w:shd w:val="clear" w:color="auto" w:fill="auto"/>
            <w:noWrap/>
            <w:vAlign w:val="center"/>
            <w:hideMark/>
          </w:tcPr>
          <w:p w:rsidR="003E673A" w:rsidRPr="0000246F" w:rsidRDefault="003E673A" w:rsidP="0000246F">
            <w:pPr>
              <w:rPr>
                <w:b/>
                <w:bCs/>
                <w:color w:val="auto"/>
                <w:sz w:val="14"/>
                <w:szCs w:val="14"/>
              </w:rPr>
            </w:pPr>
            <w:r w:rsidRPr="0000246F">
              <w:rPr>
                <w:b/>
                <w:bCs/>
                <w:color w:val="auto"/>
                <w:sz w:val="14"/>
                <w:szCs w:val="14"/>
              </w:rPr>
              <w:t>LAST  WEEKEND</w:t>
            </w:r>
          </w:p>
        </w:tc>
        <w:tc>
          <w:tcPr>
            <w:tcW w:w="759" w:type="dxa"/>
            <w:vMerge w:val="restart"/>
            <w:tcBorders>
              <w:top w:val="nil"/>
              <w:left w:val="single" w:sz="4" w:space="0" w:color="auto"/>
              <w:right w:val="single" w:sz="4" w:space="0" w:color="auto"/>
            </w:tcBorders>
            <w:shd w:val="clear" w:color="auto" w:fill="auto"/>
            <w:noWrap/>
            <w:vAlign w:val="center"/>
            <w:hideMark/>
          </w:tcPr>
          <w:p w:rsidR="003E673A" w:rsidRPr="0000246F" w:rsidRDefault="003E673A" w:rsidP="00207AA6">
            <w:pPr>
              <w:rPr>
                <w:b/>
                <w:bCs/>
                <w:color w:val="auto"/>
                <w:szCs w:val="16"/>
              </w:rPr>
            </w:pPr>
            <w:r>
              <w:rPr>
                <w:b/>
                <w:bCs/>
                <w:color w:val="auto"/>
                <w:szCs w:val="16"/>
              </w:rPr>
              <w:t>FY16</w:t>
            </w:r>
          </w:p>
        </w:tc>
        <w:tc>
          <w:tcPr>
            <w:tcW w:w="849" w:type="dxa"/>
            <w:vMerge w:val="restart"/>
            <w:tcBorders>
              <w:top w:val="single" w:sz="12" w:space="0" w:color="auto"/>
              <w:left w:val="single" w:sz="4" w:space="0" w:color="auto"/>
              <w:right w:val="single" w:sz="4" w:space="0" w:color="auto"/>
            </w:tcBorders>
            <w:shd w:val="clear" w:color="auto" w:fill="auto"/>
            <w:noWrap/>
            <w:vAlign w:val="center"/>
            <w:hideMark/>
          </w:tcPr>
          <w:p w:rsidR="003E673A" w:rsidRPr="0000246F" w:rsidRDefault="003E673A" w:rsidP="00207AA6">
            <w:pPr>
              <w:rPr>
                <w:b/>
                <w:bCs/>
                <w:color w:val="auto"/>
                <w:szCs w:val="16"/>
              </w:rPr>
            </w:pPr>
            <w:r w:rsidRPr="00AA2E5E">
              <w:rPr>
                <w:b/>
                <w:bCs/>
                <w:color w:val="auto"/>
                <w:szCs w:val="16"/>
              </w:rPr>
              <w:t>FY17</w:t>
            </w:r>
          </w:p>
        </w:tc>
        <w:tc>
          <w:tcPr>
            <w:tcW w:w="810" w:type="dxa"/>
            <w:vMerge w:val="restart"/>
            <w:tcBorders>
              <w:top w:val="single" w:sz="12" w:space="0" w:color="auto"/>
              <w:left w:val="single" w:sz="4" w:space="0" w:color="auto"/>
              <w:right w:val="single" w:sz="4" w:space="0" w:color="auto"/>
            </w:tcBorders>
            <w:shd w:val="clear" w:color="auto" w:fill="auto"/>
            <w:vAlign w:val="center"/>
          </w:tcPr>
          <w:p w:rsidR="003E673A" w:rsidRPr="0000246F" w:rsidRDefault="003E673A" w:rsidP="00AA2E5E">
            <w:pPr>
              <w:rPr>
                <w:b/>
                <w:bCs/>
                <w:color w:val="auto"/>
                <w:szCs w:val="16"/>
              </w:rPr>
            </w:pPr>
            <w:r>
              <w:rPr>
                <w:b/>
                <w:bCs/>
                <w:color w:val="auto"/>
                <w:szCs w:val="16"/>
              </w:rPr>
              <w:t>FY18</w:t>
            </w:r>
          </w:p>
        </w:tc>
        <w:tc>
          <w:tcPr>
            <w:tcW w:w="856" w:type="dxa"/>
            <w:tcBorders>
              <w:top w:val="single" w:sz="12" w:space="0" w:color="auto"/>
              <w:left w:val="single" w:sz="4" w:space="0" w:color="auto"/>
              <w:bottom w:val="single" w:sz="4" w:space="0" w:color="auto"/>
              <w:right w:val="single" w:sz="4" w:space="0" w:color="auto"/>
            </w:tcBorders>
            <w:shd w:val="clear" w:color="auto" w:fill="auto"/>
            <w:vAlign w:val="bottom"/>
          </w:tcPr>
          <w:p w:rsidR="003E673A" w:rsidRPr="0000246F" w:rsidRDefault="003E673A" w:rsidP="0000246F">
            <w:pPr>
              <w:rPr>
                <w:b/>
                <w:bCs/>
                <w:color w:val="auto"/>
                <w:szCs w:val="16"/>
              </w:rPr>
            </w:pPr>
            <w:r>
              <w:rPr>
                <w:b/>
                <w:bCs/>
                <w:color w:val="auto"/>
                <w:szCs w:val="16"/>
              </w:rPr>
              <w:t>2017</w:t>
            </w:r>
          </w:p>
        </w:tc>
        <w:tc>
          <w:tcPr>
            <w:tcW w:w="3240" w:type="dxa"/>
            <w:gridSpan w:val="4"/>
            <w:tcBorders>
              <w:top w:val="single" w:sz="12" w:space="0" w:color="auto"/>
              <w:left w:val="single" w:sz="4" w:space="0" w:color="auto"/>
              <w:bottom w:val="single" w:sz="4" w:space="0" w:color="auto"/>
              <w:right w:val="nil"/>
            </w:tcBorders>
            <w:shd w:val="clear" w:color="auto" w:fill="auto"/>
            <w:vAlign w:val="bottom"/>
          </w:tcPr>
          <w:p w:rsidR="003E673A" w:rsidRPr="0000246F" w:rsidRDefault="003E673A" w:rsidP="0000246F">
            <w:pPr>
              <w:rPr>
                <w:b/>
                <w:bCs/>
                <w:color w:val="auto"/>
                <w:szCs w:val="16"/>
              </w:rPr>
            </w:pPr>
            <w:r>
              <w:rPr>
                <w:b/>
                <w:bCs/>
                <w:color w:val="auto"/>
                <w:szCs w:val="16"/>
              </w:rPr>
              <w:t>2018</w:t>
            </w:r>
          </w:p>
        </w:tc>
        <w:tc>
          <w:tcPr>
            <w:tcW w:w="764" w:type="dxa"/>
            <w:tcBorders>
              <w:top w:val="single" w:sz="12" w:space="0" w:color="auto"/>
              <w:left w:val="single" w:sz="4" w:space="0" w:color="auto"/>
              <w:bottom w:val="single" w:sz="4" w:space="0" w:color="auto"/>
              <w:right w:val="nil"/>
            </w:tcBorders>
            <w:shd w:val="clear" w:color="auto" w:fill="auto"/>
            <w:vAlign w:val="bottom"/>
          </w:tcPr>
          <w:p w:rsidR="003E673A" w:rsidRPr="0000246F" w:rsidRDefault="009161AD" w:rsidP="0000246F">
            <w:pPr>
              <w:rPr>
                <w:b/>
                <w:bCs/>
                <w:color w:val="auto"/>
                <w:szCs w:val="16"/>
              </w:rPr>
            </w:pPr>
            <w:r>
              <w:rPr>
                <w:b/>
                <w:bCs/>
                <w:color w:val="auto"/>
                <w:szCs w:val="16"/>
              </w:rPr>
              <w:t>2019</w:t>
            </w:r>
          </w:p>
        </w:tc>
      </w:tr>
      <w:tr w:rsidR="003E673A" w:rsidRPr="0000246F" w:rsidTr="003E673A">
        <w:trPr>
          <w:trHeight w:val="240"/>
          <w:jc w:val="center"/>
        </w:trPr>
        <w:tc>
          <w:tcPr>
            <w:tcW w:w="3224" w:type="dxa"/>
            <w:vMerge/>
            <w:tcBorders>
              <w:top w:val="nil"/>
              <w:left w:val="nil"/>
              <w:bottom w:val="single" w:sz="12" w:space="0" w:color="000000"/>
              <w:right w:val="single" w:sz="4" w:space="0" w:color="auto"/>
            </w:tcBorders>
            <w:vAlign w:val="center"/>
            <w:hideMark/>
          </w:tcPr>
          <w:p w:rsidR="003E673A" w:rsidRPr="0000246F" w:rsidRDefault="003E673A" w:rsidP="003E673A">
            <w:pPr>
              <w:jc w:val="left"/>
              <w:rPr>
                <w:b/>
                <w:bCs/>
                <w:color w:val="auto"/>
                <w:sz w:val="14"/>
                <w:szCs w:val="14"/>
              </w:rPr>
            </w:pPr>
          </w:p>
        </w:tc>
        <w:tc>
          <w:tcPr>
            <w:tcW w:w="759" w:type="dxa"/>
            <w:vMerge/>
            <w:tcBorders>
              <w:left w:val="single" w:sz="4" w:space="0" w:color="auto"/>
              <w:bottom w:val="single" w:sz="12" w:space="0" w:color="auto"/>
              <w:right w:val="single" w:sz="4" w:space="0" w:color="auto"/>
            </w:tcBorders>
            <w:shd w:val="clear" w:color="auto" w:fill="auto"/>
            <w:noWrap/>
            <w:tcMar>
              <w:left w:w="43" w:type="dxa"/>
              <w:right w:w="43" w:type="dxa"/>
            </w:tcMar>
            <w:vAlign w:val="center"/>
            <w:hideMark/>
          </w:tcPr>
          <w:p w:rsidR="003E673A" w:rsidRPr="006619BF" w:rsidRDefault="003E673A" w:rsidP="003E673A">
            <w:pPr>
              <w:jc w:val="right"/>
              <w:rPr>
                <w:b/>
                <w:bCs/>
                <w:color w:val="auto"/>
                <w:sz w:val="14"/>
                <w:szCs w:val="14"/>
              </w:rPr>
            </w:pPr>
          </w:p>
        </w:tc>
        <w:tc>
          <w:tcPr>
            <w:tcW w:w="849" w:type="dxa"/>
            <w:vMerge/>
            <w:tcBorders>
              <w:left w:val="single" w:sz="4" w:space="0" w:color="auto"/>
              <w:bottom w:val="single" w:sz="12" w:space="0" w:color="auto"/>
              <w:right w:val="single" w:sz="4" w:space="0" w:color="auto"/>
            </w:tcBorders>
            <w:shd w:val="clear" w:color="auto" w:fill="auto"/>
            <w:noWrap/>
            <w:tcMar>
              <w:left w:w="43" w:type="dxa"/>
              <w:right w:w="43" w:type="dxa"/>
            </w:tcMar>
            <w:vAlign w:val="center"/>
            <w:hideMark/>
          </w:tcPr>
          <w:p w:rsidR="003E673A" w:rsidRPr="006619BF" w:rsidRDefault="003E673A" w:rsidP="003E673A">
            <w:pPr>
              <w:jc w:val="right"/>
              <w:rPr>
                <w:b/>
                <w:bCs/>
                <w:color w:val="auto"/>
                <w:sz w:val="14"/>
                <w:szCs w:val="14"/>
              </w:rPr>
            </w:pPr>
          </w:p>
        </w:tc>
        <w:tc>
          <w:tcPr>
            <w:tcW w:w="810" w:type="dxa"/>
            <w:vMerge/>
            <w:tcBorders>
              <w:left w:val="single" w:sz="4" w:space="0" w:color="auto"/>
              <w:bottom w:val="single" w:sz="12" w:space="0" w:color="auto"/>
              <w:right w:val="single" w:sz="4" w:space="0" w:color="auto"/>
            </w:tcBorders>
            <w:shd w:val="clear" w:color="auto" w:fill="auto"/>
            <w:noWrap/>
            <w:tcMar>
              <w:left w:w="43" w:type="dxa"/>
              <w:right w:w="43" w:type="dxa"/>
            </w:tcMar>
            <w:vAlign w:val="center"/>
            <w:hideMark/>
          </w:tcPr>
          <w:p w:rsidR="003E673A" w:rsidRPr="006619BF" w:rsidRDefault="003E673A" w:rsidP="003E673A">
            <w:pPr>
              <w:jc w:val="right"/>
              <w:rPr>
                <w:b/>
                <w:bCs/>
                <w:color w:val="auto"/>
                <w:sz w:val="14"/>
                <w:szCs w:val="14"/>
              </w:rPr>
            </w:pPr>
          </w:p>
        </w:tc>
        <w:tc>
          <w:tcPr>
            <w:tcW w:w="856"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hideMark/>
          </w:tcPr>
          <w:p w:rsidR="003E673A" w:rsidRPr="006619BF" w:rsidRDefault="003E673A" w:rsidP="003E673A">
            <w:pPr>
              <w:jc w:val="right"/>
              <w:rPr>
                <w:b/>
                <w:color w:val="auto"/>
                <w:sz w:val="14"/>
                <w:szCs w:val="14"/>
              </w:rPr>
            </w:pPr>
            <w:r>
              <w:rPr>
                <w:b/>
                <w:color w:val="auto"/>
                <w:sz w:val="14"/>
                <w:szCs w:val="14"/>
              </w:rPr>
              <w:t>Dec</w:t>
            </w:r>
          </w:p>
        </w:tc>
        <w:tc>
          <w:tcPr>
            <w:tcW w:w="764"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tcPr>
          <w:p w:rsidR="003E673A" w:rsidRPr="006619BF" w:rsidRDefault="003E673A" w:rsidP="003E673A">
            <w:pPr>
              <w:jc w:val="right"/>
              <w:rPr>
                <w:b/>
                <w:color w:val="auto"/>
                <w:sz w:val="14"/>
                <w:szCs w:val="14"/>
              </w:rPr>
            </w:pPr>
            <w:r>
              <w:rPr>
                <w:b/>
                <w:color w:val="auto"/>
                <w:sz w:val="14"/>
                <w:szCs w:val="14"/>
              </w:rPr>
              <w:t>Jan</w:t>
            </w:r>
          </w:p>
        </w:tc>
        <w:tc>
          <w:tcPr>
            <w:tcW w:w="810" w:type="dxa"/>
            <w:tcBorders>
              <w:top w:val="single" w:sz="4" w:space="0" w:color="auto"/>
              <w:left w:val="single" w:sz="4" w:space="0" w:color="auto"/>
              <w:bottom w:val="single" w:sz="12" w:space="0" w:color="auto"/>
            </w:tcBorders>
            <w:shd w:val="clear" w:color="auto" w:fill="auto"/>
            <w:noWrap/>
            <w:tcMar>
              <w:left w:w="43" w:type="dxa"/>
              <w:right w:w="43" w:type="dxa"/>
            </w:tcMar>
            <w:vAlign w:val="center"/>
            <w:hideMark/>
          </w:tcPr>
          <w:p w:rsidR="003E673A" w:rsidRPr="006619BF" w:rsidRDefault="003E673A" w:rsidP="003E673A">
            <w:pPr>
              <w:jc w:val="right"/>
              <w:rPr>
                <w:b/>
                <w:color w:val="auto"/>
                <w:sz w:val="14"/>
                <w:szCs w:val="14"/>
              </w:rPr>
            </w:pPr>
            <w:r>
              <w:rPr>
                <w:b/>
                <w:color w:val="auto"/>
                <w:sz w:val="14"/>
                <w:szCs w:val="14"/>
              </w:rPr>
              <w:t>Oct</w:t>
            </w:r>
          </w:p>
        </w:tc>
        <w:tc>
          <w:tcPr>
            <w:tcW w:w="810" w:type="dxa"/>
            <w:tcBorders>
              <w:top w:val="single" w:sz="4" w:space="0" w:color="auto"/>
              <w:bottom w:val="single" w:sz="12" w:space="0" w:color="auto"/>
            </w:tcBorders>
            <w:shd w:val="clear" w:color="auto" w:fill="auto"/>
            <w:noWrap/>
            <w:tcMar>
              <w:left w:w="43" w:type="dxa"/>
              <w:right w:w="43" w:type="dxa"/>
            </w:tcMar>
            <w:vAlign w:val="center"/>
          </w:tcPr>
          <w:p w:rsidR="003E673A" w:rsidRPr="006619BF" w:rsidRDefault="003E673A" w:rsidP="003E673A">
            <w:pPr>
              <w:jc w:val="right"/>
              <w:rPr>
                <w:b/>
                <w:color w:val="auto"/>
                <w:sz w:val="14"/>
                <w:szCs w:val="14"/>
              </w:rPr>
            </w:pPr>
            <w:r>
              <w:rPr>
                <w:b/>
                <w:color w:val="auto"/>
                <w:sz w:val="14"/>
                <w:szCs w:val="14"/>
              </w:rPr>
              <w:t>Nov</w:t>
            </w:r>
          </w:p>
        </w:tc>
        <w:tc>
          <w:tcPr>
            <w:tcW w:w="856" w:type="dxa"/>
            <w:tcBorders>
              <w:top w:val="single" w:sz="4" w:space="0" w:color="auto"/>
              <w:bottom w:val="single" w:sz="12" w:space="0" w:color="auto"/>
              <w:right w:val="single" w:sz="4" w:space="0" w:color="auto"/>
            </w:tcBorders>
            <w:shd w:val="clear" w:color="auto" w:fill="auto"/>
            <w:noWrap/>
            <w:tcMar>
              <w:left w:w="43" w:type="dxa"/>
              <w:right w:w="43" w:type="dxa"/>
            </w:tcMar>
            <w:vAlign w:val="center"/>
          </w:tcPr>
          <w:p w:rsidR="003E673A" w:rsidRPr="006619BF" w:rsidRDefault="003E673A" w:rsidP="003E673A">
            <w:pPr>
              <w:jc w:val="right"/>
              <w:rPr>
                <w:b/>
                <w:color w:val="auto"/>
                <w:sz w:val="14"/>
                <w:szCs w:val="14"/>
              </w:rPr>
            </w:pPr>
            <w:r>
              <w:rPr>
                <w:b/>
                <w:color w:val="auto"/>
                <w:sz w:val="14"/>
                <w:szCs w:val="14"/>
              </w:rPr>
              <w:t>Dec</w:t>
            </w:r>
          </w:p>
        </w:tc>
        <w:tc>
          <w:tcPr>
            <w:tcW w:w="764" w:type="dxa"/>
            <w:tcBorders>
              <w:top w:val="single" w:sz="4" w:space="0" w:color="auto"/>
              <w:left w:val="single" w:sz="4" w:space="0" w:color="auto"/>
              <w:bottom w:val="single" w:sz="12" w:space="0" w:color="auto"/>
              <w:right w:val="nil"/>
            </w:tcBorders>
            <w:shd w:val="clear" w:color="auto" w:fill="auto"/>
            <w:noWrap/>
            <w:tcMar>
              <w:left w:w="43" w:type="dxa"/>
              <w:right w:w="43" w:type="dxa"/>
            </w:tcMar>
            <w:vAlign w:val="center"/>
          </w:tcPr>
          <w:p w:rsidR="003E673A" w:rsidRPr="006619BF" w:rsidRDefault="003E673A" w:rsidP="003E673A">
            <w:pPr>
              <w:jc w:val="right"/>
              <w:rPr>
                <w:b/>
                <w:color w:val="auto"/>
                <w:sz w:val="14"/>
                <w:szCs w:val="14"/>
              </w:rPr>
            </w:pPr>
            <w:r>
              <w:rPr>
                <w:b/>
                <w:color w:val="auto"/>
                <w:sz w:val="14"/>
                <w:szCs w:val="14"/>
              </w:rPr>
              <w:t xml:space="preserve">Jan </w:t>
            </w:r>
            <w:r w:rsidRPr="008D6DF6">
              <w:rPr>
                <w:b/>
                <w:color w:val="auto"/>
                <w:sz w:val="14"/>
                <w:szCs w:val="14"/>
                <w:vertAlign w:val="superscript"/>
              </w:rPr>
              <w:t>P</w:t>
            </w:r>
          </w:p>
        </w:tc>
      </w:tr>
      <w:tr w:rsidR="003E673A" w:rsidRPr="0000246F" w:rsidTr="003E673A">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3E673A" w:rsidRPr="0000246F" w:rsidRDefault="003E673A" w:rsidP="003E673A">
            <w:pPr>
              <w:jc w:val="left"/>
              <w:rPr>
                <w:b/>
                <w:bCs/>
                <w:color w:val="auto"/>
                <w:sz w:val="14"/>
                <w:szCs w:val="14"/>
              </w:rPr>
            </w:pPr>
            <w:r w:rsidRPr="0000246F">
              <w:rPr>
                <w:b/>
                <w:bCs/>
                <w:color w:val="auto"/>
                <w:sz w:val="14"/>
                <w:szCs w:val="14"/>
              </w:rPr>
              <w:t>L  I  A  B  I  L  I  T  I  E  S</w:t>
            </w:r>
          </w:p>
        </w:tc>
        <w:tc>
          <w:tcPr>
            <w:tcW w:w="759" w:type="dxa"/>
            <w:tcBorders>
              <w:top w:val="nil"/>
              <w:left w:val="nil"/>
              <w:bottom w:val="nil"/>
              <w:right w:val="nil"/>
            </w:tcBorders>
            <w:shd w:val="clear" w:color="auto" w:fill="auto"/>
            <w:noWrap/>
            <w:tcMar>
              <w:left w:w="43" w:type="dxa"/>
              <w:right w:w="43" w:type="dxa"/>
            </w:tcMar>
            <w:vAlign w:val="center"/>
            <w:hideMark/>
          </w:tcPr>
          <w:p w:rsidR="003E673A" w:rsidRPr="0000246F" w:rsidRDefault="003E673A" w:rsidP="003E673A">
            <w:pPr>
              <w:jc w:val="right"/>
              <w:rPr>
                <w:rFonts w:ascii="Calibri" w:hAnsi="Calibri"/>
                <w:sz w:val="22"/>
                <w:szCs w:val="22"/>
              </w:rPr>
            </w:pPr>
          </w:p>
        </w:tc>
        <w:tc>
          <w:tcPr>
            <w:tcW w:w="849" w:type="dxa"/>
            <w:tcBorders>
              <w:top w:val="nil"/>
              <w:left w:val="nil"/>
              <w:bottom w:val="nil"/>
              <w:right w:val="nil"/>
            </w:tcBorders>
            <w:shd w:val="clear" w:color="auto" w:fill="auto"/>
            <w:noWrap/>
            <w:tcMar>
              <w:left w:w="43" w:type="dxa"/>
              <w:right w:w="43" w:type="dxa"/>
            </w:tcMar>
            <w:vAlign w:val="center"/>
            <w:hideMark/>
          </w:tcPr>
          <w:p w:rsidR="003E673A" w:rsidRPr="0000246F" w:rsidRDefault="003E673A" w:rsidP="003E673A">
            <w:pPr>
              <w:jc w:val="right"/>
              <w:rPr>
                <w:rFonts w:ascii="Calibri" w:hAnsi="Calibri"/>
                <w:sz w:val="22"/>
                <w:szCs w:val="22"/>
              </w:rPr>
            </w:pPr>
          </w:p>
        </w:tc>
        <w:tc>
          <w:tcPr>
            <w:tcW w:w="810" w:type="dxa"/>
            <w:tcBorders>
              <w:top w:val="nil"/>
              <w:left w:val="nil"/>
              <w:bottom w:val="nil"/>
              <w:right w:val="nil"/>
            </w:tcBorders>
            <w:shd w:val="clear" w:color="auto" w:fill="auto"/>
            <w:noWrap/>
            <w:tcMar>
              <w:left w:w="43" w:type="dxa"/>
              <w:right w:w="43" w:type="dxa"/>
            </w:tcMar>
            <w:vAlign w:val="center"/>
            <w:hideMark/>
          </w:tcPr>
          <w:p w:rsidR="003E673A" w:rsidRPr="0000246F" w:rsidRDefault="003E673A" w:rsidP="003E673A">
            <w:pPr>
              <w:jc w:val="right"/>
              <w:rPr>
                <w:rFonts w:ascii="Calibri" w:hAnsi="Calibri"/>
                <w:sz w:val="22"/>
                <w:szCs w:val="22"/>
              </w:rPr>
            </w:pPr>
          </w:p>
        </w:tc>
        <w:tc>
          <w:tcPr>
            <w:tcW w:w="856" w:type="dxa"/>
            <w:tcBorders>
              <w:top w:val="nil"/>
              <w:left w:val="nil"/>
              <w:bottom w:val="nil"/>
              <w:right w:val="nil"/>
            </w:tcBorders>
            <w:shd w:val="clear" w:color="auto" w:fill="auto"/>
            <w:noWrap/>
            <w:tcMar>
              <w:left w:w="43" w:type="dxa"/>
              <w:right w:w="43" w:type="dxa"/>
            </w:tcMar>
            <w:vAlign w:val="center"/>
            <w:hideMark/>
          </w:tcPr>
          <w:p w:rsidR="003E673A" w:rsidRPr="0000246F" w:rsidRDefault="003E673A" w:rsidP="003E673A">
            <w:pPr>
              <w:jc w:val="right"/>
              <w:rPr>
                <w:rFonts w:ascii="Calibri" w:hAnsi="Calibri"/>
                <w:sz w:val="22"/>
                <w:szCs w:val="22"/>
              </w:rPr>
            </w:pPr>
          </w:p>
        </w:tc>
        <w:tc>
          <w:tcPr>
            <w:tcW w:w="764" w:type="dxa"/>
            <w:tcBorders>
              <w:top w:val="nil"/>
              <w:left w:val="nil"/>
              <w:bottom w:val="nil"/>
              <w:right w:val="nil"/>
            </w:tcBorders>
            <w:shd w:val="clear" w:color="auto" w:fill="auto"/>
            <w:noWrap/>
            <w:tcMar>
              <w:left w:w="43" w:type="dxa"/>
              <w:right w:w="43" w:type="dxa"/>
            </w:tcMar>
            <w:vAlign w:val="center"/>
          </w:tcPr>
          <w:p w:rsidR="003E673A" w:rsidRPr="0000246F" w:rsidRDefault="003E673A" w:rsidP="003E673A">
            <w:pPr>
              <w:jc w:val="right"/>
              <w:rPr>
                <w:rFonts w:ascii="Calibri" w:hAnsi="Calibri"/>
                <w:sz w:val="22"/>
                <w:szCs w:val="22"/>
              </w:rPr>
            </w:pPr>
          </w:p>
        </w:tc>
        <w:tc>
          <w:tcPr>
            <w:tcW w:w="810" w:type="dxa"/>
            <w:tcBorders>
              <w:top w:val="nil"/>
              <w:left w:val="nil"/>
              <w:bottom w:val="nil"/>
              <w:right w:val="nil"/>
            </w:tcBorders>
            <w:shd w:val="clear" w:color="auto" w:fill="auto"/>
            <w:noWrap/>
            <w:tcMar>
              <w:left w:w="43" w:type="dxa"/>
              <w:right w:w="43" w:type="dxa"/>
            </w:tcMar>
            <w:vAlign w:val="center"/>
            <w:hideMark/>
          </w:tcPr>
          <w:p w:rsidR="003E673A" w:rsidRPr="0000246F" w:rsidRDefault="003E673A" w:rsidP="003E673A">
            <w:pPr>
              <w:jc w:val="right"/>
              <w:rPr>
                <w:rFonts w:ascii="Calibri" w:hAnsi="Calibri"/>
                <w:sz w:val="22"/>
                <w:szCs w:val="22"/>
              </w:rPr>
            </w:pPr>
          </w:p>
        </w:tc>
        <w:tc>
          <w:tcPr>
            <w:tcW w:w="810" w:type="dxa"/>
            <w:tcBorders>
              <w:top w:val="nil"/>
              <w:left w:val="nil"/>
              <w:bottom w:val="nil"/>
              <w:right w:val="nil"/>
            </w:tcBorders>
            <w:shd w:val="clear" w:color="auto" w:fill="auto"/>
            <w:noWrap/>
            <w:tcMar>
              <w:left w:w="43" w:type="dxa"/>
              <w:right w:w="43" w:type="dxa"/>
            </w:tcMar>
            <w:vAlign w:val="center"/>
          </w:tcPr>
          <w:p w:rsidR="003E673A" w:rsidRPr="0000246F" w:rsidRDefault="003E673A" w:rsidP="003E673A">
            <w:pPr>
              <w:jc w:val="right"/>
              <w:rPr>
                <w:rFonts w:ascii="Calibri" w:hAnsi="Calibri"/>
                <w:sz w:val="22"/>
                <w:szCs w:val="22"/>
              </w:rPr>
            </w:pPr>
          </w:p>
        </w:tc>
        <w:tc>
          <w:tcPr>
            <w:tcW w:w="856" w:type="dxa"/>
            <w:tcBorders>
              <w:top w:val="nil"/>
              <w:left w:val="nil"/>
              <w:bottom w:val="nil"/>
              <w:right w:val="nil"/>
            </w:tcBorders>
            <w:shd w:val="clear" w:color="auto" w:fill="auto"/>
            <w:noWrap/>
            <w:tcMar>
              <w:left w:w="43" w:type="dxa"/>
              <w:right w:w="43" w:type="dxa"/>
            </w:tcMar>
            <w:vAlign w:val="center"/>
          </w:tcPr>
          <w:p w:rsidR="003E673A" w:rsidRPr="0000246F" w:rsidRDefault="003E673A" w:rsidP="003E673A">
            <w:pPr>
              <w:jc w:val="right"/>
              <w:rPr>
                <w:rFonts w:ascii="Calibri" w:hAnsi="Calibri"/>
                <w:sz w:val="22"/>
                <w:szCs w:val="22"/>
              </w:rPr>
            </w:pPr>
          </w:p>
        </w:tc>
        <w:tc>
          <w:tcPr>
            <w:tcW w:w="764" w:type="dxa"/>
            <w:tcBorders>
              <w:top w:val="nil"/>
              <w:left w:val="nil"/>
              <w:bottom w:val="nil"/>
              <w:right w:val="nil"/>
            </w:tcBorders>
            <w:shd w:val="clear" w:color="auto" w:fill="auto"/>
            <w:noWrap/>
            <w:tcMar>
              <w:left w:w="43" w:type="dxa"/>
              <w:right w:w="43" w:type="dxa"/>
            </w:tcMar>
            <w:vAlign w:val="center"/>
          </w:tcPr>
          <w:p w:rsidR="003E673A" w:rsidRPr="0000246F" w:rsidRDefault="003E673A" w:rsidP="003E673A">
            <w:pPr>
              <w:jc w:val="right"/>
              <w:rPr>
                <w:rFonts w:ascii="Calibri" w:hAnsi="Calibri"/>
                <w:sz w:val="22"/>
                <w:szCs w:val="22"/>
              </w:rPr>
            </w:pPr>
          </w:p>
        </w:tc>
      </w:tr>
      <w:tr w:rsidR="00570143" w:rsidRPr="0000246F" w:rsidTr="00570143">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570143" w:rsidRPr="0000246F" w:rsidRDefault="00570143" w:rsidP="00570143">
            <w:pPr>
              <w:ind w:firstLineChars="200" w:firstLine="280"/>
              <w:jc w:val="left"/>
              <w:rPr>
                <w:color w:val="auto"/>
                <w:sz w:val="14"/>
                <w:szCs w:val="14"/>
              </w:rPr>
            </w:pPr>
            <w:r w:rsidRPr="0000246F">
              <w:rPr>
                <w:color w:val="auto"/>
                <w:sz w:val="14"/>
              </w:rPr>
              <w:t>Capital Paid-up</w:t>
            </w:r>
          </w:p>
        </w:tc>
        <w:tc>
          <w:tcPr>
            <w:tcW w:w="759" w:type="dxa"/>
            <w:tcBorders>
              <w:top w:val="nil"/>
              <w:left w:val="nil"/>
              <w:bottom w:val="nil"/>
              <w:right w:val="nil"/>
            </w:tcBorders>
            <w:shd w:val="clear" w:color="auto" w:fill="auto"/>
            <w:noWrap/>
            <w:tcMar>
              <w:left w:w="43" w:type="dxa"/>
              <w:right w:w="43" w:type="dxa"/>
            </w:tcMar>
            <w:vAlign w:val="center"/>
            <w:hideMark/>
          </w:tcPr>
          <w:p w:rsidR="00570143" w:rsidRDefault="00570143" w:rsidP="00570143">
            <w:pPr>
              <w:jc w:val="right"/>
              <w:rPr>
                <w:sz w:val="14"/>
                <w:szCs w:val="14"/>
              </w:rPr>
            </w:pPr>
            <w:r>
              <w:rPr>
                <w:sz w:val="14"/>
                <w:szCs w:val="14"/>
              </w:rPr>
              <w:t>100.0</w:t>
            </w:r>
          </w:p>
        </w:tc>
        <w:tc>
          <w:tcPr>
            <w:tcW w:w="849" w:type="dxa"/>
            <w:tcBorders>
              <w:top w:val="nil"/>
              <w:left w:val="nil"/>
              <w:bottom w:val="nil"/>
              <w:right w:val="nil"/>
            </w:tcBorders>
            <w:shd w:val="clear" w:color="auto" w:fill="auto"/>
            <w:tcMar>
              <w:left w:w="43" w:type="dxa"/>
              <w:right w:w="43" w:type="dxa"/>
            </w:tcMar>
            <w:vAlign w:val="center"/>
            <w:hideMark/>
          </w:tcPr>
          <w:p w:rsidR="00570143" w:rsidRDefault="00570143" w:rsidP="00570143">
            <w:pPr>
              <w:jc w:val="right"/>
              <w:rPr>
                <w:sz w:val="14"/>
                <w:szCs w:val="14"/>
              </w:rPr>
            </w:pPr>
            <w:r>
              <w:rPr>
                <w:sz w:val="14"/>
                <w:szCs w:val="14"/>
              </w:rPr>
              <w:t>100.0</w:t>
            </w:r>
          </w:p>
        </w:tc>
        <w:tc>
          <w:tcPr>
            <w:tcW w:w="810" w:type="dxa"/>
            <w:tcBorders>
              <w:top w:val="nil"/>
              <w:left w:val="nil"/>
              <w:bottom w:val="nil"/>
              <w:right w:val="nil"/>
            </w:tcBorders>
            <w:shd w:val="clear" w:color="auto" w:fill="auto"/>
            <w:tcMar>
              <w:left w:w="43" w:type="dxa"/>
              <w:right w:w="43" w:type="dxa"/>
            </w:tcMar>
            <w:vAlign w:val="center"/>
            <w:hideMark/>
          </w:tcPr>
          <w:p w:rsidR="00570143" w:rsidRDefault="00570143" w:rsidP="00570143">
            <w:pPr>
              <w:jc w:val="right"/>
              <w:rPr>
                <w:sz w:val="14"/>
                <w:szCs w:val="14"/>
              </w:rPr>
            </w:pPr>
            <w:r>
              <w:rPr>
                <w:sz w:val="14"/>
                <w:szCs w:val="14"/>
              </w:rPr>
              <w:t>100.0</w:t>
            </w:r>
          </w:p>
        </w:tc>
        <w:tc>
          <w:tcPr>
            <w:tcW w:w="856" w:type="dxa"/>
            <w:tcBorders>
              <w:top w:val="nil"/>
              <w:left w:val="nil"/>
              <w:bottom w:val="nil"/>
              <w:right w:val="nil"/>
            </w:tcBorders>
            <w:shd w:val="clear" w:color="auto" w:fill="auto"/>
            <w:noWrap/>
            <w:tcMar>
              <w:left w:w="43" w:type="dxa"/>
              <w:right w:w="43" w:type="dxa"/>
            </w:tcMar>
            <w:vAlign w:val="center"/>
            <w:hideMark/>
          </w:tcPr>
          <w:p w:rsidR="00570143" w:rsidRDefault="00570143" w:rsidP="00570143">
            <w:pPr>
              <w:jc w:val="right"/>
              <w:rPr>
                <w:sz w:val="14"/>
                <w:szCs w:val="14"/>
              </w:rPr>
            </w:pPr>
            <w:r>
              <w:rPr>
                <w:sz w:val="14"/>
                <w:szCs w:val="14"/>
              </w:rPr>
              <w:t>100.0</w:t>
            </w:r>
          </w:p>
        </w:tc>
        <w:tc>
          <w:tcPr>
            <w:tcW w:w="764" w:type="dxa"/>
            <w:tcBorders>
              <w:top w:val="nil"/>
              <w:left w:val="nil"/>
              <w:bottom w:val="nil"/>
              <w:right w:val="nil"/>
            </w:tcBorders>
            <w:shd w:val="clear" w:color="auto" w:fill="auto"/>
            <w:noWrap/>
            <w:tcMar>
              <w:left w:w="43" w:type="dxa"/>
              <w:right w:w="43" w:type="dxa"/>
            </w:tcMar>
            <w:vAlign w:val="center"/>
          </w:tcPr>
          <w:p w:rsidR="00570143" w:rsidRDefault="00570143" w:rsidP="00570143">
            <w:pPr>
              <w:jc w:val="right"/>
              <w:rPr>
                <w:sz w:val="14"/>
                <w:szCs w:val="14"/>
              </w:rPr>
            </w:pPr>
            <w:r>
              <w:rPr>
                <w:sz w:val="14"/>
                <w:szCs w:val="14"/>
              </w:rPr>
              <w:t>100.0</w:t>
            </w:r>
          </w:p>
        </w:tc>
        <w:tc>
          <w:tcPr>
            <w:tcW w:w="810" w:type="dxa"/>
            <w:tcBorders>
              <w:top w:val="nil"/>
              <w:left w:val="nil"/>
              <w:bottom w:val="nil"/>
              <w:right w:val="nil"/>
            </w:tcBorders>
            <w:shd w:val="clear" w:color="auto" w:fill="auto"/>
            <w:noWrap/>
            <w:tcMar>
              <w:left w:w="43" w:type="dxa"/>
              <w:right w:w="43" w:type="dxa"/>
            </w:tcMar>
            <w:vAlign w:val="center"/>
            <w:hideMark/>
          </w:tcPr>
          <w:p w:rsidR="00570143" w:rsidRDefault="00570143" w:rsidP="00570143">
            <w:pPr>
              <w:jc w:val="right"/>
              <w:rPr>
                <w:sz w:val="14"/>
                <w:szCs w:val="14"/>
              </w:rPr>
            </w:pPr>
            <w:r>
              <w:rPr>
                <w:sz w:val="14"/>
                <w:szCs w:val="14"/>
              </w:rPr>
              <w:t>100.0</w:t>
            </w:r>
          </w:p>
        </w:tc>
        <w:tc>
          <w:tcPr>
            <w:tcW w:w="810" w:type="dxa"/>
            <w:tcBorders>
              <w:top w:val="nil"/>
              <w:left w:val="nil"/>
              <w:bottom w:val="nil"/>
              <w:right w:val="nil"/>
            </w:tcBorders>
            <w:shd w:val="clear" w:color="auto" w:fill="auto"/>
            <w:noWrap/>
            <w:tcMar>
              <w:left w:w="43" w:type="dxa"/>
              <w:right w:w="43" w:type="dxa"/>
            </w:tcMar>
            <w:vAlign w:val="center"/>
          </w:tcPr>
          <w:p w:rsidR="00570143" w:rsidRDefault="00570143" w:rsidP="00570143">
            <w:pPr>
              <w:jc w:val="right"/>
              <w:rPr>
                <w:sz w:val="14"/>
                <w:szCs w:val="14"/>
              </w:rPr>
            </w:pPr>
            <w:r>
              <w:rPr>
                <w:sz w:val="14"/>
                <w:szCs w:val="14"/>
              </w:rPr>
              <w:t>100.0</w:t>
            </w:r>
          </w:p>
        </w:tc>
        <w:tc>
          <w:tcPr>
            <w:tcW w:w="856" w:type="dxa"/>
            <w:tcBorders>
              <w:top w:val="nil"/>
              <w:left w:val="nil"/>
              <w:bottom w:val="nil"/>
              <w:right w:val="nil"/>
            </w:tcBorders>
            <w:shd w:val="clear" w:color="auto" w:fill="auto"/>
            <w:noWrap/>
            <w:tcMar>
              <w:left w:w="43" w:type="dxa"/>
              <w:right w:w="43" w:type="dxa"/>
            </w:tcMar>
            <w:vAlign w:val="center"/>
          </w:tcPr>
          <w:p w:rsidR="00570143" w:rsidRDefault="00570143" w:rsidP="00570143">
            <w:pPr>
              <w:jc w:val="right"/>
              <w:rPr>
                <w:sz w:val="14"/>
                <w:szCs w:val="14"/>
              </w:rPr>
            </w:pPr>
            <w:r>
              <w:rPr>
                <w:sz w:val="14"/>
                <w:szCs w:val="14"/>
              </w:rPr>
              <w:t>100.0</w:t>
            </w:r>
          </w:p>
        </w:tc>
        <w:tc>
          <w:tcPr>
            <w:tcW w:w="764" w:type="dxa"/>
            <w:tcBorders>
              <w:top w:val="nil"/>
              <w:left w:val="nil"/>
              <w:bottom w:val="nil"/>
              <w:right w:val="nil"/>
            </w:tcBorders>
            <w:shd w:val="clear" w:color="auto" w:fill="auto"/>
            <w:noWrap/>
            <w:tcMar>
              <w:left w:w="43" w:type="dxa"/>
              <w:right w:w="43" w:type="dxa"/>
            </w:tcMar>
            <w:vAlign w:val="center"/>
          </w:tcPr>
          <w:p w:rsidR="00570143" w:rsidRDefault="00570143" w:rsidP="00570143">
            <w:pPr>
              <w:jc w:val="right"/>
              <w:rPr>
                <w:sz w:val="14"/>
                <w:szCs w:val="14"/>
              </w:rPr>
            </w:pPr>
            <w:r>
              <w:rPr>
                <w:sz w:val="14"/>
                <w:szCs w:val="14"/>
              </w:rPr>
              <w:t>100.0</w:t>
            </w:r>
          </w:p>
        </w:tc>
      </w:tr>
      <w:tr w:rsidR="00570143" w:rsidRPr="0000246F" w:rsidTr="00570143">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570143" w:rsidRPr="0000246F" w:rsidRDefault="00570143" w:rsidP="00570143">
            <w:pPr>
              <w:ind w:firstLineChars="200" w:firstLine="280"/>
              <w:jc w:val="left"/>
              <w:rPr>
                <w:color w:val="auto"/>
                <w:sz w:val="14"/>
                <w:szCs w:val="14"/>
              </w:rPr>
            </w:pPr>
            <w:r w:rsidRPr="0000246F">
              <w:rPr>
                <w:color w:val="auto"/>
                <w:sz w:val="14"/>
              </w:rPr>
              <w:t>Reserve Fund</w:t>
            </w:r>
          </w:p>
        </w:tc>
        <w:tc>
          <w:tcPr>
            <w:tcW w:w="759" w:type="dxa"/>
            <w:tcBorders>
              <w:top w:val="nil"/>
              <w:left w:val="nil"/>
              <w:bottom w:val="nil"/>
              <w:right w:val="nil"/>
            </w:tcBorders>
            <w:shd w:val="clear" w:color="auto" w:fill="auto"/>
            <w:noWrap/>
            <w:tcMar>
              <w:left w:w="43" w:type="dxa"/>
              <w:right w:w="43" w:type="dxa"/>
            </w:tcMar>
            <w:vAlign w:val="center"/>
            <w:hideMark/>
          </w:tcPr>
          <w:p w:rsidR="00570143" w:rsidRDefault="00570143" w:rsidP="00570143">
            <w:pPr>
              <w:jc w:val="right"/>
              <w:rPr>
                <w:sz w:val="14"/>
                <w:szCs w:val="14"/>
              </w:rPr>
            </w:pPr>
            <w:r>
              <w:rPr>
                <w:sz w:val="14"/>
                <w:szCs w:val="14"/>
              </w:rPr>
              <w:t>164,644.2</w:t>
            </w:r>
          </w:p>
        </w:tc>
        <w:tc>
          <w:tcPr>
            <w:tcW w:w="849" w:type="dxa"/>
            <w:tcBorders>
              <w:top w:val="nil"/>
              <w:left w:val="nil"/>
              <w:bottom w:val="nil"/>
              <w:right w:val="nil"/>
            </w:tcBorders>
            <w:shd w:val="clear" w:color="auto" w:fill="auto"/>
            <w:tcMar>
              <w:left w:w="43" w:type="dxa"/>
              <w:right w:w="43" w:type="dxa"/>
            </w:tcMar>
            <w:vAlign w:val="center"/>
            <w:hideMark/>
          </w:tcPr>
          <w:p w:rsidR="00570143" w:rsidRDefault="00570143" w:rsidP="00570143">
            <w:pPr>
              <w:jc w:val="right"/>
              <w:rPr>
                <w:sz w:val="14"/>
                <w:szCs w:val="14"/>
              </w:rPr>
            </w:pPr>
            <w:r>
              <w:rPr>
                <w:sz w:val="14"/>
                <w:szCs w:val="14"/>
              </w:rPr>
              <w:t>89,364.5</w:t>
            </w:r>
          </w:p>
        </w:tc>
        <w:tc>
          <w:tcPr>
            <w:tcW w:w="810" w:type="dxa"/>
            <w:tcBorders>
              <w:top w:val="nil"/>
              <w:left w:val="nil"/>
              <w:bottom w:val="nil"/>
              <w:right w:val="nil"/>
            </w:tcBorders>
            <w:shd w:val="clear" w:color="auto" w:fill="auto"/>
            <w:tcMar>
              <w:left w:w="43" w:type="dxa"/>
              <w:right w:w="43" w:type="dxa"/>
            </w:tcMar>
            <w:vAlign w:val="center"/>
            <w:hideMark/>
          </w:tcPr>
          <w:p w:rsidR="00570143" w:rsidRDefault="00570143" w:rsidP="00570143">
            <w:pPr>
              <w:jc w:val="right"/>
              <w:rPr>
                <w:sz w:val="14"/>
                <w:szCs w:val="14"/>
              </w:rPr>
            </w:pPr>
            <w:r>
              <w:rPr>
                <w:sz w:val="14"/>
                <w:szCs w:val="14"/>
              </w:rPr>
              <w:t>103,135.7</w:t>
            </w:r>
          </w:p>
        </w:tc>
        <w:tc>
          <w:tcPr>
            <w:tcW w:w="856" w:type="dxa"/>
            <w:tcBorders>
              <w:top w:val="nil"/>
              <w:left w:val="nil"/>
              <w:bottom w:val="nil"/>
              <w:right w:val="nil"/>
            </w:tcBorders>
            <w:shd w:val="clear" w:color="auto" w:fill="auto"/>
            <w:noWrap/>
            <w:tcMar>
              <w:left w:w="43" w:type="dxa"/>
              <w:right w:w="43" w:type="dxa"/>
            </w:tcMar>
            <w:vAlign w:val="center"/>
            <w:hideMark/>
          </w:tcPr>
          <w:p w:rsidR="00570143" w:rsidRDefault="00570143" w:rsidP="00570143">
            <w:pPr>
              <w:jc w:val="right"/>
              <w:rPr>
                <w:sz w:val="14"/>
                <w:szCs w:val="14"/>
              </w:rPr>
            </w:pPr>
            <w:r>
              <w:rPr>
                <w:sz w:val="14"/>
                <w:szCs w:val="14"/>
              </w:rPr>
              <w:t>103,135.7</w:t>
            </w:r>
          </w:p>
        </w:tc>
        <w:tc>
          <w:tcPr>
            <w:tcW w:w="764" w:type="dxa"/>
            <w:tcBorders>
              <w:top w:val="nil"/>
              <w:left w:val="nil"/>
              <w:bottom w:val="nil"/>
              <w:right w:val="nil"/>
            </w:tcBorders>
            <w:shd w:val="clear" w:color="auto" w:fill="auto"/>
            <w:noWrap/>
            <w:tcMar>
              <w:left w:w="43" w:type="dxa"/>
              <w:right w:w="43" w:type="dxa"/>
            </w:tcMar>
            <w:vAlign w:val="center"/>
          </w:tcPr>
          <w:p w:rsidR="00570143" w:rsidRDefault="00570143" w:rsidP="00570143">
            <w:pPr>
              <w:jc w:val="right"/>
              <w:rPr>
                <w:sz w:val="14"/>
                <w:szCs w:val="14"/>
              </w:rPr>
            </w:pPr>
            <w:r>
              <w:rPr>
                <w:sz w:val="14"/>
                <w:szCs w:val="14"/>
              </w:rPr>
              <w:t>103,135.7</w:t>
            </w:r>
          </w:p>
        </w:tc>
        <w:tc>
          <w:tcPr>
            <w:tcW w:w="810" w:type="dxa"/>
            <w:tcBorders>
              <w:top w:val="nil"/>
              <w:left w:val="nil"/>
              <w:bottom w:val="nil"/>
              <w:right w:val="nil"/>
            </w:tcBorders>
            <w:shd w:val="clear" w:color="auto" w:fill="auto"/>
            <w:noWrap/>
            <w:tcMar>
              <w:left w:w="43" w:type="dxa"/>
              <w:right w:w="43" w:type="dxa"/>
            </w:tcMar>
            <w:vAlign w:val="center"/>
            <w:hideMark/>
          </w:tcPr>
          <w:p w:rsidR="00570143" w:rsidRDefault="00570143" w:rsidP="00570143">
            <w:pPr>
              <w:jc w:val="right"/>
              <w:rPr>
                <w:sz w:val="14"/>
                <w:szCs w:val="14"/>
              </w:rPr>
            </w:pPr>
            <w:r>
              <w:rPr>
                <w:sz w:val="14"/>
                <w:szCs w:val="14"/>
              </w:rPr>
              <w:t>58,135.7</w:t>
            </w:r>
          </w:p>
        </w:tc>
        <w:tc>
          <w:tcPr>
            <w:tcW w:w="810" w:type="dxa"/>
            <w:tcBorders>
              <w:top w:val="nil"/>
              <w:left w:val="nil"/>
              <w:bottom w:val="nil"/>
              <w:right w:val="nil"/>
            </w:tcBorders>
            <w:shd w:val="clear" w:color="auto" w:fill="auto"/>
            <w:noWrap/>
            <w:tcMar>
              <w:left w:w="43" w:type="dxa"/>
              <w:right w:w="43" w:type="dxa"/>
            </w:tcMar>
            <w:vAlign w:val="center"/>
          </w:tcPr>
          <w:p w:rsidR="00570143" w:rsidRDefault="00570143" w:rsidP="00570143">
            <w:pPr>
              <w:jc w:val="right"/>
              <w:rPr>
                <w:sz w:val="14"/>
                <w:szCs w:val="14"/>
              </w:rPr>
            </w:pPr>
            <w:r>
              <w:rPr>
                <w:sz w:val="14"/>
                <w:szCs w:val="14"/>
              </w:rPr>
              <w:t>58,135.7</w:t>
            </w:r>
          </w:p>
        </w:tc>
        <w:tc>
          <w:tcPr>
            <w:tcW w:w="856" w:type="dxa"/>
            <w:tcBorders>
              <w:top w:val="nil"/>
              <w:left w:val="nil"/>
              <w:bottom w:val="nil"/>
              <w:right w:val="nil"/>
            </w:tcBorders>
            <w:shd w:val="clear" w:color="auto" w:fill="auto"/>
            <w:noWrap/>
            <w:tcMar>
              <w:left w:w="43" w:type="dxa"/>
              <w:right w:w="43" w:type="dxa"/>
            </w:tcMar>
            <w:vAlign w:val="center"/>
          </w:tcPr>
          <w:p w:rsidR="00570143" w:rsidRDefault="00570143" w:rsidP="00570143">
            <w:pPr>
              <w:jc w:val="right"/>
              <w:rPr>
                <w:sz w:val="14"/>
                <w:szCs w:val="14"/>
              </w:rPr>
            </w:pPr>
            <w:r>
              <w:rPr>
                <w:sz w:val="14"/>
                <w:szCs w:val="14"/>
              </w:rPr>
              <w:t>58,135.7</w:t>
            </w:r>
          </w:p>
        </w:tc>
        <w:tc>
          <w:tcPr>
            <w:tcW w:w="764" w:type="dxa"/>
            <w:tcBorders>
              <w:top w:val="nil"/>
              <w:left w:val="nil"/>
              <w:bottom w:val="nil"/>
              <w:right w:val="nil"/>
            </w:tcBorders>
            <w:shd w:val="clear" w:color="auto" w:fill="auto"/>
            <w:noWrap/>
            <w:tcMar>
              <w:left w:w="43" w:type="dxa"/>
              <w:right w:w="43" w:type="dxa"/>
            </w:tcMar>
            <w:vAlign w:val="center"/>
          </w:tcPr>
          <w:p w:rsidR="00570143" w:rsidRDefault="00570143" w:rsidP="00570143">
            <w:pPr>
              <w:jc w:val="right"/>
              <w:rPr>
                <w:sz w:val="14"/>
                <w:szCs w:val="14"/>
              </w:rPr>
            </w:pPr>
            <w:r>
              <w:rPr>
                <w:sz w:val="14"/>
                <w:szCs w:val="14"/>
              </w:rPr>
              <w:t>58,135.7</w:t>
            </w:r>
          </w:p>
        </w:tc>
      </w:tr>
      <w:tr w:rsidR="00570143" w:rsidRPr="0000246F" w:rsidTr="00570143">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570143" w:rsidRPr="0000246F" w:rsidRDefault="00570143" w:rsidP="00570143">
            <w:pPr>
              <w:ind w:firstLineChars="200" w:firstLine="280"/>
              <w:jc w:val="left"/>
              <w:rPr>
                <w:color w:val="auto"/>
                <w:sz w:val="14"/>
                <w:szCs w:val="14"/>
              </w:rPr>
            </w:pPr>
            <w:r w:rsidRPr="0000246F">
              <w:rPr>
                <w:color w:val="auto"/>
                <w:sz w:val="14"/>
              </w:rPr>
              <w:t>Rural Credit Fund</w:t>
            </w:r>
          </w:p>
        </w:tc>
        <w:tc>
          <w:tcPr>
            <w:tcW w:w="759" w:type="dxa"/>
            <w:tcBorders>
              <w:top w:val="nil"/>
              <w:left w:val="nil"/>
              <w:bottom w:val="nil"/>
              <w:right w:val="nil"/>
            </w:tcBorders>
            <w:shd w:val="clear" w:color="auto" w:fill="auto"/>
            <w:noWrap/>
            <w:tcMar>
              <w:left w:w="43" w:type="dxa"/>
              <w:right w:w="43" w:type="dxa"/>
            </w:tcMar>
            <w:vAlign w:val="center"/>
            <w:hideMark/>
          </w:tcPr>
          <w:p w:rsidR="00570143" w:rsidRDefault="00570143" w:rsidP="00570143">
            <w:pPr>
              <w:jc w:val="right"/>
              <w:rPr>
                <w:sz w:val="14"/>
                <w:szCs w:val="14"/>
              </w:rPr>
            </w:pPr>
            <w:r>
              <w:rPr>
                <w:sz w:val="14"/>
                <w:szCs w:val="14"/>
              </w:rPr>
              <w:t>2,600.0</w:t>
            </w:r>
          </w:p>
        </w:tc>
        <w:tc>
          <w:tcPr>
            <w:tcW w:w="849" w:type="dxa"/>
            <w:tcBorders>
              <w:top w:val="nil"/>
              <w:left w:val="nil"/>
              <w:bottom w:val="nil"/>
              <w:right w:val="nil"/>
            </w:tcBorders>
            <w:shd w:val="clear" w:color="auto" w:fill="auto"/>
            <w:tcMar>
              <w:left w:w="43" w:type="dxa"/>
              <w:right w:w="43" w:type="dxa"/>
            </w:tcMar>
            <w:vAlign w:val="center"/>
            <w:hideMark/>
          </w:tcPr>
          <w:p w:rsidR="00570143" w:rsidRDefault="00570143" w:rsidP="00570143">
            <w:pPr>
              <w:jc w:val="right"/>
              <w:rPr>
                <w:sz w:val="14"/>
                <w:szCs w:val="14"/>
              </w:rPr>
            </w:pPr>
            <w:r>
              <w:rPr>
                <w:sz w:val="14"/>
                <w:szCs w:val="14"/>
              </w:rPr>
              <w:t>2,600.0</w:t>
            </w:r>
          </w:p>
        </w:tc>
        <w:tc>
          <w:tcPr>
            <w:tcW w:w="810" w:type="dxa"/>
            <w:tcBorders>
              <w:top w:val="nil"/>
              <w:left w:val="nil"/>
              <w:bottom w:val="nil"/>
              <w:right w:val="nil"/>
            </w:tcBorders>
            <w:shd w:val="clear" w:color="auto" w:fill="auto"/>
            <w:tcMar>
              <w:left w:w="43" w:type="dxa"/>
              <w:right w:w="43" w:type="dxa"/>
            </w:tcMar>
            <w:vAlign w:val="center"/>
            <w:hideMark/>
          </w:tcPr>
          <w:p w:rsidR="00570143" w:rsidRDefault="00570143" w:rsidP="00570143">
            <w:pPr>
              <w:jc w:val="right"/>
              <w:rPr>
                <w:sz w:val="14"/>
                <w:szCs w:val="14"/>
              </w:rPr>
            </w:pPr>
            <w:r>
              <w:rPr>
                <w:sz w:val="14"/>
                <w:szCs w:val="14"/>
              </w:rPr>
              <w:t>2,600.0</w:t>
            </w:r>
          </w:p>
        </w:tc>
        <w:tc>
          <w:tcPr>
            <w:tcW w:w="856" w:type="dxa"/>
            <w:tcBorders>
              <w:top w:val="nil"/>
              <w:left w:val="nil"/>
              <w:bottom w:val="nil"/>
              <w:right w:val="nil"/>
            </w:tcBorders>
            <w:shd w:val="clear" w:color="auto" w:fill="auto"/>
            <w:noWrap/>
            <w:tcMar>
              <w:left w:w="43" w:type="dxa"/>
              <w:right w:w="43" w:type="dxa"/>
            </w:tcMar>
            <w:vAlign w:val="center"/>
            <w:hideMark/>
          </w:tcPr>
          <w:p w:rsidR="00570143" w:rsidRDefault="00570143" w:rsidP="00570143">
            <w:pPr>
              <w:jc w:val="right"/>
              <w:rPr>
                <w:sz w:val="14"/>
                <w:szCs w:val="14"/>
              </w:rPr>
            </w:pPr>
            <w:r>
              <w:rPr>
                <w:sz w:val="14"/>
                <w:szCs w:val="14"/>
              </w:rPr>
              <w:t>2,600.0</w:t>
            </w:r>
          </w:p>
        </w:tc>
        <w:tc>
          <w:tcPr>
            <w:tcW w:w="764" w:type="dxa"/>
            <w:tcBorders>
              <w:top w:val="nil"/>
              <w:left w:val="nil"/>
              <w:bottom w:val="nil"/>
              <w:right w:val="nil"/>
            </w:tcBorders>
            <w:shd w:val="clear" w:color="auto" w:fill="auto"/>
            <w:noWrap/>
            <w:tcMar>
              <w:left w:w="43" w:type="dxa"/>
              <w:right w:w="43" w:type="dxa"/>
            </w:tcMar>
            <w:vAlign w:val="center"/>
          </w:tcPr>
          <w:p w:rsidR="00570143" w:rsidRDefault="00570143" w:rsidP="00570143">
            <w:pPr>
              <w:jc w:val="right"/>
              <w:rPr>
                <w:sz w:val="14"/>
                <w:szCs w:val="14"/>
              </w:rPr>
            </w:pPr>
            <w:r>
              <w:rPr>
                <w:sz w:val="14"/>
                <w:szCs w:val="14"/>
              </w:rPr>
              <w:t>2,600.0</w:t>
            </w:r>
          </w:p>
        </w:tc>
        <w:tc>
          <w:tcPr>
            <w:tcW w:w="810" w:type="dxa"/>
            <w:tcBorders>
              <w:top w:val="nil"/>
              <w:left w:val="nil"/>
              <w:bottom w:val="nil"/>
              <w:right w:val="nil"/>
            </w:tcBorders>
            <w:shd w:val="clear" w:color="auto" w:fill="auto"/>
            <w:noWrap/>
            <w:tcMar>
              <w:left w:w="43" w:type="dxa"/>
              <w:right w:w="43" w:type="dxa"/>
            </w:tcMar>
            <w:vAlign w:val="center"/>
            <w:hideMark/>
          </w:tcPr>
          <w:p w:rsidR="00570143" w:rsidRDefault="00570143" w:rsidP="00570143">
            <w:pPr>
              <w:jc w:val="right"/>
              <w:rPr>
                <w:sz w:val="14"/>
                <w:szCs w:val="14"/>
              </w:rPr>
            </w:pPr>
            <w:r>
              <w:rPr>
                <w:sz w:val="14"/>
                <w:szCs w:val="14"/>
              </w:rPr>
              <w:t>2,600.0</w:t>
            </w:r>
          </w:p>
        </w:tc>
        <w:tc>
          <w:tcPr>
            <w:tcW w:w="810" w:type="dxa"/>
            <w:tcBorders>
              <w:top w:val="nil"/>
              <w:left w:val="nil"/>
              <w:bottom w:val="nil"/>
              <w:right w:val="nil"/>
            </w:tcBorders>
            <w:shd w:val="clear" w:color="auto" w:fill="auto"/>
            <w:noWrap/>
            <w:tcMar>
              <w:left w:w="43" w:type="dxa"/>
              <w:right w:w="43" w:type="dxa"/>
            </w:tcMar>
            <w:vAlign w:val="center"/>
          </w:tcPr>
          <w:p w:rsidR="00570143" w:rsidRDefault="00570143" w:rsidP="00570143">
            <w:pPr>
              <w:jc w:val="right"/>
              <w:rPr>
                <w:sz w:val="14"/>
                <w:szCs w:val="14"/>
              </w:rPr>
            </w:pPr>
            <w:r>
              <w:rPr>
                <w:sz w:val="14"/>
                <w:szCs w:val="14"/>
              </w:rPr>
              <w:t>2,600.0</w:t>
            </w:r>
          </w:p>
        </w:tc>
        <w:tc>
          <w:tcPr>
            <w:tcW w:w="856" w:type="dxa"/>
            <w:tcBorders>
              <w:top w:val="nil"/>
              <w:left w:val="nil"/>
              <w:bottom w:val="nil"/>
              <w:right w:val="nil"/>
            </w:tcBorders>
            <w:shd w:val="clear" w:color="auto" w:fill="auto"/>
            <w:noWrap/>
            <w:tcMar>
              <w:left w:w="43" w:type="dxa"/>
              <w:right w:w="43" w:type="dxa"/>
            </w:tcMar>
            <w:vAlign w:val="center"/>
          </w:tcPr>
          <w:p w:rsidR="00570143" w:rsidRDefault="00570143" w:rsidP="00570143">
            <w:pPr>
              <w:jc w:val="right"/>
              <w:rPr>
                <w:sz w:val="14"/>
                <w:szCs w:val="14"/>
              </w:rPr>
            </w:pPr>
            <w:r>
              <w:rPr>
                <w:sz w:val="14"/>
                <w:szCs w:val="14"/>
              </w:rPr>
              <w:t>2,600.0</w:t>
            </w:r>
          </w:p>
        </w:tc>
        <w:tc>
          <w:tcPr>
            <w:tcW w:w="764" w:type="dxa"/>
            <w:tcBorders>
              <w:top w:val="nil"/>
              <w:left w:val="nil"/>
              <w:bottom w:val="nil"/>
              <w:right w:val="nil"/>
            </w:tcBorders>
            <w:shd w:val="clear" w:color="auto" w:fill="auto"/>
            <w:noWrap/>
            <w:tcMar>
              <w:left w:w="43" w:type="dxa"/>
              <w:right w:w="43" w:type="dxa"/>
            </w:tcMar>
            <w:vAlign w:val="center"/>
          </w:tcPr>
          <w:p w:rsidR="00570143" w:rsidRDefault="00570143" w:rsidP="00570143">
            <w:pPr>
              <w:jc w:val="right"/>
              <w:rPr>
                <w:sz w:val="14"/>
                <w:szCs w:val="14"/>
              </w:rPr>
            </w:pPr>
            <w:r>
              <w:rPr>
                <w:sz w:val="14"/>
                <w:szCs w:val="14"/>
              </w:rPr>
              <w:t>2,600.0</w:t>
            </w:r>
          </w:p>
        </w:tc>
      </w:tr>
      <w:tr w:rsidR="00570143" w:rsidRPr="0000246F" w:rsidTr="00570143">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570143" w:rsidRPr="0000246F" w:rsidRDefault="00570143" w:rsidP="00570143">
            <w:pPr>
              <w:ind w:firstLineChars="200" w:firstLine="280"/>
              <w:jc w:val="left"/>
              <w:rPr>
                <w:color w:val="auto"/>
                <w:sz w:val="14"/>
                <w:szCs w:val="14"/>
              </w:rPr>
            </w:pPr>
            <w:r w:rsidRPr="0000246F">
              <w:rPr>
                <w:color w:val="auto"/>
                <w:sz w:val="14"/>
              </w:rPr>
              <w:t>Industrial Credit Fund</w:t>
            </w:r>
          </w:p>
        </w:tc>
        <w:tc>
          <w:tcPr>
            <w:tcW w:w="759" w:type="dxa"/>
            <w:tcBorders>
              <w:top w:val="nil"/>
              <w:left w:val="nil"/>
              <w:bottom w:val="nil"/>
              <w:right w:val="nil"/>
            </w:tcBorders>
            <w:shd w:val="clear" w:color="auto" w:fill="auto"/>
            <w:noWrap/>
            <w:tcMar>
              <w:left w:w="43" w:type="dxa"/>
              <w:right w:w="43" w:type="dxa"/>
            </w:tcMar>
            <w:vAlign w:val="center"/>
            <w:hideMark/>
          </w:tcPr>
          <w:p w:rsidR="00570143" w:rsidRDefault="00570143" w:rsidP="00570143">
            <w:pPr>
              <w:jc w:val="right"/>
              <w:rPr>
                <w:sz w:val="14"/>
                <w:szCs w:val="14"/>
              </w:rPr>
            </w:pPr>
            <w:r>
              <w:rPr>
                <w:sz w:val="14"/>
                <w:szCs w:val="14"/>
              </w:rPr>
              <w:t>1,600.0</w:t>
            </w:r>
          </w:p>
        </w:tc>
        <w:tc>
          <w:tcPr>
            <w:tcW w:w="849" w:type="dxa"/>
            <w:tcBorders>
              <w:top w:val="nil"/>
              <w:left w:val="nil"/>
              <w:bottom w:val="nil"/>
              <w:right w:val="nil"/>
            </w:tcBorders>
            <w:shd w:val="clear" w:color="auto" w:fill="auto"/>
            <w:tcMar>
              <w:left w:w="43" w:type="dxa"/>
              <w:right w:w="43" w:type="dxa"/>
            </w:tcMar>
            <w:vAlign w:val="center"/>
            <w:hideMark/>
          </w:tcPr>
          <w:p w:rsidR="00570143" w:rsidRDefault="00570143" w:rsidP="00570143">
            <w:pPr>
              <w:jc w:val="right"/>
              <w:rPr>
                <w:sz w:val="14"/>
                <w:szCs w:val="14"/>
              </w:rPr>
            </w:pPr>
            <w:r>
              <w:rPr>
                <w:sz w:val="14"/>
                <w:szCs w:val="14"/>
              </w:rPr>
              <w:t>1,600.0</w:t>
            </w:r>
          </w:p>
        </w:tc>
        <w:tc>
          <w:tcPr>
            <w:tcW w:w="810" w:type="dxa"/>
            <w:tcBorders>
              <w:top w:val="nil"/>
              <w:left w:val="nil"/>
              <w:bottom w:val="nil"/>
              <w:right w:val="nil"/>
            </w:tcBorders>
            <w:shd w:val="clear" w:color="auto" w:fill="auto"/>
            <w:tcMar>
              <w:left w:w="43" w:type="dxa"/>
              <w:right w:w="43" w:type="dxa"/>
            </w:tcMar>
            <w:vAlign w:val="center"/>
            <w:hideMark/>
          </w:tcPr>
          <w:p w:rsidR="00570143" w:rsidRDefault="00570143" w:rsidP="00570143">
            <w:pPr>
              <w:jc w:val="right"/>
              <w:rPr>
                <w:sz w:val="14"/>
                <w:szCs w:val="14"/>
              </w:rPr>
            </w:pPr>
            <w:r>
              <w:rPr>
                <w:sz w:val="14"/>
                <w:szCs w:val="14"/>
              </w:rPr>
              <w:t>1,600.0</w:t>
            </w:r>
          </w:p>
        </w:tc>
        <w:tc>
          <w:tcPr>
            <w:tcW w:w="856" w:type="dxa"/>
            <w:tcBorders>
              <w:top w:val="nil"/>
              <w:left w:val="nil"/>
              <w:bottom w:val="nil"/>
              <w:right w:val="nil"/>
            </w:tcBorders>
            <w:shd w:val="clear" w:color="auto" w:fill="auto"/>
            <w:noWrap/>
            <w:tcMar>
              <w:left w:w="43" w:type="dxa"/>
              <w:right w:w="43" w:type="dxa"/>
            </w:tcMar>
            <w:vAlign w:val="center"/>
            <w:hideMark/>
          </w:tcPr>
          <w:p w:rsidR="00570143" w:rsidRDefault="00570143" w:rsidP="00570143">
            <w:pPr>
              <w:jc w:val="right"/>
              <w:rPr>
                <w:sz w:val="14"/>
                <w:szCs w:val="14"/>
              </w:rPr>
            </w:pPr>
            <w:r>
              <w:rPr>
                <w:sz w:val="14"/>
                <w:szCs w:val="14"/>
              </w:rPr>
              <w:t>1,600.0</w:t>
            </w:r>
          </w:p>
        </w:tc>
        <w:tc>
          <w:tcPr>
            <w:tcW w:w="764" w:type="dxa"/>
            <w:tcBorders>
              <w:top w:val="nil"/>
              <w:left w:val="nil"/>
              <w:bottom w:val="nil"/>
              <w:right w:val="nil"/>
            </w:tcBorders>
            <w:shd w:val="clear" w:color="auto" w:fill="auto"/>
            <w:noWrap/>
            <w:tcMar>
              <w:left w:w="43" w:type="dxa"/>
              <w:right w:w="43" w:type="dxa"/>
            </w:tcMar>
            <w:vAlign w:val="center"/>
          </w:tcPr>
          <w:p w:rsidR="00570143" w:rsidRDefault="00570143" w:rsidP="00570143">
            <w:pPr>
              <w:jc w:val="right"/>
              <w:rPr>
                <w:sz w:val="14"/>
                <w:szCs w:val="14"/>
              </w:rPr>
            </w:pPr>
            <w:r>
              <w:rPr>
                <w:sz w:val="14"/>
                <w:szCs w:val="14"/>
              </w:rPr>
              <w:t>1,600.0</w:t>
            </w:r>
          </w:p>
        </w:tc>
        <w:tc>
          <w:tcPr>
            <w:tcW w:w="810" w:type="dxa"/>
            <w:tcBorders>
              <w:top w:val="nil"/>
              <w:left w:val="nil"/>
              <w:bottom w:val="nil"/>
              <w:right w:val="nil"/>
            </w:tcBorders>
            <w:shd w:val="clear" w:color="auto" w:fill="auto"/>
            <w:noWrap/>
            <w:tcMar>
              <w:left w:w="43" w:type="dxa"/>
              <w:right w:w="43" w:type="dxa"/>
            </w:tcMar>
            <w:vAlign w:val="center"/>
            <w:hideMark/>
          </w:tcPr>
          <w:p w:rsidR="00570143" w:rsidRDefault="00570143" w:rsidP="00570143">
            <w:pPr>
              <w:jc w:val="right"/>
              <w:rPr>
                <w:sz w:val="14"/>
                <w:szCs w:val="14"/>
              </w:rPr>
            </w:pPr>
            <w:r>
              <w:rPr>
                <w:sz w:val="14"/>
                <w:szCs w:val="14"/>
              </w:rPr>
              <w:t>1,600.0</w:t>
            </w:r>
          </w:p>
        </w:tc>
        <w:tc>
          <w:tcPr>
            <w:tcW w:w="810" w:type="dxa"/>
            <w:tcBorders>
              <w:top w:val="nil"/>
              <w:left w:val="nil"/>
              <w:bottom w:val="nil"/>
              <w:right w:val="nil"/>
            </w:tcBorders>
            <w:shd w:val="clear" w:color="auto" w:fill="auto"/>
            <w:noWrap/>
            <w:tcMar>
              <w:left w:w="43" w:type="dxa"/>
              <w:right w:w="43" w:type="dxa"/>
            </w:tcMar>
            <w:vAlign w:val="center"/>
          </w:tcPr>
          <w:p w:rsidR="00570143" w:rsidRDefault="00570143" w:rsidP="00570143">
            <w:pPr>
              <w:jc w:val="right"/>
              <w:rPr>
                <w:sz w:val="14"/>
                <w:szCs w:val="14"/>
              </w:rPr>
            </w:pPr>
            <w:r>
              <w:rPr>
                <w:sz w:val="14"/>
                <w:szCs w:val="14"/>
              </w:rPr>
              <w:t>1,600.0</w:t>
            </w:r>
          </w:p>
        </w:tc>
        <w:tc>
          <w:tcPr>
            <w:tcW w:w="856" w:type="dxa"/>
            <w:tcBorders>
              <w:top w:val="nil"/>
              <w:left w:val="nil"/>
              <w:bottom w:val="nil"/>
              <w:right w:val="nil"/>
            </w:tcBorders>
            <w:shd w:val="clear" w:color="auto" w:fill="auto"/>
            <w:noWrap/>
            <w:tcMar>
              <w:left w:w="43" w:type="dxa"/>
              <w:right w:w="43" w:type="dxa"/>
            </w:tcMar>
            <w:vAlign w:val="center"/>
          </w:tcPr>
          <w:p w:rsidR="00570143" w:rsidRDefault="00570143" w:rsidP="00570143">
            <w:pPr>
              <w:jc w:val="right"/>
              <w:rPr>
                <w:sz w:val="14"/>
                <w:szCs w:val="14"/>
              </w:rPr>
            </w:pPr>
            <w:r>
              <w:rPr>
                <w:sz w:val="14"/>
                <w:szCs w:val="14"/>
              </w:rPr>
              <w:t>1,600.0</w:t>
            </w:r>
          </w:p>
        </w:tc>
        <w:tc>
          <w:tcPr>
            <w:tcW w:w="764" w:type="dxa"/>
            <w:tcBorders>
              <w:top w:val="nil"/>
              <w:left w:val="nil"/>
              <w:bottom w:val="nil"/>
              <w:right w:val="nil"/>
            </w:tcBorders>
            <w:shd w:val="clear" w:color="auto" w:fill="auto"/>
            <w:noWrap/>
            <w:tcMar>
              <w:left w:w="43" w:type="dxa"/>
              <w:right w:w="43" w:type="dxa"/>
            </w:tcMar>
            <w:vAlign w:val="center"/>
          </w:tcPr>
          <w:p w:rsidR="00570143" w:rsidRDefault="00570143" w:rsidP="00570143">
            <w:pPr>
              <w:jc w:val="right"/>
              <w:rPr>
                <w:sz w:val="14"/>
                <w:szCs w:val="14"/>
              </w:rPr>
            </w:pPr>
            <w:r>
              <w:rPr>
                <w:sz w:val="14"/>
                <w:szCs w:val="14"/>
              </w:rPr>
              <w:t>1,600.0</w:t>
            </w:r>
          </w:p>
        </w:tc>
      </w:tr>
      <w:tr w:rsidR="00570143" w:rsidRPr="0000246F" w:rsidTr="00570143">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570143" w:rsidRPr="0000246F" w:rsidRDefault="00570143" w:rsidP="00570143">
            <w:pPr>
              <w:ind w:firstLineChars="200" w:firstLine="280"/>
              <w:jc w:val="left"/>
              <w:rPr>
                <w:color w:val="auto"/>
                <w:sz w:val="14"/>
                <w:szCs w:val="14"/>
              </w:rPr>
            </w:pPr>
            <w:r w:rsidRPr="0000246F">
              <w:rPr>
                <w:color w:val="auto"/>
                <w:sz w:val="14"/>
              </w:rPr>
              <w:t>Export</w:t>
            </w:r>
          </w:p>
        </w:tc>
        <w:tc>
          <w:tcPr>
            <w:tcW w:w="759" w:type="dxa"/>
            <w:tcBorders>
              <w:top w:val="nil"/>
              <w:left w:val="nil"/>
              <w:bottom w:val="nil"/>
              <w:right w:val="nil"/>
            </w:tcBorders>
            <w:shd w:val="clear" w:color="auto" w:fill="auto"/>
            <w:noWrap/>
            <w:tcMar>
              <w:left w:w="43" w:type="dxa"/>
              <w:right w:w="43" w:type="dxa"/>
            </w:tcMar>
            <w:vAlign w:val="center"/>
            <w:hideMark/>
          </w:tcPr>
          <w:p w:rsidR="00570143" w:rsidRDefault="00570143" w:rsidP="00570143">
            <w:pPr>
              <w:jc w:val="right"/>
              <w:rPr>
                <w:sz w:val="14"/>
                <w:szCs w:val="14"/>
              </w:rPr>
            </w:pPr>
            <w:r>
              <w:rPr>
                <w:sz w:val="14"/>
                <w:szCs w:val="14"/>
              </w:rPr>
              <w:t>1,500.0</w:t>
            </w:r>
          </w:p>
        </w:tc>
        <w:tc>
          <w:tcPr>
            <w:tcW w:w="849" w:type="dxa"/>
            <w:tcBorders>
              <w:top w:val="nil"/>
              <w:left w:val="nil"/>
              <w:bottom w:val="nil"/>
              <w:right w:val="nil"/>
            </w:tcBorders>
            <w:shd w:val="clear" w:color="auto" w:fill="auto"/>
            <w:tcMar>
              <w:left w:w="43" w:type="dxa"/>
              <w:right w:w="43" w:type="dxa"/>
            </w:tcMar>
            <w:vAlign w:val="center"/>
            <w:hideMark/>
          </w:tcPr>
          <w:p w:rsidR="00570143" w:rsidRDefault="00570143" w:rsidP="00570143">
            <w:pPr>
              <w:jc w:val="right"/>
              <w:rPr>
                <w:sz w:val="14"/>
                <w:szCs w:val="14"/>
              </w:rPr>
            </w:pPr>
            <w:r>
              <w:rPr>
                <w:sz w:val="14"/>
                <w:szCs w:val="14"/>
              </w:rPr>
              <w:t>1,500.0</w:t>
            </w:r>
          </w:p>
        </w:tc>
        <w:tc>
          <w:tcPr>
            <w:tcW w:w="810" w:type="dxa"/>
            <w:tcBorders>
              <w:top w:val="nil"/>
              <w:left w:val="nil"/>
              <w:bottom w:val="nil"/>
              <w:right w:val="nil"/>
            </w:tcBorders>
            <w:shd w:val="clear" w:color="auto" w:fill="auto"/>
            <w:tcMar>
              <w:left w:w="43" w:type="dxa"/>
              <w:right w:w="43" w:type="dxa"/>
            </w:tcMar>
            <w:vAlign w:val="center"/>
            <w:hideMark/>
          </w:tcPr>
          <w:p w:rsidR="00570143" w:rsidRDefault="00570143" w:rsidP="00570143">
            <w:pPr>
              <w:jc w:val="right"/>
              <w:rPr>
                <w:sz w:val="14"/>
                <w:szCs w:val="14"/>
              </w:rPr>
            </w:pPr>
            <w:r>
              <w:rPr>
                <w:sz w:val="14"/>
                <w:szCs w:val="14"/>
              </w:rPr>
              <w:t>1,500.0</w:t>
            </w:r>
          </w:p>
        </w:tc>
        <w:tc>
          <w:tcPr>
            <w:tcW w:w="856" w:type="dxa"/>
            <w:tcBorders>
              <w:top w:val="nil"/>
              <w:left w:val="nil"/>
              <w:bottom w:val="nil"/>
              <w:right w:val="nil"/>
            </w:tcBorders>
            <w:shd w:val="clear" w:color="auto" w:fill="auto"/>
            <w:noWrap/>
            <w:tcMar>
              <w:left w:w="43" w:type="dxa"/>
              <w:right w:w="43" w:type="dxa"/>
            </w:tcMar>
            <w:vAlign w:val="center"/>
            <w:hideMark/>
          </w:tcPr>
          <w:p w:rsidR="00570143" w:rsidRDefault="00570143" w:rsidP="00570143">
            <w:pPr>
              <w:jc w:val="right"/>
              <w:rPr>
                <w:sz w:val="14"/>
                <w:szCs w:val="14"/>
              </w:rPr>
            </w:pPr>
            <w:r>
              <w:rPr>
                <w:sz w:val="14"/>
                <w:szCs w:val="14"/>
              </w:rPr>
              <w:t>1,500.0</w:t>
            </w:r>
          </w:p>
        </w:tc>
        <w:tc>
          <w:tcPr>
            <w:tcW w:w="764" w:type="dxa"/>
            <w:tcBorders>
              <w:top w:val="nil"/>
              <w:left w:val="nil"/>
              <w:bottom w:val="nil"/>
              <w:right w:val="nil"/>
            </w:tcBorders>
            <w:shd w:val="clear" w:color="auto" w:fill="auto"/>
            <w:noWrap/>
            <w:tcMar>
              <w:left w:w="43" w:type="dxa"/>
              <w:right w:w="43" w:type="dxa"/>
            </w:tcMar>
            <w:vAlign w:val="center"/>
          </w:tcPr>
          <w:p w:rsidR="00570143" w:rsidRDefault="00570143" w:rsidP="00570143">
            <w:pPr>
              <w:jc w:val="right"/>
              <w:rPr>
                <w:sz w:val="14"/>
                <w:szCs w:val="14"/>
              </w:rPr>
            </w:pPr>
            <w:r>
              <w:rPr>
                <w:sz w:val="14"/>
                <w:szCs w:val="14"/>
              </w:rPr>
              <w:t>1,500.0</w:t>
            </w:r>
          </w:p>
        </w:tc>
        <w:tc>
          <w:tcPr>
            <w:tcW w:w="810" w:type="dxa"/>
            <w:tcBorders>
              <w:top w:val="nil"/>
              <w:left w:val="nil"/>
              <w:bottom w:val="nil"/>
              <w:right w:val="nil"/>
            </w:tcBorders>
            <w:shd w:val="clear" w:color="auto" w:fill="auto"/>
            <w:noWrap/>
            <w:tcMar>
              <w:left w:w="43" w:type="dxa"/>
              <w:right w:w="43" w:type="dxa"/>
            </w:tcMar>
            <w:vAlign w:val="center"/>
            <w:hideMark/>
          </w:tcPr>
          <w:p w:rsidR="00570143" w:rsidRDefault="00570143" w:rsidP="00570143">
            <w:pPr>
              <w:jc w:val="right"/>
              <w:rPr>
                <w:sz w:val="14"/>
                <w:szCs w:val="14"/>
              </w:rPr>
            </w:pPr>
            <w:r>
              <w:rPr>
                <w:sz w:val="14"/>
                <w:szCs w:val="14"/>
              </w:rPr>
              <w:t>1,500.0</w:t>
            </w:r>
          </w:p>
        </w:tc>
        <w:tc>
          <w:tcPr>
            <w:tcW w:w="810" w:type="dxa"/>
            <w:tcBorders>
              <w:top w:val="nil"/>
              <w:left w:val="nil"/>
              <w:bottom w:val="nil"/>
              <w:right w:val="nil"/>
            </w:tcBorders>
            <w:shd w:val="clear" w:color="auto" w:fill="auto"/>
            <w:noWrap/>
            <w:tcMar>
              <w:left w:w="43" w:type="dxa"/>
              <w:right w:w="43" w:type="dxa"/>
            </w:tcMar>
            <w:vAlign w:val="center"/>
          </w:tcPr>
          <w:p w:rsidR="00570143" w:rsidRDefault="00570143" w:rsidP="00570143">
            <w:pPr>
              <w:jc w:val="right"/>
              <w:rPr>
                <w:sz w:val="14"/>
                <w:szCs w:val="14"/>
              </w:rPr>
            </w:pPr>
            <w:r>
              <w:rPr>
                <w:sz w:val="14"/>
                <w:szCs w:val="14"/>
              </w:rPr>
              <w:t>1,500.0</w:t>
            </w:r>
          </w:p>
        </w:tc>
        <w:tc>
          <w:tcPr>
            <w:tcW w:w="856" w:type="dxa"/>
            <w:tcBorders>
              <w:top w:val="nil"/>
              <w:left w:val="nil"/>
              <w:bottom w:val="nil"/>
              <w:right w:val="nil"/>
            </w:tcBorders>
            <w:shd w:val="clear" w:color="auto" w:fill="auto"/>
            <w:noWrap/>
            <w:tcMar>
              <w:left w:w="43" w:type="dxa"/>
              <w:right w:w="43" w:type="dxa"/>
            </w:tcMar>
            <w:vAlign w:val="center"/>
          </w:tcPr>
          <w:p w:rsidR="00570143" w:rsidRDefault="00570143" w:rsidP="00570143">
            <w:pPr>
              <w:jc w:val="right"/>
              <w:rPr>
                <w:sz w:val="14"/>
                <w:szCs w:val="14"/>
              </w:rPr>
            </w:pPr>
            <w:r>
              <w:rPr>
                <w:sz w:val="14"/>
                <w:szCs w:val="14"/>
              </w:rPr>
              <w:t>1,500.0</w:t>
            </w:r>
          </w:p>
        </w:tc>
        <w:tc>
          <w:tcPr>
            <w:tcW w:w="764" w:type="dxa"/>
            <w:tcBorders>
              <w:top w:val="nil"/>
              <w:left w:val="nil"/>
              <w:bottom w:val="nil"/>
              <w:right w:val="nil"/>
            </w:tcBorders>
            <w:shd w:val="clear" w:color="auto" w:fill="auto"/>
            <w:noWrap/>
            <w:tcMar>
              <w:left w:w="43" w:type="dxa"/>
              <w:right w:w="43" w:type="dxa"/>
            </w:tcMar>
            <w:vAlign w:val="center"/>
          </w:tcPr>
          <w:p w:rsidR="00570143" w:rsidRDefault="00570143" w:rsidP="00570143">
            <w:pPr>
              <w:jc w:val="right"/>
              <w:rPr>
                <w:sz w:val="14"/>
                <w:szCs w:val="14"/>
              </w:rPr>
            </w:pPr>
            <w:r>
              <w:rPr>
                <w:sz w:val="14"/>
                <w:szCs w:val="14"/>
              </w:rPr>
              <w:t>1,500.0</w:t>
            </w:r>
          </w:p>
        </w:tc>
      </w:tr>
      <w:tr w:rsidR="00570143" w:rsidRPr="0000246F" w:rsidTr="00570143">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570143" w:rsidRPr="0000246F" w:rsidRDefault="00570143" w:rsidP="00570143">
            <w:pPr>
              <w:ind w:firstLineChars="200" w:firstLine="280"/>
              <w:jc w:val="left"/>
              <w:rPr>
                <w:color w:val="auto"/>
                <w:sz w:val="14"/>
                <w:szCs w:val="14"/>
              </w:rPr>
            </w:pPr>
            <w:r w:rsidRPr="0000246F">
              <w:rPr>
                <w:color w:val="auto"/>
                <w:sz w:val="14"/>
              </w:rPr>
              <w:t>Loans Guarantee Fund</w:t>
            </w:r>
          </w:p>
        </w:tc>
        <w:tc>
          <w:tcPr>
            <w:tcW w:w="759" w:type="dxa"/>
            <w:tcBorders>
              <w:top w:val="nil"/>
              <w:left w:val="nil"/>
              <w:bottom w:val="nil"/>
              <w:right w:val="nil"/>
            </w:tcBorders>
            <w:shd w:val="clear" w:color="auto" w:fill="auto"/>
            <w:noWrap/>
            <w:tcMar>
              <w:left w:w="43" w:type="dxa"/>
              <w:right w:w="43" w:type="dxa"/>
            </w:tcMar>
            <w:vAlign w:val="center"/>
            <w:hideMark/>
          </w:tcPr>
          <w:p w:rsidR="00570143" w:rsidRDefault="00570143" w:rsidP="00570143">
            <w:pPr>
              <w:jc w:val="right"/>
              <w:rPr>
                <w:sz w:val="14"/>
                <w:szCs w:val="14"/>
              </w:rPr>
            </w:pPr>
            <w:r>
              <w:rPr>
                <w:sz w:val="14"/>
                <w:szCs w:val="14"/>
              </w:rPr>
              <w:t>900.0</w:t>
            </w:r>
          </w:p>
        </w:tc>
        <w:tc>
          <w:tcPr>
            <w:tcW w:w="849" w:type="dxa"/>
            <w:tcBorders>
              <w:top w:val="nil"/>
              <w:left w:val="nil"/>
              <w:bottom w:val="nil"/>
              <w:right w:val="nil"/>
            </w:tcBorders>
            <w:shd w:val="clear" w:color="auto" w:fill="auto"/>
            <w:tcMar>
              <w:left w:w="43" w:type="dxa"/>
              <w:right w:w="43" w:type="dxa"/>
            </w:tcMar>
            <w:vAlign w:val="center"/>
            <w:hideMark/>
          </w:tcPr>
          <w:p w:rsidR="00570143" w:rsidRDefault="00570143" w:rsidP="00570143">
            <w:pPr>
              <w:jc w:val="right"/>
              <w:rPr>
                <w:sz w:val="14"/>
                <w:szCs w:val="14"/>
              </w:rPr>
            </w:pPr>
            <w:r>
              <w:rPr>
                <w:sz w:val="14"/>
                <w:szCs w:val="14"/>
              </w:rPr>
              <w:t>900.0</w:t>
            </w:r>
          </w:p>
        </w:tc>
        <w:tc>
          <w:tcPr>
            <w:tcW w:w="810" w:type="dxa"/>
            <w:tcBorders>
              <w:top w:val="nil"/>
              <w:left w:val="nil"/>
              <w:bottom w:val="nil"/>
              <w:right w:val="nil"/>
            </w:tcBorders>
            <w:shd w:val="clear" w:color="auto" w:fill="auto"/>
            <w:tcMar>
              <w:left w:w="43" w:type="dxa"/>
              <w:right w:w="43" w:type="dxa"/>
            </w:tcMar>
            <w:vAlign w:val="center"/>
            <w:hideMark/>
          </w:tcPr>
          <w:p w:rsidR="00570143" w:rsidRDefault="00570143" w:rsidP="00570143">
            <w:pPr>
              <w:jc w:val="right"/>
              <w:rPr>
                <w:sz w:val="14"/>
                <w:szCs w:val="14"/>
              </w:rPr>
            </w:pPr>
            <w:r>
              <w:rPr>
                <w:sz w:val="14"/>
                <w:szCs w:val="14"/>
              </w:rPr>
              <w:t>900.0</w:t>
            </w:r>
          </w:p>
        </w:tc>
        <w:tc>
          <w:tcPr>
            <w:tcW w:w="856" w:type="dxa"/>
            <w:tcBorders>
              <w:top w:val="nil"/>
              <w:left w:val="nil"/>
              <w:bottom w:val="nil"/>
              <w:right w:val="nil"/>
            </w:tcBorders>
            <w:shd w:val="clear" w:color="auto" w:fill="auto"/>
            <w:noWrap/>
            <w:tcMar>
              <w:left w:w="43" w:type="dxa"/>
              <w:right w:w="43" w:type="dxa"/>
            </w:tcMar>
            <w:vAlign w:val="center"/>
            <w:hideMark/>
          </w:tcPr>
          <w:p w:rsidR="00570143" w:rsidRDefault="00570143" w:rsidP="00570143">
            <w:pPr>
              <w:jc w:val="right"/>
              <w:rPr>
                <w:sz w:val="14"/>
                <w:szCs w:val="14"/>
              </w:rPr>
            </w:pPr>
            <w:r>
              <w:rPr>
                <w:sz w:val="14"/>
                <w:szCs w:val="14"/>
              </w:rPr>
              <w:t>900.0</w:t>
            </w:r>
          </w:p>
        </w:tc>
        <w:tc>
          <w:tcPr>
            <w:tcW w:w="764" w:type="dxa"/>
            <w:tcBorders>
              <w:top w:val="nil"/>
              <w:left w:val="nil"/>
              <w:bottom w:val="nil"/>
              <w:right w:val="nil"/>
            </w:tcBorders>
            <w:shd w:val="clear" w:color="auto" w:fill="auto"/>
            <w:noWrap/>
            <w:tcMar>
              <w:left w:w="43" w:type="dxa"/>
              <w:right w:w="43" w:type="dxa"/>
            </w:tcMar>
            <w:vAlign w:val="center"/>
          </w:tcPr>
          <w:p w:rsidR="00570143" w:rsidRDefault="00570143" w:rsidP="00570143">
            <w:pPr>
              <w:jc w:val="right"/>
              <w:rPr>
                <w:sz w:val="14"/>
                <w:szCs w:val="14"/>
              </w:rPr>
            </w:pPr>
            <w:r>
              <w:rPr>
                <w:sz w:val="14"/>
                <w:szCs w:val="14"/>
              </w:rPr>
              <w:t>900.0</w:t>
            </w:r>
          </w:p>
        </w:tc>
        <w:tc>
          <w:tcPr>
            <w:tcW w:w="810" w:type="dxa"/>
            <w:tcBorders>
              <w:top w:val="nil"/>
              <w:left w:val="nil"/>
              <w:bottom w:val="nil"/>
              <w:right w:val="nil"/>
            </w:tcBorders>
            <w:shd w:val="clear" w:color="auto" w:fill="auto"/>
            <w:noWrap/>
            <w:tcMar>
              <w:left w:w="43" w:type="dxa"/>
              <w:right w:w="43" w:type="dxa"/>
            </w:tcMar>
            <w:vAlign w:val="center"/>
            <w:hideMark/>
          </w:tcPr>
          <w:p w:rsidR="00570143" w:rsidRDefault="00570143" w:rsidP="00570143">
            <w:pPr>
              <w:jc w:val="right"/>
              <w:rPr>
                <w:sz w:val="14"/>
                <w:szCs w:val="14"/>
              </w:rPr>
            </w:pPr>
            <w:r>
              <w:rPr>
                <w:sz w:val="14"/>
                <w:szCs w:val="14"/>
              </w:rPr>
              <w:t>900.0</w:t>
            </w:r>
          </w:p>
        </w:tc>
        <w:tc>
          <w:tcPr>
            <w:tcW w:w="810" w:type="dxa"/>
            <w:tcBorders>
              <w:top w:val="nil"/>
              <w:left w:val="nil"/>
              <w:bottom w:val="nil"/>
              <w:right w:val="nil"/>
            </w:tcBorders>
            <w:shd w:val="clear" w:color="auto" w:fill="auto"/>
            <w:noWrap/>
            <w:tcMar>
              <w:left w:w="43" w:type="dxa"/>
              <w:right w:w="43" w:type="dxa"/>
            </w:tcMar>
            <w:vAlign w:val="center"/>
          </w:tcPr>
          <w:p w:rsidR="00570143" w:rsidRDefault="00570143" w:rsidP="00570143">
            <w:pPr>
              <w:jc w:val="right"/>
              <w:rPr>
                <w:sz w:val="14"/>
                <w:szCs w:val="14"/>
              </w:rPr>
            </w:pPr>
            <w:r>
              <w:rPr>
                <w:sz w:val="14"/>
                <w:szCs w:val="14"/>
              </w:rPr>
              <w:t>900.0</w:t>
            </w:r>
          </w:p>
        </w:tc>
        <w:tc>
          <w:tcPr>
            <w:tcW w:w="856" w:type="dxa"/>
            <w:tcBorders>
              <w:top w:val="nil"/>
              <w:left w:val="nil"/>
              <w:bottom w:val="nil"/>
              <w:right w:val="nil"/>
            </w:tcBorders>
            <w:shd w:val="clear" w:color="auto" w:fill="auto"/>
            <w:noWrap/>
            <w:tcMar>
              <w:left w:w="43" w:type="dxa"/>
              <w:right w:w="43" w:type="dxa"/>
            </w:tcMar>
            <w:vAlign w:val="center"/>
          </w:tcPr>
          <w:p w:rsidR="00570143" w:rsidRDefault="00570143" w:rsidP="00570143">
            <w:pPr>
              <w:jc w:val="right"/>
              <w:rPr>
                <w:sz w:val="14"/>
                <w:szCs w:val="14"/>
              </w:rPr>
            </w:pPr>
            <w:r>
              <w:rPr>
                <w:sz w:val="14"/>
                <w:szCs w:val="14"/>
              </w:rPr>
              <w:t>900.0</w:t>
            </w:r>
          </w:p>
        </w:tc>
        <w:tc>
          <w:tcPr>
            <w:tcW w:w="764" w:type="dxa"/>
            <w:tcBorders>
              <w:top w:val="nil"/>
              <w:left w:val="nil"/>
              <w:bottom w:val="nil"/>
              <w:right w:val="nil"/>
            </w:tcBorders>
            <w:shd w:val="clear" w:color="auto" w:fill="auto"/>
            <w:noWrap/>
            <w:tcMar>
              <w:left w:w="43" w:type="dxa"/>
              <w:right w:w="43" w:type="dxa"/>
            </w:tcMar>
            <w:vAlign w:val="center"/>
          </w:tcPr>
          <w:p w:rsidR="00570143" w:rsidRDefault="00570143" w:rsidP="00570143">
            <w:pPr>
              <w:jc w:val="right"/>
              <w:rPr>
                <w:sz w:val="14"/>
                <w:szCs w:val="14"/>
              </w:rPr>
            </w:pPr>
            <w:r>
              <w:rPr>
                <w:sz w:val="14"/>
                <w:szCs w:val="14"/>
              </w:rPr>
              <w:t>900.0</w:t>
            </w:r>
          </w:p>
        </w:tc>
      </w:tr>
      <w:tr w:rsidR="00570143" w:rsidRPr="0000246F" w:rsidTr="00570143">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570143" w:rsidRPr="0000246F" w:rsidRDefault="00570143" w:rsidP="00570143">
            <w:pPr>
              <w:ind w:firstLineChars="200" w:firstLine="280"/>
              <w:jc w:val="left"/>
              <w:rPr>
                <w:color w:val="auto"/>
                <w:sz w:val="14"/>
                <w:szCs w:val="14"/>
              </w:rPr>
            </w:pPr>
            <w:r w:rsidRPr="0000246F">
              <w:rPr>
                <w:color w:val="auto"/>
                <w:sz w:val="14"/>
              </w:rPr>
              <w:t>Housing Credit Fund</w:t>
            </w:r>
          </w:p>
        </w:tc>
        <w:tc>
          <w:tcPr>
            <w:tcW w:w="759" w:type="dxa"/>
            <w:tcBorders>
              <w:top w:val="nil"/>
              <w:left w:val="nil"/>
              <w:bottom w:val="nil"/>
              <w:right w:val="nil"/>
            </w:tcBorders>
            <w:shd w:val="clear" w:color="auto" w:fill="auto"/>
            <w:noWrap/>
            <w:tcMar>
              <w:left w:w="43" w:type="dxa"/>
              <w:right w:w="43" w:type="dxa"/>
            </w:tcMar>
            <w:vAlign w:val="center"/>
            <w:hideMark/>
          </w:tcPr>
          <w:p w:rsidR="00570143" w:rsidRDefault="00570143" w:rsidP="00570143">
            <w:pPr>
              <w:jc w:val="right"/>
              <w:rPr>
                <w:sz w:val="14"/>
                <w:szCs w:val="14"/>
              </w:rPr>
            </w:pPr>
            <w:r>
              <w:rPr>
                <w:sz w:val="14"/>
                <w:szCs w:val="14"/>
              </w:rPr>
              <w:t>4,700.0</w:t>
            </w:r>
          </w:p>
        </w:tc>
        <w:tc>
          <w:tcPr>
            <w:tcW w:w="849" w:type="dxa"/>
            <w:tcBorders>
              <w:top w:val="nil"/>
              <w:left w:val="nil"/>
              <w:bottom w:val="nil"/>
              <w:right w:val="nil"/>
            </w:tcBorders>
            <w:shd w:val="clear" w:color="auto" w:fill="auto"/>
            <w:tcMar>
              <w:left w:w="43" w:type="dxa"/>
              <w:right w:w="43" w:type="dxa"/>
            </w:tcMar>
            <w:vAlign w:val="center"/>
            <w:hideMark/>
          </w:tcPr>
          <w:p w:rsidR="00570143" w:rsidRDefault="00570143" w:rsidP="00570143">
            <w:pPr>
              <w:jc w:val="right"/>
              <w:rPr>
                <w:sz w:val="14"/>
                <w:szCs w:val="14"/>
              </w:rPr>
            </w:pPr>
            <w:r>
              <w:rPr>
                <w:sz w:val="14"/>
                <w:szCs w:val="14"/>
              </w:rPr>
              <w:t>4,700.0</w:t>
            </w:r>
          </w:p>
        </w:tc>
        <w:tc>
          <w:tcPr>
            <w:tcW w:w="810" w:type="dxa"/>
            <w:tcBorders>
              <w:top w:val="nil"/>
              <w:left w:val="nil"/>
              <w:bottom w:val="nil"/>
              <w:right w:val="nil"/>
            </w:tcBorders>
            <w:shd w:val="clear" w:color="auto" w:fill="auto"/>
            <w:tcMar>
              <w:left w:w="43" w:type="dxa"/>
              <w:right w:w="43" w:type="dxa"/>
            </w:tcMar>
            <w:vAlign w:val="center"/>
            <w:hideMark/>
          </w:tcPr>
          <w:p w:rsidR="00570143" w:rsidRDefault="00570143" w:rsidP="00570143">
            <w:pPr>
              <w:jc w:val="right"/>
              <w:rPr>
                <w:sz w:val="14"/>
                <w:szCs w:val="14"/>
              </w:rPr>
            </w:pPr>
            <w:r>
              <w:rPr>
                <w:sz w:val="14"/>
                <w:szCs w:val="14"/>
              </w:rPr>
              <w:t>4,700.0</w:t>
            </w:r>
          </w:p>
        </w:tc>
        <w:tc>
          <w:tcPr>
            <w:tcW w:w="856" w:type="dxa"/>
            <w:tcBorders>
              <w:top w:val="nil"/>
              <w:left w:val="nil"/>
              <w:bottom w:val="nil"/>
              <w:right w:val="nil"/>
            </w:tcBorders>
            <w:shd w:val="clear" w:color="auto" w:fill="auto"/>
            <w:noWrap/>
            <w:tcMar>
              <w:left w:w="43" w:type="dxa"/>
              <w:right w:w="43" w:type="dxa"/>
            </w:tcMar>
            <w:vAlign w:val="center"/>
            <w:hideMark/>
          </w:tcPr>
          <w:p w:rsidR="00570143" w:rsidRDefault="00570143" w:rsidP="00570143">
            <w:pPr>
              <w:jc w:val="right"/>
              <w:rPr>
                <w:sz w:val="14"/>
                <w:szCs w:val="14"/>
              </w:rPr>
            </w:pPr>
            <w:r>
              <w:rPr>
                <w:sz w:val="14"/>
                <w:szCs w:val="14"/>
              </w:rPr>
              <w:t>4,700.0</w:t>
            </w:r>
          </w:p>
        </w:tc>
        <w:tc>
          <w:tcPr>
            <w:tcW w:w="764" w:type="dxa"/>
            <w:tcBorders>
              <w:top w:val="nil"/>
              <w:left w:val="nil"/>
              <w:bottom w:val="nil"/>
              <w:right w:val="nil"/>
            </w:tcBorders>
            <w:shd w:val="clear" w:color="auto" w:fill="auto"/>
            <w:noWrap/>
            <w:tcMar>
              <w:left w:w="43" w:type="dxa"/>
              <w:right w:w="43" w:type="dxa"/>
            </w:tcMar>
            <w:vAlign w:val="center"/>
          </w:tcPr>
          <w:p w:rsidR="00570143" w:rsidRDefault="00570143" w:rsidP="00570143">
            <w:pPr>
              <w:jc w:val="right"/>
              <w:rPr>
                <w:sz w:val="14"/>
                <w:szCs w:val="14"/>
              </w:rPr>
            </w:pPr>
            <w:r>
              <w:rPr>
                <w:sz w:val="14"/>
                <w:szCs w:val="14"/>
              </w:rPr>
              <w:t>4,700.0</w:t>
            </w:r>
          </w:p>
        </w:tc>
        <w:tc>
          <w:tcPr>
            <w:tcW w:w="810" w:type="dxa"/>
            <w:tcBorders>
              <w:top w:val="nil"/>
              <w:left w:val="nil"/>
              <w:bottom w:val="nil"/>
              <w:right w:val="nil"/>
            </w:tcBorders>
            <w:shd w:val="clear" w:color="auto" w:fill="auto"/>
            <w:noWrap/>
            <w:tcMar>
              <w:left w:w="43" w:type="dxa"/>
              <w:right w:w="43" w:type="dxa"/>
            </w:tcMar>
            <w:vAlign w:val="center"/>
            <w:hideMark/>
          </w:tcPr>
          <w:p w:rsidR="00570143" w:rsidRDefault="00570143" w:rsidP="00570143">
            <w:pPr>
              <w:jc w:val="right"/>
              <w:rPr>
                <w:sz w:val="14"/>
                <w:szCs w:val="14"/>
              </w:rPr>
            </w:pPr>
            <w:r>
              <w:rPr>
                <w:sz w:val="14"/>
                <w:szCs w:val="14"/>
              </w:rPr>
              <w:t>4,700.0</w:t>
            </w:r>
          </w:p>
        </w:tc>
        <w:tc>
          <w:tcPr>
            <w:tcW w:w="810" w:type="dxa"/>
            <w:tcBorders>
              <w:top w:val="nil"/>
              <w:left w:val="nil"/>
              <w:bottom w:val="nil"/>
              <w:right w:val="nil"/>
            </w:tcBorders>
            <w:shd w:val="clear" w:color="auto" w:fill="auto"/>
            <w:noWrap/>
            <w:tcMar>
              <w:left w:w="43" w:type="dxa"/>
              <w:right w:w="43" w:type="dxa"/>
            </w:tcMar>
            <w:vAlign w:val="center"/>
          </w:tcPr>
          <w:p w:rsidR="00570143" w:rsidRDefault="00570143" w:rsidP="00570143">
            <w:pPr>
              <w:jc w:val="right"/>
              <w:rPr>
                <w:sz w:val="14"/>
                <w:szCs w:val="14"/>
              </w:rPr>
            </w:pPr>
            <w:r>
              <w:rPr>
                <w:sz w:val="14"/>
                <w:szCs w:val="14"/>
              </w:rPr>
              <w:t>4,700.0</w:t>
            </w:r>
          </w:p>
        </w:tc>
        <w:tc>
          <w:tcPr>
            <w:tcW w:w="856" w:type="dxa"/>
            <w:tcBorders>
              <w:top w:val="nil"/>
              <w:left w:val="nil"/>
              <w:bottom w:val="nil"/>
              <w:right w:val="nil"/>
            </w:tcBorders>
            <w:shd w:val="clear" w:color="auto" w:fill="auto"/>
            <w:noWrap/>
            <w:tcMar>
              <w:left w:w="43" w:type="dxa"/>
              <w:right w:w="43" w:type="dxa"/>
            </w:tcMar>
            <w:vAlign w:val="center"/>
          </w:tcPr>
          <w:p w:rsidR="00570143" w:rsidRDefault="00570143" w:rsidP="00570143">
            <w:pPr>
              <w:jc w:val="right"/>
              <w:rPr>
                <w:sz w:val="14"/>
                <w:szCs w:val="14"/>
              </w:rPr>
            </w:pPr>
            <w:r>
              <w:rPr>
                <w:sz w:val="14"/>
                <w:szCs w:val="14"/>
              </w:rPr>
              <w:t>4,700.0</w:t>
            </w:r>
          </w:p>
        </w:tc>
        <w:tc>
          <w:tcPr>
            <w:tcW w:w="764" w:type="dxa"/>
            <w:tcBorders>
              <w:top w:val="nil"/>
              <w:left w:val="nil"/>
              <w:bottom w:val="nil"/>
              <w:right w:val="nil"/>
            </w:tcBorders>
            <w:shd w:val="clear" w:color="auto" w:fill="auto"/>
            <w:noWrap/>
            <w:tcMar>
              <w:left w:w="43" w:type="dxa"/>
              <w:right w:w="43" w:type="dxa"/>
            </w:tcMar>
            <w:vAlign w:val="center"/>
          </w:tcPr>
          <w:p w:rsidR="00570143" w:rsidRDefault="00570143" w:rsidP="00570143">
            <w:pPr>
              <w:jc w:val="right"/>
              <w:rPr>
                <w:sz w:val="14"/>
                <w:szCs w:val="14"/>
              </w:rPr>
            </w:pPr>
            <w:r>
              <w:rPr>
                <w:sz w:val="14"/>
                <w:szCs w:val="14"/>
              </w:rPr>
              <w:t>4,700.0</w:t>
            </w:r>
          </w:p>
        </w:tc>
      </w:tr>
      <w:tr w:rsidR="00570143" w:rsidRPr="0000246F" w:rsidTr="00570143">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570143" w:rsidRPr="0000246F" w:rsidRDefault="00570143" w:rsidP="00570143">
            <w:pPr>
              <w:jc w:val="left"/>
              <w:rPr>
                <w:color w:val="auto"/>
                <w:sz w:val="14"/>
              </w:rPr>
            </w:pPr>
            <w:r>
              <w:rPr>
                <w:b/>
                <w:bCs/>
                <w:color w:val="auto"/>
                <w:sz w:val="14"/>
                <w:szCs w:val="14"/>
              </w:rPr>
              <w:t xml:space="preserve">      </w:t>
            </w:r>
            <w:r w:rsidRPr="0000246F">
              <w:rPr>
                <w:b/>
                <w:bCs/>
                <w:color w:val="auto"/>
                <w:sz w:val="14"/>
                <w:szCs w:val="14"/>
              </w:rPr>
              <w:t>D  e  p  o  s  i  t  s</w:t>
            </w:r>
          </w:p>
        </w:tc>
        <w:tc>
          <w:tcPr>
            <w:tcW w:w="759" w:type="dxa"/>
            <w:tcBorders>
              <w:top w:val="nil"/>
              <w:left w:val="nil"/>
              <w:bottom w:val="nil"/>
              <w:right w:val="nil"/>
            </w:tcBorders>
            <w:shd w:val="clear" w:color="auto" w:fill="auto"/>
            <w:noWrap/>
            <w:tcMar>
              <w:left w:w="43" w:type="dxa"/>
              <w:right w:w="43" w:type="dxa"/>
            </w:tcMar>
            <w:vAlign w:val="center"/>
            <w:hideMark/>
          </w:tcPr>
          <w:p w:rsidR="00570143" w:rsidRDefault="00570143" w:rsidP="00570143">
            <w:pPr>
              <w:jc w:val="right"/>
              <w:rPr>
                <w:b/>
                <w:bCs/>
                <w:sz w:val="14"/>
                <w:szCs w:val="14"/>
              </w:rPr>
            </w:pPr>
            <w:r>
              <w:rPr>
                <w:b/>
                <w:bCs/>
                <w:sz w:val="14"/>
                <w:szCs w:val="14"/>
              </w:rPr>
              <w:t>2,139,515.0</w:t>
            </w:r>
          </w:p>
        </w:tc>
        <w:tc>
          <w:tcPr>
            <w:tcW w:w="849" w:type="dxa"/>
            <w:tcBorders>
              <w:top w:val="nil"/>
              <w:left w:val="nil"/>
              <w:bottom w:val="nil"/>
              <w:right w:val="nil"/>
            </w:tcBorders>
            <w:shd w:val="clear" w:color="auto" w:fill="auto"/>
            <w:tcMar>
              <w:left w:w="43" w:type="dxa"/>
              <w:right w:w="43" w:type="dxa"/>
            </w:tcMar>
            <w:vAlign w:val="center"/>
            <w:hideMark/>
          </w:tcPr>
          <w:p w:rsidR="00570143" w:rsidRDefault="00570143" w:rsidP="00570143">
            <w:pPr>
              <w:jc w:val="right"/>
              <w:rPr>
                <w:b/>
                <w:bCs/>
                <w:sz w:val="14"/>
                <w:szCs w:val="14"/>
              </w:rPr>
            </w:pPr>
            <w:r>
              <w:rPr>
                <w:b/>
                <w:bCs/>
                <w:sz w:val="14"/>
                <w:szCs w:val="14"/>
              </w:rPr>
              <w:t>1,931,266.0</w:t>
            </w:r>
          </w:p>
        </w:tc>
        <w:tc>
          <w:tcPr>
            <w:tcW w:w="810" w:type="dxa"/>
            <w:tcBorders>
              <w:top w:val="nil"/>
              <w:left w:val="nil"/>
              <w:bottom w:val="nil"/>
              <w:right w:val="nil"/>
            </w:tcBorders>
            <w:shd w:val="clear" w:color="auto" w:fill="auto"/>
            <w:tcMar>
              <w:left w:w="43" w:type="dxa"/>
              <w:right w:w="43" w:type="dxa"/>
            </w:tcMar>
            <w:vAlign w:val="center"/>
            <w:hideMark/>
          </w:tcPr>
          <w:p w:rsidR="00570143" w:rsidRDefault="00570143" w:rsidP="00570143">
            <w:pPr>
              <w:jc w:val="right"/>
              <w:rPr>
                <w:b/>
                <w:bCs/>
                <w:sz w:val="14"/>
                <w:szCs w:val="14"/>
              </w:rPr>
            </w:pPr>
            <w:r>
              <w:rPr>
                <w:b/>
                <w:bCs/>
                <w:sz w:val="14"/>
                <w:szCs w:val="14"/>
              </w:rPr>
              <w:t>2,907,186.3</w:t>
            </w:r>
          </w:p>
        </w:tc>
        <w:tc>
          <w:tcPr>
            <w:tcW w:w="856" w:type="dxa"/>
            <w:tcBorders>
              <w:top w:val="nil"/>
              <w:left w:val="nil"/>
              <w:bottom w:val="nil"/>
              <w:right w:val="nil"/>
            </w:tcBorders>
            <w:shd w:val="clear" w:color="auto" w:fill="auto"/>
            <w:noWrap/>
            <w:tcMar>
              <w:left w:w="43" w:type="dxa"/>
              <w:right w:w="43" w:type="dxa"/>
            </w:tcMar>
            <w:vAlign w:val="center"/>
            <w:hideMark/>
          </w:tcPr>
          <w:p w:rsidR="00570143" w:rsidRDefault="00570143" w:rsidP="00570143">
            <w:pPr>
              <w:jc w:val="right"/>
              <w:rPr>
                <w:b/>
                <w:bCs/>
                <w:sz w:val="14"/>
                <w:szCs w:val="14"/>
              </w:rPr>
            </w:pPr>
            <w:r>
              <w:rPr>
                <w:b/>
                <w:bCs/>
                <w:sz w:val="14"/>
                <w:szCs w:val="14"/>
              </w:rPr>
              <w:t>2,268,751.2</w:t>
            </w:r>
          </w:p>
        </w:tc>
        <w:tc>
          <w:tcPr>
            <w:tcW w:w="764" w:type="dxa"/>
            <w:tcBorders>
              <w:top w:val="nil"/>
              <w:left w:val="nil"/>
              <w:bottom w:val="nil"/>
              <w:right w:val="nil"/>
            </w:tcBorders>
            <w:shd w:val="clear" w:color="auto" w:fill="auto"/>
            <w:noWrap/>
            <w:tcMar>
              <w:left w:w="43" w:type="dxa"/>
              <w:right w:w="43" w:type="dxa"/>
            </w:tcMar>
            <w:vAlign w:val="center"/>
          </w:tcPr>
          <w:p w:rsidR="00570143" w:rsidRDefault="00570143" w:rsidP="00570143">
            <w:pPr>
              <w:jc w:val="right"/>
              <w:rPr>
                <w:b/>
                <w:bCs/>
                <w:sz w:val="14"/>
                <w:szCs w:val="14"/>
              </w:rPr>
            </w:pPr>
            <w:r>
              <w:rPr>
                <w:b/>
                <w:bCs/>
                <w:sz w:val="14"/>
                <w:szCs w:val="14"/>
              </w:rPr>
              <w:t>2,179,969.7</w:t>
            </w:r>
          </w:p>
        </w:tc>
        <w:tc>
          <w:tcPr>
            <w:tcW w:w="810" w:type="dxa"/>
            <w:tcBorders>
              <w:top w:val="nil"/>
              <w:left w:val="nil"/>
              <w:bottom w:val="nil"/>
              <w:right w:val="nil"/>
            </w:tcBorders>
            <w:shd w:val="clear" w:color="auto" w:fill="auto"/>
            <w:noWrap/>
            <w:tcMar>
              <w:left w:w="43" w:type="dxa"/>
              <w:right w:w="43" w:type="dxa"/>
            </w:tcMar>
            <w:vAlign w:val="center"/>
            <w:hideMark/>
          </w:tcPr>
          <w:p w:rsidR="00570143" w:rsidRDefault="00570143" w:rsidP="00570143">
            <w:pPr>
              <w:jc w:val="right"/>
              <w:rPr>
                <w:b/>
                <w:bCs/>
                <w:sz w:val="14"/>
                <w:szCs w:val="14"/>
              </w:rPr>
            </w:pPr>
            <w:r>
              <w:rPr>
                <w:b/>
                <w:bCs/>
                <w:sz w:val="14"/>
                <w:szCs w:val="14"/>
              </w:rPr>
              <w:t>2,281,292.7</w:t>
            </w:r>
          </w:p>
        </w:tc>
        <w:tc>
          <w:tcPr>
            <w:tcW w:w="810" w:type="dxa"/>
            <w:tcBorders>
              <w:top w:val="nil"/>
              <w:left w:val="nil"/>
              <w:bottom w:val="nil"/>
              <w:right w:val="nil"/>
            </w:tcBorders>
            <w:shd w:val="clear" w:color="auto" w:fill="auto"/>
            <w:noWrap/>
            <w:tcMar>
              <w:left w:w="43" w:type="dxa"/>
              <w:right w:w="43" w:type="dxa"/>
            </w:tcMar>
            <w:vAlign w:val="center"/>
          </w:tcPr>
          <w:p w:rsidR="00570143" w:rsidRDefault="00570143" w:rsidP="00570143">
            <w:pPr>
              <w:jc w:val="right"/>
              <w:rPr>
                <w:b/>
                <w:bCs/>
                <w:sz w:val="14"/>
                <w:szCs w:val="14"/>
              </w:rPr>
            </w:pPr>
            <w:r>
              <w:rPr>
                <w:b/>
                <w:bCs/>
                <w:sz w:val="14"/>
                <w:szCs w:val="14"/>
              </w:rPr>
              <w:t>2,715,017.8</w:t>
            </w:r>
          </w:p>
        </w:tc>
        <w:tc>
          <w:tcPr>
            <w:tcW w:w="856" w:type="dxa"/>
            <w:tcBorders>
              <w:top w:val="nil"/>
              <w:left w:val="nil"/>
              <w:bottom w:val="nil"/>
              <w:right w:val="nil"/>
            </w:tcBorders>
            <w:shd w:val="clear" w:color="auto" w:fill="auto"/>
            <w:noWrap/>
            <w:tcMar>
              <w:left w:w="43" w:type="dxa"/>
              <w:right w:w="43" w:type="dxa"/>
            </w:tcMar>
            <w:vAlign w:val="center"/>
          </w:tcPr>
          <w:p w:rsidR="00570143" w:rsidRDefault="00570143" w:rsidP="00570143">
            <w:pPr>
              <w:jc w:val="right"/>
              <w:rPr>
                <w:b/>
                <w:bCs/>
                <w:sz w:val="14"/>
                <w:szCs w:val="14"/>
              </w:rPr>
            </w:pPr>
            <w:r>
              <w:rPr>
                <w:b/>
                <w:bCs/>
                <w:sz w:val="14"/>
                <w:szCs w:val="14"/>
              </w:rPr>
              <w:t>4,585,656.2</w:t>
            </w:r>
          </w:p>
        </w:tc>
        <w:tc>
          <w:tcPr>
            <w:tcW w:w="764" w:type="dxa"/>
            <w:tcBorders>
              <w:top w:val="nil"/>
              <w:left w:val="nil"/>
              <w:bottom w:val="nil"/>
              <w:right w:val="nil"/>
            </w:tcBorders>
            <w:shd w:val="clear" w:color="auto" w:fill="auto"/>
            <w:noWrap/>
            <w:tcMar>
              <w:left w:w="43" w:type="dxa"/>
              <w:right w:w="43" w:type="dxa"/>
            </w:tcMar>
            <w:vAlign w:val="center"/>
          </w:tcPr>
          <w:p w:rsidR="00570143" w:rsidRDefault="00570143" w:rsidP="00570143">
            <w:pPr>
              <w:jc w:val="right"/>
              <w:rPr>
                <w:b/>
                <w:bCs/>
                <w:sz w:val="14"/>
                <w:szCs w:val="14"/>
              </w:rPr>
            </w:pPr>
            <w:r>
              <w:rPr>
                <w:b/>
                <w:bCs/>
                <w:sz w:val="14"/>
                <w:szCs w:val="14"/>
              </w:rPr>
              <w:t>3,123,439.4</w:t>
            </w:r>
          </w:p>
        </w:tc>
      </w:tr>
      <w:tr w:rsidR="00570143" w:rsidRPr="0000246F" w:rsidTr="00570143">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570143" w:rsidRPr="0000246F" w:rsidRDefault="00570143" w:rsidP="00570143">
            <w:pPr>
              <w:ind w:firstLineChars="200" w:firstLine="280"/>
              <w:jc w:val="left"/>
              <w:rPr>
                <w:color w:val="auto"/>
                <w:sz w:val="14"/>
                <w:szCs w:val="14"/>
              </w:rPr>
            </w:pPr>
            <w:r w:rsidRPr="0000246F">
              <w:rPr>
                <w:color w:val="auto"/>
                <w:sz w:val="14"/>
              </w:rPr>
              <w:t>Federal Govt.</w:t>
            </w:r>
          </w:p>
        </w:tc>
        <w:tc>
          <w:tcPr>
            <w:tcW w:w="759" w:type="dxa"/>
            <w:tcBorders>
              <w:top w:val="nil"/>
              <w:left w:val="nil"/>
              <w:bottom w:val="nil"/>
              <w:right w:val="nil"/>
            </w:tcBorders>
            <w:shd w:val="clear" w:color="auto" w:fill="auto"/>
            <w:noWrap/>
            <w:tcMar>
              <w:left w:w="43" w:type="dxa"/>
              <w:right w:w="43" w:type="dxa"/>
            </w:tcMar>
            <w:vAlign w:val="center"/>
            <w:hideMark/>
          </w:tcPr>
          <w:p w:rsidR="00570143" w:rsidRDefault="00570143" w:rsidP="00570143">
            <w:pPr>
              <w:jc w:val="right"/>
              <w:rPr>
                <w:sz w:val="14"/>
                <w:szCs w:val="14"/>
              </w:rPr>
            </w:pPr>
            <w:r>
              <w:rPr>
                <w:sz w:val="14"/>
                <w:szCs w:val="14"/>
              </w:rPr>
              <w:t>216,499.2</w:t>
            </w:r>
          </w:p>
        </w:tc>
        <w:tc>
          <w:tcPr>
            <w:tcW w:w="849" w:type="dxa"/>
            <w:tcBorders>
              <w:top w:val="nil"/>
              <w:left w:val="nil"/>
              <w:bottom w:val="nil"/>
              <w:right w:val="nil"/>
            </w:tcBorders>
            <w:shd w:val="clear" w:color="auto" w:fill="auto"/>
            <w:tcMar>
              <w:left w:w="43" w:type="dxa"/>
              <w:right w:w="43" w:type="dxa"/>
            </w:tcMar>
            <w:vAlign w:val="center"/>
            <w:hideMark/>
          </w:tcPr>
          <w:p w:rsidR="00570143" w:rsidRDefault="00570143" w:rsidP="00570143">
            <w:pPr>
              <w:jc w:val="right"/>
              <w:rPr>
                <w:sz w:val="14"/>
                <w:szCs w:val="14"/>
              </w:rPr>
            </w:pPr>
            <w:r>
              <w:rPr>
                <w:sz w:val="14"/>
                <w:szCs w:val="14"/>
              </w:rPr>
              <w:t>76,078.5</w:t>
            </w:r>
          </w:p>
        </w:tc>
        <w:tc>
          <w:tcPr>
            <w:tcW w:w="810" w:type="dxa"/>
            <w:tcBorders>
              <w:top w:val="nil"/>
              <w:left w:val="nil"/>
              <w:bottom w:val="nil"/>
              <w:right w:val="nil"/>
            </w:tcBorders>
            <w:shd w:val="clear" w:color="auto" w:fill="auto"/>
            <w:tcMar>
              <w:left w:w="43" w:type="dxa"/>
              <w:right w:w="43" w:type="dxa"/>
            </w:tcMar>
            <w:vAlign w:val="center"/>
            <w:hideMark/>
          </w:tcPr>
          <w:p w:rsidR="00570143" w:rsidRDefault="00570143" w:rsidP="00570143">
            <w:pPr>
              <w:jc w:val="right"/>
              <w:rPr>
                <w:sz w:val="14"/>
                <w:szCs w:val="14"/>
              </w:rPr>
            </w:pPr>
            <w:r>
              <w:rPr>
                <w:sz w:val="14"/>
                <w:szCs w:val="14"/>
              </w:rPr>
              <w:t>803,377.4</w:t>
            </w:r>
          </w:p>
        </w:tc>
        <w:tc>
          <w:tcPr>
            <w:tcW w:w="856" w:type="dxa"/>
            <w:tcBorders>
              <w:top w:val="nil"/>
              <w:left w:val="nil"/>
              <w:bottom w:val="nil"/>
              <w:right w:val="nil"/>
            </w:tcBorders>
            <w:shd w:val="clear" w:color="auto" w:fill="auto"/>
            <w:noWrap/>
            <w:tcMar>
              <w:left w:w="43" w:type="dxa"/>
              <w:right w:w="43" w:type="dxa"/>
            </w:tcMar>
            <w:vAlign w:val="center"/>
            <w:hideMark/>
          </w:tcPr>
          <w:p w:rsidR="00570143" w:rsidRDefault="00570143" w:rsidP="00570143">
            <w:pPr>
              <w:jc w:val="right"/>
              <w:rPr>
                <w:sz w:val="14"/>
                <w:szCs w:val="14"/>
              </w:rPr>
            </w:pPr>
            <w:r>
              <w:rPr>
                <w:sz w:val="14"/>
                <w:szCs w:val="14"/>
              </w:rPr>
              <w:t>12,947.6</w:t>
            </w:r>
          </w:p>
        </w:tc>
        <w:tc>
          <w:tcPr>
            <w:tcW w:w="764" w:type="dxa"/>
            <w:tcBorders>
              <w:top w:val="nil"/>
              <w:left w:val="nil"/>
              <w:bottom w:val="nil"/>
              <w:right w:val="nil"/>
            </w:tcBorders>
            <w:shd w:val="clear" w:color="auto" w:fill="auto"/>
            <w:noWrap/>
            <w:tcMar>
              <w:left w:w="43" w:type="dxa"/>
              <w:right w:w="43" w:type="dxa"/>
            </w:tcMar>
            <w:vAlign w:val="center"/>
          </w:tcPr>
          <w:p w:rsidR="00570143" w:rsidRDefault="00570143" w:rsidP="00570143">
            <w:pPr>
              <w:jc w:val="right"/>
              <w:rPr>
                <w:sz w:val="14"/>
                <w:szCs w:val="14"/>
              </w:rPr>
            </w:pPr>
            <w:r>
              <w:rPr>
                <w:sz w:val="14"/>
                <w:szCs w:val="14"/>
              </w:rPr>
              <w:t>21,713.3</w:t>
            </w:r>
          </w:p>
        </w:tc>
        <w:tc>
          <w:tcPr>
            <w:tcW w:w="810" w:type="dxa"/>
            <w:tcBorders>
              <w:top w:val="nil"/>
              <w:left w:val="nil"/>
              <w:bottom w:val="nil"/>
              <w:right w:val="nil"/>
            </w:tcBorders>
            <w:shd w:val="clear" w:color="auto" w:fill="auto"/>
            <w:noWrap/>
            <w:tcMar>
              <w:left w:w="43" w:type="dxa"/>
              <w:right w:w="43" w:type="dxa"/>
            </w:tcMar>
            <w:vAlign w:val="center"/>
            <w:hideMark/>
          </w:tcPr>
          <w:p w:rsidR="00570143" w:rsidRDefault="00570143" w:rsidP="00570143">
            <w:pPr>
              <w:jc w:val="right"/>
              <w:rPr>
                <w:sz w:val="14"/>
                <w:szCs w:val="14"/>
              </w:rPr>
            </w:pPr>
            <w:r>
              <w:rPr>
                <w:sz w:val="14"/>
                <w:szCs w:val="14"/>
              </w:rPr>
              <w:t>16,045.8</w:t>
            </w:r>
          </w:p>
        </w:tc>
        <w:tc>
          <w:tcPr>
            <w:tcW w:w="810" w:type="dxa"/>
            <w:tcBorders>
              <w:top w:val="nil"/>
              <w:left w:val="nil"/>
              <w:bottom w:val="nil"/>
              <w:right w:val="nil"/>
            </w:tcBorders>
            <w:shd w:val="clear" w:color="auto" w:fill="auto"/>
            <w:noWrap/>
            <w:tcMar>
              <w:left w:w="43" w:type="dxa"/>
              <w:right w:w="43" w:type="dxa"/>
            </w:tcMar>
            <w:vAlign w:val="center"/>
          </w:tcPr>
          <w:p w:rsidR="00570143" w:rsidRDefault="00570143" w:rsidP="00570143">
            <w:pPr>
              <w:jc w:val="right"/>
              <w:rPr>
                <w:sz w:val="14"/>
                <w:szCs w:val="14"/>
              </w:rPr>
            </w:pPr>
            <w:r>
              <w:rPr>
                <w:sz w:val="14"/>
                <w:szCs w:val="14"/>
              </w:rPr>
              <w:t>16,421.6</w:t>
            </w:r>
          </w:p>
        </w:tc>
        <w:tc>
          <w:tcPr>
            <w:tcW w:w="856" w:type="dxa"/>
            <w:tcBorders>
              <w:top w:val="nil"/>
              <w:left w:val="nil"/>
              <w:bottom w:val="nil"/>
              <w:right w:val="nil"/>
            </w:tcBorders>
            <w:shd w:val="clear" w:color="auto" w:fill="auto"/>
            <w:noWrap/>
            <w:tcMar>
              <w:left w:w="43" w:type="dxa"/>
              <w:right w:w="43" w:type="dxa"/>
            </w:tcMar>
            <w:vAlign w:val="center"/>
          </w:tcPr>
          <w:p w:rsidR="00570143" w:rsidRDefault="00570143" w:rsidP="00570143">
            <w:pPr>
              <w:jc w:val="right"/>
              <w:rPr>
                <w:sz w:val="14"/>
                <w:szCs w:val="14"/>
              </w:rPr>
            </w:pPr>
            <w:r>
              <w:rPr>
                <w:sz w:val="14"/>
                <w:szCs w:val="14"/>
              </w:rPr>
              <w:t>1,863,484.7</w:t>
            </w:r>
          </w:p>
        </w:tc>
        <w:tc>
          <w:tcPr>
            <w:tcW w:w="764" w:type="dxa"/>
            <w:tcBorders>
              <w:top w:val="nil"/>
              <w:left w:val="nil"/>
              <w:bottom w:val="nil"/>
              <w:right w:val="nil"/>
            </w:tcBorders>
            <w:shd w:val="clear" w:color="auto" w:fill="auto"/>
            <w:noWrap/>
            <w:tcMar>
              <w:left w:w="43" w:type="dxa"/>
              <w:right w:w="43" w:type="dxa"/>
            </w:tcMar>
            <w:vAlign w:val="center"/>
          </w:tcPr>
          <w:p w:rsidR="00570143" w:rsidRDefault="00570143" w:rsidP="00570143">
            <w:pPr>
              <w:jc w:val="right"/>
              <w:rPr>
                <w:sz w:val="14"/>
                <w:szCs w:val="14"/>
              </w:rPr>
            </w:pPr>
            <w:r>
              <w:rPr>
                <w:sz w:val="14"/>
                <w:szCs w:val="14"/>
              </w:rPr>
              <w:t>65,109.7</w:t>
            </w:r>
          </w:p>
        </w:tc>
      </w:tr>
      <w:tr w:rsidR="00570143" w:rsidRPr="0000246F" w:rsidTr="00570143">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570143" w:rsidRPr="0000246F" w:rsidRDefault="00570143" w:rsidP="00570143">
            <w:pPr>
              <w:ind w:firstLineChars="200" w:firstLine="280"/>
              <w:jc w:val="left"/>
              <w:rPr>
                <w:color w:val="auto"/>
                <w:sz w:val="14"/>
                <w:szCs w:val="14"/>
              </w:rPr>
            </w:pPr>
            <w:r w:rsidRPr="0000246F">
              <w:rPr>
                <w:color w:val="auto"/>
                <w:sz w:val="14"/>
              </w:rPr>
              <w:t>Provincial Govts.</w:t>
            </w:r>
          </w:p>
        </w:tc>
        <w:tc>
          <w:tcPr>
            <w:tcW w:w="759" w:type="dxa"/>
            <w:tcBorders>
              <w:top w:val="nil"/>
              <w:left w:val="nil"/>
              <w:bottom w:val="nil"/>
              <w:right w:val="nil"/>
            </w:tcBorders>
            <w:shd w:val="clear" w:color="auto" w:fill="auto"/>
            <w:noWrap/>
            <w:tcMar>
              <w:left w:w="43" w:type="dxa"/>
              <w:right w:w="43" w:type="dxa"/>
            </w:tcMar>
            <w:vAlign w:val="center"/>
            <w:hideMark/>
          </w:tcPr>
          <w:p w:rsidR="00570143" w:rsidRDefault="00570143" w:rsidP="00570143">
            <w:pPr>
              <w:jc w:val="right"/>
              <w:rPr>
                <w:sz w:val="14"/>
                <w:szCs w:val="14"/>
              </w:rPr>
            </w:pPr>
            <w:r>
              <w:rPr>
                <w:sz w:val="14"/>
                <w:szCs w:val="14"/>
              </w:rPr>
              <w:t>359,375.3</w:t>
            </w:r>
          </w:p>
        </w:tc>
        <w:tc>
          <w:tcPr>
            <w:tcW w:w="849" w:type="dxa"/>
            <w:tcBorders>
              <w:top w:val="nil"/>
              <w:left w:val="nil"/>
              <w:bottom w:val="nil"/>
              <w:right w:val="nil"/>
            </w:tcBorders>
            <w:shd w:val="clear" w:color="auto" w:fill="auto"/>
            <w:tcMar>
              <w:left w:w="43" w:type="dxa"/>
              <w:right w:w="43" w:type="dxa"/>
            </w:tcMar>
            <w:vAlign w:val="center"/>
            <w:hideMark/>
          </w:tcPr>
          <w:p w:rsidR="00570143" w:rsidRDefault="00570143" w:rsidP="00570143">
            <w:pPr>
              <w:jc w:val="right"/>
              <w:rPr>
                <w:sz w:val="14"/>
                <w:szCs w:val="14"/>
              </w:rPr>
            </w:pPr>
            <w:r>
              <w:rPr>
                <w:sz w:val="14"/>
                <w:szCs w:val="14"/>
              </w:rPr>
              <w:t>102,523.4</w:t>
            </w:r>
          </w:p>
        </w:tc>
        <w:tc>
          <w:tcPr>
            <w:tcW w:w="810" w:type="dxa"/>
            <w:tcBorders>
              <w:top w:val="nil"/>
              <w:left w:val="nil"/>
              <w:bottom w:val="nil"/>
              <w:right w:val="nil"/>
            </w:tcBorders>
            <w:shd w:val="clear" w:color="auto" w:fill="auto"/>
            <w:tcMar>
              <w:left w:w="43" w:type="dxa"/>
              <w:right w:w="43" w:type="dxa"/>
            </w:tcMar>
            <w:vAlign w:val="center"/>
            <w:hideMark/>
          </w:tcPr>
          <w:p w:rsidR="00570143" w:rsidRDefault="00570143" w:rsidP="00570143">
            <w:pPr>
              <w:jc w:val="right"/>
              <w:rPr>
                <w:sz w:val="14"/>
                <w:szCs w:val="14"/>
              </w:rPr>
            </w:pPr>
            <w:r>
              <w:rPr>
                <w:sz w:val="14"/>
                <w:szCs w:val="14"/>
              </w:rPr>
              <w:t>67,094.4</w:t>
            </w:r>
          </w:p>
        </w:tc>
        <w:tc>
          <w:tcPr>
            <w:tcW w:w="856" w:type="dxa"/>
            <w:tcBorders>
              <w:top w:val="nil"/>
              <w:left w:val="nil"/>
              <w:bottom w:val="nil"/>
              <w:right w:val="nil"/>
            </w:tcBorders>
            <w:shd w:val="clear" w:color="auto" w:fill="auto"/>
            <w:noWrap/>
            <w:tcMar>
              <w:left w:w="43" w:type="dxa"/>
              <w:right w:w="43" w:type="dxa"/>
            </w:tcMar>
            <w:vAlign w:val="center"/>
            <w:hideMark/>
          </w:tcPr>
          <w:p w:rsidR="00570143" w:rsidRDefault="00570143" w:rsidP="00570143">
            <w:pPr>
              <w:jc w:val="right"/>
              <w:rPr>
                <w:sz w:val="14"/>
                <w:szCs w:val="14"/>
              </w:rPr>
            </w:pPr>
            <w:r>
              <w:rPr>
                <w:sz w:val="14"/>
                <w:szCs w:val="14"/>
              </w:rPr>
              <w:t>317,460.4</w:t>
            </w:r>
          </w:p>
        </w:tc>
        <w:tc>
          <w:tcPr>
            <w:tcW w:w="764" w:type="dxa"/>
            <w:tcBorders>
              <w:top w:val="nil"/>
              <w:left w:val="nil"/>
              <w:bottom w:val="nil"/>
              <w:right w:val="nil"/>
            </w:tcBorders>
            <w:shd w:val="clear" w:color="auto" w:fill="auto"/>
            <w:noWrap/>
            <w:tcMar>
              <w:left w:w="43" w:type="dxa"/>
              <w:right w:w="43" w:type="dxa"/>
            </w:tcMar>
            <w:vAlign w:val="center"/>
          </w:tcPr>
          <w:p w:rsidR="00570143" w:rsidRDefault="00570143" w:rsidP="00570143">
            <w:pPr>
              <w:jc w:val="right"/>
              <w:rPr>
                <w:sz w:val="14"/>
                <w:szCs w:val="14"/>
              </w:rPr>
            </w:pPr>
            <w:r>
              <w:rPr>
                <w:sz w:val="14"/>
                <w:szCs w:val="14"/>
              </w:rPr>
              <w:t>282,804.0</w:t>
            </w:r>
          </w:p>
        </w:tc>
        <w:tc>
          <w:tcPr>
            <w:tcW w:w="810" w:type="dxa"/>
            <w:tcBorders>
              <w:top w:val="nil"/>
              <w:left w:val="nil"/>
              <w:bottom w:val="nil"/>
              <w:right w:val="nil"/>
            </w:tcBorders>
            <w:shd w:val="clear" w:color="auto" w:fill="auto"/>
            <w:noWrap/>
            <w:tcMar>
              <w:left w:w="43" w:type="dxa"/>
              <w:right w:w="43" w:type="dxa"/>
            </w:tcMar>
            <w:vAlign w:val="center"/>
            <w:hideMark/>
          </w:tcPr>
          <w:p w:rsidR="00570143" w:rsidRDefault="00570143" w:rsidP="00570143">
            <w:pPr>
              <w:jc w:val="right"/>
              <w:rPr>
                <w:sz w:val="14"/>
                <w:szCs w:val="14"/>
              </w:rPr>
            </w:pPr>
            <w:r>
              <w:rPr>
                <w:sz w:val="14"/>
                <w:szCs w:val="14"/>
              </w:rPr>
              <w:t>279,568.9</w:t>
            </w:r>
          </w:p>
        </w:tc>
        <w:tc>
          <w:tcPr>
            <w:tcW w:w="810" w:type="dxa"/>
            <w:tcBorders>
              <w:top w:val="nil"/>
              <w:left w:val="nil"/>
              <w:bottom w:val="nil"/>
              <w:right w:val="nil"/>
            </w:tcBorders>
            <w:shd w:val="clear" w:color="auto" w:fill="auto"/>
            <w:noWrap/>
            <w:tcMar>
              <w:left w:w="43" w:type="dxa"/>
              <w:right w:w="43" w:type="dxa"/>
            </w:tcMar>
            <w:vAlign w:val="center"/>
          </w:tcPr>
          <w:p w:rsidR="00570143" w:rsidRDefault="00570143" w:rsidP="00570143">
            <w:pPr>
              <w:jc w:val="right"/>
              <w:rPr>
                <w:sz w:val="14"/>
                <w:szCs w:val="14"/>
              </w:rPr>
            </w:pPr>
            <w:r>
              <w:rPr>
                <w:sz w:val="14"/>
                <w:szCs w:val="14"/>
              </w:rPr>
              <w:t>190,302.7</w:t>
            </w:r>
          </w:p>
        </w:tc>
        <w:tc>
          <w:tcPr>
            <w:tcW w:w="856" w:type="dxa"/>
            <w:tcBorders>
              <w:top w:val="nil"/>
              <w:left w:val="nil"/>
              <w:bottom w:val="nil"/>
              <w:right w:val="nil"/>
            </w:tcBorders>
            <w:shd w:val="clear" w:color="auto" w:fill="auto"/>
            <w:noWrap/>
            <w:tcMar>
              <w:left w:w="43" w:type="dxa"/>
              <w:right w:w="43" w:type="dxa"/>
            </w:tcMar>
            <w:vAlign w:val="center"/>
          </w:tcPr>
          <w:p w:rsidR="00570143" w:rsidRDefault="00570143" w:rsidP="00570143">
            <w:pPr>
              <w:jc w:val="right"/>
              <w:rPr>
                <w:sz w:val="14"/>
                <w:szCs w:val="14"/>
              </w:rPr>
            </w:pPr>
            <w:r>
              <w:rPr>
                <w:sz w:val="14"/>
                <w:szCs w:val="14"/>
              </w:rPr>
              <w:t>231,996.4</w:t>
            </w:r>
          </w:p>
        </w:tc>
        <w:tc>
          <w:tcPr>
            <w:tcW w:w="764" w:type="dxa"/>
            <w:tcBorders>
              <w:top w:val="nil"/>
              <w:left w:val="nil"/>
              <w:bottom w:val="nil"/>
              <w:right w:val="nil"/>
            </w:tcBorders>
            <w:shd w:val="clear" w:color="auto" w:fill="auto"/>
            <w:noWrap/>
            <w:tcMar>
              <w:left w:w="43" w:type="dxa"/>
              <w:right w:w="43" w:type="dxa"/>
            </w:tcMar>
            <w:vAlign w:val="center"/>
          </w:tcPr>
          <w:p w:rsidR="00570143" w:rsidRDefault="00570143" w:rsidP="00570143">
            <w:pPr>
              <w:jc w:val="right"/>
              <w:rPr>
                <w:sz w:val="14"/>
                <w:szCs w:val="14"/>
              </w:rPr>
            </w:pPr>
            <w:r>
              <w:rPr>
                <w:sz w:val="14"/>
                <w:szCs w:val="14"/>
              </w:rPr>
              <w:t>255,327.5</w:t>
            </w:r>
          </w:p>
        </w:tc>
      </w:tr>
      <w:tr w:rsidR="00570143" w:rsidRPr="0000246F" w:rsidTr="00570143">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570143" w:rsidRPr="0000246F" w:rsidRDefault="00570143" w:rsidP="00570143">
            <w:pPr>
              <w:ind w:firstLineChars="200" w:firstLine="280"/>
              <w:jc w:val="left"/>
              <w:rPr>
                <w:color w:val="auto"/>
                <w:sz w:val="14"/>
                <w:szCs w:val="14"/>
              </w:rPr>
            </w:pPr>
            <w:r w:rsidRPr="0000246F">
              <w:rPr>
                <w:color w:val="auto"/>
                <w:sz w:val="14"/>
              </w:rPr>
              <w:t>Banks</w:t>
            </w:r>
          </w:p>
        </w:tc>
        <w:tc>
          <w:tcPr>
            <w:tcW w:w="759" w:type="dxa"/>
            <w:tcBorders>
              <w:top w:val="nil"/>
              <w:left w:val="nil"/>
              <w:bottom w:val="nil"/>
              <w:right w:val="nil"/>
            </w:tcBorders>
            <w:shd w:val="clear" w:color="auto" w:fill="auto"/>
            <w:noWrap/>
            <w:tcMar>
              <w:left w:w="43" w:type="dxa"/>
              <w:right w:w="43" w:type="dxa"/>
            </w:tcMar>
            <w:vAlign w:val="center"/>
            <w:hideMark/>
          </w:tcPr>
          <w:p w:rsidR="00570143" w:rsidRDefault="00570143" w:rsidP="00570143">
            <w:pPr>
              <w:jc w:val="right"/>
              <w:rPr>
                <w:sz w:val="14"/>
                <w:szCs w:val="14"/>
              </w:rPr>
            </w:pPr>
            <w:r>
              <w:rPr>
                <w:sz w:val="14"/>
                <w:szCs w:val="14"/>
              </w:rPr>
              <w:t>540,575.6</w:t>
            </w:r>
          </w:p>
        </w:tc>
        <w:tc>
          <w:tcPr>
            <w:tcW w:w="849" w:type="dxa"/>
            <w:tcBorders>
              <w:top w:val="nil"/>
              <w:left w:val="nil"/>
              <w:bottom w:val="nil"/>
              <w:right w:val="nil"/>
            </w:tcBorders>
            <w:shd w:val="clear" w:color="auto" w:fill="auto"/>
            <w:tcMar>
              <w:left w:w="43" w:type="dxa"/>
              <w:right w:w="43" w:type="dxa"/>
            </w:tcMar>
            <w:vAlign w:val="center"/>
            <w:hideMark/>
          </w:tcPr>
          <w:p w:rsidR="00570143" w:rsidRDefault="00570143" w:rsidP="00570143">
            <w:pPr>
              <w:jc w:val="right"/>
              <w:rPr>
                <w:sz w:val="14"/>
                <w:szCs w:val="14"/>
              </w:rPr>
            </w:pPr>
            <w:r>
              <w:rPr>
                <w:sz w:val="14"/>
                <w:szCs w:val="14"/>
              </w:rPr>
              <w:t>669,337.5</w:t>
            </w:r>
          </w:p>
        </w:tc>
        <w:tc>
          <w:tcPr>
            <w:tcW w:w="810" w:type="dxa"/>
            <w:tcBorders>
              <w:top w:val="nil"/>
              <w:left w:val="nil"/>
              <w:bottom w:val="nil"/>
              <w:right w:val="nil"/>
            </w:tcBorders>
            <w:shd w:val="clear" w:color="auto" w:fill="auto"/>
            <w:tcMar>
              <w:left w:w="43" w:type="dxa"/>
              <w:right w:w="43" w:type="dxa"/>
            </w:tcMar>
            <w:vAlign w:val="center"/>
            <w:hideMark/>
          </w:tcPr>
          <w:p w:rsidR="00570143" w:rsidRDefault="00570143" w:rsidP="00570143">
            <w:pPr>
              <w:jc w:val="right"/>
              <w:rPr>
                <w:sz w:val="14"/>
                <w:szCs w:val="14"/>
              </w:rPr>
            </w:pPr>
            <w:r>
              <w:rPr>
                <w:sz w:val="14"/>
                <w:szCs w:val="14"/>
              </w:rPr>
              <w:t>832,450.5</w:t>
            </w:r>
          </w:p>
        </w:tc>
        <w:tc>
          <w:tcPr>
            <w:tcW w:w="856" w:type="dxa"/>
            <w:tcBorders>
              <w:top w:val="nil"/>
              <w:left w:val="nil"/>
              <w:bottom w:val="nil"/>
              <w:right w:val="nil"/>
            </w:tcBorders>
            <w:shd w:val="clear" w:color="auto" w:fill="auto"/>
            <w:noWrap/>
            <w:tcMar>
              <w:left w:w="43" w:type="dxa"/>
              <w:right w:w="43" w:type="dxa"/>
            </w:tcMar>
            <w:vAlign w:val="center"/>
            <w:hideMark/>
          </w:tcPr>
          <w:p w:rsidR="00570143" w:rsidRDefault="00570143" w:rsidP="00570143">
            <w:pPr>
              <w:jc w:val="right"/>
              <w:rPr>
                <w:sz w:val="14"/>
                <w:szCs w:val="14"/>
              </w:rPr>
            </w:pPr>
            <w:r>
              <w:rPr>
                <w:sz w:val="14"/>
                <w:szCs w:val="14"/>
              </w:rPr>
              <w:t>778,451.7</w:t>
            </w:r>
          </w:p>
        </w:tc>
        <w:tc>
          <w:tcPr>
            <w:tcW w:w="764" w:type="dxa"/>
            <w:tcBorders>
              <w:top w:val="nil"/>
              <w:left w:val="nil"/>
              <w:bottom w:val="nil"/>
              <w:right w:val="nil"/>
            </w:tcBorders>
            <w:shd w:val="clear" w:color="auto" w:fill="auto"/>
            <w:noWrap/>
            <w:tcMar>
              <w:left w:w="43" w:type="dxa"/>
              <w:right w:w="43" w:type="dxa"/>
            </w:tcMar>
            <w:vAlign w:val="center"/>
          </w:tcPr>
          <w:p w:rsidR="00570143" w:rsidRDefault="00570143" w:rsidP="00570143">
            <w:pPr>
              <w:jc w:val="right"/>
              <w:rPr>
                <w:sz w:val="14"/>
                <w:szCs w:val="14"/>
              </w:rPr>
            </w:pPr>
            <w:r>
              <w:rPr>
                <w:sz w:val="14"/>
                <w:szCs w:val="14"/>
              </w:rPr>
              <w:t>714,907.0</w:t>
            </w:r>
          </w:p>
        </w:tc>
        <w:tc>
          <w:tcPr>
            <w:tcW w:w="810" w:type="dxa"/>
            <w:tcBorders>
              <w:top w:val="nil"/>
              <w:left w:val="nil"/>
              <w:bottom w:val="nil"/>
              <w:right w:val="nil"/>
            </w:tcBorders>
            <w:shd w:val="clear" w:color="auto" w:fill="auto"/>
            <w:noWrap/>
            <w:tcMar>
              <w:left w:w="43" w:type="dxa"/>
              <w:right w:w="43" w:type="dxa"/>
            </w:tcMar>
            <w:vAlign w:val="center"/>
            <w:hideMark/>
          </w:tcPr>
          <w:p w:rsidR="00570143" w:rsidRDefault="00570143" w:rsidP="00570143">
            <w:pPr>
              <w:jc w:val="right"/>
              <w:rPr>
                <w:sz w:val="14"/>
                <w:szCs w:val="14"/>
              </w:rPr>
            </w:pPr>
            <w:r>
              <w:rPr>
                <w:sz w:val="14"/>
                <w:szCs w:val="14"/>
              </w:rPr>
              <w:t>714,896.1</w:t>
            </w:r>
          </w:p>
        </w:tc>
        <w:tc>
          <w:tcPr>
            <w:tcW w:w="810" w:type="dxa"/>
            <w:tcBorders>
              <w:top w:val="nil"/>
              <w:left w:val="nil"/>
              <w:bottom w:val="nil"/>
              <w:right w:val="nil"/>
            </w:tcBorders>
            <w:shd w:val="clear" w:color="auto" w:fill="auto"/>
            <w:noWrap/>
            <w:tcMar>
              <w:left w:w="43" w:type="dxa"/>
              <w:right w:w="43" w:type="dxa"/>
            </w:tcMar>
            <w:vAlign w:val="center"/>
          </w:tcPr>
          <w:p w:rsidR="00570143" w:rsidRDefault="00570143" w:rsidP="00570143">
            <w:pPr>
              <w:jc w:val="right"/>
              <w:rPr>
                <w:sz w:val="14"/>
                <w:szCs w:val="14"/>
              </w:rPr>
            </w:pPr>
            <w:r>
              <w:rPr>
                <w:sz w:val="14"/>
                <w:szCs w:val="14"/>
              </w:rPr>
              <w:t>963,044.4</w:t>
            </w:r>
          </w:p>
        </w:tc>
        <w:tc>
          <w:tcPr>
            <w:tcW w:w="856" w:type="dxa"/>
            <w:tcBorders>
              <w:top w:val="nil"/>
              <w:left w:val="nil"/>
              <w:bottom w:val="nil"/>
              <w:right w:val="nil"/>
            </w:tcBorders>
            <w:shd w:val="clear" w:color="auto" w:fill="auto"/>
            <w:noWrap/>
            <w:tcMar>
              <w:left w:w="43" w:type="dxa"/>
              <w:right w:w="43" w:type="dxa"/>
            </w:tcMar>
            <w:vAlign w:val="center"/>
          </w:tcPr>
          <w:p w:rsidR="00570143" w:rsidRDefault="00570143" w:rsidP="00570143">
            <w:pPr>
              <w:jc w:val="right"/>
              <w:rPr>
                <w:sz w:val="14"/>
                <w:szCs w:val="14"/>
              </w:rPr>
            </w:pPr>
            <w:r>
              <w:rPr>
                <w:sz w:val="14"/>
                <w:szCs w:val="14"/>
              </w:rPr>
              <w:t>816,459.1</w:t>
            </w:r>
          </w:p>
        </w:tc>
        <w:tc>
          <w:tcPr>
            <w:tcW w:w="764" w:type="dxa"/>
            <w:tcBorders>
              <w:top w:val="nil"/>
              <w:left w:val="nil"/>
              <w:bottom w:val="nil"/>
              <w:right w:val="nil"/>
            </w:tcBorders>
            <w:shd w:val="clear" w:color="auto" w:fill="auto"/>
            <w:noWrap/>
            <w:tcMar>
              <w:left w:w="43" w:type="dxa"/>
              <w:right w:w="43" w:type="dxa"/>
            </w:tcMar>
            <w:vAlign w:val="center"/>
          </w:tcPr>
          <w:p w:rsidR="00570143" w:rsidRDefault="00570143" w:rsidP="00570143">
            <w:pPr>
              <w:jc w:val="right"/>
              <w:rPr>
                <w:sz w:val="14"/>
                <w:szCs w:val="14"/>
              </w:rPr>
            </w:pPr>
            <w:r>
              <w:rPr>
                <w:sz w:val="14"/>
                <w:szCs w:val="14"/>
              </w:rPr>
              <w:t>856,932.9</w:t>
            </w:r>
          </w:p>
        </w:tc>
      </w:tr>
      <w:tr w:rsidR="00570143" w:rsidRPr="0000246F" w:rsidTr="00570143">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570143" w:rsidRPr="0000246F" w:rsidRDefault="00570143" w:rsidP="00570143">
            <w:pPr>
              <w:ind w:firstLineChars="200" w:firstLine="280"/>
              <w:jc w:val="left"/>
              <w:rPr>
                <w:color w:val="auto"/>
                <w:sz w:val="14"/>
                <w:szCs w:val="14"/>
              </w:rPr>
            </w:pPr>
            <w:r w:rsidRPr="0000246F">
              <w:rPr>
                <w:color w:val="auto"/>
                <w:sz w:val="14"/>
              </w:rPr>
              <w:t>Others</w:t>
            </w:r>
          </w:p>
        </w:tc>
        <w:tc>
          <w:tcPr>
            <w:tcW w:w="759" w:type="dxa"/>
            <w:tcBorders>
              <w:top w:val="nil"/>
              <w:left w:val="nil"/>
              <w:bottom w:val="nil"/>
              <w:right w:val="nil"/>
            </w:tcBorders>
            <w:shd w:val="clear" w:color="auto" w:fill="auto"/>
            <w:noWrap/>
            <w:tcMar>
              <w:left w:w="43" w:type="dxa"/>
              <w:right w:w="43" w:type="dxa"/>
            </w:tcMar>
            <w:vAlign w:val="center"/>
            <w:hideMark/>
          </w:tcPr>
          <w:p w:rsidR="00570143" w:rsidRDefault="00570143" w:rsidP="00570143">
            <w:pPr>
              <w:jc w:val="right"/>
              <w:rPr>
                <w:sz w:val="14"/>
                <w:szCs w:val="14"/>
              </w:rPr>
            </w:pPr>
            <w:r>
              <w:rPr>
                <w:sz w:val="14"/>
                <w:szCs w:val="14"/>
              </w:rPr>
              <w:t>1,023,064.9</w:t>
            </w:r>
          </w:p>
        </w:tc>
        <w:tc>
          <w:tcPr>
            <w:tcW w:w="849" w:type="dxa"/>
            <w:tcBorders>
              <w:top w:val="nil"/>
              <w:left w:val="nil"/>
              <w:bottom w:val="nil"/>
              <w:right w:val="nil"/>
            </w:tcBorders>
            <w:shd w:val="clear" w:color="auto" w:fill="auto"/>
            <w:tcMar>
              <w:left w:w="43" w:type="dxa"/>
              <w:right w:w="43" w:type="dxa"/>
            </w:tcMar>
            <w:vAlign w:val="center"/>
            <w:hideMark/>
          </w:tcPr>
          <w:p w:rsidR="00570143" w:rsidRDefault="00570143" w:rsidP="00570143">
            <w:pPr>
              <w:jc w:val="right"/>
              <w:rPr>
                <w:sz w:val="14"/>
                <w:szCs w:val="14"/>
              </w:rPr>
            </w:pPr>
            <w:r>
              <w:rPr>
                <w:sz w:val="14"/>
                <w:szCs w:val="14"/>
              </w:rPr>
              <w:t>1,083,326.5</w:t>
            </w:r>
          </w:p>
        </w:tc>
        <w:tc>
          <w:tcPr>
            <w:tcW w:w="810" w:type="dxa"/>
            <w:tcBorders>
              <w:top w:val="nil"/>
              <w:left w:val="nil"/>
              <w:bottom w:val="nil"/>
              <w:right w:val="nil"/>
            </w:tcBorders>
            <w:shd w:val="clear" w:color="auto" w:fill="auto"/>
            <w:tcMar>
              <w:left w:w="43" w:type="dxa"/>
              <w:right w:w="43" w:type="dxa"/>
            </w:tcMar>
            <w:vAlign w:val="center"/>
            <w:hideMark/>
          </w:tcPr>
          <w:p w:rsidR="00570143" w:rsidRDefault="00570143" w:rsidP="00570143">
            <w:pPr>
              <w:jc w:val="right"/>
              <w:rPr>
                <w:sz w:val="14"/>
                <w:szCs w:val="14"/>
              </w:rPr>
            </w:pPr>
            <w:r>
              <w:rPr>
                <w:sz w:val="14"/>
                <w:szCs w:val="14"/>
              </w:rPr>
              <w:t>1,204,264.0</w:t>
            </w:r>
          </w:p>
        </w:tc>
        <w:tc>
          <w:tcPr>
            <w:tcW w:w="856" w:type="dxa"/>
            <w:tcBorders>
              <w:top w:val="nil"/>
              <w:left w:val="nil"/>
              <w:bottom w:val="nil"/>
              <w:right w:val="nil"/>
            </w:tcBorders>
            <w:shd w:val="clear" w:color="auto" w:fill="auto"/>
            <w:noWrap/>
            <w:tcMar>
              <w:left w:w="43" w:type="dxa"/>
              <w:right w:w="43" w:type="dxa"/>
            </w:tcMar>
            <w:vAlign w:val="center"/>
            <w:hideMark/>
          </w:tcPr>
          <w:p w:rsidR="00570143" w:rsidRDefault="00570143" w:rsidP="00570143">
            <w:pPr>
              <w:jc w:val="right"/>
              <w:rPr>
                <w:sz w:val="14"/>
                <w:szCs w:val="14"/>
              </w:rPr>
            </w:pPr>
            <w:r>
              <w:rPr>
                <w:sz w:val="14"/>
                <w:szCs w:val="14"/>
              </w:rPr>
              <w:t>1,159,891.4</w:t>
            </w:r>
          </w:p>
        </w:tc>
        <w:tc>
          <w:tcPr>
            <w:tcW w:w="764" w:type="dxa"/>
            <w:tcBorders>
              <w:top w:val="nil"/>
              <w:left w:val="nil"/>
              <w:bottom w:val="nil"/>
              <w:right w:val="nil"/>
            </w:tcBorders>
            <w:shd w:val="clear" w:color="auto" w:fill="auto"/>
            <w:noWrap/>
            <w:tcMar>
              <w:left w:w="43" w:type="dxa"/>
              <w:right w:w="43" w:type="dxa"/>
            </w:tcMar>
            <w:vAlign w:val="center"/>
          </w:tcPr>
          <w:p w:rsidR="00570143" w:rsidRDefault="00570143" w:rsidP="00570143">
            <w:pPr>
              <w:jc w:val="right"/>
              <w:rPr>
                <w:sz w:val="14"/>
                <w:szCs w:val="14"/>
              </w:rPr>
            </w:pPr>
            <w:r>
              <w:rPr>
                <w:sz w:val="14"/>
                <w:szCs w:val="14"/>
              </w:rPr>
              <w:t>1,160,545.5</w:t>
            </w:r>
          </w:p>
        </w:tc>
        <w:tc>
          <w:tcPr>
            <w:tcW w:w="810" w:type="dxa"/>
            <w:tcBorders>
              <w:top w:val="nil"/>
              <w:left w:val="nil"/>
              <w:bottom w:val="nil"/>
              <w:right w:val="nil"/>
            </w:tcBorders>
            <w:shd w:val="clear" w:color="auto" w:fill="auto"/>
            <w:noWrap/>
            <w:tcMar>
              <w:left w:w="43" w:type="dxa"/>
              <w:right w:w="43" w:type="dxa"/>
            </w:tcMar>
            <w:vAlign w:val="center"/>
            <w:hideMark/>
          </w:tcPr>
          <w:p w:rsidR="00570143" w:rsidRDefault="00570143" w:rsidP="00570143">
            <w:pPr>
              <w:jc w:val="right"/>
              <w:rPr>
                <w:sz w:val="14"/>
                <w:szCs w:val="14"/>
              </w:rPr>
            </w:pPr>
            <w:r>
              <w:rPr>
                <w:sz w:val="14"/>
                <w:szCs w:val="14"/>
              </w:rPr>
              <w:t>1,270,782.0</w:t>
            </w:r>
          </w:p>
        </w:tc>
        <w:tc>
          <w:tcPr>
            <w:tcW w:w="810" w:type="dxa"/>
            <w:tcBorders>
              <w:top w:val="nil"/>
              <w:left w:val="nil"/>
              <w:bottom w:val="nil"/>
              <w:right w:val="nil"/>
            </w:tcBorders>
            <w:shd w:val="clear" w:color="auto" w:fill="auto"/>
            <w:noWrap/>
            <w:tcMar>
              <w:left w:w="43" w:type="dxa"/>
              <w:right w:w="43" w:type="dxa"/>
            </w:tcMar>
            <w:vAlign w:val="center"/>
          </w:tcPr>
          <w:p w:rsidR="00570143" w:rsidRDefault="00570143" w:rsidP="00570143">
            <w:pPr>
              <w:jc w:val="right"/>
              <w:rPr>
                <w:sz w:val="14"/>
                <w:szCs w:val="14"/>
              </w:rPr>
            </w:pPr>
            <w:r>
              <w:rPr>
                <w:sz w:val="14"/>
                <w:szCs w:val="14"/>
              </w:rPr>
              <w:t>1,545,249.1</w:t>
            </w:r>
          </w:p>
        </w:tc>
        <w:tc>
          <w:tcPr>
            <w:tcW w:w="856" w:type="dxa"/>
            <w:tcBorders>
              <w:top w:val="nil"/>
              <w:left w:val="nil"/>
              <w:bottom w:val="nil"/>
              <w:right w:val="nil"/>
            </w:tcBorders>
            <w:shd w:val="clear" w:color="auto" w:fill="auto"/>
            <w:noWrap/>
            <w:tcMar>
              <w:left w:w="43" w:type="dxa"/>
              <w:right w:w="43" w:type="dxa"/>
            </w:tcMar>
            <w:vAlign w:val="center"/>
          </w:tcPr>
          <w:p w:rsidR="00570143" w:rsidRDefault="00570143" w:rsidP="00570143">
            <w:pPr>
              <w:jc w:val="right"/>
              <w:rPr>
                <w:sz w:val="14"/>
                <w:szCs w:val="14"/>
              </w:rPr>
            </w:pPr>
            <w:r>
              <w:rPr>
                <w:sz w:val="14"/>
                <w:szCs w:val="14"/>
              </w:rPr>
              <w:t>1,673,716.0</w:t>
            </w:r>
          </w:p>
        </w:tc>
        <w:tc>
          <w:tcPr>
            <w:tcW w:w="764" w:type="dxa"/>
            <w:tcBorders>
              <w:top w:val="nil"/>
              <w:left w:val="nil"/>
              <w:bottom w:val="nil"/>
              <w:right w:val="nil"/>
            </w:tcBorders>
            <w:shd w:val="clear" w:color="auto" w:fill="auto"/>
            <w:noWrap/>
            <w:tcMar>
              <w:left w:w="43" w:type="dxa"/>
              <w:right w:w="43" w:type="dxa"/>
            </w:tcMar>
            <w:vAlign w:val="center"/>
          </w:tcPr>
          <w:p w:rsidR="00570143" w:rsidRDefault="00570143" w:rsidP="00570143">
            <w:pPr>
              <w:jc w:val="right"/>
              <w:rPr>
                <w:sz w:val="14"/>
                <w:szCs w:val="14"/>
              </w:rPr>
            </w:pPr>
            <w:r>
              <w:rPr>
                <w:sz w:val="14"/>
                <w:szCs w:val="14"/>
              </w:rPr>
              <w:t>1,946,069.3</w:t>
            </w:r>
          </w:p>
        </w:tc>
      </w:tr>
      <w:tr w:rsidR="00570143" w:rsidRPr="0000246F" w:rsidTr="00570143">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570143" w:rsidRPr="0000246F" w:rsidRDefault="00570143" w:rsidP="00570143">
            <w:pPr>
              <w:ind w:firstLineChars="100" w:firstLine="140"/>
              <w:jc w:val="left"/>
              <w:rPr>
                <w:color w:val="auto"/>
                <w:sz w:val="14"/>
                <w:szCs w:val="14"/>
              </w:rPr>
            </w:pPr>
            <w:r w:rsidRPr="0000246F">
              <w:rPr>
                <w:color w:val="auto"/>
                <w:sz w:val="14"/>
              </w:rPr>
              <w:t>Allocation of Special Drawing rights</w:t>
            </w:r>
          </w:p>
        </w:tc>
        <w:tc>
          <w:tcPr>
            <w:tcW w:w="759" w:type="dxa"/>
            <w:tcBorders>
              <w:top w:val="nil"/>
              <w:left w:val="nil"/>
              <w:bottom w:val="nil"/>
              <w:right w:val="nil"/>
            </w:tcBorders>
            <w:shd w:val="clear" w:color="auto" w:fill="auto"/>
            <w:noWrap/>
            <w:tcMar>
              <w:left w:w="43" w:type="dxa"/>
              <w:right w:w="43" w:type="dxa"/>
            </w:tcMar>
            <w:vAlign w:val="center"/>
            <w:hideMark/>
          </w:tcPr>
          <w:p w:rsidR="00570143" w:rsidRDefault="00570143" w:rsidP="00570143">
            <w:pPr>
              <w:jc w:val="right"/>
              <w:rPr>
                <w:sz w:val="14"/>
                <w:szCs w:val="14"/>
              </w:rPr>
            </w:pPr>
            <w:r>
              <w:rPr>
                <w:sz w:val="14"/>
                <w:szCs w:val="14"/>
              </w:rPr>
              <w:t>147,294.1</w:t>
            </w:r>
          </w:p>
        </w:tc>
        <w:tc>
          <w:tcPr>
            <w:tcW w:w="849" w:type="dxa"/>
            <w:tcBorders>
              <w:top w:val="nil"/>
              <w:left w:val="nil"/>
              <w:bottom w:val="nil"/>
              <w:right w:val="nil"/>
            </w:tcBorders>
            <w:shd w:val="clear" w:color="auto" w:fill="auto"/>
            <w:tcMar>
              <w:left w:w="43" w:type="dxa"/>
              <w:right w:w="43" w:type="dxa"/>
            </w:tcMar>
            <w:vAlign w:val="center"/>
            <w:hideMark/>
          </w:tcPr>
          <w:p w:rsidR="00570143" w:rsidRDefault="00570143" w:rsidP="00570143">
            <w:pPr>
              <w:jc w:val="right"/>
              <w:rPr>
                <w:sz w:val="14"/>
                <w:szCs w:val="14"/>
              </w:rPr>
            </w:pPr>
            <w:r>
              <w:rPr>
                <w:sz w:val="14"/>
                <w:szCs w:val="14"/>
              </w:rPr>
              <w:t>144,193.0</w:t>
            </w:r>
          </w:p>
        </w:tc>
        <w:tc>
          <w:tcPr>
            <w:tcW w:w="810" w:type="dxa"/>
            <w:tcBorders>
              <w:top w:val="nil"/>
              <w:left w:val="nil"/>
              <w:bottom w:val="nil"/>
              <w:right w:val="nil"/>
            </w:tcBorders>
            <w:shd w:val="clear" w:color="auto" w:fill="auto"/>
            <w:tcMar>
              <w:left w:w="43" w:type="dxa"/>
              <w:right w:w="43" w:type="dxa"/>
            </w:tcMar>
            <w:vAlign w:val="center"/>
            <w:hideMark/>
          </w:tcPr>
          <w:p w:rsidR="00570143" w:rsidRDefault="00570143" w:rsidP="00570143">
            <w:pPr>
              <w:jc w:val="right"/>
              <w:rPr>
                <w:sz w:val="14"/>
                <w:szCs w:val="14"/>
              </w:rPr>
            </w:pPr>
            <w:r>
              <w:rPr>
                <w:sz w:val="14"/>
                <w:szCs w:val="14"/>
              </w:rPr>
              <w:t>168,835.9</w:t>
            </w:r>
          </w:p>
        </w:tc>
        <w:tc>
          <w:tcPr>
            <w:tcW w:w="856" w:type="dxa"/>
            <w:tcBorders>
              <w:top w:val="nil"/>
              <w:left w:val="nil"/>
              <w:bottom w:val="nil"/>
              <w:right w:val="nil"/>
            </w:tcBorders>
            <w:shd w:val="clear" w:color="auto" w:fill="auto"/>
            <w:noWrap/>
            <w:tcMar>
              <w:left w:w="43" w:type="dxa"/>
              <w:right w:w="43" w:type="dxa"/>
            </w:tcMar>
            <w:vAlign w:val="center"/>
            <w:hideMark/>
          </w:tcPr>
          <w:p w:rsidR="00570143" w:rsidRDefault="00570143" w:rsidP="00570143">
            <w:pPr>
              <w:jc w:val="right"/>
              <w:rPr>
                <w:sz w:val="14"/>
                <w:szCs w:val="14"/>
              </w:rPr>
            </w:pPr>
            <w:r>
              <w:rPr>
                <w:sz w:val="14"/>
                <w:szCs w:val="14"/>
              </w:rPr>
              <w:t>155,193.7</w:t>
            </w:r>
          </w:p>
        </w:tc>
        <w:tc>
          <w:tcPr>
            <w:tcW w:w="764" w:type="dxa"/>
            <w:tcBorders>
              <w:top w:val="nil"/>
              <w:left w:val="nil"/>
              <w:bottom w:val="nil"/>
              <w:right w:val="nil"/>
            </w:tcBorders>
            <w:shd w:val="clear" w:color="auto" w:fill="auto"/>
            <w:noWrap/>
            <w:tcMar>
              <w:left w:w="43" w:type="dxa"/>
              <w:right w:w="43" w:type="dxa"/>
            </w:tcMar>
            <w:vAlign w:val="center"/>
          </w:tcPr>
          <w:p w:rsidR="00570143" w:rsidRDefault="00570143" w:rsidP="00570143">
            <w:pPr>
              <w:jc w:val="right"/>
              <w:rPr>
                <w:sz w:val="14"/>
                <w:szCs w:val="14"/>
              </w:rPr>
            </w:pPr>
            <w:r>
              <w:rPr>
                <w:sz w:val="14"/>
                <w:szCs w:val="14"/>
              </w:rPr>
              <w:t>158,984.9</w:t>
            </w:r>
          </w:p>
        </w:tc>
        <w:tc>
          <w:tcPr>
            <w:tcW w:w="810" w:type="dxa"/>
            <w:tcBorders>
              <w:top w:val="nil"/>
              <w:left w:val="nil"/>
              <w:bottom w:val="nil"/>
              <w:right w:val="nil"/>
            </w:tcBorders>
            <w:shd w:val="clear" w:color="auto" w:fill="auto"/>
            <w:noWrap/>
            <w:tcMar>
              <w:left w:w="43" w:type="dxa"/>
              <w:right w:w="43" w:type="dxa"/>
            </w:tcMar>
            <w:vAlign w:val="center"/>
            <w:hideMark/>
          </w:tcPr>
          <w:p w:rsidR="00570143" w:rsidRDefault="00570143" w:rsidP="00570143">
            <w:pPr>
              <w:jc w:val="right"/>
              <w:rPr>
                <w:sz w:val="14"/>
                <w:szCs w:val="14"/>
              </w:rPr>
            </w:pPr>
            <w:r>
              <w:rPr>
                <w:sz w:val="14"/>
                <w:szCs w:val="14"/>
              </w:rPr>
              <w:t>181,434.2</w:t>
            </w:r>
          </w:p>
        </w:tc>
        <w:tc>
          <w:tcPr>
            <w:tcW w:w="810" w:type="dxa"/>
            <w:tcBorders>
              <w:top w:val="nil"/>
              <w:left w:val="nil"/>
              <w:bottom w:val="nil"/>
              <w:right w:val="nil"/>
            </w:tcBorders>
            <w:shd w:val="clear" w:color="auto" w:fill="auto"/>
            <w:noWrap/>
            <w:tcMar>
              <w:left w:w="43" w:type="dxa"/>
              <w:right w:w="43" w:type="dxa"/>
            </w:tcMar>
            <w:vAlign w:val="center"/>
          </w:tcPr>
          <w:p w:rsidR="00570143" w:rsidRDefault="00570143" w:rsidP="00570143">
            <w:pPr>
              <w:jc w:val="right"/>
              <w:rPr>
                <w:sz w:val="14"/>
                <w:szCs w:val="14"/>
              </w:rPr>
            </w:pPr>
            <w:r>
              <w:rPr>
                <w:sz w:val="14"/>
                <w:szCs w:val="14"/>
              </w:rPr>
              <w:t>183,245.2</w:t>
            </w:r>
          </w:p>
        </w:tc>
        <w:tc>
          <w:tcPr>
            <w:tcW w:w="856" w:type="dxa"/>
            <w:tcBorders>
              <w:top w:val="nil"/>
              <w:left w:val="nil"/>
              <w:bottom w:val="nil"/>
              <w:right w:val="nil"/>
            </w:tcBorders>
            <w:shd w:val="clear" w:color="auto" w:fill="auto"/>
            <w:noWrap/>
            <w:tcMar>
              <w:left w:w="43" w:type="dxa"/>
              <w:right w:w="43" w:type="dxa"/>
            </w:tcMar>
            <w:vAlign w:val="center"/>
          </w:tcPr>
          <w:p w:rsidR="00570143" w:rsidRDefault="00570143" w:rsidP="00570143">
            <w:pPr>
              <w:jc w:val="right"/>
              <w:rPr>
                <w:sz w:val="14"/>
                <w:szCs w:val="14"/>
              </w:rPr>
            </w:pPr>
            <w:r>
              <w:rPr>
                <w:sz w:val="14"/>
                <w:szCs w:val="14"/>
              </w:rPr>
              <w:t>190,368.8</w:t>
            </w:r>
          </w:p>
        </w:tc>
        <w:tc>
          <w:tcPr>
            <w:tcW w:w="764" w:type="dxa"/>
            <w:tcBorders>
              <w:top w:val="nil"/>
              <w:left w:val="nil"/>
              <w:bottom w:val="nil"/>
              <w:right w:val="nil"/>
            </w:tcBorders>
            <w:shd w:val="clear" w:color="auto" w:fill="auto"/>
            <w:noWrap/>
            <w:tcMar>
              <w:left w:w="43" w:type="dxa"/>
              <w:right w:w="43" w:type="dxa"/>
            </w:tcMar>
            <w:vAlign w:val="center"/>
          </w:tcPr>
          <w:p w:rsidR="00570143" w:rsidRDefault="00570143" w:rsidP="00570143">
            <w:pPr>
              <w:jc w:val="right"/>
              <w:rPr>
                <w:sz w:val="14"/>
                <w:szCs w:val="14"/>
              </w:rPr>
            </w:pPr>
            <w:r>
              <w:rPr>
                <w:sz w:val="14"/>
                <w:szCs w:val="14"/>
              </w:rPr>
              <w:t>191,151.7</w:t>
            </w:r>
          </w:p>
        </w:tc>
      </w:tr>
      <w:tr w:rsidR="00570143" w:rsidRPr="0000246F" w:rsidTr="00570143">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570143" w:rsidRPr="0000246F" w:rsidRDefault="00570143" w:rsidP="00570143">
            <w:pPr>
              <w:ind w:firstLineChars="100" w:firstLine="140"/>
              <w:jc w:val="left"/>
              <w:rPr>
                <w:color w:val="auto"/>
                <w:sz w:val="14"/>
                <w:szCs w:val="14"/>
              </w:rPr>
            </w:pPr>
            <w:r w:rsidRPr="0000246F">
              <w:rPr>
                <w:color w:val="auto"/>
                <w:sz w:val="14"/>
              </w:rPr>
              <w:t>Bills Payable</w:t>
            </w:r>
          </w:p>
        </w:tc>
        <w:tc>
          <w:tcPr>
            <w:tcW w:w="759" w:type="dxa"/>
            <w:tcBorders>
              <w:top w:val="nil"/>
              <w:left w:val="nil"/>
              <w:bottom w:val="nil"/>
              <w:right w:val="nil"/>
            </w:tcBorders>
            <w:shd w:val="clear" w:color="auto" w:fill="auto"/>
            <w:noWrap/>
            <w:tcMar>
              <w:left w:w="43" w:type="dxa"/>
              <w:right w:w="43" w:type="dxa"/>
            </w:tcMar>
            <w:vAlign w:val="center"/>
            <w:hideMark/>
          </w:tcPr>
          <w:p w:rsidR="00570143" w:rsidRDefault="00570143" w:rsidP="00570143">
            <w:pPr>
              <w:jc w:val="right"/>
              <w:rPr>
                <w:sz w:val="14"/>
                <w:szCs w:val="14"/>
              </w:rPr>
            </w:pPr>
            <w:r>
              <w:rPr>
                <w:sz w:val="14"/>
                <w:szCs w:val="14"/>
              </w:rPr>
              <w:t>536.3</w:t>
            </w:r>
          </w:p>
        </w:tc>
        <w:tc>
          <w:tcPr>
            <w:tcW w:w="849" w:type="dxa"/>
            <w:tcBorders>
              <w:top w:val="nil"/>
              <w:left w:val="nil"/>
              <w:bottom w:val="nil"/>
              <w:right w:val="nil"/>
            </w:tcBorders>
            <w:shd w:val="clear" w:color="auto" w:fill="auto"/>
            <w:tcMar>
              <w:left w:w="43" w:type="dxa"/>
              <w:right w:w="43" w:type="dxa"/>
            </w:tcMar>
            <w:vAlign w:val="center"/>
            <w:hideMark/>
          </w:tcPr>
          <w:p w:rsidR="00570143" w:rsidRDefault="00570143" w:rsidP="00570143">
            <w:pPr>
              <w:jc w:val="right"/>
              <w:rPr>
                <w:sz w:val="14"/>
                <w:szCs w:val="14"/>
              </w:rPr>
            </w:pPr>
            <w:r>
              <w:rPr>
                <w:sz w:val="14"/>
                <w:szCs w:val="14"/>
              </w:rPr>
              <w:t>630.5</w:t>
            </w:r>
          </w:p>
        </w:tc>
        <w:tc>
          <w:tcPr>
            <w:tcW w:w="810" w:type="dxa"/>
            <w:tcBorders>
              <w:top w:val="nil"/>
              <w:left w:val="nil"/>
              <w:bottom w:val="nil"/>
              <w:right w:val="nil"/>
            </w:tcBorders>
            <w:shd w:val="clear" w:color="auto" w:fill="auto"/>
            <w:tcMar>
              <w:left w:w="43" w:type="dxa"/>
              <w:right w:w="43" w:type="dxa"/>
            </w:tcMar>
            <w:vAlign w:val="center"/>
            <w:hideMark/>
          </w:tcPr>
          <w:p w:rsidR="00570143" w:rsidRDefault="00570143" w:rsidP="00570143">
            <w:pPr>
              <w:jc w:val="right"/>
              <w:rPr>
                <w:sz w:val="14"/>
                <w:szCs w:val="14"/>
              </w:rPr>
            </w:pPr>
            <w:r>
              <w:rPr>
                <w:sz w:val="14"/>
                <w:szCs w:val="14"/>
              </w:rPr>
              <w:t>710.3</w:t>
            </w:r>
          </w:p>
        </w:tc>
        <w:tc>
          <w:tcPr>
            <w:tcW w:w="856" w:type="dxa"/>
            <w:tcBorders>
              <w:top w:val="nil"/>
              <w:left w:val="nil"/>
              <w:bottom w:val="nil"/>
              <w:right w:val="nil"/>
            </w:tcBorders>
            <w:shd w:val="clear" w:color="auto" w:fill="auto"/>
            <w:noWrap/>
            <w:tcMar>
              <w:left w:w="43" w:type="dxa"/>
              <w:right w:w="43" w:type="dxa"/>
            </w:tcMar>
            <w:vAlign w:val="center"/>
            <w:hideMark/>
          </w:tcPr>
          <w:p w:rsidR="00570143" w:rsidRDefault="00570143" w:rsidP="00570143">
            <w:pPr>
              <w:jc w:val="right"/>
              <w:rPr>
                <w:sz w:val="14"/>
                <w:szCs w:val="14"/>
              </w:rPr>
            </w:pPr>
            <w:r>
              <w:rPr>
                <w:sz w:val="14"/>
                <w:szCs w:val="14"/>
              </w:rPr>
              <w:t>603.0</w:t>
            </w:r>
          </w:p>
        </w:tc>
        <w:tc>
          <w:tcPr>
            <w:tcW w:w="764" w:type="dxa"/>
            <w:tcBorders>
              <w:top w:val="nil"/>
              <w:left w:val="nil"/>
              <w:bottom w:val="nil"/>
              <w:right w:val="nil"/>
            </w:tcBorders>
            <w:shd w:val="clear" w:color="auto" w:fill="auto"/>
            <w:noWrap/>
            <w:tcMar>
              <w:left w:w="43" w:type="dxa"/>
              <w:right w:w="43" w:type="dxa"/>
            </w:tcMar>
            <w:vAlign w:val="center"/>
          </w:tcPr>
          <w:p w:rsidR="00570143" w:rsidRDefault="00570143" w:rsidP="00570143">
            <w:pPr>
              <w:jc w:val="right"/>
              <w:rPr>
                <w:sz w:val="14"/>
                <w:szCs w:val="14"/>
              </w:rPr>
            </w:pPr>
            <w:r>
              <w:rPr>
                <w:sz w:val="14"/>
                <w:szCs w:val="14"/>
              </w:rPr>
              <w:t>1,037.8</w:t>
            </w:r>
          </w:p>
        </w:tc>
        <w:tc>
          <w:tcPr>
            <w:tcW w:w="810" w:type="dxa"/>
            <w:tcBorders>
              <w:top w:val="nil"/>
              <w:left w:val="nil"/>
              <w:bottom w:val="nil"/>
              <w:right w:val="nil"/>
            </w:tcBorders>
            <w:shd w:val="clear" w:color="auto" w:fill="auto"/>
            <w:noWrap/>
            <w:tcMar>
              <w:left w:w="43" w:type="dxa"/>
              <w:right w:w="43" w:type="dxa"/>
            </w:tcMar>
            <w:vAlign w:val="center"/>
            <w:hideMark/>
          </w:tcPr>
          <w:p w:rsidR="00570143" w:rsidRDefault="00570143" w:rsidP="00570143">
            <w:pPr>
              <w:jc w:val="right"/>
              <w:rPr>
                <w:sz w:val="14"/>
                <w:szCs w:val="14"/>
              </w:rPr>
            </w:pPr>
            <w:r>
              <w:rPr>
                <w:sz w:val="14"/>
                <w:szCs w:val="14"/>
              </w:rPr>
              <w:t>1,593.3</w:t>
            </w:r>
          </w:p>
        </w:tc>
        <w:tc>
          <w:tcPr>
            <w:tcW w:w="810" w:type="dxa"/>
            <w:tcBorders>
              <w:top w:val="nil"/>
              <w:left w:val="nil"/>
              <w:bottom w:val="nil"/>
              <w:right w:val="nil"/>
            </w:tcBorders>
            <w:shd w:val="clear" w:color="auto" w:fill="auto"/>
            <w:noWrap/>
            <w:tcMar>
              <w:left w:w="43" w:type="dxa"/>
              <w:right w:w="43" w:type="dxa"/>
            </w:tcMar>
            <w:vAlign w:val="center"/>
          </w:tcPr>
          <w:p w:rsidR="00570143" w:rsidRDefault="00570143" w:rsidP="00570143">
            <w:pPr>
              <w:jc w:val="right"/>
              <w:rPr>
                <w:sz w:val="14"/>
                <w:szCs w:val="14"/>
              </w:rPr>
            </w:pPr>
            <w:r>
              <w:rPr>
                <w:sz w:val="14"/>
                <w:szCs w:val="14"/>
              </w:rPr>
              <w:t>1,461.5</w:t>
            </w:r>
          </w:p>
        </w:tc>
        <w:tc>
          <w:tcPr>
            <w:tcW w:w="856" w:type="dxa"/>
            <w:tcBorders>
              <w:top w:val="nil"/>
              <w:left w:val="nil"/>
              <w:bottom w:val="nil"/>
              <w:right w:val="nil"/>
            </w:tcBorders>
            <w:shd w:val="clear" w:color="auto" w:fill="auto"/>
            <w:noWrap/>
            <w:tcMar>
              <w:left w:w="43" w:type="dxa"/>
              <w:right w:w="43" w:type="dxa"/>
            </w:tcMar>
            <w:vAlign w:val="center"/>
          </w:tcPr>
          <w:p w:rsidR="00570143" w:rsidRDefault="00570143" w:rsidP="00570143">
            <w:pPr>
              <w:jc w:val="right"/>
              <w:rPr>
                <w:sz w:val="14"/>
                <w:szCs w:val="14"/>
              </w:rPr>
            </w:pPr>
            <w:r>
              <w:rPr>
                <w:sz w:val="14"/>
                <w:szCs w:val="14"/>
              </w:rPr>
              <w:t>1,391.4</w:t>
            </w:r>
          </w:p>
        </w:tc>
        <w:tc>
          <w:tcPr>
            <w:tcW w:w="764" w:type="dxa"/>
            <w:tcBorders>
              <w:top w:val="nil"/>
              <w:left w:val="nil"/>
              <w:bottom w:val="nil"/>
              <w:right w:val="nil"/>
            </w:tcBorders>
            <w:shd w:val="clear" w:color="auto" w:fill="auto"/>
            <w:noWrap/>
            <w:tcMar>
              <w:left w:w="43" w:type="dxa"/>
              <w:right w:w="43" w:type="dxa"/>
            </w:tcMar>
            <w:vAlign w:val="center"/>
          </w:tcPr>
          <w:p w:rsidR="00570143" w:rsidRDefault="00570143" w:rsidP="00570143">
            <w:pPr>
              <w:jc w:val="right"/>
              <w:rPr>
                <w:sz w:val="14"/>
                <w:szCs w:val="14"/>
              </w:rPr>
            </w:pPr>
            <w:r>
              <w:rPr>
                <w:sz w:val="14"/>
                <w:szCs w:val="14"/>
              </w:rPr>
              <w:t>1,591.1</w:t>
            </w:r>
          </w:p>
        </w:tc>
      </w:tr>
      <w:tr w:rsidR="00570143" w:rsidRPr="0000246F" w:rsidTr="00570143">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570143" w:rsidRPr="0000246F" w:rsidRDefault="00570143" w:rsidP="00570143">
            <w:pPr>
              <w:ind w:firstLineChars="100" w:firstLine="140"/>
              <w:jc w:val="left"/>
              <w:rPr>
                <w:color w:val="auto"/>
                <w:sz w:val="14"/>
                <w:szCs w:val="14"/>
              </w:rPr>
            </w:pPr>
            <w:r w:rsidRPr="0000246F">
              <w:rPr>
                <w:color w:val="auto"/>
                <w:sz w:val="14"/>
              </w:rPr>
              <w:t>Re-valuation Account</w:t>
            </w:r>
          </w:p>
        </w:tc>
        <w:tc>
          <w:tcPr>
            <w:tcW w:w="759" w:type="dxa"/>
            <w:tcBorders>
              <w:top w:val="nil"/>
              <w:left w:val="nil"/>
              <w:bottom w:val="nil"/>
              <w:right w:val="nil"/>
            </w:tcBorders>
            <w:shd w:val="clear" w:color="auto" w:fill="auto"/>
            <w:noWrap/>
            <w:tcMar>
              <w:left w:w="43" w:type="dxa"/>
              <w:right w:w="43" w:type="dxa"/>
            </w:tcMar>
            <w:vAlign w:val="center"/>
            <w:hideMark/>
          </w:tcPr>
          <w:p w:rsidR="00570143" w:rsidRDefault="00570143" w:rsidP="00570143">
            <w:pPr>
              <w:jc w:val="right"/>
              <w:rPr>
                <w:sz w:val="14"/>
                <w:szCs w:val="14"/>
              </w:rPr>
            </w:pPr>
            <w:r>
              <w:rPr>
                <w:sz w:val="14"/>
                <w:szCs w:val="14"/>
              </w:rPr>
              <w:t>320,064.4</w:t>
            </w:r>
          </w:p>
        </w:tc>
        <w:tc>
          <w:tcPr>
            <w:tcW w:w="849" w:type="dxa"/>
            <w:tcBorders>
              <w:top w:val="nil"/>
              <w:left w:val="nil"/>
              <w:bottom w:val="nil"/>
              <w:right w:val="nil"/>
            </w:tcBorders>
            <w:shd w:val="clear" w:color="auto" w:fill="auto"/>
            <w:tcMar>
              <w:left w:w="43" w:type="dxa"/>
              <w:right w:w="43" w:type="dxa"/>
            </w:tcMar>
            <w:vAlign w:val="center"/>
            <w:hideMark/>
          </w:tcPr>
          <w:p w:rsidR="00570143" w:rsidRDefault="00570143" w:rsidP="00570143">
            <w:pPr>
              <w:jc w:val="right"/>
              <w:rPr>
                <w:sz w:val="14"/>
                <w:szCs w:val="14"/>
              </w:rPr>
            </w:pPr>
            <w:r>
              <w:rPr>
                <w:sz w:val="14"/>
                <w:szCs w:val="14"/>
              </w:rPr>
              <w:t>358,755.3</w:t>
            </w:r>
          </w:p>
        </w:tc>
        <w:tc>
          <w:tcPr>
            <w:tcW w:w="810" w:type="dxa"/>
            <w:tcBorders>
              <w:top w:val="nil"/>
              <w:left w:val="nil"/>
              <w:bottom w:val="nil"/>
              <w:right w:val="nil"/>
            </w:tcBorders>
            <w:shd w:val="clear" w:color="auto" w:fill="auto"/>
            <w:tcMar>
              <w:left w:w="43" w:type="dxa"/>
              <w:right w:w="43" w:type="dxa"/>
            </w:tcMar>
            <w:vAlign w:val="center"/>
            <w:hideMark/>
          </w:tcPr>
          <w:p w:rsidR="00570143" w:rsidRDefault="00570143" w:rsidP="00570143">
            <w:pPr>
              <w:jc w:val="right"/>
              <w:rPr>
                <w:sz w:val="14"/>
                <w:szCs w:val="14"/>
              </w:rPr>
            </w:pPr>
            <w:r>
              <w:rPr>
                <w:sz w:val="14"/>
                <w:szCs w:val="14"/>
              </w:rPr>
              <w:t>387,297.5</w:t>
            </w:r>
          </w:p>
        </w:tc>
        <w:tc>
          <w:tcPr>
            <w:tcW w:w="856" w:type="dxa"/>
            <w:tcBorders>
              <w:top w:val="nil"/>
              <w:left w:val="nil"/>
              <w:bottom w:val="nil"/>
              <w:right w:val="nil"/>
            </w:tcBorders>
            <w:shd w:val="clear" w:color="auto" w:fill="auto"/>
            <w:noWrap/>
            <w:tcMar>
              <w:left w:w="43" w:type="dxa"/>
              <w:right w:w="43" w:type="dxa"/>
            </w:tcMar>
            <w:vAlign w:val="center"/>
            <w:hideMark/>
          </w:tcPr>
          <w:p w:rsidR="00570143" w:rsidRDefault="00570143" w:rsidP="00570143">
            <w:pPr>
              <w:jc w:val="right"/>
              <w:rPr>
                <w:sz w:val="14"/>
                <w:szCs w:val="14"/>
              </w:rPr>
            </w:pPr>
            <w:r>
              <w:rPr>
                <w:sz w:val="14"/>
                <w:szCs w:val="14"/>
              </w:rPr>
              <w:t>368,814.6</w:t>
            </w:r>
          </w:p>
        </w:tc>
        <w:tc>
          <w:tcPr>
            <w:tcW w:w="764" w:type="dxa"/>
            <w:tcBorders>
              <w:top w:val="nil"/>
              <w:left w:val="nil"/>
              <w:bottom w:val="nil"/>
              <w:right w:val="nil"/>
            </w:tcBorders>
            <w:shd w:val="clear" w:color="auto" w:fill="auto"/>
            <w:noWrap/>
            <w:tcMar>
              <w:left w:w="43" w:type="dxa"/>
              <w:right w:w="43" w:type="dxa"/>
            </w:tcMar>
            <w:vAlign w:val="center"/>
          </w:tcPr>
          <w:p w:rsidR="00570143" w:rsidRDefault="00570143" w:rsidP="00570143">
            <w:pPr>
              <w:jc w:val="right"/>
              <w:rPr>
                <w:sz w:val="14"/>
                <w:szCs w:val="14"/>
              </w:rPr>
            </w:pPr>
            <w:r>
              <w:rPr>
                <w:sz w:val="14"/>
                <w:szCs w:val="14"/>
              </w:rPr>
              <w:t>368,814.6</w:t>
            </w:r>
          </w:p>
        </w:tc>
        <w:tc>
          <w:tcPr>
            <w:tcW w:w="810" w:type="dxa"/>
            <w:tcBorders>
              <w:top w:val="nil"/>
              <w:left w:val="nil"/>
              <w:bottom w:val="nil"/>
              <w:right w:val="nil"/>
            </w:tcBorders>
            <w:shd w:val="clear" w:color="auto" w:fill="auto"/>
            <w:noWrap/>
            <w:tcMar>
              <w:left w:w="43" w:type="dxa"/>
              <w:right w:w="43" w:type="dxa"/>
            </w:tcMar>
            <w:vAlign w:val="center"/>
            <w:hideMark/>
          </w:tcPr>
          <w:p w:rsidR="00570143" w:rsidRDefault="00570143" w:rsidP="00570143">
            <w:pPr>
              <w:jc w:val="right"/>
              <w:rPr>
                <w:sz w:val="14"/>
                <w:szCs w:val="14"/>
              </w:rPr>
            </w:pPr>
            <w:r>
              <w:rPr>
                <w:sz w:val="14"/>
                <w:szCs w:val="14"/>
              </w:rPr>
              <w:t>380,230.9</w:t>
            </w:r>
          </w:p>
        </w:tc>
        <w:tc>
          <w:tcPr>
            <w:tcW w:w="810" w:type="dxa"/>
            <w:tcBorders>
              <w:top w:val="nil"/>
              <w:left w:val="nil"/>
              <w:bottom w:val="nil"/>
              <w:right w:val="nil"/>
            </w:tcBorders>
            <w:shd w:val="clear" w:color="auto" w:fill="auto"/>
            <w:noWrap/>
            <w:tcMar>
              <w:left w:w="43" w:type="dxa"/>
              <w:right w:w="43" w:type="dxa"/>
            </w:tcMar>
            <w:vAlign w:val="center"/>
          </w:tcPr>
          <w:p w:rsidR="00570143" w:rsidRDefault="00570143" w:rsidP="00570143">
            <w:pPr>
              <w:jc w:val="right"/>
              <w:rPr>
                <w:sz w:val="14"/>
                <w:szCs w:val="14"/>
              </w:rPr>
            </w:pPr>
            <w:r>
              <w:rPr>
                <w:sz w:val="14"/>
                <w:szCs w:val="14"/>
              </w:rPr>
              <w:t>425,504.9</w:t>
            </w:r>
          </w:p>
        </w:tc>
        <w:tc>
          <w:tcPr>
            <w:tcW w:w="856" w:type="dxa"/>
            <w:tcBorders>
              <w:top w:val="nil"/>
              <w:left w:val="nil"/>
              <w:bottom w:val="nil"/>
              <w:right w:val="nil"/>
            </w:tcBorders>
            <w:shd w:val="clear" w:color="auto" w:fill="auto"/>
            <w:noWrap/>
            <w:tcMar>
              <w:left w:w="43" w:type="dxa"/>
              <w:right w:w="43" w:type="dxa"/>
            </w:tcMar>
            <w:vAlign w:val="center"/>
          </w:tcPr>
          <w:p w:rsidR="00570143" w:rsidRDefault="00570143" w:rsidP="00570143">
            <w:pPr>
              <w:jc w:val="right"/>
              <w:rPr>
                <w:sz w:val="14"/>
                <w:szCs w:val="14"/>
              </w:rPr>
            </w:pPr>
            <w:r>
              <w:rPr>
                <w:sz w:val="14"/>
                <w:szCs w:val="14"/>
              </w:rPr>
              <w:t>425,504.9</w:t>
            </w:r>
          </w:p>
        </w:tc>
        <w:tc>
          <w:tcPr>
            <w:tcW w:w="764" w:type="dxa"/>
            <w:tcBorders>
              <w:top w:val="nil"/>
              <w:left w:val="nil"/>
              <w:bottom w:val="nil"/>
              <w:right w:val="nil"/>
            </w:tcBorders>
            <w:shd w:val="clear" w:color="auto" w:fill="auto"/>
            <w:noWrap/>
            <w:tcMar>
              <w:left w:w="43" w:type="dxa"/>
              <w:right w:w="43" w:type="dxa"/>
            </w:tcMar>
            <w:vAlign w:val="center"/>
          </w:tcPr>
          <w:p w:rsidR="00570143" w:rsidRDefault="00570143" w:rsidP="00570143">
            <w:pPr>
              <w:jc w:val="right"/>
              <w:rPr>
                <w:sz w:val="14"/>
                <w:szCs w:val="14"/>
              </w:rPr>
            </w:pPr>
            <w:r>
              <w:rPr>
                <w:sz w:val="14"/>
                <w:szCs w:val="14"/>
              </w:rPr>
              <w:t>427,648.7</w:t>
            </w:r>
          </w:p>
        </w:tc>
      </w:tr>
      <w:tr w:rsidR="00570143" w:rsidRPr="0000246F" w:rsidTr="00570143">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570143" w:rsidRPr="0000246F" w:rsidRDefault="00570143" w:rsidP="00570143">
            <w:pPr>
              <w:ind w:firstLineChars="100" w:firstLine="140"/>
              <w:jc w:val="left"/>
              <w:rPr>
                <w:color w:val="auto"/>
                <w:sz w:val="14"/>
                <w:szCs w:val="14"/>
              </w:rPr>
            </w:pPr>
            <w:r w:rsidRPr="0000246F">
              <w:rPr>
                <w:color w:val="auto"/>
                <w:sz w:val="14"/>
              </w:rPr>
              <w:t>Other Liabilities</w:t>
            </w:r>
          </w:p>
        </w:tc>
        <w:tc>
          <w:tcPr>
            <w:tcW w:w="759" w:type="dxa"/>
            <w:tcBorders>
              <w:top w:val="nil"/>
              <w:left w:val="nil"/>
              <w:bottom w:val="nil"/>
              <w:right w:val="nil"/>
            </w:tcBorders>
            <w:shd w:val="clear" w:color="auto" w:fill="auto"/>
            <w:noWrap/>
            <w:tcMar>
              <w:left w:w="43" w:type="dxa"/>
              <w:right w:w="43" w:type="dxa"/>
            </w:tcMar>
            <w:vAlign w:val="center"/>
            <w:hideMark/>
          </w:tcPr>
          <w:p w:rsidR="00570143" w:rsidRDefault="00570143" w:rsidP="00570143">
            <w:pPr>
              <w:jc w:val="right"/>
              <w:rPr>
                <w:sz w:val="14"/>
                <w:szCs w:val="14"/>
              </w:rPr>
            </w:pPr>
            <w:r>
              <w:rPr>
                <w:sz w:val="14"/>
                <w:szCs w:val="14"/>
              </w:rPr>
              <w:t>656,529.6</w:t>
            </w:r>
          </w:p>
        </w:tc>
        <w:tc>
          <w:tcPr>
            <w:tcW w:w="849" w:type="dxa"/>
            <w:tcBorders>
              <w:top w:val="nil"/>
              <w:left w:val="nil"/>
              <w:bottom w:val="nil"/>
              <w:right w:val="nil"/>
            </w:tcBorders>
            <w:shd w:val="clear" w:color="auto" w:fill="auto"/>
            <w:tcMar>
              <w:left w:w="43" w:type="dxa"/>
              <w:right w:w="43" w:type="dxa"/>
            </w:tcMar>
            <w:vAlign w:val="center"/>
            <w:hideMark/>
          </w:tcPr>
          <w:p w:rsidR="00570143" w:rsidRDefault="00570143" w:rsidP="00570143">
            <w:pPr>
              <w:jc w:val="right"/>
              <w:rPr>
                <w:sz w:val="14"/>
                <w:szCs w:val="14"/>
              </w:rPr>
            </w:pPr>
            <w:r>
              <w:rPr>
                <w:sz w:val="14"/>
                <w:szCs w:val="14"/>
              </w:rPr>
              <w:t>453,416.0</w:t>
            </w:r>
          </w:p>
        </w:tc>
        <w:tc>
          <w:tcPr>
            <w:tcW w:w="810" w:type="dxa"/>
            <w:tcBorders>
              <w:top w:val="nil"/>
              <w:left w:val="nil"/>
              <w:bottom w:val="nil"/>
              <w:right w:val="nil"/>
            </w:tcBorders>
            <w:shd w:val="clear" w:color="auto" w:fill="auto"/>
            <w:tcMar>
              <w:left w:w="43" w:type="dxa"/>
              <w:right w:w="43" w:type="dxa"/>
            </w:tcMar>
            <w:vAlign w:val="center"/>
            <w:hideMark/>
          </w:tcPr>
          <w:p w:rsidR="00570143" w:rsidRDefault="00570143" w:rsidP="00570143">
            <w:pPr>
              <w:jc w:val="right"/>
              <w:rPr>
                <w:sz w:val="14"/>
                <w:szCs w:val="14"/>
              </w:rPr>
            </w:pPr>
            <w:r>
              <w:rPr>
                <w:sz w:val="14"/>
                <w:szCs w:val="14"/>
              </w:rPr>
              <w:t>871,945.4</w:t>
            </w:r>
          </w:p>
        </w:tc>
        <w:tc>
          <w:tcPr>
            <w:tcW w:w="856" w:type="dxa"/>
            <w:tcBorders>
              <w:top w:val="nil"/>
              <w:left w:val="nil"/>
              <w:bottom w:val="nil"/>
              <w:right w:val="nil"/>
            </w:tcBorders>
            <w:shd w:val="clear" w:color="auto" w:fill="auto"/>
            <w:noWrap/>
            <w:tcMar>
              <w:left w:w="43" w:type="dxa"/>
              <w:right w:w="43" w:type="dxa"/>
            </w:tcMar>
            <w:vAlign w:val="center"/>
            <w:hideMark/>
          </w:tcPr>
          <w:p w:rsidR="00570143" w:rsidRDefault="00570143" w:rsidP="00570143">
            <w:pPr>
              <w:jc w:val="right"/>
              <w:rPr>
                <w:sz w:val="14"/>
                <w:szCs w:val="14"/>
              </w:rPr>
            </w:pPr>
            <w:r>
              <w:rPr>
                <w:sz w:val="14"/>
                <w:szCs w:val="14"/>
              </w:rPr>
              <w:t>557,446.7</w:t>
            </w:r>
          </w:p>
        </w:tc>
        <w:tc>
          <w:tcPr>
            <w:tcW w:w="764" w:type="dxa"/>
            <w:tcBorders>
              <w:top w:val="nil"/>
              <w:left w:val="nil"/>
              <w:bottom w:val="nil"/>
              <w:right w:val="nil"/>
            </w:tcBorders>
            <w:shd w:val="clear" w:color="auto" w:fill="auto"/>
            <w:noWrap/>
            <w:tcMar>
              <w:left w:w="43" w:type="dxa"/>
              <w:right w:w="43" w:type="dxa"/>
            </w:tcMar>
            <w:vAlign w:val="center"/>
          </w:tcPr>
          <w:p w:rsidR="00570143" w:rsidRDefault="00570143" w:rsidP="00570143">
            <w:pPr>
              <w:jc w:val="right"/>
              <w:rPr>
                <w:sz w:val="14"/>
                <w:szCs w:val="14"/>
              </w:rPr>
            </w:pPr>
            <w:r>
              <w:rPr>
                <w:sz w:val="14"/>
                <w:szCs w:val="14"/>
              </w:rPr>
              <w:t>563,346.6</w:t>
            </w:r>
          </w:p>
        </w:tc>
        <w:tc>
          <w:tcPr>
            <w:tcW w:w="810" w:type="dxa"/>
            <w:tcBorders>
              <w:top w:val="nil"/>
              <w:left w:val="nil"/>
              <w:bottom w:val="nil"/>
              <w:right w:val="nil"/>
            </w:tcBorders>
            <w:shd w:val="clear" w:color="auto" w:fill="auto"/>
            <w:noWrap/>
            <w:tcMar>
              <w:left w:w="43" w:type="dxa"/>
              <w:right w:w="43" w:type="dxa"/>
            </w:tcMar>
            <w:vAlign w:val="center"/>
            <w:hideMark/>
          </w:tcPr>
          <w:p w:rsidR="00570143" w:rsidRDefault="00570143" w:rsidP="00570143">
            <w:pPr>
              <w:jc w:val="right"/>
              <w:rPr>
                <w:sz w:val="14"/>
                <w:szCs w:val="14"/>
              </w:rPr>
            </w:pPr>
            <w:r>
              <w:rPr>
                <w:sz w:val="14"/>
                <w:szCs w:val="14"/>
              </w:rPr>
              <w:t>1,724,789.7</w:t>
            </w:r>
          </w:p>
        </w:tc>
        <w:tc>
          <w:tcPr>
            <w:tcW w:w="810" w:type="dxa"/>
            <w:tcBorders>
              <w:top w:val="nil"/>
              <w:left w:val="nil"/>
              <w:bottom w:val="nil"/>
              <w:right w:val="nil"/>
            </w:tcBorders>
            <w:shd w:val="clear" w:color="auto" w:fill="auto"/>
            <w:noWrap/>
            <w:tcMar>
              <w:left w:w="43" w:type="dxa"/>
              <w:right w:w="43" w:type="dxa"/>
            </w:tcMar>
            <w:vAlign w:val="center"/>
          </w:tcPr>
          <w:p w:rsidR="00570143" w:rsidRDefault="00570143" w:rsidP="00570143">
            <w:pPr>
              <w:jc w:val="right"/>
              <w:rPr>
                <w:sz w:val="14"/>
                <w:szCs w:val="14"/>
              </w:rPr>
            </w:pPr>
            <w:r>
              <w:rPr>
                <w:sz w:val="14"/>
                <w:szCs w:val="14"/>
              </w:rPr>
              <w:t>1,630,353.8</w:t>
            </w:r>
          </w:p>
        </w:tc>
        <w:tc>
          <w:tcPr>
            <w:tcW w:w="856" w:type="dxa"/>
            <w:tcBorders>
              <w:top w:val="nil"/>
              <w:left w:val="nil"/>
              <w:bottom w:val="nil"/>
              <w:right w:val="nil"/>
            </w:tcBorders>
            <w:shd w:val="clear" w:color="auto" w:fill="auto"/>
            <w:noWrap/>
            <w:tcMar>
              <w:left w:w="43" w:type="dxa"/>
              <w:right w:w="43" w:type="dxa"/>
            </w:tcMar>
            <w:vAlign w:val="center"/>
          </w:tcPr>
          <w:p w:rsidR="00570143" w:rsidRDefault="00570143" w:rsidP="00570143">
            <w:pPr>
              <w:jc w:val="right"/>
              <w:rPr>
                <w:sz w:val="14"/>
                <w:szCs w:val="14"/>
              </w:rPr>
            </w:pPr>
            <w:r>
              <w:rPr>
                <w:sz w:val="14"/>
                <w:szCs w:val="14"/>
              </w:rPr>
              <w:t>714,892.1</w:t>
            </w:r>
          </w:p>
        </w:tc>
        <w:tc>
          <w:tcPr>
            <w:tcW w:w="764" w:type="dxa"/>
            <w:tcBorders>
              <w:top w:val="nil"/>
              <w:left w:val="nil"/>
              <w:bottom w:val="nil"/>
              <w:right w:val="nil"/>
            </w:tcBorders>
            <w:shd w:val="clear" w:color="auto" w:fill="auto"/>
            <w:noWrap/>
            <w:tcMar>
              <w:left w:w="43" w:type="dxa"/>
              <w:right w:w="43" w:type="dxa"/>
            </w:tcMar>
            <w:vAlign w:val="center"/>
          </w:tcPr>
          <w:p w:rsidR="00570143" w:rsidRDefault="00570143" w:rsidP="00570143">
            <w:pPr>
              <w:jc w:val="right"/>
              <w:rPr>
                <w:sz w:val="14"/>
                <w:szCs w:val="14"/>
              </w:rPr>
            </w:pPr>
            <w:r>
              <w:rPr>
                <w:sz w:val="14"/>
                <w:szCs w:val="14"/>
              </w:rPr>
              <w:t>2,146,390.2</w:t>
            </w:r>
          </w:p>
        </w:tc>
      </w:tr>
      <w:tr w:rsidR="00570143" w:rsidRPr="0000246F" w:rsidTr="00570143">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570143" w:rsidRPr="0000246F" w:rsidRDefault="00570143" w:rsidP="00570143">
            <w:pPr>
              <w:jc w:val="left"/>
              <w:rPr>
                <w:b/>
                <w:bCs/>
                <w:color w:val="auto"/>
                <w:sz w:val="14"/>
                <w:szCs w:val="14"/>
              </w:rPr>
            </w:pPr>
            <w:r w:rsidRPr="0000246F">
              <w:rPr>
                <w:b/>
                <w:bCs/>
                <w:color w:val="auto"/>
                <w:sz w:val="14"/>
              </w:rPr>
              <w:t>Total Liabilities/Assets</w:t>
            </w:r>
          </w:p>
        </w:tc>
        <w:tc>
          <w:tcPr>
            <w:tcW w:w="759" w:type="dxa"/>
            <w:tcBorders>
              <w:top w:val="nil"/>
              <w:left w:val="nil"/>
              <w:bottom w:val="nil"/>
              <w:right w:val="nil"/>
            </w:tcBorders>
            <w:shd w:val="clear" w:color="auto" w:fill="auto"/>
            <w:noWrap/>
            <w:tcMar>
              <w:left w:w="43" w:type="dxa"/>
              <w:right w:w="43" w:type="dxa"/>
            </w:tcMar>
            <w:vAlign w:val="center"/>
            <w:hideMark/>
          </w:tcPr>
          <w:p w:rsidR="00570143" w:rsidRDefault="00570143" w:rsidP="00570143">
            <w:pPr>
              <w:jc w:val="right"/>
              <w:rPr>
                <w:b/>
                <w:bCs/>
                <w:sz w:val="14"/>
                <w:szCs w:val="14"/>
              </w:rPr>
            </w:pPr>
            <w:r>
              <w:rPr>
                <w:b/>
                <w:bCs/>
                <w:sz w:val="14"/>
                <w:szCs w:val="14"/>
              </w:rPr>
              <w:t>3,439,983.6</w:t>
            </w:r>
          </w:p>
        </w:tc>
        <w:tc>
          <w:tcPr>
            <w:tcW w:w="849" w:type="dxa"/>
            <w:tcBorders>
              <w:top w:val="nil"/>
              <w:left w:val="nil"/>
              <w:bottom w:val="nil"/>
              <w:right w:val="nil"/>
            </w:tcBorders>
            <w:shd w:val="clear" w:color="auto" w:fill="auto"/>
            <w:tcMar>
              <w:left w:w="43" w:type="dxa"/>
              <w:right w:w="43" w:type="dxa"/>
            </w:tcMar>
            <w:vAlign w:val="center"/>
            <w:hideMark/>
          </w:tcPr>
          <w:p w:rsidR="00570143" w:rsidRDefault="00570143" w:rsidP="00570143">
            <w:pPr>
              <w:jc w:val="right"/>
              <w:rPr>
                <w:b/>
                <w:bCs/>
                <w:sz w:val="14"/>
                <w:szCs w:val="14"/>
              </w:rPr>
            </w:pPr>
            <w:r>
              <w:rPr>
                <w:b/>
                <w:bCs/>
                <w:sz w:val="14"/>
                <w:szCs w:val="14"/>
              </w:rPr>
              <w:t>2,989,025.2</w:t>
            </w:r>
          </w:p>
        </w:tc>
        <w:tc>
          <w:tcPr>
            <w:tcW w:w="810" w:type="dxa"/>
            <w:tcBorders>
              <w:top w:val="nil"/>
              <w:left w:val="nil"/>
              <w:bottom w:val="nil"/>
              <w:right w:val="nil"/>
            </w:tcBorders>
            <w:shd w:val="clear" w:color="auto" w:fill="auto"/>
            <w:tcMar>
              <w:left w:w="43" w:type="dxa"/>
              <w:right w:w="43" w:type="dxa"/>
            </w:tcMar>
            <w:vAlign w:val="center"/>
            <w:hideMark/>
          </w:tcPr>
          <w:p w:rsidR="00570143" w:rsidRDefault="00570143" w:rsidP="00570143">
            <w:pPr>
              <w:jc w:val="right"/>
              <w:rPr>
                <w:b/>
                <w:bCs/>
                <w:sz w:val="14"/>
                <w:szCs w:val="14"/>
              </w:rPr>
            </w:pPr>
            <w:r>
              <w:rPr>
                <w:b/>
                <w:bCs/>
                <w:sz w:val="14"/>
                <w:szCs w:val="14"/>
              </w:rPr>
              <w:t>4,450,511.1</w:t>
            </w:r>
          </w:p>
        </w:tc>
        <w:tc>
          <w:tcPr>
            <w:tcW w:w="856" w:type="dxa"/>
            <w:tcBorders>
              <w:top w:val="nil"/>
              <w:left w:val="nil"/>
              <w:bottom w:val="nil"/>
              <w:right w:val="nil"/>
            </w:tcBorders>
            <w:shd w:val="clear" w:color="auto" w:fill="auto"/>
            <w:tcMar>
              <w:left w:w="43" w:type="dxa"/>
              <w:right w:w="43" w:type="dxa"/>
            </w:tcMar>
            <w:vAlign w:val="center"/>
            <w:hideMark/>
          </w:tcPr>
          <w:p w:rsidR="00570143" w:rsidRDefault="00570143" w:rsidP="00570143">
            <w:pPr>
              <w:jc w:val="right"/>
              <w:rPr>
                <w:b/>
                <w:bCs/>
                <w:sz w:val="14"/>
                <w:szCs w:val="14"/>
              </w:rPr>
            </w:pPr>
            <w:r>
              <w:rPr>
                <w:b/>
                <w:bCs/>
                <w:sz w:val="14"/>
                <w:szCs w:val="14"/>
              </w:rPr>
              <w:t>3,465,345.0</w:t>
            </w:r>
          </w:p>
        </w:tc>
        <w:tc>
          <w:tcPr>
            <w:tcW w:w="764" w:type="dxa"/>
            <w:tcBorders>
              <w:top w:val="nil"/>
              <w:left w:val="nil"/>
              <w:bottom w:val="nil"/>
              <w:right w:val="nil"/>
            </w:tcBorders>
            <w:shd w:val="clear" w:color="auto" w:fill="auto"/>
            <w:tcMar>
              <w:left w:w="43" w:type="dxa"/>
              <w:right w:w="43" w:type="dxa"/>
            </w:tcMar>
            <w:vAlign w:val="center"/>
          </w:tcPr>
          <w:p w:rsidR="00570143" w:rsidRDefault="00570143" w:rsidP="00570143">
            <w:pPr>
              <w:jc w:val="right"/>
              <w:rPr>
                <w:b/>
                <w:bCs/>
                <w:sz w:val="14"/>
                <w:szCs w:val="14"/>
              </w:rPr>
            </w:pPr>
            <w:r>
              <w:rPr>
                <w:b/>
                <w:bCs/>
                <w:sz w:val="14"/>
                <w:szCs w:val="14"/>
              </w:rPr>
              <w:t>3,386,689.3</w:t>
            </w:r>
          </w:p>
        </w:tc>
        <w:tc>
          <w:tcPr>
            <w:tcW w:w="810" w:type="dxa"/>
            <w:tcBorders>
              <w:top w:val="nil"/>
              <w:left w:val="nil"/>
              <w:bottom w:val="nil"/>
              <w:right w:val="nil"/>
            </w:tcBorders>
            <w:shd w:val="clear" w:color="auto" w:fill="auto"/>
            <w:tcMar>
              <w:left w:w="43" w:type="dxa"/>
              <w:right w:w="43" w:type="dxa"/>
            </w:tcMar>
            <w:vAlign w:val="center"/>
            <w:hideMark/>
          </w:tcPr>
          <w:p w:rsidR="00570143" w:rsidRDefault="00570143" w:rsidP="00570143">
            <w:pPr>
              <w:jc w:val="right"/>
              <w:rPr>
                <w:b/>
                <w:bCs/>
                <w:sz w:val="14"/>
                <w:szCs w:val="14"/>
              </w:rPr>
            </w:pPr>
            <w:r>
              <w:rPr>
                <w:b/>
                <w:bCs/>
                <w:sz w:val="14"/>
                <w:szCs w:val="14"/>
              </w:rPr>
              <w:t>4,638,876.4</w:t>
            </w:r>
          </w:p>
        </w:tc>
        <w:tc>
          <w:tcPr>
            <w:tcW w:w="810" w:type="dxa"/>
            <w:tcBorders>
              <w:top w:val="nil"/>
              <w:left w:val="nil"/>
              <w:bottom w:val="nil"/>
              <w:right w:val="nil"/>
            </w:tcBorders>
            <w:shd w:val="clear" w:color="auto" w:fill="auto"/>
            <w:tcMar>
              <w:left w:w="43" w:type="dxa"/>
              <w:right w:w="43" w:type="dxa"/>
            </w:tcMar>
            <w:vAlign w:val="center"/>
          </w:tcPr>
          <w:p w:rsidR="00570143" w:rsidRDefault="00570143" w:rsidP="00570143">
            <w:pPr>
              <w:jc w:val="right"/>
              <w:rPr>
                <w:b/>
                <w:bCs/>
                <w:sz w:val="14"/>
                <w:szCs w:val="14"/>
              </w:rPr>
            </w:pPr>
            <w:r>
              <w:rPr>
                <w:b/>
                <w:bCs/>
                <w:sz w:val="14"/>
                <w:szCs w:val="14"/>
              </w:rPr>
              <w:t>5,025,118.8</w:t>
            </w:r>
          </w:p>
        </w:tc>
        <w:tc>
          <w:tcPr>
            <w:tcW w:w="856" w:type="dxa"/>
            <w:tcBorders>
              <w:top w:val="nil"/>
              <w:left w:val="nil"/>
              <w:bottom w:val="nil"/>
              <w:right w:val="nil"/>
            </w:tcBorders>
            <w:shd w:val="clear" w:color="auto" w:fill="auto"/>
            <w:tcMar>
              <w:left w:w="43" w:type="dxa"/>
              <w:right w:w="43" w:type="dxa"/>
            </w:tcMar>
            <w:vAlign w:val="center"/>
          </w:tcPr>
          <w:p w:rsidR="00570143" w:rsidRDefault="00570143" w:rsidP="00570143">
            <w:pPr>
              <w:jc w:val="right"/>
              <w:rPr>
                <w:b/>
                <w:bCs/>
                <w:sz w:val="14"/>
                <w:szCs w:val="14"/>
              </w:rPr>
            </w:pPr>
            <w:r>
              <w:rPr>
                <w:b/>
                <w:bCs/>
                <w:sz w:val="14"/>
                <w:szCs w:val="14"/>
              </w:rPr>
              <w:t>5,987,349.2</w:t>
            </w:r>
          </w:p>
        </w:tc>
        <w:tc>
          <w:tcPr>
            <w:tcW w:w="764" w:type="dxa"/>
            <w:tcBorders>
              <w:top w:val="nil"/>
              <w:left w:val="nil"/>
              <w:bottom w:val="nil"/>
              <w:right w:val="nil"/>
            </w:tcBorders>
            <w:shd w:val="clear" w:color="auto" w:fill="auto"/>
            <w:tcMar>
              <w:left w:w="43" w:type="dxa"/>
              <w:right w:w="43" w:type="dxa"/>
            </w:tcMar>
            <w:vAlign w:val="center"/>
          </w:tcPr>
          <w:p w:rsidR="00570143" w:rsidRDefault="00570143" w:rsidP="00570143">
            <w:pPr>
              <w:jc w:val="right"/>
              <w:rPr>
                <w:b/>
                <w:bCs/>
                <w:sz w:val="14"/>
                <w:szCs w:val="14"/>
              </w:rPr>
            </w:pPr>
            <w:r>
              <w:rPr>
                <w:b/>
                <w:bCs/>
                <w:sz w:val="14"/>
                <w:szCs w:val="14"/>
              </w:rPr>
              <w:t>5,959,756.8</w:t>
            </w:r>
          </w:p>
        </w:tc>
      </w:tr>
      <w:tr w:rsidR="00570143" w:rsidRPr="0000246F" w:rsidTr="00570143">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570143" w:rsidRPr="0000246F" w:rsidRDefault="00570143" w:rsidP="00570143">
            <w:pPr>
              <w:jc w:val="left"/>
              <w:rPr>
                <w:b/>
                <w:bCs/>
                <w:color w:val="auto"/>
                <w:sz w:val="14"/>
                <w:szCs w:val="14"/>
              </w:rPr>
            </w:pPr>
            <w:r w:rsidRPr="0000246F">
              <w:rPr>
                <w:b/>
                <w:bCs/>
                <w:color w:val="auto"/>
                <w:sz w:val="14"/>
                <w:szCs w:val="14"/>
              </w:rPr>
              <w:t>A  S  S  E  T  S</w:t>
            </w:r>
          </w:p>
        </w:tc>
        <w:tc>
          <w:tcPr>
            <w:tcW w:w="759" w:type="dxa"/>
            <w:tcBorders>
              <w:top w:val="nil"/>
              <w:left w:val="nil"/>
              <w:bottom w:val="nil"/>
              <w:right w:val="nil"/>
            </w:tcBorders>
            <w:shd w:val="clear" w:color="auto" w:fill="auto"/>
            <w:noWrap/>
            <w:tcMar>
              <w:left w:w="43" w:type="dxa"/>
              <w:right w:w="43" w:type="dxa"/>
            </w:tcMar>
            <w:vAlign w:val="center"/>
            <w:hideMark/>
          </w:tcPr>
          <w:p w:rsidR="00570143" w:rsidRDefault="00570143" w:rsidP="00570143">
            <w:pPr>
              <w:jc w:val="right"/>
              <w:rPr>
                <w:rFonts w:ascii="Calibri" w:hAnsi="Calibri"/>
                <w:sz w:val="22"/>
                <w:szCs w:val="22"/>
              </w:rPr>
            </w:pPr>
          </w:p>
        </w:tc>
        <w:tc>
          <w:tcPr>
            <w:tcW w:w="849" w:type="dxa"/>
            <w:tcBorders>
              <w:top w:val="nil"/>
              <w:left w:val="nil"/>
              <w:bottom w:val="nil"/>
              <w:right w:val="nil"/>
            </w:tcBorders>
            <w:shd w:val="clear" w:color="auto" w:fill="auto"/>
            <w:noWrap/>
            <w:tcMar>
              <w:left w:w="43" w:type="dxa"/>
              <w:right w:w="43" w:type="dxa"/>
            </w:tcMar>
            <w:vAlign w:val="center"/>
            <w:hideMark/>
          </w:tcPr>
          <w:p w:rsidR="00570143" w:rsidRDefault="00570143" w:rsidP="00570143">
            <w:pPr>
              <w:jc w:val="right"/>
              <w:rPr>
                <w:rFonts w:ascii="Calibri" w:hAnsi="Calibri"/>
                <w:sz w:val="22"/>
                <w:szCs w:val="22"/>
              </w:rPr>
            </w:pPr>
          </w:p>
        </w:tc>
        <w:tc>
          <w:tcPr>
            <w:tcW w:w="810" w:type="dxa"/>
            <w:tcBorders>
              <w:top w:val="nil"/>
              <w:left w:val="nil"/>
              <w:bottom w:val="nil"/>
              <w:right w:val="nil"/>
            </w:tcBorders>
            <w:shd w:val="clear" w:color="auto" w:fill="auto"/>
            <w:noWrap/>
            <w:tcMar>
              <w:left w:w="43" w:type="dxa"/>
              <w:right w:w="43" w:type="dxa"/>
            </w:tcMar>
            <w:vAlign w:val="center"/>
            <w:hideMark/>
          </w:tcPr>
          <w:p w:rsidR="00570143" w:rsidRDefault="00570143" w:rsidP="00570143">
            <w:pPr>
              <w:jc w:val="right"/>
              <w:rPr>
                <w:rFonts w:ascii="Calibri" w:hAnsi="Calibri"/>
                <w:sz w:val="22"/>
                <w:szCs w:val="22"/>
              </w:rPr>
            </w:pPr>
          </w:p>
        </w:tc>
        <w:tc>
          <w:tcPr>
            <w:tcW w:w="856" w:type="dxa"/>
            <w:tcBorders>
              <w:top w:val="nil"/>
              <w:left w:val="nil"/>
              <w:bottom w:val="nil"/>
              <w:right w:val="nil"/>
            </w:tcBorders>
            <w:shd w:val="clear" w:color="auto" w:fill="auto"/>
            <w:noWrap/>
            <w:tcMar>
              <w:left w:w="43" w:type="dxa"/>
              <w:right w:w="43" w:type="dxa"/>
            </w:tcMar>
            <w:vAlign w:val="center"/>
            <w:hideMark/>
          </w:tcPr>
          <w:p w:rsidR="00570143" w:rsidRDefault="00570143" w:rsidP="00570143">
            <w:pPr>
              <w:jc w:val="right"/>
              <w:rPr>
                <w:b/>
                <w:bCs/>
                <w:sz w:val="14"/>
                <w:szCs w:val="14"/>
              </w:rPr>
            </w:pPr>
          </w:p>
        </w:tc>
        <w:tc>
          <w:tcPr>
            <w:tcW w:w="764" w:type="dxa"/>
            <w:tcBorders>
              <w:top w:val="nil"/>
              <w:left w:val="nil"/>
              <w:bottom w:val="nil"/>
              <w:right w:val="nil"/>
            </w:tcBorders>
            <w:shd w:val="clear" w:color="auto" w:fill="auto"/>
            <w:noWrap/>
            <w:tcMar>
              <w:left w:w="43" w:type="dxa"/>
              <w:right w:w="43" w:type="dxa"/>
            </w:tcMar>
            <w:vAlign w:val="center"/>
          </w:tcPr>
          <w:p w:rsidR="00570143" w:rsidRDefault="00570143" w:rsidP="00570143">
            <w:pPr>
              <w:jc w:val="right"/>
              <w:rPr>
                <w:b/>
                <w:bCs/>
                <w:sz w:val="14"/>
                <w:szCs w:val="14"/>
              </w:rPr>
            </w:pPr>
          </w:p>
        </w:tc>
        <w:tc>
          <w:tcPr>
            <w:tcW w:w="810" w:type="dxa"/>
            <w:tcBorders>
              <w:top w:val="nil"/>
              <w:left w:val="nil"/>
              <w:bottom w:val="nil"/>
              <w:right w:val="nil"/>
            </w:tcBorders>
            <w:shd w:val="clear" w:color="auto" w:fill="auto"/>
            <w:noWrap/>
            <w:tcMar>
              <w:left w:w="43" w:type="dxa"/>
              <w:right w:w="43" w:type="dxa"/>
            </w:tcMar>
            <w:vAlign w:val="center"/>
            <w:hideMark/>
          </w:tcPr>
          <w:p w:rsidR="00570143" w:rsidRDefault="00570143" w:rsidP="00570143">
            <w:pPr>
              <w:jc w:val="right"/>
              <w:rPr>
                <w:rFonts w:ascii="Calibri" w:hAnsi="Calibri"/>
                <w:sz w:val="22"/>
                <w:szCs w:val="22"/>
              </w:rPr>
            </w:pPr>
          </w:p>
        </w:tc>
        <w:tc>
          <w:tcPr>
            <w:tcW w:w="810" w:type="dxa"/>
            <w:tcBorders>
              <w:top w:val="nil"/>
              <w:left w:val="nil"/>
              <w:bottom w:val="nil"/>
              <w:right w:val="nil"/>
            </w:tcBorders>
            <w:shd w:val="clear" w:color="auto" w:fill="auto"/>
            <w:noWrap/>
            <w:tcMar>
              <w:left w:w="43" w:type="dxa"/>
              <w:right w:w="43" w:type="dxa"/>
            </w:tcMar>
            <w:vAlign w:val="center"/>
          </w:tcPr>
          <w:p w:rsidR="00570143" w:rsidRDefault="00570143" w:rsidP="00570143">
            <w:pPr>
              <w:jc w:val="right"/>
              <w:rPr>
                <w:rFonts w:ascii="Calibri" w:hAnsi="Calibri"/>
                <w:sz w:val="22"/>
                <w:szCs w:val="22"/>
              </w:rPr>
            </w:pPr>
          </w:p>
        </w:tc>
        <w:tc>
          <w:tcPr>
            <w:tcW w:w="856" w:type="dxa"/>
            <w:tcBorders>
              <w:top w:val="nil"/>
              <w:left w:val="nil"/>
              <w:bottom w:val="nil"/>
              <w:right w:val="nil"/>
            </w:tcBorders>
            <w:shd w:val="clear" w:color="auto" w:fill="auto"/>
            <w:noWrap/>
            <w:tcMar>
              <w:left w:w="43" w:type="dxa"/>
              <w:right w:w="43" w:type="dxa"/>
            </w:tcMar>
            <w:vAlign w:val="center"/>
          </w:tcPr>
          <w:p w:rsidR="00570143" w:rsidRDefault="00570143" w:rsidP="00570143">
            <w:pPr>
              <w:jc w:val="right"/>
              <w:rPr>
                <w:b/>
                <w:bCs/>
                <w:sz w:val="14"/>
                <w:szCs w:val="14"/>
              </w:rPr>
            </w:pPr>
          </w:p>
        </w:tc>
        <w:tc>
          <w:tcPr>
            <w:tcW w:w="764" w:type="dxa"/>
            <w:tcBorders>
              <w:top w:val="nil"/>
              <w:left w:val="nil"/>
              <w:bottom w:val="nil"/>
              <w:right w:val="nil"/>
            </w:tcBorders>
            <w:shd w:val="clear" w:color="auto" w:fill="auto"/>
            <w:noWrap/>
            <w:tcMar>
              <w:left w:w="43" w:type="dxa"/>
              <w:right w:w="43" w:type="dxa"/>
            </w:tcMar>
            <w:vAlign w:val="center"/>
          </w:tcPr>
          <w:p w:rsidR="00570143" w:rsidRDefault="00570143" w:rsidP="00570143">
            <w:pPr>
              <w:jc w:val="right"/>
              <w:rPr>
                <w:b/>
                <w:bCs/>
                <w:sz w:val="14"/>
                <w:szCs w:val="14"/>
              </w:rPr>
            </w:pPr>
          </w:p>
        </w:tc>
      </w:tr>
      <w:tr w:rsidR="00570143" w:rsidRPr="0000246F" w:rsidTr="00570143">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570143" w:rsidRPr="0000246F" w:rsidRDefault="00570143" w:rsidP="00570143">
            <w:pPr>
              <w:ind w:firstLineChars="100" w:firstLine="140"/>
              <w:jc w:val="left"/>
              <w:rPr>
                <w:color w:val="auto"/>
                <w:sz w:val="14"/>
                <w:szCs w:val="14"/>
              </w:rPr>
            </w:pPr>
            <w:r w:rsidRPr="0000246F">
              <w:rPr>
                <w:color w:val="auto"/>
                <w:sz w:val="14"/>
              </w:rPr>
              <w:t>Notes and Coins</w:t>
            </w:r>
            <w:r w:rsidRPr="00B71E13">
              <w:rPr>
                <w:color w:val="auto"/>
                <w:sz w:val="14"/>
                <w:vertAlign w:val="superscript"/>
              </w:rPr>
              <w:t>1</w:t>
            </w:r>
          </w:p>
        </w:tc>
        <w:tc>
          <w:tcPr>
            <w:tcW w:w="759" w:type="dxa"/>
            <w:tcBorders>
              <w:top w:val="nil"/>
              <w:left w:val="nil"/>
              <w:bottom w:val="nil"/>
              <w:right w:val="nil"/>
            </w:tcBorders>
            <w:shd w:val="clear" w:color="auto" w:fill="auto"/>
            <w:noWrap/>
            <w:tcMar>
              <w:left w:w="43" w:type="dxa"/>
              <w:right w:w="43" w:type="dxa"/>
            </w:tcMar>
            <w:vAlign w:val="center"/>
            <w:hideMark/>
          </w:tcPr>
          <w:p w:rsidR="00570143" w:rsidRDefault="00570143" w:rsidP="00570143">
            <w:pPr>
              <w:jc w:val="right"/>
              <w:rPr>
                <w:sz w:val="14"/>
                <w:szCs w:val="14"/>
              </w:rPr>
            </w:pPr>
            <w:r>
              <w:rPr>
                <w:sz w:val="14"/>
                <w:szCs w:val="14"/>
              </w:rPr>
              <w:t>106.0</w:t>
            </w:r>
          </w:p>
        </w:tc>
        <w:tc>
          <w:tcPr>
            <w:tcW w:w="849" w:type="dxa"/>
            <w:tcBorders>
              <w:top w:val="nil"/>
              <w:left w:val="nil"/>
              <w:bottom w:val="nil"/>
              <w:right w:val="nil"/>
            </w:tcBorders>
            <w:shd w:val="clear" w:color="auto" w:fill="auto"/>
            <w:tcMar>
              <w:left w:w="43" w:type="dxa"/>
              <w:right w:w="43" w:type="dxa"/>
            </w:tcMar>
            <w:vAlign w:val="center"/>
            <w:hideMark/>
          </w:tcPr>
          <w:p w:rsidR="00570143" w:rsidRDefault="00570143" w:rsidP="00570143">
            <w:pPr>
              <w:jc w:val="right"/>
              <w:rPr>
                <w:sz w:val="14"/>
                <w:szCs w:val="14"/>
              </w:rPr>
            </w:pPr>
            <w:r>
              <w:rPr>
                <w:sz w:val="14"/>
                <w:szCs w:val="14"/>
              </w:rPr>
              <w:t>111.4</w:t>
            </w:r>
          </w:p>
        </w:tc>
        <w:tc>
          <w:tcPr>
            <w:tcW w:w="810" w:type="dxa"/>
            <w:tcBorders>
              <w:top w:val="nil"/>
              <w:left w:val="nil"/>
              <w:bottom w:val="nil"/>
              <w:right w:val="nil"/>
            </w:tcBorders>
            <w:shd w:val="clear" w:color="auto" w:fill="auto"/>
            <w:tcMar>
              <w:left w:w="43" w:type="dxa"/>
              <w:right w:w="43" w:type="dxa"/>
            </w:tcMar>
            <w:vAlign w:val="center"/>
            <w:hideMark/>
          </w:tcPr>
          <w:p w:rsidR="00570143" w:rsidRDefault="00570143" w:rsidP="00570143">
            <w:pPr>
              <w:jc w:val="right"/>
              <w:rPr>
                <w:sz w:val="14"/>
                <w:szCs w:val="14"/>
              </w:rPr>
            </w:pPr>
            <w:r>
              <w:rPr>
                <w:sz w:val="14"/>
                <w:szCs w:val="14"/>
              </w:rPr>
              <w:t>196.7</w:t>
            </w:r>
          </w:p>
        </w:tc>
        <w:tc>
          <w:tcPr>
            <w:tcW w:w="856" w:type="dxa"/>
            <w:tcBorders>
              <w:top w:val="nil"/>
              <w:left w:val="nil"/>
              <w:bottom w:val="nil"/>
              <w:right w:val="nil"/>
            </w:tcBorders>
            <w:shd w:val="clear" w:color="auto" w:fill="auto"/>
            <w:noWrap/>
            <w:tcMar>
              <w:left w:w="43" w:type="dxa"/>
              <w:right w:w="43" w:type="dxa"/>
            </w:tcMar>
            <w:vAlign w:val="center"/>
            <w:hideMark/>
          </w:tcPr>
          <w:p w:rsidR="00570143" w:rsidRDefault="00570143" w:rsidP="00570143">
            <w:pPr>
              <w:jc w:val="right"/>
              <w:rPr>
                <w:sz w:val="14"/>
                <w:szCs w:val="14"/>
              </w:rPr>
            </w:pPr>
            <w:r>
              <w:rPr>
                <w:sz w:val="14"/>
                <w:szCs w:val="14"/>
              </w:rPr>
              <w:t>185.4</w:t>
            </w:r>
          </w:p>
        </w:tc>
        <w:tc>
          <w:tcPr>
            <w:tcW w:w="764" w:type="dxa"/>
            <w:tcBorders>
              <w:top w:val="nil"/>
              <w:left w:val="nil"/>
              <w:bottom w:val="nil"/>
              <w:right w:val="nil"/>
            </w:tcBorders>
            <w:shd w:val="clear" w:color="auto" w:fill="auto"/>
            <w:noWrap/>
            <w:tcMar>
              <w:left w:w="43" w:type="dxa"/>
              <w:right w:w="43" w:type="dxa"/>
            </w:tcMar>
            <w:vAlign w:val="center"/>
          </w:tcPr>
          <w:p w:rsidR="00570143" w:rsidRDefault="00570143" w:rsidP="00570143">
            <w:pPr>
              <w:jc w:val="right"/>
              <w:rPr>
                <w:sz w:val="14"/>
                <w:szCs w:val="14"/>
              </w:rPr>
            </w:pPr>
            <w:r>
              <w:rPr>
                <w:sz w:val="14"/>
                <w:szCs w:val="14"/>
              </w:rPr>
              <w:t>143.8</w:t>
            </w:r>
          </w:p>
        </w:tc>
        <w:tc>
          <w:tcPr>
            <w:tcW w:w="810" w:type="dxa"/>
            <w:tcBorders>
              <w:top w:val="nil"/>
              <w:left w:val="nil"/>
              <w:bottom w:val="nil"/>
              <w:right w:val="nil"/>
            </w:tcBorders>
            <w:shd w:val="clear" w:color="auto" w:fill="auto"/>
            <w:noWrap/>
            <w:tcMar>
              <w:left w:w="43" w:type="dxa"/>
              <w:right w:w="43" w:type="dxa"/>
            </w:tcMar>
            <w:vAlign w:val="center"/>
            <w:hideMark/>
          </w:tcPr>
          <w:p w:rsidR="00570143" w:rsidRDefault="00570143" w:rsidP="00570143">
            <w:pPr>
              <w:jc w:val="right"/>
              <w:rPr>
                <w:sz w:val="14"/>
                <w:szCs w:val="14"/>
              </w:rPr>
            </w:pPr>
            <w:r>
              <w:rPr>
                <w:sz w:val="14"/>
                <w:szCs w:val="14"/>
              </w:rPr>
              <w:t>178.5</w:t>
            </w:r>
          </w:p>
        </w:tc>
        <w:tc>
          <w:tcPr>
            <w:tcW w:w="810" w:type="dxa"/>
            <w:tcBorders>
              <w:top w:val="nil"/>
              <w:left w:val="nil"/>
              <w:bottom w:val="nil"/>
              <w:right w:val="nil"/>
            </w:tcBorders>
            <w:shd w:val="clear" w:color="auto" w:fill="auto"/>
            <w:noWrap/>
            <w:tcMar>
              <w:left w:w="43" w:type="dxa"/>
              <w:right w:w="43" w:type="dxa"/>
            </w:tcMar>
            <w:vAlign w:val="center"/>
          </w:tcPr>
          <w:p w:rsidR="00570143" w:rsidRDefault="00570143" w:rsidP="00570143">
            <w:pPr>
              <w:jc w:val="right"/>
              <w:rPr>
                <w:sz w:val="14"/>
                <w:szCs w:val="14"/>
              </w:rPr>
            </w:pPr>
            <w:r>
              <w:rPr>
                <w:sz w:val="14"/>
                <w:szCs w:val="14"/>
              </w:rPr>
              <w:t>173.4</w:t>
            </w:r>
          </w:p>
        </w:tc>
        <w:tc>
          <w:tcPr>
            <w:tcW w:w="856" w:type="dxa"/>
            <w:tcBorders>
              <w:top w:val="nil"/>
              <w:left w:val="nil"/>
              <w:bottom w:val="nil"/>
              <w:right w:val="nil"/>
            </w:tcBorders>
            <w:shd w:val="clear" w:color="auto" w:fill="auto"/>
            <w:noWrap/>
            <w:tcMar>
              <w:left w:w="43" w:type="dxa"/>
              <w:right w:w="43" w:type="dxa"/>
            </w:tcMar>
            <w:vAlign w:val="center"/>
          </w:tcPr>
          <w:p w:rsidR="00570143" w:rsidRDefault="00570143" w:rsidP="00570143">
            <w:pPr>
              <w:jc w:val="right"/>
              <w:rPr>
                <w:sz w:val="14"/>
                <w:szCs w:val="14"/>
              </w:rPr>
            </w:pPr>
            <w:r>
              <w:rPr>
                <w:sz w:val="14"/>
                <w:szCs w:val="14"/>
              </w:rPr>
              <w:t>131.8</w:t>
            </w:r>
          </w:p>
        </w:tc>
        <w:tc>
          <w:tcPr>
            <w:tcW w:w="764" w:type="dxa"/>
            <w:tcBorders>
              <w:top w:val="nil"/>
              <w:left w:val="nil"/>
              <w:bottom w:val="nil"/>
              <w:right w:val="nil"/>
            </w:tcBorders>
            <w:shd w:val="clear" w:color="auto" w:fill="auto"/>
            <w:noWrap/>
            <w:tcMar>
              <w:left w:w="43" w:type="dxa"/>
              <w:right w:w="43" w:type="dxa"/>
            </w:tcMar>
            <w:vAlign w:val="center"/>
          </w:tcPr>
          <w:p w:rsidR="00570143" w:rsidRDefault="00570143" w:rsidP="00570143">
            <w:pPr>
              <w:jc w:val="right"/>
              <w:rPr>
                <w:sz w:val="14"/>
                <w:szCs w:val="14"/>
              </w:rPr>
            </w:pPr>
            <w:r>
              <w:rPr>
                <w:sz w:val="14"/>
                <w:szCs w:val="14"/>
              </w:rPr>
              <w:t>180.9</w:t>
            </w:r>
          </w:p>
        </w:tc>
      </w:tr>
      <w:tr w:rsidR="00570143" w:rsidRPr="0000246F" w:rsidTr="00570143">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570143" w:rsidRPr="0000246F" w:rsidRDefault="00570143" w:rsidP="00570143">
            <w:pPr>
              <w:ind w:firstLineChars="100" w:firstLine="141"/>
              <w:jc w:val="left"/>
              <w:rPr>
                <w:b/>
                <w:bCs/>
                <w:color w:val="auto"/>
                <w:sz w:val="14"/>
                <w:szCs w:val="14"/>
              </w:rPr>
            </w:pPr>
            <w:r w:rsidRPr="0000246F">
              <w:rPr>
                <w:b/>
                <w:bCs/>
                <w:color w:val="auto"/>
                <w:sz w:val="14"/>
                <w:szCs w:val="14"/>
              </w:rPr>
              <w:t>Bills Purchased and  Discounted Internal</w:t>
            </w:r>
          </w:p>
        </w:tc>
        <w:tc>
          <w:tcPr>
            <w:tcW w:w="759" w:type="dxa"/>
            <w:tcBorders>
              <w:top w:val="nil"/>
              <w:left w:val="nil"/>
              <w:bottom w:val="nil"/>
              <w:right w:val="nil"/>
            </w:tcBorders>
            <w:shd w:val="clear" w:color="auto" w:fill="auto"/>
            <w:noWrap/>
            <w:tcMar>
              <w:left w:w="43" w:type="dxa"/>
              <w:right w:w="43" w:type="dxa"/>
            </w:tcMar>
            <w:vAlign w:val="center"/>
            <w:hideMark/>
          </w:tcPr>
          <w:p w:rsidR="00570143" w:rsidRDefault="00570143" w:rsidP="00570143">
            <w:pPr>
              <w:jc w:val="right"/>
              <w:rPr>
                <w:b/>
                <w:bCs/>
                <w:sz w:val="14"/>
                <w:szCs w:val="14"/>
              </w:rPr>
            </w:pPr>
            <w:r>
              <w:rPr>
                <w:b/>
                <w:bCs/>
                <w:sz w:val="14"/>
                <w:szCs w:val="14"/>
              </w:rPr>
              <w:t>37.0</w:t>
            </w:r>
          </w:p>
        </w:tc>
        <w:tc>
          <w:tcPr>
            <w:tcW w:w="849" w:type="dxa"/>
            <w:tcBorders>
              <w:top w:val="nil"/>
              <w:left w:val="nil"/>
              <w:bottom w:val="nil"/>
              <w:right w:val="nil"/>
            </w:tcBorders>
            <w:shd w:val="clear" w:color="auto" w:fill="auto"/>
            <w:noWrap/>
            <w:tcMar>
              <w:left w:w="43" w:type="dxa"/>
              <w:right w:w="43" w:type="dxa"/>
            </w:tcMar>
            <w:vAlign w:val="center"/>
            <w:hideMark/>
          </w:tcPr>
          <w:p w:rsidR="00570143" w:rsidRDefault="00570143" w:rsidP="00570143">
            <w:pPr>
              <w:jc w:val="right"/>
              <w:rPr>
                <w:b/>
                <w:bCs/>
                <w:sz w:val="14"/>
                <w:szCs w:val="14"/>
              </w:rPr>
            </w:pPr>
            <w:r>
              <w:rPr>
                <w:b/>
                <w:bCs/>
                <w:sz w:val="14"/>
                <w:szCs w:val="14"/>
              </w:rPr>
              <w:t>37.0</w:t>
            </w:r>
          </w:p>
        </w:tc>
        <w:tc>
          <w:tcPr>
            <w:tcW w:w="810" w:type="dxa"/>
            <w:tcBorders>
              <w:top w:val="nil"/>
              <w:left w:val="nil"/>
              <w:bottom w:val="nil"/>
              <w:right w:val="nil"/>
            </w:tcBorders>
            <w:shd w:val="clear" w:color="auto" w:fill="auto"/>
            <w:noWrap/>
            <w:tcMar>
              <w:left w:w="43" w:type="dxa"/>
              <w:right w:w="43" w:type="dxa"/>
            </w:tcMar>
            <w:vAlign w:val="center"/>
            <w:hideMark/>
          </w:tcPr>
          <w:p w:rsidR="00570143" w:rsidRDefault="00570143" w:rsidP="00570143">
            <w:pPr>
              <w:jc w:val="right"/>
              <w:rPr>
                <w:b/>
                <w:bCs/>
                <w:sz w:val="14"/>
                <w:szCs w:val="14"/>
              </w:rPr>
            </w:pPr>
            <w:r>
              <w:rPr>
                <w:b/>
                <w:bCs/>
                <w:sz w:val="14"/>
                <w:szCs w:val="14"/>
              </w:rPr>
              <w:t>3.6</w:t>
            </w:r>
          </w:p>
        </w:tc>
        <w:tc>
          <w:tcPr>
            <w:tcW w:w="856" w:type="dxa"/>
            <w:tcBorders>
              <w:top w:val="nil"/>
              <w:left w:val="nil"/>
              <w:bottom w:val="nil"/>
              <w:right w:val="nil"/>
            </w:tcBorders>
            <w:shd w:val="clear" w:color="auto" w:fill="auto"/>
            <w:noWrap/>
            <w:tcMar>
              <w:left w:w="43" w:type="dxa"/>
              <w:right w:w="43" w:type="dxa"/>
            </w:tcMar>
            <w:vAlign w:val="center"/>
            <w:hideMark/>
          </w:tcPr>
          <w:p w:rsidR="00570143" w:rsidRDefault="00570143" w:rsidP="00570143">
            <w:pPr>
              <w:jc w:val="right"/>
              <w:rPr>
                <w:b/>
                <w:bCs/>
                <w:sz w:val="14"/>
                <w:szCs w:val="14"/>
              </w:rPr>
            </w:pPr>
            <w:r>
              <w:rPr>
                <w:b/>
                <w:bCs/>
                <w:sz w:val="14"/>
                <w:szCs w:val="14"/>
              </w:rPr>
              <w:t>37.0</w:t>
            </w:r>
          </w:p>
        </w:tc>
        <w:tc>
          <w:tcPr>
            <w:tcW w:w="764" w:type="dxa"/>
            <w:tcBorders>
              <w:top w:val="nil"/>
              <w:left w:val="nil"/>
              <w:bottom w:val="nil"/>
              <w:right w:val="nil"/>
            </w:tcBorders>
            <w:shd w:val="clear" w:color="auto" w:fill="auto"/>
            <w:noWrap/>
            <w:tcMar>
              <w:left w:w="43" w:type="dxa"/>
              <w:right w:w="43" w:type="dxa"/>
            </w:tcMar>
            <w:vAlign w:val="center"/>
          </w:tcPr>
          <w:p w:rsidR="00570143" w:rsidRDefault="00570143" w:rsidP="00570143">
            <w:pPr>
              <w:jc w:val="right"/>
              <w:rPr>
                <w:b/>
                <w:bCs/>
                <w:sz w:val="14"/>
                <w:szCs w:val="14"/>
              </w:rPr>
            </w:pPr>
            <w:r>
              <w:rPr>
                <w:b/>
                <w:bCs/>
                <w:sz w:val="14"/>
                <w:szCs w:val="14"/>
              </w:rPr>
              <w:t>37.0</w:t>
            </w:r>
          </w:p>
        </w:tc>
        <w:tc>
          <w:tcPr>
            <w:tcW w:w="810" w:type="dxa"/>
            <w:tcBorders>
              <w:top w:val="nil"/>
              <w:left w:val="nil"/>
              <w:bottom w:val="nil"/>
              <w:right w:val="nil"/>
            </w:tcBorders>
            <w:shd w:val="clear" w:color="auto" w:fill="auto"/>
            <w:noWrap/>
            <w:tcMar>
              <w:left w:w="43" w:type="dxa"/>
              <w:right w:w="43" w:type="dxa"/>
            </w:tcMar>
            <w:vAlign w:val="center"/>
            <w:hideMark/>
          </w:tcPr>
          <w:p w:rsidR="00570143" w:rsidRDefault="00570143" w:rsidP="00570143">
            <w:pPr>
              <w:jc w:val="right"/>
              <w:rPr>
                <w:b/>
                <w:bCs/>
                <w:sz w:val="14"/>
                <w:szCs w:val="14"/>
              </w:rPr>
            </w:pPr>
            <w:r>
              <w:rPr>
                <w:b/>
                <w:bCs/>
                <w:sz w:val="14"/>
                <w:szCs w:val="14"/>
              </w:rPr>
              <w:t>3.6</w:t>
            </w:r>
          </w:p>
        </w:tc>
        <w:tc>
          <w:tcPr>
            <w:tcW w:w="810" w:type="dxa"/>
            <w:tcBorders>
              <w:top w:val="nil"/>
              <w:left w:val="nil"/>
              <w:bottom w:val="nil"/>
              <w:right w:val="nil"/>
            </w:tcBorders>
            <w:shd w:val="clear" w:color="auto" w:fill="auto"/>
            <w:noWrap/>
            <w:tcMar>
              <w:left w:w="43" w:type="dxa"/>
              <w:right w:w="43" w:type="dxa"/>
            </w:tcMar>
            <w:vAlign w:val="center"/>
          </w:tcPr>
          <w:p w:rsidR="00570143" w:rsidRDefault="00570143" w:rsidP="00570143">
            <w:pPr>
              <w:jc w:val="right"/>
              <w:rPr>
                <w:b/>
                <w:bCs/>
                <w:sz w:val="14"/>
                <w:szCs w:val="14"/>
              </w:rPr>
            </w:pPr>
            <w:r>
              <w:rPr>
                <w:b/>
                <w:bCs/>
                <w:sz w:val="14"/>
                <w:szCs w:val="14"/>
              </w:rPr>
              <w:t>3.6</w:t>
            </w:r>
          </w:p>
        </w:tc>
        <w:tc>
          <w:tcPr>
            <w:tcW w:w="856" w:type="dxa"/>
            <w:tcBorders>
              <w:top w:val="nil"/>
              <w:left w:val="nil"/>
              <w:bottom w:val="nil"/>
              <w:right w:val="nil"/>
            </w:tcBorders>
            <w:shd w:val="clear" w:color="auto" w:fill="auto"/>
            <w:noWrap/>
            <w:tcMar>
              <w:left w:w="43" w:type="dxa"/>
              <w:right w:w="43" w:type="dxa"/>
            </w:tcMar>
            <w:vAlign w:val="center"/>
          </w:tcPr>
          <w:p w:rsidR="00570143" w:rsidRDefault="00570143" w:rsidP="00570143">
            <w:pPr>
              <w:jc w:val="right"/>
              <w:rPr>
                <w:b/>
                <w:bCs/>
                <w:sz w:val="14"/>
                <w:szCs w:val="14"/>
              </w:rPr>
            </w:pPr>
            <w:r>
              <w:rPr>
                <w:b/>
                <w:bCs/>
                <w:sz w:val="14"/>
                <w:szCs w:val="14"/>
              </w:rPr>
              <w:t>3.6</w:t>
            </w:r>
          </w:p>
        </w:tc>
        <w:tc>
          <w:tcPr>
            <w:tcW w:w="764" w:type="dxa"/>
            <w:tcBorders>
              <w:top w:val="nil"/>
              <w:left w:val="nil"/>
              <w:bottom w:val="nil"/>
              <w:right w:val="nil"/>
            </w:tcBorders>
            <w:shd w:val="clear" w:color="auto" w:fill="auto"/>
            <w:noWrap/>
            <w:tcMar>
              <w:left w:w="43" w:type="dxa"/>
              <w:right w:w="43" w:type="dxa"/>
            </w:tcMar>
            <w:vAlign w:val="center"/>
          </w:tcPr>
          <w:p w:rsidR="00570143" w:rsidRDefault="00570143" w:rsidP="00570143">
            <w:pPr>
              <w:jc w:val="right"/>
              <w:rPr>
                <w:b/>
                <w:bCs/>
                <w:sz w:val="14"/>
                <w:szCs w:val="14"/>
              </w:rPr>
            </w:pPr>
            <w:r>
              <w:rPr>
                <w:b/>
                <w:bCs/>
                <w:sz w:val="14"/>
                <w:szCs w:val="14"/>
              </w:rPr>
              <w:t>3.6</w:t>
            </w:r>
          </w:p>
        </w:tc>
      </w:tr>
      <w:tr w:rsidR="00570143" w:rsidRPr="0000246F" w:rsidTr="00570143">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570143" w:rsidRPr="0000246F" w:rsidRDefault="00570143" w:rsidP="00570143">
            <w:pPr>
              <w:ind w:firstLineChars="200" w:firstLine="280"/>
              <w:jc w:val="left"/>
              <w:rPr>
                <w:color w:val="auto"/>
                <w:sz w:val="14"/>
                <w:szCs w:val="14"/>
              </w:rPr>
            </w:pPr>
            <w:r w:rsidRPr="0000246F">
              <w:rPr>
                <w:color w:val="auto"/>
                <w:sz w:val="14"/>
              </w:rPr>
              <w:t>Exports Sector</w:t>
            </w:r>
          </w:p>
        </w:tc>
        <w:tc>
          <w:tcPr>
            <w:tcW w:w="759" w:type="dxa"/>
            <w:tcBorders>
              <w:top w:val="nil"/>
              <w:left w:val="nil"/>
              <w:bottom w:val="nil"/>
              <w:right w:val="nil"/>
            </w:tcBorders>
            <w:shd w:val="clear" w:color="auto" w:fill="auto"/>
            <w:noWrap/>
            <w:tcMar>
              <w:left w:w="43" w:type="dxa"/>
              <w:right w:w="43" w:type="dxa"/>
            </w:tcMar>
            <w:vAlign w:val="center"/>
            <w:hideMark/>
          </w:tcPr>
          <w:p w:rsidR="00570143" w:rsidRDefault="00570143" w:rsidP="00570143">
            <w:pPr>
              <w:jc w:val="right"/>
              <w:rPr>
                <w:sz w:val="14"/>
                <w:szCs w:val="14"/>
              </w:rPr>
            </w:pPr>
            <w:r>
              <w:rPr>
                <w:sz w:val="14"/>
                <w:szCs w:val="14"/>
              </w:rPr>
              <w:t>3.6</w:t>
            </w:r>
          </w:p>
        </w:tc>
        <w:tc>
          <w:tcPr>
            <w:tcW w:w="849" w:type="dxa"/>
            <w:tcBorders>
              <w:top w:val="nil"/>
              <w:left w:val="nil"/>
              <w:bottom w:val="nil"/>
              <w:right w:val="nil"/>
            </w:tcBorders>
            <w:shd w:val="clear" w:color="auto" w:fill="auto"/>
            <w:tcMar>
              <w:left w:w="43" w:type="dxa"/>
              <w:right w:w="43" w:type="dxa"/>
            </w:tcMar>
            <w:vAlign w:val="center"/>
            <w:hideMark/>
          </w:tcPr>
          <w:p w:rsidR="00570143" w:rsidRDefault="00570143" w:rsidP="00570143">
            <w:pPr>
              <w:jc w:val="right"/>
              <w:rPr>
                <w:sz w:val="14"/>
                <w:szCs w:val="14"/>
              </w:rPr>
            </w:pPr>
            <w:r>
              <w:rPr>
                <w:sz w:val="14"/>
                <w:szCs w:val="14"/>
              </w:rPr>
              <w:t>3.6</w:t>
            </w:r>
          </w:p>
        </w:tc>
        <w:tc>
          <w:tcPr>
            <w:tcW w:w="810" w:type="dxa"/>
            <w:tcBorders>
              <w:top w:val="nil"/>
              <w:left w:val="nil"/>
              <w:bottom w:val="nil"/>
              <w:right w:val="nil"/>
            </w:tcBorders>
            <w:shd w:val="clear" w:color="auto" w:fill="auto"/>
            <w:tcMar>
              <w:left w:w="43" w:type="dxa"/>
              <w:right w:w="43" w:type="dxa"/>
            </w:tcMar>
            <w:vAlign w:val="center"/>
            <w:hideMark/>
          </w:tcPr>
          <w:p w:rsidR="00570143" w:rsidRDefault="00570143" w:rsidP="00570143">
            <w:pPr>
              <w:jc w:val="right"/>
              <w:rPr>
                <w:sz w:val="14"/>
                <w:szCs w:val="14"/>
              </w:rPr>
            </w:pPr>
            <w:r>
              <w:rPr>
                <w:sz w:val="14"/>
                <w:szCs w:val="14"/>
              </w:rPr>
              <w:t>3.6</w:t>
            </w:r>
          </w:p>
        </w:tc>
        <w:tc>
          <w:tcPr>
            <w:tcW w:w="856" w:type="dxa"/>
            <w:tcBorders>
              <w:top w:val="nil"/>
              <w:left w:val="nil"/>
              <w:bottom w:val="nil"/>
              <w:right w:val="nil"/>
            </w:tcBorders>
            <w:shd w:val="clear" w:color="auto" w:fill="auto"/>
            <w:noWrap/>
            <w:tcMar>
              <w:left w:w="43" w:type="dxa"/>
              <w:right w:w="43" w:type="dxa"/>
            </w:tcMar>
            <w:vAlign w:val="center"/>
            <w:hideMark/>
          </w:tcPr>
          <w:p w:rsidR="00570143" w:rsidRDefault="00570143" w:rsidP="00570143">
            <w:pPr>
              <w:jc w:val="right"/>
              <w:rPr>
                <w:sz w:val="14"/>
                <w:szCs w:val="14"/>
              </w:rPr>
            </w:pPr>
            <w:r>
              <w:rPr>
                <w:sz w:val="14"/>
                <w:szCs w:val="14"/>
              </w:rPr>
              <w:t>3.6</w:t>
            </w:r>
          </w:p>
        </w:tc>
        <w:tc>
          <w:tcPr>
            <w:tcW w:w="764" w:type="dxa"/>
            <w:tcBorders>
              <w:top w:val="nil"/>
              <w:left w:val="nil"/>
              <w:bottom w:val="nil"/>
              <w:right w:val="nil"/>
            </w:tcBorders>
            <w:shd w:val="clear" w:color="auto" w:fill="auto"/>
            <w:noWrap/>
            <w:tcMar>
              <w:left w:w="43" w:type="dxa"/>
              <w:right w:w="43" w:type="dxa"/>
            </w:tcMar>
            <w:vAlign w:val="center"/>
          </w:tcPr>
          <w:p w:rsidR="00570143" w:rsidRDefault="00570143" w:rsidP="00570143">
            <w:pPr>
              <w:jc w:val="right"/>
              <w:rPr>
                <w:sz w:val="14"/>
                <w:szCs w:val="14"/>
              </w:rPr>
            </w:pPr>
            <w:r>
              <w:rPr>
                <w:sz w:val="14"/>
                <w:szCs w:val="14"/>
              </w:rPr>
              <w:t>3.6</w:t>
            </w:r>
          </w:p>
        </w:tc>
        <w:tc>
          <w:tcPr>
            <w:tcW w:w="810" w:type="dxa"/>
            <w:tcBorders>
              <w:top w:val="nil"/>
              <w:left w:val="nil"/>
              <w:bottom w:val="nil"/>
              <w:right w:val="nil"/>
            </w:tcBorders>
            <w:shd w:val="clear" w:color="auto" w:fill="auto"/>
            <w:noWrap/>
            <w:tcMar>
              <w:left w:w="43" w:type="dxa"/>
              <w:right w:w="43" w:type="dxa"/>
            </w:tcMar>
            <w:vAlign w:val="center"/>
            <w:hideMark/>
          </w:tcPr>
          <w:p w:rsidR="00570143" w:rsidRDefault="00570143" w:rsidP="00570143">
            <w:pPr>
              <w:jc w:val="right"/>
              <w:rPr>
                <w:sz w:val="14"/>
                <w:szCs w:val="14"/>
              </w:rPr>
            </w:pPr>
            <w:r>
              <w:rPr>
                <w:sz w:val="14"/>
                <w:szCs w:val="14"/>
              </w:rPr>
              <w:t>3.6</w:t>
            </w:r>
          </w:p>
        </w:tc>
        <w:tc>
          <w:tcPr>
            <w:tcW w:w="810" w:type="dxa"/>
            <w:tcBorders>
              <w:top w:val="nil"/>
              <w:left w:val="nil"/>
              <w:bottom w:val="nil"/>
              <w:right w:val="nil"/>
            </w:tcBorders>
            <w:shd w:val="clear" w:color="auto" w:fill="auto"/>
            <w:noWrap/>
            <w:tcMar>
              <w:left w:w="43" w:type="dxa"/>
              <w:right w:w="43" w:type="dxa"/>
            </w:tcMar>
            <w:vAlign w:val="center"/>
          </w:tcPr>
          <w:p w:rsidR="00570143" w:rsidRDefault="00570143" w:rsidP="00570143">
            <w:pPr>
              <w:jc w:val="right"/>
              <w:rPr>
                <w:sz w:val="14"/>
                <w:szCs w:val="14"/>
              </w:rPr>
            </w:pPr>
            <w:r>
              <w:rPr>
                <w:sz w:val="14"/>
                <w:szCs w:val="14"/>
              </w:rPr>
              <w:t>3.6</w:t>
            </w:r>
          </w:p>
        </w:tc>
        <w:tc>
          <w:tcPr>
            <w:tcW w:w="856" w:type="dxa"/>
            <w:tcBorders>
              <w:top w:val="nil"/>
              <w:left w:val="nil"/>
              <w:bottom w:val="nil"/>
              <w:right w:val="nil"/>
            </w:tcBorders>
            <w:shd w:val="clear" w:color="auto" w:fill="auto"/>
            <w:noWrap/>
            <w:tcMar>
              <w:left w:w="43" w:type="dxa"/>
              <w:right w:w="43" w:type="dxa"/>
            </w:tcMar>
            <w:vAlign w:val="center"/>
          </w:tcPr>
          <w:p w:rsidR="00570143" w:rsidRDefault="00570143" w:rsidP="00570143">
            <w:pPr>
              <w:jc w:val="right"/>
              <w:rPr>
                <w:sz w:val="14"/>
                <w:szCs w:val="14"/>
              </w:rPr>
            </w:pPr>
            <w:r>
              <w:rPr>
                <w:sz w:val="14"/>
                <w:szCs w:val="14"/>
              </w:rPr>
              <w:t>3.6</w:t>
            </w:r>
          </w:p>
        </w:tc>
        <w:tc>
          <w:tcPr>
            <w:tcW w:w="764" w:type="dxa"/>
            <w:tcBorders>
              <w:top w:val="nil"/>
              <w:left w:val="nil"/>
              <w:bottom w:val="nil"/>
              <w:right w:val="nil"/>
            </w:tcBorders>
            <w:shd w:val="clear" w:color="auto" w:fill="auto"/>
            <w:noWrap/>
            <w:tcMar>
              <w:left w:w="43" w:type="dxa"/>
              <w:right w:w="43" w:type="dxa"/>
            </w:tcMar>
            <w:vAlign w:val="center"/>
          </w:tcPr>
          <w:p w:rsidR="00570143" w:rsidRDefault="00570143" w:rsidP="00570143">
            <w:pPr>
              <w:jc w:val="right"/>
              <w:rPr>
                <w:sz w:val="14"/>
                <w:szCs w:val="14"/>
              </w:rPr>
            </w:pPr>
            <w:r>
              <w:rPr>
                <w:sz w:val="14"/>
                <w:szCs w:val="14"/>
              </w:rPr>
              <w:t>3.6</w:t>
            </w:r>
          </w:p>
        </w:tc>
      </w:tr>
      <w:tr w:rsidR="00570143" w:rsidRPr="0000246F" w:rsidTr="00570143">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570143" w:rsidRPr="0000246F" w:rsidRDefault="00570143" w:rsidP="00570143">
            <w:pPr>
              <w:ind w:firstLineChars="200" w:firstLine="280"/>
              <w:jc w:val="left"/>
              <w:rPr>
                <w:color w:val="auto"/>
                <w:sz w:val="14"/>
                <w:szCs w:val="14"/>
              </w:rPr>
            </w:pPr>
            <w:r w:rsidRPr="0000246F">
              <w:rPr>
                <w:color w:val="auto"/>
                <w:sz w:val="14"/>
              </w:rPr>
              <w:t>Others</w:t>
            </w:r>
          </w:p>
        </w:tc>
        <w:tc>
          <w:tcPr>
            <w:tcW w:w="759" w:type="dxa"/>
            <w:tcBorders>
              <w:top w:val="nil"/>
              <w:left w:val="nil"/>
              <w:bottom w:val="nil"/>
              <w:right w:val="nil"/>
            </w:tcBorders>
            <w:shd w:val="clear" w:color="auto" w:fill="auto"/>
            <w:noWrap/>
            <w:tcMar>
              <w:left w:w="43" w:type="dxa"/>
              <w:right w:w="43" w:type="dxa"/>
            </w:tcMar>
            <w:vAlign w:val="center"/>
            <w:hideMark/>
          </w:tcPr>
          <w:p w:rsidR="00570143" w:rsidRDefault="00570143" w:rsidP="00570143">
            <w:pPr>
              <w:jc w:val="right"/>
              <w:rPr>
                <w:sz w:val="14"/>
                <w:szCs w:val="14"/>
              </w:rPr>
            </w:pPr>
            <w:r>
              <w:rPr>
                <w:sz w:val="14"/>
                <w:szCs w:val="14"/>
              </w:rPr>
              <w:t>33.4</w:t>
            </w:r>
          </w:p>
        </w:tc>
        <w:tc>
          <w:tcPr>
            <w:tcW w:w="849" w:type="dxa"/>
            <w:tcBorders>
              <w:top w:val="nil"/>
              <w:left w:val="nil"/>
              <w:bottom w:val="nil"/>
              <w:right w:val="nil"/>
            </w:tcBorders>
            <w:shd w:val="clear" w:color="auto" w:fill="auto"/>
            <w:tcMar>
              <w:left w:w="43" w:type="dxa"/>
              <w:right w:w="43" w:type="dxa"/>
            </w:tcMar>
            <w:vAlign w:val="center"/>
            <w:hideMark/>
          </w:tcPr>
          <w:p w:rsidR="00570143" w:rsidRDefault="00570143" w:rsidP="00570143">
            <w:pPr>
              <w:jc w:val="right"/>
              <w:rPr>
                <w:sz w:val="14"/>
                <w:szCs w:val="14"/>
              </w:rPr>
            </w:pPr>
            <w:r>
              <w:rPr>
                <w:sz w:val="14"/>
                <w:szCs w:val="14"/>
              </w:rPr>
              <w:t>33.4</w:t>
            </w:r>
          </w:p>
        </w:tc>
        <w:tc>
          <w:tcPr>
            <w:tcW w:w="810" w:type="dxa"/>
            <w:tcBorders>
              <w:top w:val="nil"/>
              <w:left w:val="nil"/>
              <w:bottom w:val="nil"/>
              <w:right w:val="nil"/>
            </w:tcBorders>
            <w:shd w:val="clear" w:color="auto" w:fill="auto"/>
            <w:tcMar>
              <w:left w:w="43" w:type="dxa"/>
              <w:right w:w="43" w:type="dxa"/>
            </w:tcMar>
            <w:vAlign w:val="center"/>
            <w:hideMark/>
          </w:tcPr>
          <w:p w:rsidR="00570143" w:rsidRDefault="00570143" w:rsidP="00570143">
            <w:pPr>
              <w:jc w:val="right"/>
              <w:rPr>
                <w:sz w:val="14"/>
                <w:szCs w:val="14"/>
              </w:rPr>
            </w:pPr>
            <w:r>
              <w:rPr>
                <w:sz w:val="14"/>
                <w:szCs w:val="14"/>
              </w:rPr>
              <w:t>-</w:t>
            </w:r>
          </w:p>
        </w:tc>
        <w:tc>
          <w:tcPr>
            <w:tcW w:w="856" w:type="dxa"/>
            <w:tcBorders>
              <w:top w:val="nil"/>
              <w:left w:val="nil"/>
              <w:bottom w:val="nil"/>
              <w:right w:val="nil"/>
            </w:tcBorders>
            <w:shd w:val="clear" w:color="auto" w:fill="auto"/>
            <w:noWrap/>
            <w:tcMar>
              <w:left w:w="43" w:type="dxa"/>
              <w:right w:w="43" w:type="dxa"/>
            </w:tcMar>
            <w:vAlign w:val="center"/>
            <w:hideMark/>
          </w:tcPr>
          <w:p w:rsidR="00570143" w:rsidRDefault="00570143" w:rsidP="00570143">
            <w:pPr>
              <w:jc w:val="right"/>
              <w:rPr>
                <w:sz w:val="14"/>
                <w:szCs w:val="14"/>
              </w:rPr>
            </w:pPr>
            <w:r>
              <w:rPr>
                <w:sz w:val="14"/>
                <w:szCs w:val="14"/>
              </w:rPr>
              <w:t>33.4</w:t>
            </w:r>
          </w:p>
        </w:tc>
        <w:tc>
          <w:tcPr>
            <w:tcW w:w="764" w:type="dxa"/>
            <w:tcBorders>
              <w:top w:val="nil"/>
              <w:left w:val="nil"/>
              <w:bottom w:val="nil"/>
              <w:right w:val="nil"/>
            </w:tcBorders>
            <w:shd w:val="clear" w:color="auto" w:fill="auto"/>
            <w:noWrap/>
            <w:tcMar>
              <w:left w:w="43" w:type="dxa"/>
              <w:right w:w="43" w:type="dxa"/>
            </w:tcMar>
            <w:vAlign w:val="center"/>
          </w:tcPr>
          <w:p w:rsidR="00570143" w:rsidRDefault="00570143" w:rsidP="00570143">
            <w:pPr>
              <w:jc w:val="right"/>
              <w:rPr>
                <w:sz w:val="14"/>
                <w:szCs w:val="14"/>
              </w:rPr>
            </w:pPr>
            <w:r>
              <w:rPr>
                <w:sz w:val="14"/>
                <w:szCs w:val="14"/>
              </w:rPr>
              <w:t>33.4</w:t>
            </w:r>
          </w:p>
        </w:tc>
        <w:tc>
          <w:tcPr>
            <w:tcW w:w="810" w:type="dxa"/>
            <w:tcBorders>
              <w:top w:val="nil"/>
              <w:left w:val="nil"/>
              <w:bottom w:val="nil"/>
              <w:right w:val="nil"/>
            </w:tcBorders>
            <w:shd w:val="clear" w:color="auto" w:fill="auto"/>
            <w:noWrap/>
            <w:tcMar>
              <w:left w:w="43" w:type="dxa"/>
              <w:right w:w="43" w:type="dxa"/>
            </w:tcMar>
            <w:vAlign w:val="center"/>
            <w:hideMark/>
          </w:tcPr>
          <w:p w:rsidR="00570143" w:rsidRDefault="00570143" w:rsidP="00570143">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570143" w:rsidRDefault="00570143" w:rsidP="00570143">
            <w:pPr>
              <w:jc w:val="right"/>
              <w:rPr>
                <w:sz w:val="14"/>
                <w:szCs w:val="14"/>
              </w:rPr>
            </w:pPr>
            <w:r>
              <w:rPr>
                <w:sz w:val="14"/>
                <w:szCs w:val="14"/>
              </w:rPr>
              <w:t>-</w:t>
            </w:r>
          </w:p>
        </w:tc>
        <w:tc>
          <w:tcPr>
            <w:tcW w:w="856" w:type="dxa"/>
            <w:tcBorders>
              <w:top w:val="nil"/>
              <w:left w:val="nil"/>
              <w:bottom w:val="nil"/>
              <w:right w:val="nil"/>
            </w:tcBorders>
            <w:shd w:val="clear" w:color="auto" w:fill="auto"/>
            <w:noWrap/>
            <w:tcMar>
              <w:left w:w="43" w:type="dxa"/>
              <w:right w:w="43" w:type="dxa"/>
            </w:tcMar>
            <w:vAlign w:val="center"/>
          </w:tcPr>
          <w:p w:rsidR="00570143" w:rsidRDefault="00570143" w:rsidP="00570143">
            <w:pPr>
              <w:jc w:val="right"/>
              <w:rPr>
                <w:sz w:val="14"/>
                <w:szCs w:val="14"/>
              </w:rPr>
            </w:pPr>
            <w:r>
              <w:rPr>
                <w:sz w:val="14"/>
                <w:szCs w:val="14"/>
              </w:rPr>
              <w:t>-</w:t>
            </w:r>
          </w:p>
        </w:tc>
        <w:tc>
          <w:tcPr>
            <w:tcW w:w="764" w:type="dxa"/>
            <w:tcBorders>
              <w:top w:val="nil"/>
              <w:left w:val="nil"/>
              <w:bottom w:val="nil"/>
              <w:right w:val="nil"/>
            </w:tcBorders>
            <w:shd w:val="clear" w:color="auto" w:fill="auto"/>
            <w:noWrap/>
            <w:tcMar>
              <w:left w:w="43" w:type="dxa"/>
              <w:right w:w="43" w:type="dxa"/>
            </w:tcMar>
            <w:vAlign w:val="center"/>
          </w:tcPr>
          <w:p w:rsidR="00570143" w:rsidRDefault="00570143" w:rsidP="00570143">
            <w:pPr>
              <w:jc w:val="right"/>
              <w:rPr>
                <w:sz w:val="14"/>
                <w:szCs w:val="14"/>
              </w:rPr>
            </w:pPr>
            <w:r>
              <w:rPr>
                <w:sz w:val="14"/>
                <w:szCs w:val="14"/>
              </w:rPr>
              <w:t>-</w:t>
            </w:r>
          </w:p>
        </w:tc>
      </w:tr>
      <w:tr w:rsidR="00570143" w:rsidRPr="0000246F" w:rsidTr="00570143">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570143" w:rsidRPr="0000246F" w:rsidRDefault="00570143" w:rsidP="00570143">
            <w:pPr>
              <w:ind w:firstLineChars="100" w:firstLine="140"/>
              <w:jc w:val="left"/>
              <w:rPr>
                <w:color w:val="auto"/>
                <w:sz w:val="14"/>
                <w:szCs w:val="14"/>
              </w:rPr>
            </w:pPr>
            <w:r w:rsidRPr="0000246F">
              <w:rPr>
                <w:color w:val="auto"/>
                <w:sz w:val="14"/>
              </w:rPr>
              <w:t>Balance held outside Pakistan</w:t>
            </w:r>
          </w:p>
        </w:tc>
        <w:tc>
          <w:tcPr>
            <w:tcW w:w="759" w:type="dxa"/>
            <w:tcBorders>
              <w:top w:val="nil"/>
              <w:left w:val="nil"/>
              <w:bottom w:val="nil"/>
              <w:right w:val="nil"/>
            </w:tcBorders>
            <w:shd w:val="clear" w:color="auto" w:fill="auto"/>
            <w:noWrap/>
            <w:tcMar>
              <w:left w:w="43" w:type="dxa"/>
              <w:right w:w="43" w:type="dxa"/>
            </w:tcMar>
            <w:vAlign w:val="center"/>
            <w:hideMark/>
          </w:tcPr>
          <w:p w:rsidR="00570143" w:rsidRDefault="00570143" w:rsidP="00570143">
            <w:pPr>
              <w:jc w:val="right"/>
              <w:rPr>
                <w:sz w:val="14"/>
                <w:szCs w:val="14"/>
              </w:rPr>
            </w:pPr>
            <w:r>
              <w:rPr>
                <w:sz w:val="14"/>
                <w:szCs w:val="14"/>
              </w:rPr>
              <w:t>691,787.5</w:t>
            </w:r>
          </w:p>
        </w:tc>
        <w:tc>
          <w:tcPr>
            <w:tcW w:w="849" w:type="dxa"/>
            <w:tcBorders>
              <w:top w:val="nil"/>
              <w:left w:val="nil"/>
              <w:bottom w:val="nil"/>
              <w:right w:val="nil"/>
            </w:tcBorders>
            <w:shd w:val="clear" w:color="auto" w:fill="auto"/>
            <w:tcMar>
              <w:left w:w="43" w:type="dxa"/>
              <w:right w:w="43" w:type="dxa"/>
            </w:tcMar>
            <w:vAlign w:val="center"/>
            <w:hideMark/>
          </w:tcPr>
          <w:p w:rsidR="00570143" w:rsidRDefault="00570143" w:rsidP="00570143">
            <w:pPr>
              <w:jc w:val="right"/>
              <w:rPr>
                <w:sz w:val="14"/>
                <w:szCs w:val="14"/>
              </w:rPr>
            </w:pPr>
            <w:r>
              <w:rPr>
                <w:sz w:val="14"/>
                <w:szCs w:val="14"/>
              </w:rPr>
              <w:t>271,214.7</w:t>
            </w:r>
          </w:p>
        </w:tc>
        <w:tc>
          <w:tcPr>
            <w:tcW w:w="810" w:type="dxa"/>
            <w:tcBorders>
              <w:top w:val="nil"/>
              <w:left w:val="nil"/>
              <w:bottom w:val="nil"/>
              <w:right w:val="nil"/>
            </w:tcBorders>
            <w:shd w:val="clear" w:color="auto" w:fill="auto"/>
            <w:tcMar>
              <w:left w:w="43" w:type="dxa"/>
              <w:right w:w="43" w:type="dxa"/>
            </w:tcMar>
            <w:vAlign w:val="center"/>
            <w:hideMark/>
          </w:tcPr>
          <w:p w:rsidR="00570143" w:rsidRDefault="00570143" w:rsidP="00570143">
            <w:pPr>
              <w:jc w:val="right"/>
              <w:rPr>
                <w:sz w:val="14"/>
                <w:szCs w:val="14"/>
              </w:rPr>
            </w:pPr>
            <w:r>
              <w:rPr>
                <w:sz w:val="14"/>
                <w:szCs w:val="14"/>
              </w:rPr>
              <w:t>1,279,444.4</w:t>
            </w:r>
          </w:p>
        </w:tc>
        <w:tc>
          <w:tcPr>
            <w:tcW w:w="856" w:type="dxa"/>
            <w:tcBorders>
              <w:top w:val="nil"/>
              <w:left w:val="nil"/>
              <w:bottom w:val="nil"/>
              <w:right w:val="nil"/>
            </w:tcBorders>
            <w:shd w:val="clear" w:color="auto" w:fill="auto"/>
            <w:noWrap/>
            <w:tcMar>
              <w:left w:w="43" w:type="dxa"/>
              <w:right w:w="43" w:type="dxa"/>
            </w:tcMar>
            <w:vAlign w:val="center"/>
            <w:hideMark/>
          </w:tcPr>
          <w:p w:rsidR="00570143" w:rsidRDefault="00570143" w:rsidP="00570143">
            <w:pPr>
              <w:jc w:val="right"/>
              <w:rPr>
                <w:sz w:val="14"/>
                <w:szCs w:val="14"/>
              </w:rPr>
            </w:pPr>
            <w:r>
              <w:rPr>
                <w:sz w:val="14"/>
                <w:szCs w:val="14"/>
              </w:rPr>
              <w:t>584,556.2</w:t>
            </w:r>
          </w:p>
        </w:tc>
        <w:tc>
          <w:tcPr>
            <w:tcW w:w="764" w:type="dxa"/>
            <w:tcBorders>
              <w:top w:val="nil"/>
              <w:left w:val="nil"/>
              <w:bottom w:val="nil"/>
              <w:right w:val="nil"/>
            </w:tcBorders>
            <w:shd w:val="clear" w:color="auto" w:fill="auto"/>
            <w:noWrap/>
            <w:tcMar>
              <w:left w:w="43" w:type="dxa"/>
              <w:right w:w="43" w:type="dxa"/>
            </w:tcMar>
            <w:vAlign w:val="center"/>
          </w:tcPr>
          <w:p w:rsidR="00570143" w:rsidRDefault="00570143" w:rsidP="00570143">
            <w:pPr>
              <w:jc w:val="right"/>
              <w:rPr>
                <w:sz w:val="14"/>
                <w:szCs w:val="14"/>
              </w:rPr>
            </w:pPr>
            <w:r>
              <w:rPr>
                <w:sz w:val="14"/>
                <w:szCs w:val="14"/>
              </w:rPr>
              <w:t>995,572.1</w:t>
            </w:r>
          </w:p>
        </w:tc>
        <w:tc>
          <w:tcPr>
            <w:tcW w:w="810" w:type="dxa"/>
            <w:tcBorders>
              <w:top w:val="nil"/>
              <w:left w:val="nil"/>
              <w:bottom w:val="nil"/>
              <w:right w:val="nil"/>
            </w:tcBorders>
            <w:shd w:val="clear" w:color="auto" w:fill="auto"/>
            <w:noWrap/>
            <w:tcMar>
              <w:left w:w="43" w:type="dxa"/>
              <w:right w:w="43" w:type="dxa"/>
            </w:tcMar>
            <w:vAlign w:val="center"/>
            <w:hideMark/>
          </w:tcPr>
          <w:p w:rsidR="00570143" w:rsidRDefault="00570143" w:rsidP="00570143">
            <w:pPr>
              <w:jc w:val="right"/>
              <w:rPr>
                <w:sz w:val="14"/>
                <w:szCs w:val="14"/>
              </w:rPr>
            </w:pPr>
            <w:r>
              <w:rPr>
                <w:sz w:val="14"/>
                <w:szCs w:val="14"/>
              </w:rPr>
              <w:t>687,605.9</w:t>
            </w:r>
          </w:p>
        </w:tc>
        <w:tc>
          <w:tcPr>
            <w:tcW w:w="810" w:type="dxa"/>
            <w:tcBorders>
              <w:top w:val="nil"/>
              <w:left w:val="nil"/>
              <w:bottom w:val="nil"/>
              <w:right w:val="nil"/>
            </w:tcBorders>
            <w:shd w:val="clear" w:color="auto" w:fill="auto"/>
            <w:noWrap/>
            <w:tcMar>
              <w:left w:w="43" w:type="dxa"/>
              <w:right w:w="43" w:type="dxa"/>
            </w:tcMar>
            <w:vAlign w:val="center"/>
          </w:tcPr>
          <w:p w:rsidR="00570143" w:rsidRDefault="00570143" w:rsidP="00570143">
            <w:pPr>
              <w:jc w:val="right"/>
              <w:rPr>
                <w:sz w:val="14"/>
                <w:szCs w:val="14"/>
              </w:rPr>
            </w:pPr>
            <w:r>
              <w:rPr>
                <w:sz w:val="14"/>
                <w:szCs w:val="14"/>
              </w:rPr>
              <w:t>700,939.3</w:t>
            </w:r>
          </w:p>
        </w:tc>
        <w:tc>
          <w:tcPr>
            <w:tcW w:w="856" w:type="dxa"/>
            <w:tcBorders>
              <w:top w:val="nil"/>
              <w:left w:val="nil"/>
              <w:bottom w:val="nil"/>
              <w:right w:val="nil"/>
            </w:tcBorders>
            <w:shd w:val="clear" w:color="auto" w:fill="auto"/>
            <w:noWrap/>
            <w:tcMar>
              <w:left w:w="43" w:type="dxa"/>
              <w:right w:w="43" w:type="dxa"/>
            </w:tcMar>
            <w:vAlign w:val="center"/>
          </w:tcPr>
          <w:p w:rsidR="00570143" w:rsidRDefault="00570143" w:rsidP="00570143">
            <w:pPr>
              <w:jc w:val="right"/>
              <w:rPr>
                <w:sz w:val="14"/>
                <w:szCs w:val="14"/>
              </w:rPr>
            </w:pPr>
            <w:r>
              <w:rPr>
                <w:sz w:val="14"/>
                <w:szCs w:val="14"/>
              </w:rPr>
              <w:t>712,353.2</w:t>
            </w:r>
          </w:p>
        </w:tc>
        <w:tc>
          <w:tcPr>
            <w:tcW w:w="764" w:type="dxa"/>
            <w:tcBorders>
              <w:top w:val="nil"/>
              <w:left w:val="nil"/>
              <w:bottom w:val="nil"/>
              <w:right w:val="nil"/>
            </w:tcBorders>
            <w:shd w:val="clear" w:color="auto" w:fill="auto"/>
            <w:noWrap/>
            <w:tcMar>
              <w:left w:w="43" w:type="dxa"/>
              <w:right w:w="43" w:type="dxa"/>
            </w:tcMar>
            <w:vAlign w:val="center"/>
          </w:tcPr>
          <w:p w:rsidR="00570143" w:rsidRDefault="00570143" w:rsidP="00570143">
            <w:pPr>
              <w:jc w:val="right"/>
              <w:rPr>
                <w:sz w:val="14"/>
                <w:szCs w:val="14"/>
              </w:rPr>
            </w:pPr>
            <w:r>
              <w:rPr>
                <w:sz w:val="14"/>
                <w:szCs w:val="14"/>
              </w:rPr>
              <w:t>736,845.4</w:t>
            </w:r>
          </w:p>
        </w:tc>
      </w:tr>
      <w:tr w:rsidR="00570143" w:rsidRPr="0000246F" w:rsidTr="00570143">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570143" w:rsidRPr="0000246F" w:rsidRDefault="00570143" w:rsidP="00570143">
            <w:pPr>
              <w:ind w:firstLineChars="100" w:firstLine="140"/>
              <w:jc w:val="left"/>
              <w:rPr>
                <w:color w:val="auto"/>
                <w:sz w:val="14"/>
                <w:szCs w:val="14"/>
              </w:rPr>
            </w:pPr>
            <w:r w:rsidRPr="0000246F">
              <w:rPr>
                <w:color w:val="auto"/>
                <w:sz w:val="14"/>
              </w:rPr>
              <w:t>SDR held with IMF</w:t>
            </w:r>
          </w:p>
        </w:tc>
        <w:tc>
          <w:tcPr>
            <w:tcW w:w="759" w:type="dxa"/>
            <w:tcBorders>
              <w:top w:val="nil"/>
              <w:left w:val="nil"/>
              <w:bottom w:val="nil"/>
              <w:right w:val="nil"/>
            </w:tcBorders>
            <w:shd w:val="clear" w:color="auto" w:fill="auto"/>
            <w:noWrap/>
            <w:tcMar>
              <w:left w:w="43" w:type="dxa"/>
              <w:right w:w="43" w:type="dxa"/>
            </w:tcMar>
            <w:vAlign w:val="center"/>
            <w:hideMark/>
          </w:tcPr>
          <w:p w:rsidR="00570143" w:rsidRDefault="00570143" w:rsidP="00570143">
            <w:pPr>
              <w:jc w:val="right"/>
              <w:rPr>
                <w:sz w:val="14"/>
                <w:szCs w:val="14"/>
              </w:rPr>
            </w:pPr>
            <w:r>
              <w:rPr>
                <w:sz w:val="14"/>
                <w:szCs w:val="14"/>
              </w:rPr>
              <w:t>16,953.8</w:t>
            </w:r>
          </w:p>
        </w:tc>
        <w:tc>
          <w:tcPr>
            <w:tcW w:w="849" w:type="dxa"/>
            <w:tcBorders>
              <w:top w:val="nil"/>
              <w:left w:val="nil"/>
              <w:bottom w:val="nil"/>
              <w:right w:val="nil"/>
            </w:tcBorders>
            <w:shd w:val="clear" w:color="auto" w:fill="auto"/>
            <w:tcMar>
              <w:left w:w="43" w:type="dxa"/>
              <w:right w:w="43" w:type="dxa"/>
            </w:tcMar>
            <w:vAlign w:val="center"/>
            <w:hideMark/>
          </w:tcPr>
          <w:p w:rsidR="00570143" w:rsidRDefault="00570143" w:rsidP="00570143">
            <w:pPr>
              <w:jc w:val="right"/>
              <w:rPr>
                <w:sz w:val="14"/>
                <w:szCs w:val="14"/>
              </w:rPr>
            </w:pPr>
            <w:r>
              <w:rPr>
                <w:sz w:val="14"/>
                <w:szCs w:val="14"/>
              </w:rPr>
              <w:t>12,606.0</w:t>
            </w:r>
          </w:p>
        </w:tc>
        <w:tc>
          <w:tcPr>
            <w:tcW w:w="810" w:type="dxa"/>
            <w:tcBorders>
              <w:top w:val="nil"/>
              <w:left w:val="nil"/>
              <w:bottom w:val="nil"/>
              <w:right w:val="nil"/>
            </w:tcBorders>
            <w:shd w:val="clear" w:color="auto" w:fill="auto"/>
            <w:tcMar>
              <w:left w:w="43" w:type="dxa"/>
              <w:right w:w="43" w:type="dxa"/>
            </w:tcMar>
            <w:vAlign w:val="center"/>
            <w:hideMark/>
          </w:tcPr>
          <w:p w:rsidR="00570143" w:rsidRDefault="00570143" w:rsidP="00570143">
            <w:pPr>
              <w:jc w:val="right"/>
              <w:rPr>
                <w:sz w:val="14"/>
                <w:szCs w:val="14"/>
              </w:rPr>
            </w:pPr>
            <w:r>
              <w:rPr>
                <w:sz w:val="14"/>
                <w:szCs w:val="14"/>
              </w:rPr>
              <w:t>33,654.4</w:t>
            </w:r>
          </w:p>
        </w:tc>
        <w:tc>
          <w:tcPr>
            <w:tcW w:w="856" w:type="dxa"/>
            <w:tcBorders>
              <w:top w:val="nil"/>
              <w:left w:val="nil"/>
              <w:bottom w:val="nil"/>
              <w:right w:val="nil"/>
            </w:tcBorders>
            <w:shd w:val="clear" w:color="auto" w:fill="auto"/>
            <w:noWrap/>
            <w:tcMar>
              <w:left w:w="43" w:type="dxa"/>
              <w:right w:w="43" w:type="dxa"/>
            </w:tcMar>
            <w:vAlign w:val="center"/>
            <w:hideMark/>
          </w:tcPr>
          <w:p w:rsidR="00570143" w:rsidRDefault="00570143" w:rsidP="00570143">
            <w:pPr>
              <w:jc w:val="right"/>
              <w:rPr>
                <w:sz w:val="14"/>
                <w:szCs w:val="14"/>
              </w:rPr>
            </w:pPr>
            <w:r>
              <w:rPr>
                <w:sz w:val="14"/>
                <w:szCs w:val="14"/>
              </w:rPr>
              <w:t>6,917.1</w:t>
            </w:r>
          </w:p>
        </w:tc>
        <w:tc>
          <w:tcPr>
            <w:tcW w:w="764" w:type="dxa"/>
            <w:tcBorders>
              <w:top w:val="nil"/>
              <w:left w:val="nil"/>
              <w:bottom w:val="nil"/>
              <w:right w:val="nil"/>
            </w:tcBorders>
            <w:shd w:val="clear" w:color="auto" w:fill="auto"/>
            <w:noWrap/>
            <w:tcMar>
              <w:left w:w="43" w:type="dxa"/>
              <w:right w:w="43" w:type="dxa"/>
            </w:tcMar>
            <w:vAlign w:val="center"/>
          </w:tcPr>
          <w:p w:rsidR="00570143" w:rsidRDefault="00570143" w:rsidP="00570143">
            <w:pPr>
              <w:jc w:val="right"/>
              <w:rPr>
                <w:sz w:val="14"/>
                <w:szCs w:val="14"/>
              </w:rPr>
            </w:pPr>
            <w:r>
              <w:rPr>
                <w:sz w:val="14"/>
                <w:szCs w:val="14"/>
              </w:rPr>
              <w:t>7,086.1</w:t>
            </w:r>
          </w:p>
        </w:tc>
        <w:tc>
          <w:tcPr>
            <w:tcW w:w="810" w:type="dxa"/>
            <w:tcBorders>
              <w:top w:val="nil"/>
              <w:left w:val="nil"/>
              <w:bottom w:val="nil"/>
              <w:right w:val="nil"/>
            </w:tcBorders>
            <w:shd w:val="clear" w:color="auto" w:fill="auto"/>
            <w:noWrap/>
            <w:tcMar>
              <w:left w:w="43" w:type="dxa"/>
              <w:right w:w="43" w:type="dxa"/>
            </w:tcMar>
            <w:vAlign w:val="center"/>
            <w:hideMark/>
          </w:tcPr>
          <w:p w:rsidR="00570143" w:rsidRDefault="00570143" w:rsidP="00570143">
            <w:pPr>
              <w:jc w:val="right"/>
              <w:rPr>
                <w:sz w:val="14"/>
                <w:szCs w:val="14"/>
              </w:rPr>
            </w:pPr>
            <w:r>
              <w:rPr>
                <w:sz w:val="14"/>
                <w:szCs w:val="14"/>
              </w:rPr>
              <w:t>31,460.9</w:t>
            </w:r>
          </w:p>
        </w:tc>
        <w:tc>
          <w:tcPr>
            <w:tcW w:w="810" w:type="dxa"/>
            <w:tcBorders>
              <w:top w:val="nil"/>
              <w:left w:val="nil"/>
              <w:bottom w:val="nil"/>
              <w:right w:val="nil"/>
            </w:tcBorders>
            <w:shd w:val="clear" w:color="auto" w:fill="auto"/>
            <w:noWrap/>
            <w:tcMar>
              <w:left w:w="43" w:type="dxa"/>
              <w:right w:w="43" w:type="dxa"/>
            </w:tcMar>
            <w:vAlign w:val="center"/>
          </w:tcPr>
          <w:p w:rsidR="00570143" w:rsidRDefault="00570143" w:rsidP="00570143">
            <w:pPr>
              <w:jc w:val="right"/>
              <w:rPr>
                <w:sz w:val="14"/>
                <w:szCs w:val="14"/>
              </w:rPr>
            </w:pPr>
            <w:r>
              <w:rPr>
                <w:sz w:val="14"/>
                <w:szCs w:val="14"/>
              </w:rPr>
              <w:t>27,025.2</w:t>
            </w:r>
          </w:p>
        </w:tc>
        <w:tc>
          <w:tcPr>
            <w:tcW w:w="856" w:type="dxa"/>
            <w:tcBorders>
              <w:top w:val="nil"/>
              <w:left w:val="nil"/>
              <w:bottom w:val="nil"/>
              <w:right w:val="nil"/>
            </w:tcBorders>
            <w:shd w:val="clear" w:color="auto" w:fill="auto"/>
            <w:noWrap/>
            <w:tcMar>
              <w:left w:w="43" w:type="dxa"/>
              <w:right w:w="43" w:type="dxa"/>
            </w:tcMar>
            <w:vAlign w:val="center"/>
          </w:tcPr>
          <w:p w:rsidR="00570143" w:rsidRDefault="00570143" w:rsidP="00570143">
            <w:pPr>
              <w:jc w:val="right"/>
              <w:rPr>
                <w:sz w:val="14"/>
                <w:szCs w:val="14"/>
              </w:rPr>
            </w:pPr>
            <w:r>
              <w:rPr>
                <w:sz w:val="14"/>
                <w:szCs w:val="14"/>
              </w:rPr>
              <w:t>28,075.8</w:t>
            </w:r>
          </w:p>
        </w:tc>
        <w:tc>
          <w:tcPr>
            <w:tcW w:w="764" w:type="dxa"/>
            <w:tcBorders>
              <w:top w:val="nil"/>
              <w:left w:val="nil"/>
              <w:bottom w:val="nil"/>
              <w:right w:val="nil"/>
            </w:tcBorders>
            <w:shd w:val="clear" w:color="auto" w:fill="auto"/>
            <w:noWrap/>
            <w:tcMar>
              <w:left w:w="43" w:type="dxa"/>
              <w:right w:w="43" w:type="dxa"/>
            </w:tcMar>
            <w:vAlign w:val="center"/>
          </w:tcPr>
          <w:p w:rsidR="00570143" w:rsidRDefault="00570143" w:rsidP="00570143">
            <w:pPr>
              <w:jc w:val="right"/>
              <w:rPr>
                <w:sz w:val="14"/>
                <w:szCs w:val="14"/>
              </w:rPr>
            </w:pPr>
            <w:r>
              <w:rPr>
                <w:sz w:val="14"/>
                <w:szCs w:val="14"/>
              </w:rPr>
              <w:t>28,191.3</w:t>
            </w:r>
          </w:p>
        </w:tc>
      </w:tr>
      <w:tr w:rsidR="00570143" w:rsidRPr="0000246F" w:rsidTr="00570143">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570143" w:rsidRPr="0000246F" w:rsidRDefault="00570143" w:rsidP="00570143">
            <w:pPr>
              <w:ind w:firstLineChars="100" w:firstLine="140"/>
              <w:jc w:val="left"/>
              <w:rPr>
                <w:color w:val="auto"/>
                <w:sz w:val="14"/>
                <w:szCs w:val="14"/>
              </w:rPr>
            </w:pPr>
            <w:r w:rsidRPr="0000246F">
              <w:rPr>
                <w:color w:val="auto"/>
                <w:sz w:val="14"/>
              </w:rPr>
              <w:t>Govt. Debtor Balances</w:t>
            </w:r>
          </w:p>
        </w:tc>
        <w:tc>
          <w:tcPr>
            <w:tcW w:w="759" w:type="dxa"/>
            <w:tcBorders>
              <w:top w:val="nil"/>
              <w:left w:val="nil"/>
              <w:bottom w:val="nil"/>
              <w:right w:val="nil"/>
            </w:tcBorders>
            <w:shd w:val="clear" w:color="auto" w:fill="auto"/>
            <w:noWrap/>
            <w:tcMar>
              <w:left w:w="43" w:type="dxa"/>
              <w:right w:w="43" w:type="dxa"/>
            </w:tcMar>
            <w:vAlign w:val="center"/>
            <w:hideMark/>
          </w:tcPr>
          <w:p w:rsidR="00570143" w:rsidRDefault="00570143" w:rsidP="00570143">
            <w:pPr>
              <w:jc w:val="right"/>
              <w:rPr>
                <w:sz w:val="14"/>
                <w:szCs w:val="14"/>
              </w:rPr>
            </w:pPr>
            <w:r>
              <w:rPr>
                <w:sz w:val="14"/>
                <w:szCs w:val="14"/>
              </w:rPr>
              <w:t>994.3</w:t>
            </w:r>
          </w:p>
        </w:tc>
        <w:tc>
          <w:tcPr>
            <w:tcW w:w="849" w:type="dxa"/>
            <w:tcBorders>
              <w:top w:val="nil"/>
              <w:left w:val="nil"/>
              <w:bottom w:val="nil"/>
              <w:right w:val="nil"/>
            </w:tcBorders>
            <w:shd w:val="clear" w:color="auto" w:fill="auto"/>
            <w:tcMar>
              <w:left w:w="43" w:type="dxa"/>
              <w:right w:w="43" w:type="dxa"/>
            </w:tcMar>
            <w:vAlign w:val="center"/>
            <w:hideMark/>
          </w:tcPr>
          <w:p w:rsidR="00570143" w:rsidRDefault="00570143" w:rsidP="00570143">
            <w:pPr>
              <w:jc w:val="right"/>
              <w:rPr>
                <w:sz w:val="14"/>
                <w:szCs w:val="14"/>
              </w:rPr>
            </w:pPr>
            <w:r>
              <w:rPr>
                <w:sz w:val="14"/>
                <w:szCs w:val="14"/>
              </w:rPr>
              <w:t>7,279.2</w:t>
            </w:r>
          </w:p>
        </w:tc>
        <w:tc>
          <w:tcPr>
            <w:tcW w:w="810" w:type="dxa"/>
            <w:tcBorders>
              <w:top w:val="nil"/>
              <w:left w:val="nil"/>
              <w:bottom w:val="nil"/>
              <w:right w:val="nil"/>
            </w:tcBorders>
            <w:shd w:val="clear" w:color="auto" w:fill="auto"/>
            <w:tcMar>
              <w:left w:w="43" w:type="dxa"/>
              <w:right w:w="43" w:type="dxa"/>
            </w:tcMar>
            <w:vAlign w:val="center"/>
            <w:hideMark/>
          </w:tcPr>
          <w:p w:rsidR="00570143" w:rsidRDefault="00570143" w:rsidP="00570143">
            <w:pPr>
              <w:jc w:val="right"/>
              <w:rPr>
                <w:sz w:val="14"/>
                <w:szCs w:val="14"/>
              </w:rPr>
            </w:pPr>
            <w:r>
              <w:rPr>
                <w:sz w:val="14"/>
                <w:szCs w:val="14"/>
              </w:rPr>
              <w:t>34,242.4</w:t>
            </w:r>
          </w:p>
        </w:tc>
        <w:tc>
          <w:tcPr>
            <w:tcW w:w="856" w:type="dxa"/>
            <w:tcBorders>
              <w:top w:val="nil"/>
              <w:left w:val="nil"/>
              <w:bottom w:val="nil"/>
              <w:right w:val="nil"/>
            </w:tcBorders>
            <w:shd w:val="clear" w:color="auto" w:fill="auto"/>
            <w:noWrap/>
            <w:tcMar>
              <w:left w:w="43" w:type="dxa"/>
              <w:right w:w="43" w:type="dxa"/>
            </w:tcMar>
            <w:vAlign w:val="center"/>
            <w:hideMark/>
          </w:tcPr>
          <w:p w:rsidR="00570143" w:rsidRDefault="00570143" w:rsidP="00570143">
            <w:pPr>
              <w:jc w:val="right"/>
              <w:rPr>
                <w:sz w:val="14"/>
                <w:szCs w:val="14"/>
              </w:rPr>
            </w:pPr>
            <w:r>
              <w:rPr>
                <w:sz w:val="14"/>
                <w:szCs w:val="14"/>
              </w:rPr>
              <w:t>2,691.8</w:t>
            </w:r>
          </w:p>
        </w:tc>
        <w:tc>
          <w:tcPr>
            <w:tcW w:w="764" w:type="dxa"/>
            <w:tcBorders>
              <w:top w:val="nil"/>
              <w:left w:val="nil"/>
              <w:bottom w:val="nil"/>
              <w:right w:val="nil"/>
            </w:tcBorders>
            <w:shd w:val="clear" w:color="auto" w:fill="auto"/>
            <w:noWrap/>
            <w:tcMar>
              <w:left w:w="43" w:type="dxa"/>
              <w:right w:w="43" w:type="dxa"/>
            </w:tcMar>
            <w:vAlign w:val="center"/>
          </w:tcPr>
          <w:p w:rsidR="00570143" w:rsidRDefault="00570143" w:rsidP="00570143">
            <w:pPr>
              <w:jc w:val="right"/>
              <w:rPr>
                <w:sz w:val="14"/>
                <w:szCs w:val="14"/>
              </w:rPr>
            </w:pPr>
            <w:r>
              <w:rPr>
                <w:sz w:val="14"/>
                <w:szCs w:val="14"/>
              </w:rPr>
              <w:t>30,466.0</w:t>
            </w:r>
          </w:p>
        </w:tc>
        <w:tc>
          <w:tcPr>
            <w:tcW w:w="810" w:type="dxa"/>
            <w:tcBorders>
              <w:top w:val="nil"/>
              <w:left w:val="nil"/>
              <w:bottom w:val="nil"/>
              <w:right w:val="nil"/>
            </w:tcBorders>
            <w:shd w:val="clear" w:color="auto" w:fill="auto"/>
            <w:noWrap/>
            <w:tcMar>
              <w:left w:w="43" w:type="dxa"/>
              <w:right w:w="43" w:type="dxa"/>
            </w:tcMar>
            <w:vAlign w:val="center"/>
            <w:hideMark/>
          </w:tcPr>
          <w:p w:rsidR="00570143" w:rsidRDefault="00570143" w:rsidP="00570143">
            <w:pPr>
              <w:jc w:val="right"/>
              <w:rPr>
                <w:sz w:val="14"/>
                <w:szCs w:val="14"/>
              </w:rPr>
            </w:pPr>
            <w:r>
              <w:rPr>
                <w:sz w:val="14"/>
                <w:szCs w:val="14"/>
              </w:rPr>
              <w:t>30,194.8</w:t>
            </w:r>
          </w:p>
        </w:tc>
        <w:tc>
          <w:tcPr>
            <w:tcW w:w="810" w:type="dxa"/>
            <w:tcBorders>
              <w:top w:val="nil"/>
              <w:left w:val="nil"/>
              <w:bottom w:val="nil"/>
              <w:right w:val="nil"/>
            </w:tcBorders>
            <w:shd w:val="clear" w:color="auto" w:fill="auto"/>
            <w:noWrap/>
            <w:tcMar>
              <w:left w:w="43" w:type="dxa"/>
              <w:right w:w="43" w:type="dxa"/>
            </w:tcMar>
            <w:vAlign w:val="center"/>
          </w:tcPr>
          <w:p w:rsidR="00570143" w:rsidRDefault="00570143" w:rsidP="00570143">
            <w:pPr>
              <w:jc w:val="right"/>
              <w:rPr>
                <w:sz w:val="14"/>
                <w:szCs w:val="14"/>
              </w:rPr>
            </w:pPr>
            <w:r>
              <w:rPr>
                <w:sz w:val="14"/>
                <w:szCs w:val="14"/>
              </w:rPr>
              <w:t>29,100.4</w:t>
            </w:r>
          </w:p>
        </w:tc>
        <w:tc>
          <w:tcPr>
            <w:tcW w:w="856" w:type="dxa"/>
            <w:tcBorders>
              <w:top w:val="nil"/>
              <w:left w:val="nil"/>
              <w:bottom w:val="nil"/>
              <w:right w:val="nil"/>
            </w:tcBorders>
            <w:shd w:val="clear" w:color="auto" w:fill="auto"/>
            <w:noWrap/>
            <w:tcMar>
              <w:left w:w="43" w:type="dxa"/>
              <w:right w:w="43" w:type="dxa"/>
            </w:tcMar>
            <w:vAlign w:val="center"/>
          </w:tcPr>
          <w:p w:rsidR="00570143" w:rsidRDefault="00570143" w:rsidP="00570143">
            <w:pPr>
              <w:jc w:val="right"/>
              <w:rPr>
                <w:sz w:val="14"/>
                <w:szCs w:val="14"/>
              </w:rPr>
            </w:pPr>
            <w:r>
              <w:rPr>
                <w:sz w:val="14"/>
                <w:szCs w:val="14"/>
              </w:rPr>
              <w:t>23,500.1</w:t>
            </w:r>
          </w:p>
        </w:tc>
        <w:tc>
          <w:tcPr>
            <w:tcW w:w="764" w:type="dxa"/>
            <w:tcBorders>
              <w:top w:val="nil"/>
              <w:left w:val="nil"/>
              <w:bottom w:val="nil"/>
              <w:right w:val="nil"/>
            </w:tcBorders>
            <w:shd w:val="clear" w:color="auto" w:fill="auto"/>
            <w:noWrap/>
            <w:tcMar>
              <w:left w:w="43" w:type="dxa"/>
              <w:right w:w="43" w:type="dxa"/>
            </w:tcMar>
            <w:vAlign w:val="center"/>
          </w:tcPr>
          <w:p w:rsidR="00570143" w:rsidRDefault="00570143" w:rsidP="00570143">
            <w:pPr>
              <w:jc w:val="right"/>
              <w:rPr>
                <w:sz w:val="14"/>
                <w:szCs w:val="14"/>
              </w:rPr>
            </w:pPr>
            <w:r>
              <w:rPr>
                <w:sz w:val="14"/>
                <w:szCs w:val="14"/>
              </w:rPr>
              <w:t>30,562.4</w:t>
            </w:r>
          </w:p>
        </w:tc>
      </w:tr>
      <w:tr w:rsidR="00570143" w:rsidRPr="0000246F" w:rsidTr="00570143">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570143" w:rsidRPr="0000246F" w:rsidRDefault="00570143" w:rsidP="00570143">
            <w:pPr>
              <w:numPr>
                <w:ilvl w:val="0"/>
                <w:numId w:val="7"/>
              </w:numPr>
              <w:jc w:val="left"/>
              <w:rPr>
                <w:b/>
                <w:bCs/>
                <w:color w:val="auto"/>
                <w:sz w:val="14"/>
                <w:szCs w:val="14"/>
              </w:rPr>
            </w:pPr>
            <w:r w:rsidRPr="0000246F">
              <w:rPr>
                <w:b/>
                <w:bCs/>
                <w:color w:val="auto"/>
                <w:sz w:val="14"/>
                <w:szCs w:val="14"/>
              </w:rPr>
              <w:t>Loans  and  Advances  to  Scheduled  Banks</w:t>
            </w:r>
          </w:p>
        </w:tc>
        <w:tc>
          <w:tcPr>
            <w:tcW w:w="759" w:type="dxa"/>
            <w:tcBorders>
              <w:top w:val="nil"/>
              <w:left w:val="nil"/>
              <w:bottom w:val="nil"/>
              <w:right w:val="nil"/>
            </w:tcBorders>
            <w:shd w:val="clear" w:color="auto" w:fill="auto"/>
            <w:noWrap/>
            <w:tcMar>
              <w:left w:w="43" w:type="dxa"/>
              <w:right w:w="43" w:type="dxa"/>
            </w:tcMar>
            <w:vAlign w:val="center"/>
            <w:hideMark/>
          </w:tcPr>
          <w:p w:rsidR="00570143" w:rsidRDefault="00570143" w:rsidP="00570143">
            <w:pPr>
              <w:jc w:val="right"/>
              <w:rPr>
                <w:b/>
                <w:bCs/>
                <w:sz w:val="14"/>
                <w:szCs w:val="14"/>
              </w:rPr>
            </w:pPr>
            <w:r>
              <w:rPr>
                <w:b/>
                <w:bCs/>
                <w:sz w:val="14"/>
                <w:szCs w:val="14"/>
              </w:rPr>
              <w:t>311,341.2</w:t>
            </w:r>
          </w:p>
        </w:tc>
        <w:tc>
          <w:tcPr>
            <w:tcW w:w="849" w:type="dxa"/>
            <w:tcBorders>
              <w:top w:val="nil"/>
              <w:left w:val="nil"/>
              <w:bottom w:val="nil"/>
              <w:right w:val="nil"/>
            </w:tcBorders>
            <w:shd w:val="clear" w:color="auto" w:fill="auto"/>
            <w:noWrap/>
            <w:tcMar>
              <w:left w:w="43" w:type="dxa"/>
              <w:right w:w="43" w:type="dxa"/>
            </w:tcMar>
            <w:vAlign w:val="center"/>
            <w:hideMark/>
          </w:tcPr>
          <w:p w:rsidR="00570143" w:rsidRDefault="00570143" w:rsidP="00570143">
            <w:pPr>
              <w:jc w:val="right"/>
              <w:rPr>
                <w:b/>
                <w:bCs/>
                <w:sz w:val="14"/>
                <w:szCs w:val="14"/>
              </w:rPr>
            </w:pPr>
            <w:r>
              <w:rPr>
                <w:b/>
                <w:bCs/>
                <w:sz w:val="14"/>
                <w:szCs w:val="14"/>
              </w:rPr>
              <w:t>335,148.9</w:t>
            </w:r>
          </w:p>
        </w:tc>
        <w:tc>
          <w:tcPr>
            <w:tcW w:w="810" w:type="dxa"/>
            <w:tcBorders>
              <w:top w:val="nil"/>
              <w:left w:val="nil"/>
              <w:bottom w:val="nil"/>
              <w:right w:val="nil"/>
            </w:tcBorders>
            <w:shd w:val="clear" w:color="auto" w:fill="auto"/>
            <w:noWrap/>
            <w:tcMar>
              <w:left w:w="43" w:type="dxa"/>
              <w:right w:w="43" w:type="dxa"/>
            </w:tcMar>
            <w:vAlign w:val="center"/>
            <w:hideMark/>
          </w:tcPr>
          <w:p w:rsidR="00570143" w:rsidRDefault="00570143" w:rsidP="00570143">
            <w:pPr>
              <w:jc w:val="right"/>
              <w:rPr>
                <w:b/>
                <w:bCs/>
                <w:sz w:val="14"/>
                <w:szCs w:val="14"/>
              </w:rPr>
            </w:pPr>
            <w:r>
              <w:rPr>
                <w:b/>
                <w:bCs/>
                <w:sz w:val="14"/>
                <w:szCs w:val="14"/>
              </w:rPr>
              <w:t>423,356.9</w:t>
            </w:r>
          </w:p>
        </w:tc>
        <w:tc>
          <w:tcPr>
            <w:tcW w:w="856" w:type="dxa"/>
            <w:tcBorders>
              <w:top w:val="nil"/>
              <w:left w:val="nil"/>
              <w:bottom w:val="nil"/>
              <w:right w:val="nil"/>
            </w:tcBorders>
            <w:shd w:val="clear" w:color="auto" w:fill="auto"/>
            <w:noWrap/>
            <w:tcMar>
              <w:left w:w="43" w:type="dxa"/>
              <w:right w:w="43" w:type="dxa"/>
            </w:tcMar>
            <w:vAlign w:val="center"/>
            <w:hideMark/>
          </w:tcPr>
          <w:p w:rsidR="00570143" w:rsidRDefault="00570143" w:rsidP="00570143">
            <w:pPr>
              <w:jc w:val="right"/>
              <w:rPr>
                <w:b/>
                <w:bCs/>
                <w:sz w:val="14"/>
                <w:szCs w:val="14"/>
              </w:rPr>
            </w:pPr>
            <w:r>
              <w:rPr>
                <w:b/>
                <w:bCs/>
                <w:sz w:val="14"/>
                <w:szCs w:val="14"/>
              </w:rPr>
              <w:t>414,238.7</w:t>
            </w:r>
          </w:p>
        </w:tc>
        <w:tc>
          <w:tcPr>
            <w:tcW w:w="764" w:type="dxa"/>
            <w:tcBorders>
              <w:top w:val="nil"/>
              <w:left w:val="nil"/>
              <w:bottom w:val="nil"/>
              <w:right w:val="nil"/>
            </w:tcBorders>
            <w:shd w:val="clear" w:color="auto" w:fill="auto"/>
            <w:noWrap/>
            <w:tcMar>
              <w:left w:w="43" w:type="dxa"/>
              <w:right w:w="43" w:type="dxa"/>
            </w:tcMar>
            <w:vAlign w:val="center"/>
          </w:tcPr>
          <w:p w:rsidR="00570143" w:rsidRDefault="00570143" w:rsidP="00570143">
            <w:pPr>
              <w:jc w:val="right"/>
              <w:rPr>
                <w:b/>
                <w:bCs/>
                <w:sz w:val="14"/>
                <w:szCs w:val="14"/>
              </w:rPr>
            </w:pPr>
            <w:r>
              <w:rPr>
                <w:b/>
                <w:bCs/>
                <w:sz w:val="14"/>
                <w:szCs w:val="14"/>
              </w:rPr>
              <w:t>419,422.2</w:t>
            </w:r>
          </w:p>
        </w:tc>
        <w:tc>
          <w:tcPr>
            <w:tcW w:w="810" w:type="dxa"/>
            <w:tcBorders>
              <w:top w:val="nil"/>
              <w:left w:val="nil"/>
              <w:bottom w:val="nil"/>
              <w:right w:val="nil"/>
            </w:tcBorders>
            <w:shd w:val="clear" w:color="auto" w:fill="auto"/>
            <w:noWrap/>
            <w:tcMar>
              <w:left w:w="43" w:type="dxa"/>
              <w:right w:w="43" w:type="dxa"/>
            </w:tcMar>
            <w:vAlign w:val="center"/>
            <w:hideMark/>
          </w:tcPr>
          <w:p w:rsidR="00570143" w:rsidRDefault="00570143" w:rsidP="00570143">
            <w:pPr>
              <w:jc w:val="right"/>
              <w:rPr>
                <w:b/>
                <w:bCs/>
                <w:sz w:val="14"/>
                <w:szCs w:val="14"/>
              </w:rPr>
            </w:pPr>
            <w:r>
              <w:rPr>
                <w:b/>
                <w:bCs/>
                <w:sz w:val="14"/>
                <w:szCs w:val="14"/>
              </w:rPr>
              <w:t>449,196.6</w:t>
            </w:r>
          </w:p>
        </w:tc>
        <w:tc>
          <w:tcPr>
            <w:tcW w:w="810" w:type="dxa"/>
            <w:tcBorders>
              <w:top w:val="nil"/>
              <w:left w:val="nil"/>
              <w:bottom w:val="nil"/>
              <w:right w:val="nil"/>
            </w:tcBorders>
            <w:shd w:val="clear" w:color="auto" w:fill="auto"/>
            <w:noWrap/>
            <w:tcMar>
              <w:left w:w="43" w:type="dxa"/>
              <w:right w:w="43" w:type="dxa"/>
            </w:tcMar>
            <w:vAlign w:val="center"/>
          </w:tcPr>
          <w:p w:rsidR="00570143" w:rsidRDefault="00570143" w:rsidP="00570143">
            <w:pPr>
              <w:jc w:val="right"/>
              <w:rPr>
                <w:b/>
                <w:bCs/>
                <w:sz w:val="14"/>
                <w:szCs w:val="14"/>
              </w:rPr>
            </w:pPr>
            <w:r>
              <w:rPr>
                <w:b/>
                <w:bCs/>
                <w:sz w:val="14"/>
                <w:szCs w:val="14"/>
              </w:rPr>
              <w:t>480,309.1</w:t>
            </w:r>
          </w:p>
        </w:tc>
        <w:tc>
          <w:tcPr>
            <w:tcW w:w="856" w:type="dxa"/>
            <w:tcBorders>
              <w:top w:val="nil"/>
              <w:left w:val="nil"/>
              <w:bottom w:val="nil"/>
              <w:right w:val="nil"/>
            </w:tcBorders>
            <w:shd w:val="clear" w:color="auto" w:fill="auto"/>
            <w:noWrap/>
            <w:tcMar>
              <w:left w:w="43" w:type="dxa"/>
              <w:right w:w="43" w:type="dxa"/>
            </w:tcMar>
            <w:vAlign w:val="center"/>
          </w:tcPr>
          <w:p w:rsidR="00570143" w:rsidRDefault="00570143" w:rsidP="00570143">
            <w:pPr>
              <w:jc w:val="right"/>
              <w:rPr>
                <w:b/>
                <w:bCs/>
                <w:sz w:val="14"/>
                <w:szCs w:val="14"/>
              </w:rPr>
            </w:pPr>
            <w:r>
              <w:rPr>
                <w:b/>
                <w:bCs/>
                <w:sz w:val="14"/>
                <w:szCs w:val="14"/>
              </w:rPr>
              <w:t>491,605.3</w:t>
            </w:r>
          </w:p>
        </w:tc>
        <w:tc>
          <w:tcPr>
            <w:tcW w:w="764" w:type="dxa"/>
            <w:tcBorders>
              <w:top w:val="nil"/>
              <w:left w:val="nil"/>
              <w:bottom w:val="nil"/>
              <w:right w:val="nil"/>
            </w:tcBorders>
            <w:shd w:val="clear" w:color="auto" w:fill="auto"/>
            <w:noWrap/>
            <w:tcMar>
              <w:left w:w="43" w:type="dxa"/>
              <w:right w:w="43" w:type="dxa"/>
            </w:tcMar>
            <w:vAlign w:val="center"/>
          </w:tcPr>
          <w:p w:rsidR="00570143" w:rsidRDefault="00570143" w:rsidP="00570143">
            <w:pPr>
              <w:jc w:val="right"/>
              <w:rPr>
                <w:b/>
                <w:bCs/>
                <w:sz w:val="14"/>
                <w:szCs w:val="14"/>
              </w:rPr>
            </w:pPr>
            <w:r>
              <w:rPr>
                <w:b/>
                <w:bCs/>
                <w:sz w:val="14"/>
                <w:szCs w:val="14"/>
              </w:rPr>
              <w:t>511,840.0</w:t>
            </w:r>
          </w:p>
        </w:tc>
      </w:tr>
      <w:tr w:rsidR="00570143" w:rsidRPr="0000246F" w:rsidTr="00570143">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570143" w:rsidRPr="0000246F" w:rsidRDefault="00570143" w:rsidP="00570143">
            <w:pPr>
              <w:ind w:firstLineChars="200" w:firstLine="280"/>
              <w:jc w:val="left"/>
              <w:rPr>
                <w:color w:val="auto"/>
                <w:sz w:val="14"/>
                <w:szCs w:val="14"/>
              </w:rPr>
            </w:pPr>
            <w:r w:rsidRPr="0000246F">
              <w:rPr>
                <w:color w:val="auto"/>
                <w:sz w:val="14"/>
              </w:rPr>
              <w:t>Agricultural Sector</w:t>
            </w:r>
          </w:p>
        </w:tc>
        <w:tc>
          <w:tcPr>
            <w:tcW w:w="759" w:type="dxa"/>
            <w:tcBorders>
              <w:top w:val="nil"/>
              <w:left w:val="nil"/>
              <w:bottom w:val="nil"/>
              <w:right w:val="nil"/>
            </w:tcBorders>
            <w:shd w:val="clear" w:color="auto" w:fill="auto"/>
            <w:noWrap/>
            <w:tcMar>
              <w:left w:w="43" w:type="dxa"/>
              <w:right w:w="43" w:type="dxa"/>
            </w:tcMar>
            <w:vAlign w:val="center"/>
            <w:hideMark/>
          </w:tcPr>
          <w:p w:rsidR="00570143" w:rsidRDefault="00570143" w:rsidP="00570143">
            <w:pPr>
              <w:jc w:val="right"/>
              <w:rPr>
                <w:sz w:val="14"/>
                <w:szCs w:val="14"/>
              </w:rPr>
            </w:pPr>
            <w:r>
              <w:rPr>
                <w:sz w:val="14"/>
                <w:szCs w:val="14"/>
              </w:rPr>
              <w:t>51,769.3</w:t>
            </w:r>
          </w:p>
        </w:tc>
        <w:tc>
          <w:tcPr>
            <w:tcW w:w="849" w:type="dxa"/>
            <w:tcBorders>
              <w:top w:val="nil"/>
              <w:left w:val="nil"/>
              <w:bottom w:val="nil"/>
              <w:right w:val="nil"/>
            </w:tcBorders>
            <w:shd w:val="clear" w:color="auto" w:fill="auto"/>
            <w:tcMar>
              <w:left w:w="43" w:type="dxa"/>
              <w:right w:w="43" w:type="dxa"/>
            </w:tcMar>
            <w:vAlign w:val="center"/>
            <w:hideMark/>
          </w:tcPr>
          <w:p w:rsidR="00570143" w:rsidRDefault="00570143" w:rsidP="00570143">
            <w:pPr>
              <w:jc w:val="right"/>
              <w:rPr>
                <w:sz w:val="14"/>
                <w:szCs w:val="14"/>
              </w:rPr>
            </w:pPr>
            <w:r>
              <w:rPr>
                <w:sz w:val="14"/>
                <w:szCs w:val="14"/>
              </w:rPr>
              <w:t>1,216.6</w:t>
            </w:r>
          </w:p>
        </w:tc>
        <w:tc>
          <w:tcPr>
            <w:tcW w:w="810" w:type="dxa"/>
            <w:tcBorders>
              <w:top w:val="nil"/>
              <w:left w:val="nil"/>
              <w:bottom w:val="nil"/>
              <w:right w:val="nil"/>
            </w:tcBorders>
            <w:shd w:val="clear" w:color="auto" w:fill="auto"/>
            <w:tcMar>
              <w:left w:w="43" w:type="dxa"/>
              <w:right w:w="43" w:type="dxa"/>
            </w:tcMar>
            <w:vAlign w:val="center"/>
            <w:hideMark/>
          </w:tcPr>
          <w:p w:rsidR="00570143" w:rsidRDefault="00570143" w:rsidP="00570143">
            <w:pPr>
              <w:jc w:val="right"/>
              <w:rPr>
                <w:sz w:val="14"/>
                <w:szCs w:val="14"/>
              </w:rPr>
            </w:pPr>
            <w:r>
              <w:rPr>
                <w:sz w:val="14"/>
                <w:szCs w:val="14"/>
              </w:rPr>
              <w:t>1,059.8</w:t>
            </w:r>
          </w:p>
        </w:tc>
        <w:tc>
          <w:tcPr>
            <w:tcW w:w="856" w:type="dxa"/>
            <w:tcBorders>
              <w:top w:val="nil"/>
              <w:left w:val="nil"/>
              <w:bottom w:val="nil"/>
              <w:right w:val="nil"/>
            </w:tcBorders>
            <w:shd w:val="clear" w:color="auto" w:fill="auto"/>
            <w:noWrap/>
            <w:tcMar>
              <w:left w:w="43" w:type="dxa"/>
              <w:right w:w="43" w:type="dxa"/>
            </w:tcMar>
            <w:vAlign w:val="center"/>
            <w:hideMark/>
          </w:tcPr>
          <w:p w:rsidR="00570143" w:rsidRDefault="00570143" w:rsidP="00570143">
            <w:pPr>
              <w:jc w:val="right"/>
              <w:rPr>
                <w:sz w:val="14"/>
                <w:szCs w:val="14"/>
              </w:rPr>
            </w:pPr>
            <w:r>
              <w:rPr>
                <w:sz w:val="14"/>
                <w:szCs w:val="14"/>
              </w:rPr>
              <w:t>997.0</w:t>
            </w:r>
          </w:p>
        </w:tc>
        <w:tc>
          <w:tcPr>
            <w:tcW w:w="764" w:type="dxa"/>
            <w:tcBorders>
              <w:top w:val="nil"/>
              <w:left w:val="nil"/>
              <w:bottom w:val="nil"/>
              <w:right w:val="nil"/>
            </w:tcBorders>
            <w:shd w:val="clear" w:color="auto" w:fill="auto"/>
            <w:noWrap/>
            <w:tcMar>
              <w:left w:w="43" w:type="dxa"/>
              <w:right w:w="43" w:type="dxa"/>
            </w:tcMar>
            <w:vAlign w:val="center"/>
          </w:tcPr>
          <w:p w:rsidR="00570143" w:rsidRDefault="00570143" w:rsidP="00570143">
            <w:pPr>
              <w:jc w:val="right"/>
              <w:rPr>
                <w:sz w:val="14"/>
                <w:szCs w:val="14"/>
              </w:rPr>
            </w:pPr>
            <w:r>
              <w:rPr>
                <w:sz w:val="14"/>
                <w:szCs w:val="14"/>
              </w:rPr>
              <w:t>913.6</w:t>
            </w:r>
          </w:p>
        </w:tc>
        <w:tc>
          <w:tcPr>
            <w:tcW w:w="810" w:type="dxa"/>
            <w:tcBorders>
              <w:top w:val="nil"/>
              <w:left w:val="nil"/>
              <w:bottom w:val="nil"/>
              <w:right w:val="nil"/>
            </w:tcBorders>
            <w:shd w:val="clear" w:color="auto" w:fill="auto"/>
            <w:noWrap/>
            <w:tcMar>
              <w:left w:w="43" w:type="dxa"/>
              <w:right w:w="43" w:type="dxa"/>
            </w:tcMar>
            <w:vAlign w:val="center"/>
            <w:hideMark/>
          </w:tcPr>
          <w:p w:rsidR="00570143" w:rsidRDefault="00570143" w:rsidP="00570143">
            <w:pPr>
              <w:jc w:val="right"/>
              <w:rPr>
                <w:sz w:val="14"/>
                <w:szCs w:val="14"/>
              </w:rPr>
            </w:pPr>
            <w:r>
              <w:rPr>
                <w:sz w:val="14"/>
                <w:szCs w:val="14"/>
              </w:rPr>
              <w:t>1,075.2</w:t>
            </w:r>
          </w:p>
        </w:tc>
        <w:tc>
          <w:tcPr>
            <w:tcW w:w="810" w:type="dxa"/>
            <w:tcBorders>
              <w:top w:val="nil"/>
              <w:left w:val="nil"/>
              <w:bottom w:val="nil"/>
              <w:right w:val="nil"/>
            </w:tcBorders>
            <w:shd w:val="clear" w:color="auto" w:fill="auto"/>
            <w:noWrap/>
            <w:tcMar>
              <w:left w:w="43" w:type="dxa"/>
              <w:right w:w="43" w:type="dxa"/>
            </w:tcMar>
            <w:vAlign w:val="center"/>
          </w:tcPr>
          <w:p w:rsidR="00570143" w:rsidRDefault="00570143" w:rsidP="00570143">
            <w:pPr>
              <w:jc w:val="right"/>
              <w:rPr>
                <w:sz w:val="14"/>
                <w:szCs w:val="14"/>
              </w:rPr>
            </w:pPr>
            <w:r>
              <w:rPr>
                <w:sz w:val="14"/>
                <w:szCs w:val="14"/>
              </w:rPr>
              <w:t>1,069.4</w:t>
            </w:r>
          </w:p>
        </w:tc>
        <w:tc>
          <w:tcPr>
            <w:tcW w:w="856" w:type="dxa"/>
            <w:tcBorders>
              <w:top w:val="nil"/>
              <w:left w:val="nil"/>
              <w:bottom w:val="nil"/>
              <w:right w:val="nil"/>
            </w:tcBorders>
            <w:shd w:val="clear" w:color="auto" w:fill="auto"/>
            <w:noWrap/>
            <w:tcMar>
              <w:left w:w="43" w:type="dxa"/>
              <w:right w:w="43" w:type="dxa"/>
            </w:tcMar>
            <w:vAlign w:val="center"/>
          </w:tcPr>
          <w:p w:rsidR="00570143" w:rsidRDefault="00570143" w:rsidP="00570143">
            <w:pPr>
              <w:jc w:val="right"/>
              <w:rPr>
                <w:sz w:val="14"/>
                <w:szCs w:val="14"/>
              </w:rPr>
            </w:pPr>
            <w:r>
              <w:rPr>
                <w:sz w:val="14"/>
                <w:szCs w:val="14"/>
              </w:rPr>
              <w:t>1,047.9</w:t>
            </w:r>
          </w:p>
        </w:tc>
        <w:tc>
          <w:tcPr>
            <w:tcW w:w="764" w:type="dxa"/>
            <w:tcBorders>
              <w:top w:val="nil"/>
              <w:left w:val="nil"/>
              <w:bottom w:val="nil"/>
              <w:right w:val="nil"/>
            </w:tcBorders>
            <w:shd w:val="clear" w:color="auto" w:fill="auto"/>
            <w:noWrap/>
            <w:tcMar>
              <w:left w:w="43" w:type="dxa"/>
              <w:right w:w="43" w:type="dxa"/>
            </w:tcMar>
            <w:vAlign w:val="center"/>
          </w:tcPr>
          <w:p w:rsidR="00570143" w:rsidRDefault="00570143" w:rsidP="00570143">
            <w:pPr>
              <w:jc w:val="right"/>
              <w:rPr>
                <w:sz w:val="14"/>
                <w:szCs w:val="14"/>
              </w:rPr>
            </w:pPr>
            <w:r>
              <w:rPr>
                <w:sz w:val="14"/>
                <w:szCs w:val="14"/>
              </w:rPr>
              <w:t>997.6</w:t>
            </w:r>
          </w:p>
        </w:tc>
      </w:tr>
      <w:tr w:rsidR="00570143" w:rsidRPr="0000246F" w:rsidTr="00570143">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570143" w:rsidRPr="0000246F" w:rsidRDefault="00570143" w:rsidP="00570143">
            <w:pPr>
              <w:ind w:firstLineChars="200" w:firstLine="280"/>
              <w:jc w:val="left"/>
              <w:rPr>
                <w:color w:val="auto"/>
                <w:sz w:val="14"/>
                <w:szCs w:val="14"/>
              </w:rPr>
            </w:pPr>
            <w:r w:rsidRPr="0000246F">
              <w:rPr>
                <w:color w:val="auto"/>
                <w:sz w:val="14"/>
              </w:rPr>
              <w:t>Industrial Sector</w:t>
            </w:r>
          </w:p>
        </w:tc>
        <w:tc>
          <w:tcPr>
            <w:tcW w:w="759" w:type="dxa"/>
            <w:tcBorders>
              <w:top w:val="nil"/>
              <w:left w:val="nil"/>
              <w:bottom w:val="nil"/>
              <w:right w:val="nil"/>
            </w:tcBorders>
            <w:shd w:val="clear" w:color="auto" w:fill="auto"/>
            <w:noWrap/>
            <w:tcMar>
              <w:left w:w="43" w:type="dxa"/>
              <w:right w:w="43" w:type="dxa"/>
            </w:tcMar>
            <w:vAlign w:val="center"/>
            <w:hideMark/>
          </w:tcPr>
          <w:p w:rsidR="00570143" w:rsidRDefault="00570143" w:rsidP="00570143">
            <w:pPr>
              <w:jc w:val="right"/>
              <w:rPr>
                <w:sz w:val="14"/>
                <w:szCs w:val="14"/>
              </w:rPr>
            </w:pPr>
            <w:r>
              <w:rPr>
                <w:sz w:val="14"/>
                <w:szCs w:val="14"/>
              </w:rPr>
              <w:t>42,215.3</w:t>
            </w:r>
          </w:p>
        </w:tc>
        <w:tc>
          <w:tcPr>
            <w:tcW w:w="849" w:type="dxa"/>
            <w:tcBorders>
              <w:top w:val="nil"/>
              <w:left w:val="nil"/>
              <w:bottom w:val="nil"/>
              <w:right w:val="nil"/>
            </w:tcBorders>
            <w:shd w:val="clear" w:color="auto" w:fill="auto"/>
            <w:tcMar>
              <w:left w:w="43" w:type="dxa"/>
              <w:right w:w="43" w:type="dxa"/>
            </w:tcMar>
            <w:vAlign w:val="center"/>
            <w:hideMark/>
          </w:tcPr>
          <w:p w:rsidR="00570143" w:rsidRDefault="00570143" w:rsidP="00570143">
            <w:pPr>
              <w:jc w:val="right"/>
              <w:rPr>
                <w:sz w:val="14"/>
                <w:szCs w:val="14"/>
              </w:rPr>
            </w:pPr>
            <w:r>
              <w:rPr>
                <w:sz w:val="14"/>
                <w:szCs w:val="14"/>
              </w:rPr>
              <w:t>79,195.9</w:t>
            </w:r>
          </w:p>
        </w:tc>
        <w:tc>
          <w:tcPr>
            <w:tcW w:w="810" w:type="dxa"/>
            <w:tcBorders>
              <w:top w:val="nil"/>
              <w:left w:val="nil"/>
              <w:bottom w:val="nil"/>
              <w:right w:val="nil"/>
            </w:tcBorders>
            <w:shd w:val="clear" w:color="auto" w:fill="auto"/>
            <w:tcMar>
              <w:left w:w="43" w:type="dxa"/>
              <w:right w:w="43" w:type="dxa"/>
            </w:tcMar>
            <w:vAlign w:val="center"/>
            <w:hideMark/>
          </w:tcPr>
          <w:p w:rsidR="00570143" w:rsidRDefault="00570143" w:rsidP="00570143">
            <w:pPr>
              <w:jc w:val="right"/>
              <w:rPr>
                <w:sz w:val="14"/>
                <w:szCs w:val="14"/>
              </w:rPr>
            </w:pPr>
            <w:r>
              <w:rPr>
                <w:sz w:val="14"/>
                <w:szCs w:val="14"/>
              </w:rPr>
              <w:t>113,523.9</w:t>
            </w:r>
          </w:p>
        </w:tc>
        <w:tc>
          <w:tcPr>
            <w:tcW w:w="856" w:type="dxa"/>
            <w:tcBorders>
              <w:top w:val="nil"/>
              <w:left w:val="nil"/>
              <w:bottom w:val="nil"/>
              <w:right w:val="nil"/>
            </w:tcBorders>
            <w:shd w:val="clear" w:color="auto" w:fill="auto"/>
            <w:noWrap/>
            <w:tcMar>
              <w:left w:w="43" w:type="dxa"/>
              <w:right w:w="43" w:type="dxa"/>
            </w:tcMar>
            <w:vAlign w:val="center"/>
            <w:hideMark/>
          </w:tcPr>
          <w:p w:rsidR="00570143" w:rsidRDefault="00570143" w:rsidP="00570143">
            <w:pPr>
              <w:jc w:val="right"/>
              <w:rPr>
                <w:sz w:val="14"/>
                <w:szCs w:val="14"/>
              </w:rPr>
            </w:pPr>
            <w:r>
              <w:rPr>
                <w:sz w:val="14"/>
                <w:szCs w:val="14"/>
              </w:rPr>
              <w:t>97,651.4</w:t>
            </w:r>
          </w:p>
        </w:tc>
        <w:tc>
          <w:tcPr>
            <w:tcW w:w="764" w:type="dxa"/>
            <w:tcBorders>
              <w:top w:val="nil"/>
              <w:left w:val="nil"/>
              <w:bottom w:val="nil"/>
              <w:right w:val="nil"/>
            </w:tcBorders>
            <w:shd w:val="clear" w:color="auto" w:fill="auto"/>
            <w:noWrap/>
            <w:tcMar>
              <w:left w:w="43" w:type="dxa"/>
              <w:right w:w="43" w:type="dxa"/>
            </w:tcMar>
            <w:vAlign w:val="center"/>
          </w:tcPr>
          <w:p w:rsidR="00570143" w:rsidRDefault="00570143" w:rsidP="00570143">
            <w:pPr>
              <w:jc w:val="right"/>
              <w:rPr>
                <w:sz w:val="14"/>
                <w:szCs w:val="14"/>
              </w:rPr>
            </w:pPr>
            <w:r>
              <w:rPr>
                <w:sz w:val="14"/>
                <w:szCs w:val="14"/>
              </w:rPr>
              <w:t>99,556.7</w:t>
            </w:r>
          </w:p>
        </w:tc>
        <w:tc>
          <w:tcPr>
            <w:tcW w:w="810" w:type="dxa"/>
            <w:tcBorders>
              <w:top w:val="nil"/>
              <w:left w:val="nil"/>
              <w:bottom w:val="nil"/>
              <w:right w:val="nil"/>
            </w:tcBorders>
            <w:shd w:val="clear" w:color="auto" w:fill="auto"/>
            <w:noWrap/>
            <w:tcMar>
              <w:left w:w="43" w:type="dxa"/>
              <w:right w:w="43" w:type="dxa"/>
            </w:tcMar>
            <w:vAlign w:val="center"/>
            <w:hideMark/>
          </w:tcPr>
          <w:p w:rsidR="00570143" w:rsidRDefault="00570143" w:rsidP="00570143">
            <w:pPr>
              <w:jc w:val="right"/>
              <w:rPr>
                <w:sz w:val="14"/>
                <w:szCs w:val="14"/>
              </w:rPr>
            </w:pPr>
            <w:r>
              <w:rPr>
                <w:sz w:val="14"/>
                <w:szCs w:val="14"/>
              </w:rPr>
              <w:t>117,474.5</w:t>
            </w:r>
          </w:p>
        </w:tc>
        <w:tc>
          <w:tcPr>
            <w:tcW w:w="810" w:type="dxa"/>
            <w:tcBorders>
              <w:top w:val="nil"/>
              <w:left w:val="nil"/>
              <w:bottom w:val="nil"/>
              <w:right w:val="nil"/>
            </w:tcBorders>
            <w:shd w:val="clear" w:color="auto" w:fill="auto"/>
            <w:noWrap/>
            <w:tcMar>
              <w:left w:w="43" w:type="dxa"/>
              <w:right w:w="43" w:type="dxa"/>
            </w:tcMar>
            <w:vAlign w:val="center"/>
          </w:tcPr>
          <w:p w:rsidR="00570143" w:rsidRDefault="00570143" w:rsidP="00570143">
            <w:pPr>
              <w:jc w:val="right"/>
              <w:rPr>
                <w:sz w:val="14"/>
                <w:szCs w:val="14"/>
              </w:rPr>
            </w:pPr>
            <w:r>
              <w:rPr>
                <w:sz w:val="14"/>
                <w:szCs w:val="14"/>
              </w:rPr>
              <w:t>122,457.4</w:t>
            </w:r>
          </w:p>
        </w:tc>
        <w:tc>
          <w:tcPr>
            <w:tcW w:w="856" w:type="dxa"/>
            <w:tcBorders>
              <w:top w:val="nil"/>
              <w:left w:val="nil"/>
              <w:bottom w:val="nil"/>
              <w:right w:val="nil"/>
            </w:tcBorders>
            <w:shd w:val="clear" w:color="auto" w:fill="auto"/>
            <w:noWrap/>
            <w:tcMar>
              <w:left w:w="43" w:type="dxa"/>
              <w:right w:w="43" w:type="dxa"/>
            </w:tcMar>
            <w:vAlign w:val="center"/>
          </w:tcPr>
          <w:p w:rsidR="00570143" w:rsidRDefault="00570143" w:rsidP="00570143">
            <w:pPr>
              <w:jc w:val="right"/>
              <w:rPr>
                <w:sz w:val="14"/>
                <w:szCs w:val="14"/>
              </w:rPr>
            </w:pPr>
            <w:r>
              <w:rPr>
                <w:sz w:val="14"/>
                <w:szCs w:val="14"/>
              </w:rPr>
              <w:t>126,607.0</w:t>
            </w:r>
          </w:p>
        </w:tc>
        <w:tc>
          <w:tcPr>
            <w:tcW w:w="764" w:type="dxa"/>
            <w:tcBorders>
              <w:top w:val="nil"/>
              <w:left w:val="nil"/>
              <w:bottom w:val="nil"/>
              <w:right w:val="nil"/>
            </w:tcBorders>
            <w:shd w:val="clear" w:color="auto" w:fill="auto"/>
            <w:noWrap/>
            <w:tcMar>
              <w:left w:w="43" w:type="dxa"/>
              <w:right w:w="43" w:type="dxa"/>
            </w:tcMar>
            <w:vAlign w:val="center"/>
          </w:tcPr>
          <w:p w:rsidR="00570143" w:rsidRDefault="00570143" w:rsidP="00570143">
            <w:pPr>
              <w:jc w:val="right"/>
              <w:rPr>
                <w:sz w:val="14"/>
                <w:szCs w:val="14"/>
              </w:rPr>
            </w:pPr>
            <w:r>
              <w:rPr>
                <w:sz w:val="14"/>
                <w:szCs w:val="14"/>
              </w:rPr>
              <w:t>129,694.5</w:t>
            </w:r>
          </w:p>
        </w:tc>
      </w:tr>
      <w:tr w:rsidR="00570143" w:rsidRPr="0000246F" w:rsidTr="00570143">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570143" w:rsidRPr="0000246F" w:rsidRDefault="00570143" w:rsidP="00570143">
            <w:pPr>
              <w:ind w:firstLineChars="200" w:firstLine="280"/>
              <w:jc w:val="left"/>
              <w:rPr>
                <w:color w:val="auto"/>
                <w:sz w:val="14"/>
                <w:szCs w:val="14"/>
              </w:rPr>
            </w:pPr>
            <w:r w:rsidRPr="0000246F">
              <w:rPr>
                <w:color w:val="auto"/>
                <w:sz w:val="14"/>
              </w:rPr>
              <w:t>Export Sector</w:t>
            </w:r>
          </w:p>
        </w:tc>
        <w:tc>
          <w:tcPr>
            <w:tcW w:w="759" w:type="dxa"/>
            <w:tcBorders>
              <w:top w:val="nil"/>
              <w:left w:val="nil"/>
              <w:bottom w:val="nil"/>
              <w:right w:val="nil"/>
            </w:tcBorders>
            <w:shd w:val="clear" w:color="auto" w:fill="auto"/>
            <w:noWrap/>
            <w:tcMar>
              <w:left w:w="43" w:type="dxa"/>
              <w:right w:w="43" w:type="dxa"/>
            </w:tcMar>
            <w:vAlign w:val="center"/>
            <w:hideMark/>
          </w:tcPr>
          <w:p w:rsidR="00570143" w:rsidRDefault="00570143" w:rsidP="00570143">
            <w:pPr>
              <w:jc w:val="right"/>
              <w:rPr>
                <w:sz w:val="14"/>
                <w:szCs w:val="14"/>
              </w:rPr>
            </w:pPr>
            <w:r>
              <w:rPr>
                <w:sz w:val="14"/>
                <w:szCs w:val="14"/>
              </w:rPr>
              <w:t>201,263.3</w:t>
            </w:r>
          </w:p>
        </w:tc>
        <w:tc>
          <w:tcPr>
            <w:tcW w:w="849" w:type="dxa"/>
            <w:tcBorders>
              <w:top w:val="nil"/>
              <w:left w:val="nil"/>
              <w:bottom w:val="nil"/>
              <w:right w:val="nil"/>
            </w:tcBorders>
            <w:shd w:val="clear" w:color="auto" w:fill="auto"/>
            <w:tcMar>
              <w:left w:w="43" w:type="dxa"/>
              <w:right w:w="43" w:type="dxa"/>
            </w:tcMar>
            <w:vAlign w:val="center"/>
            <w:hideMark/>
          </w:tcPr>
          <w:p w:rsidR="00570143" w:rsidRDefault="00570143" w:rsidP="00570143">
            <w:pPr>
              <w:jc w:val="right"/>
              <w:rPr>
                <w:sz w:val="14"/>
                <w:szCs w:val="14"/>
              </w:rPr>
            </w:pPr>
            <w:r>
              <w:rPr>
                <w:sz w:val="14"/>
                <w:szCs w:val="14"/>
              </w:rPr>
              <w:t>238,383.0</w:t>
            </w:r>
          </w:p>
        </w:tc>
        <w:tc>
          <w:tcPr>
            <w:tcW w:w="810" w:type="dxa"/>
            <w:tcBorders>
              <w:top w:val="nil"/>
              <w:left w:val="nil"/>
              <w:bottom w:val="nil"/>
              <w:right w:val="nil"/>
            </w:tcBorders>
            <w:shd w:val="clear" w:color="auto" w:fill="auto"/>
            <w:tcMar>
              <w:left w:w="43" w:type="dxa"/>
              <w:right w:w="43" w:type="dxa"/>
            </w:tcMar>
            <w:vAlign w:val="center"/>
            <w:hideMark/>
          </w:tcPr>
          <w:p w:rsidR="00570143" w:rsidRDefault="00570143" w:rsidP="00570143">
            <w:pPr>
              <w:jc w:val="right"/>
              <w:rPr>
                <w:sz w:val="14"/>
                <w:szCs w:val="14"/>
              </w:rPr>
            </w:pPr>
            <w:r>
              <w:rPr>
                <w:sz w:val="14"/>
                <w:szCs w:val="14"/>
              </w:rPr>
              <w:t>292,469.4</w:t>
            </w:r>
          </w:p>
        </w:tc>
        <w:tc>
          <w:tcPr>
            <w:tcW w:w="856" w:type="dxa"/>
            <w:tcBorders>
              <w:top w:val="nil"/>
              <w:left w:val="nil"/>
              <w:bottom w:val="nil"/>
              <w:right w:val="nil"/>
            </w:tcBorders>
            <w:shd w:val="clear" w:color="auto" w:fill="auto"/>
            <w:noWrap/>
            <w:tcMar>
              <w:left w:w="43" w:type="dxa"/>
              <w:right w:w="43" w:type="dxa"/>
            </w:tcMar>
            <w:vAlign w:val="center"/>
            <w:hideMark/>
          </w:tcPr>
          <w:p w:rsidR="00570143" w:rsidRDefault="00570143" w:rsidP="00570143">
            <w:pPr>
              <w:jc w:val="right"/>
              <w:rPr>
                <w:sz w:val="14"/>
                <w:szCs w:val="14"/>
              </w:rPr>
            </w:pPr>
            <w:r>
              <w:rPr>
                <w:sz w:val="14"/>
                <w:szCs w:val="14"/>
              </w:rPr>
              <w:t>299,179.2</w:t>
            </w:r>
          </w:p>
        </w:tc>
        <w:tc>
          <w:tcPr>
            <w:tcW w:w="764" w:type="dxa"/>
            <w:tcBorders>
              <w:top w:val="nil"/>
              <w:left w:val="nil"/>
              <w:bottom w:val="nil"/>
              <w:right w:val="nil"/>
            </w:tcBorders>
            <w:shd w:val="clear" w:color="auto" w:fill="auto"/>
            <w:noWrap/>
            <w:tcMar>
              <w:left w:w="43" w:type="dxa"/>
              <w:right w:w="43" w:type="dxa"/>
            </w:tcMar>
            <w:vAlign w:val="center"/>
          </w:tcPr>
          <w:p w:rsidR="00570143" w:rsidRDefault="00570143" w:rsidP="00570143">
            <w:pPr>
              <w:jc w:val="right"/>
              <w:rPr>
                <w:sz w:val="14"/>
                <w:szCs w:val="14"/>
              </w:rPr>
            </w:pPr>
            <w:r>
              <w:rPr>
                <w:sz w:val="14"/>
                <w:szCs w:val="14"/>
              </w:rPr>
              <w:t>302,481.3</w:t>
            </w:r>
          </w:p>
        </w:tc>
        <w:tc>
          <w:tcPr>
            <w:tcW w:w="810" w:type="dxa"/>
            <w:tcBorders>
              <w:top w:val="nil"/>
              <w:left w:val="nil"/>
              <w:bottom w:val="nil"/>
              <w:right w:val="nil"/>
            </w:tcBorders>
            <w:shd w:val="clear" w:color="auto" w:fill="auto"/>
            <w:noWrap/>
            <w:tcMar>
              <w:left w:w="43" w:type="dxa"/>
              <w:right w:w="43" w:type="dxa"/>
            </w:tcMar>
            <w:vAlign w:val="center"/>
            <w:hideMark/>
          </w:tcPr>
          <w:p w:rsidR="00570143" w:rsidRDefault="00570143" w:rsidP="00570143">
            <w:pPr>
              <w:jc w:val="right"/>
              <w:rPr>
                <w:sz w:val="14"/>
                <w:szCs w:val="14"/>
              </w:rPr>
            </w:pPr>
            <w:r>
              <w:rPr>
                <w:sz w:val="14"/>
                <w:szCs w:val="14"/>
              </w:rPr>
              <w:t>314,215.2</w:t>
            </w:r>
          </w:p>
        </w:tc>
        <w:tc>
          <w:tcPr>
            <w:tcW w:w="810" w:type="dxa"/>
            <w:tcBorders>
              <w:top w:val="nil"/>
              <w:left w:val="nil"/>
              <w:bottom w:val="nil"/>
              <w:right w:val="nil"/>
            </w:tcBorders>
            <w:shd w:val="clear" w:color="auto" w:fill="auto"/>
            <w:noWrap/>
            <w:tcMar>
              <w:left w:w="43" w:type="dxa"/>
              <w:right w:w="43" w:type="dxa"/>
            </w:tcMar>
            <w:vAlign w:val="center"/>
          </w:tcPr>
          <w:p w:rsidR="00570143" w:rsidRDefault="00570143" w:rsidP="00570143">
            <w:pPr>
              <w:jc w:val="right"/>
              <w:rPr>
                <w:sz w:val="14"/>
                <w:szCs w:val="14"/>
              </w:rPr>
            </w:pPr>
            <w:r>
              <w:rPr>
                <w:sz w:val="14"/>
                <w:szCs w:val="14"/>
              </w:rPr>
              <w:t>340,308.9</w:t>
            </w:r>
          </w:p>
        </w:tc>
        <w:tc>
          <w:tcPr>
            <w:tcW w:w="856" w:type="dxa"/>
            <w:tcBorders>
              <w:top w:val="nil"/>
              <w:left w:val="nil"/>
              <w:bottom w:val="nil"/>
              <w:right w:val="nil"/>
            </w:tcBorders>
            <w:shd w:val="clear" w:color="auto" w:fill="auto"/>
            <w:noWrap/>
            <w:tcMar>
              <w:left w:w="43" w:type="dxa"/>
              <w:right w:w="43" w:type="dxa"/>
            </w:tcMar>
            <w:vAlign w:val="center"/>
          </w:tcPr>
          <w:p w:rsidR="00570143" w:rsidRDefault="00570143" w:rsidP="00570143">
            <w:pPr>
              <w:jc w:val="right"/>
              <w:rPr>
                <w:sz w:val="14"/>
                <w:szCs w:val="14"/>
              </w:rPr>
            </w:pPr>
            <w:r>
              <w:rPr>
                <w:sz w:val="14"/>
                <w:szCs w:val="14"/>
              </w:rPr>
              <w:t>347,475.3</w:t>
            </w:r>
          </w:p>
        </w:tc>
        <w:tc>
          <w:tcPr>
            <w:tcW w:w="764" w:type="dxa"/>
            <w:tcBorders>
              <w:top w:val="nil"/>
              <w:left w:val="nil"/>
              <w:bottom w:val="nil"/>
              <w:right w:val="nil"/>
            </w:tcBorders>
            <w:shd w:val="clear" w:color="auto" w:fill="auto"/>
            <w:noWrap/>
            <w:tcMar>
              <w:left w:w="43" w:type="dxa"/>
              <w:right w:w="43" w:type="dxa"/>
            </w:tcMar>
            <w:vAlign w:val="center"/>
          </w:tcPr>
          <w:p w:rsidR="00570143" w:rsidRDefault="00570143" w:rsidP="00570143">
            <w:pPr>
              <w:jc w:val="right"/>
              <w:rPr>
                <w:sz w:val="14"/>
                <w:szCs w:val="14"/>
              </w:rPr>
            </w:pPr>
            <w:r>
              <w:rPr>
                <w:sz w:val="14"/>
                <w:szCs w:val="14"/>
              </w:rPr>
              <w:t>364,607.5</w:t>
            </w:r>
          </w:p>
        </w:tc>
      </w:tr>
      <w:tr w:rsidR="00570143" w:rsidRPr="0000246F" w:rsidTr="00570143">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570143" w:rsidRPr="0000246F" w:rsidRDefault="00570143" w:rsidP="00570143">
            <w:pPr>
              <w:ind w:firstLineChars="200" w:firstLine="280"/>
              <w:jc w:val="left"/>
              <w:rPr>
                <w:color w:val="auto"/>
                <w:sz w:val="14"/>
                <w:szCs w:val="14"/>
              </w:rPr>
            </w:pPr>
            <w:r w:rsidRPr="0000246F">
              <w:rPr>
                <w:color w:val="auto"/>
                <w:sz w:val="14"/>
              </w:rPr>
              <w:t>Housing Sector</w:t>
            </w:r>
          </w:p>
        </w:tc>
        <w:tc>
          <w:tcPr>
            <w:tcW w:w="759" w:type="dxa"/>
            <w:tcBorders>
              <w:top w:val="nil"/>
              <w:left w:val="nil"/>
              <w:bottom w:val="nil"/>
              <w:right w:val="nil"/>
            </w:tcBorders>
            <w:shd w:val="clear" w:color="auto" w:fill="auto"/>
            <w:noWrap/>
            <w:tcMar>
              <w:left w:w="43" w:type="dxa"/>
              <w:right w:w="43" w:type="dxa"/>
            </w:tcMar>
            <w:vAlign w:val="center"/>
            <w:hideMark/>
          </w:tcPr>
          <w:p w:rsidR="00570143" w:rsidRDefault="00570143" w:rsidP="00570143">
            <w:pPr>
              <w:jc w:val="right"/>
              <w:rPr>
                <w:sz w:val="14"/>
                <w:szCs w:val="14"/>
              </w:rPr>
            </w:pPr>
            <w:r>
              <w:rPr>
                <w:sz w:val="14"/>
                <w:szCs w:val="14"/>
              </w:rPr>
              <w:t>-</w:t>
            </w:r>
          </w:p>
        </w:tc>
        <w:tc>
          <w:tcPr>
            <w:tcW w:w="849" w:type="dxa"/>
            <w:tcBorders>
              <w:top w:val="nil"/>
              <w:left w:val="nil"/>
              <w:bottom w:val="nil"/>
              <w:right w:val="nil"/>
            </w:tcBorders>
            <w:shd w:val="clear" w:color="auto" w:fill="auto"/>
            <w:tcMar>
              <w:left w:w="43" w:type="dxa"/>
              <w:right w:w="43" w:type="dxa"/>
            </w:tcMar>
            <w:vAlign w:val="center"/>
            <w:hideMark/>
          </w:tcPr>
          <w:p w:rsidR="00570143" w:rsidRDefault="00570143" w:rsidP="00570143">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570143" w:rsidRDefault="00570143" w:rsidP="00570143">
            <w:pPr>
              <w:jc w:val="right"/>
              <w:rPr>
                <w:sz w:val="20"/>
              </w:rPr>
            </w:pPr>
            <w:r>
              <w:rPr>
                <w:sz w:val="20"/>
              </w:rPr>
              <w:t>-</w:t>
            </w:r>
          </w:p>
        </w:tc>
        <w:tc>
          <w:tcPr>
            <w:tcW w:w="856" w:type="dxa"/>
            <w:tcBorders>
              <w:top w:val="nil"/>
              <w:left w:val="nil"/>
              <w:bottom w:val="nil"/>
              <w:right w:val="nil"/>
            </w:tcBorders>
            <w:shd w:val="clear" w:color="auto" w:fill="auto"/>
            <w:noWrap/>
            <w:tcMar>
              <w:left w:w="43" w:type="dxa"/>
              <w:right w:w="43" w:type="dxa"/>
            </w:tcMar>
            <w:vAlign w:val="center"/>
            <w:hideMark/>
          </w:tcPr>
          <w:p w:rsidR="00570143" w:rsidRDefault="00570143" w:rsidP="00570143">
            <w:pPr>
              <w:jc w:val="right"/>
              <w:rPr>
                <w:sz w:val="20"/>
              </w:rPr>
            </w:pPr>
            <w:r>
              <w:rPr>
                <w:sz w:val="20"/>
              </w:rPr>
              <w:t>-</w:t>
            </w:r>
          </w:p>
        </w:tc>
        <w:tc>
          <w:tcPr>
            <w:tcW w:w="764" w:type="dxa"/>
            <w:tcBorders>
              <w:top w:val="nil"/>
              <w:left w:val="nil"/>
              <w:bottom w:val="nil"/>
              <w:right w:val="nil"/>
            </w:tcBorders>
            <w:shd w:val="clear" w:color="auto" w:fill="auto"/>
            <w:noWrap/>
            <w:tcMar>
              <w:left w:w="43" w:type="dxa"/>
              <w:right w:w="43" w:type="dxa"/>
            </w:tcMar>
            <w:vAlign w:val="center"/>
          </w:tcPr>
          <w:p w:rsidR="00570143" w:rsidRDefault="00570143" w:rsidP="00570143">
            <w:pPr>
              <w:jc w:val="right"/>
              <w:rPr>
                <w:sz w:val="20"/>
              </w:rPr>
            </w:pPr>
            <w:r>
              <w:rPr>
                <w:sz w:val="20"/>
              </w:rPr>
              <w:t>-</w:t>
            </w:r>
          </w:p>
        </w:tc>
        <w:tc>
          <w:tcPr>
            <w:tcW w:w="810" w:type="dxa"/>
            <w:tcBorders>
              <w:top w:val="nil"/>
              <w:left w:val="nil"/>
              <w:bottom w:val="nil"/>
              <w:right w:val="nil"/>
            </w:tcBorders>
            <w:shd w:val="clear" w:color="auto" w:fill="auto"/>
            <w:noWrap/>
            <w:tcMar>
              <w:left w:w="43" w:type="dxa"/>
              <w:right w:w="43" w:type="dxa"/>
            </w:tcMar>
            <w:vAlign w:val="center"/>
            <w:hideMark/>
          </w:tcPr>
          <w:p w:rsidR="00570143" w:rsidRDefault="00570143" w:rsidP="00570143">
            <w:pPr>
              <w:jc w:val="right"/>
              <w:rPr>
                <w:sz w:val="20"/>
              </w:rPr>
            </w:pPr>
            <w:r>
              <w:rPr>
                <w:sz w:val="20"/>
              </w:rPr>
              <w:t>-</w:t>
            </w:r>
          </w:p>
        </w:tc>
        <w:tc>
          <w:tcPr>
            <w:tcW w:w="810" w:type="dxa"/>
            <w:tcBorders>
              <w:top w:val="nil"/>
              <w:left w:val="nil"/>
              <w:bottom w:val="nil"/>
              <w:right w:val="nil"/>
            </w:tcBorders>
            <w:shd w:val="clear" w:color="auto" w:fill="auto"/>
            <w:noWrap/>
            <w:tcMar>
              <w:left w:w="43" w:type="dxa"/>
              <w:right w:w="43" w:type="dxa"/>
            </w:tcMar>
            <w:vAlign w:val="center"/>
          </w:tcPr>
          <w:p w:rsidR="00570143" w:rsidRDefault="00570143" w:rsidP="00570143">
            <w:pPr>
              <w:jc w:val="right"/>
              <w:rPr>
                <w:sz w:val="20"/>
              </w:rPr>
            </w:pPr>
            <w:r>
              <w:rPr>
                <w:sz w:val="20"/>
              </w:rPr>
              <w:t>-</w:t>
            </w:r>
          </w:p>
        </w:tc>
        <w:tc>
          <w:tcPr>
            <w:tcW w:w="856" w:type="dxa"/>
            <w:tcBorders>
              <w:top w:val="nil"/>
              <w:left w:val="nil"/>
              <w:bottom w:val="nil"/>
              <w:right w:val="nil"/>
            </w:tcBorders>
            <w:shd w:val="clear" w:color="auto" w:fill="auto"/>
            <w:noWrap/>
            <w:tcMar>
              <w:left w:w="43" w:type="dxa"/>
              <w:right w:w="43" w:type="dxa"/>
            </w:tcMar>
            <w:vAlign w:val="center"/>
          </w:tcPr>
          <w:p w:rsidR="00570143" w:rsidRDefault="00570143" w:rsidP="00570143">
            <w:pPr>
              <w:jc w:val="right"/>
              <w:rPr>
                <w:sz w:val="20"/>
              </w:rPr>
            </w:pPr>
            <w:r>
              <w:rPr>
                <w:sz w:val="20"/>
              </w:rPr>
              <w:t>-</w:t>
            </w:r>
          </w:p>
        </w:tc>
        <w:tc>
          <w:tcPr>
            <w:tcW w:w="764" w:type="dxa"/>
            <w:tcBorders>
              <w:top w:val="nil"/>
              <w:left w:val="nil"/>
              <w:bottom w:val="nil"/>
              <w:right w:val="nil"/>
            </w:tcBorders>
            <w:shd w:val="clear" w:color="auto" w:fill="auto"/>
            <w:noWrap/>
            <w:tcMar>
              <w:left w:w="43" w:type="dxa"/>
              <w:right w:w="43" w:type="dxa"/>
            </w:tcMar>
            <w:vAlign w:val="center"/>
          </w:tcPr>
          <w:p w:rsidR="00570143" w:rsidRDefault="00570143" w:rsidP="00570143">
            <w:pPr>
              <w:jc w:val="right"/>
              <w:rPr>
                <w:sz w:val="20"/>
              </w:rPr>
            </w:pPr>
            <w:r>
              <w:rPr>
                <w:sz w:val="20"/>
              </w:rPr>
              <w:t>-</w:t>
            </w:r>
          </w:p>
        </w:tc>
      </w:tr>
      <w:tr w:rsidR="00570143" w:rsidRPr="0000246F" w:rsidTr="00570143">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570143" w:rsidRPr="0000246F" w:rsidRDefault="00570143" w:rsidP="00570143">
            <w:pPr>
              <w:ind w:firstLineChars="200" w:firstLine="280"/>
              <w:jc w:val="left"/>
              <w:rPr>
                <w:color w:val="auto"/>
                <w:sz w:val="14"/>
                <w:szCs w:val="14"/>
              </w:rPr>
            </w:pPr>
            <w:r w:rsidRPr="0000246F">
              <w:rPr>
                <w:color w:val="auto"/>
                <w:sz w:val="14"/>
              </w:rPr>
              <w:t>Others</w:t>
            </w:r>
          </w:p>
        </w:tc>
        <w:tc>
          <w:tcPr>
            <w:tcW w:w="759" w:type="dxa"/>
            <w:tcBorders>
              <w:top w:val="nil"/>
              <w:left w:val="nil"/>
              <w:bottom w:val="nil"/>
              <w:right w:val="nil"/>
            </w:tcBorders>
            <w:shd w:val="clear" w:color="auto" w:fill="auto"/>
            <w:noWrap/>
            <w:tcMar>
              <w:left w:w="43" w:type="dxa"/>
              <w:right w:w="43" w:type="dxa"/>
            </w:tcMar>
            <w:vAlign w:val="center"/>
            <w:hideMark/>
          </w:tcPr>
          <w:p w:rsidR="00570143" w:rsidRDefault="00570143" w:rsidP="00570143">
            <w:pPr>
              <w:jc w:val="right"/>
              <w:rPr>
                <w:sz w:val="14"/>
                <w:szCs w:val="14"/>
              </w:rPr>
            </w:pPr>
            <w:r>
              <w:rPr>
                <w:sz w:val="14"/>
                <w:szCs w:val="14"/>
              </w:rPr>
              <w:t>16,093.3</w:t>
            </w:r>
          </w:p>
        </w:tc>
        <w:tc>
          <w:tcPr>
            <w:tcW w:w="849" w:type="dxa"/>
            <w:tcBorders>
              <w:top w:val="nil"/>
              <w:left w:val="nil"/>
              <w:bottom w:val="nil"/>
              <w:right w:val="nil"/>
            </w:tcBorders>
            <w:shd w:val="clear" w:color="auto" w:fill="auto"/>
            <w:tcMar>
              <w:left w:w="43" w:type="dxa"/>
              <w:right w:w="43" w:type="dxa"/>
            </w:tcMar>
            <w:vAlign w:val="center"/>
            <w:hideMark/>
          </w:tcPr>
          <w:p w:rsidR="00570143" w:rsidRDefault="00570143" w:rsidP="00570143">
            <w:pPr>
              <w:jc w:val="right"/>
              <w:rPr>
                <w:sz w:val="14"/>
                <w:szCs w:val="14"/>
              </w:rPr>
            </w:pPr>
            <w:r>
              <w:rPr>
                <w:sz w:val="14"/>
                <w:szCs w:val="14"/>
              </w:rPr>
              <w:t>16,353.3</w:t>
            </w:r>
          </w:p>
        </w:tc>
        <w:tc>
          <w:tcPr>
            <w:tcW w:w="810" w:type="dxa"/>
            <w:tcBorders>
              <w:top w:val="nil"/>
              <w:left w:val="nil"/>
              <w:bottom w:val="nil"/>
              <w:right w:val="nil"/>
            </w:tcBorders>
            <w:shd w:val="clear" w:color="auto" w:fill="auto"/>
            <w:tcMar>
              <w:left w:w="43" w:type="dxa"/>
              <w:right w:w="43" w:type="dxa"/>
            </w:tcMar>
            <w:vAlign w:val="center"/>
            <w:hideMark/>
          </w:tcPr>
          <w:p w:rsidR="00570143" w:rsidRDefault="00570143" w:rsidP="00570143">
            <w:pPr>
              <w:jc w:val="right"/>
              <w:rPr>
                <w:sz w:val="14"/>
                <w:szCs w:val="14"/>
              </w:rPr>
            </w:pPr>
            <w:r>
              <w:rPr>
                <w:sz w:val="14"/>
                <w:szCs w:val="14"/>
              </w:rPr>
              <w:t>16,303.7</w:t>
            </w:r>
          </w:p>
        </w:tc>
        <w:tc>
          <w:tcPr>
            <w:tcW w:w="856" w:type="dxa"/>
            <w:tcBorders>
              <w:top w:val="nil"/>
              <w:left w:val="nil"/>
              <w:bottom w:val="nil"/>
              <w:right w:val="nil"/>
            </w:tcBorders>
            <w:shd w:val="clear" w:color="auto" w:fill="auto"/>
            <w:noWrap/>
            <w:tcMar>
              <w:left w:w="43" w:type="dxa"/>
              <w:right w:w="43" w:type="dxa"/>
            </w:tcMar>
            <w:vAlign w:val="center"/>
            <w:hideMark/>
          </w:tcPr>
          <w:p w:rsidR="00570143" w:rsidRDefault="00570143" w:rsidP="00570143">
            <w:pPr>
              <w:jc w:val="right"/>
              <w:rPr>
                <w:sz w:val="14"/>
                <w:szCs w:val="14"/>
              </w:rPr>
            </w:pPr>
            <w:r>
              <w:rPr>
                <w:sz w:val="14"/>
                <w:szCs w:val="14"/>
              </w:rPr>
              <w:t>16,411.1</w:t>
            </w:r>
          </w:p>
        </w:tc>
        <w:tc>
          <w:tcPr>
            <w:tcW w:w="764" w:type="dxa"/>
            <w:tcBorders>
              <w:top w:val="nil"/>
              <w:left w:val="nil"/>
              <w:bottom w:val="nil"/>
              <w:right w:val="nil"/>
            </w:tcBorders>
            <w:shd w:val="clear" w:color="auto" w:fill="auto"/>
            <w:noWrap/>
            <w:tcMar>
              <w:left w:w="43" w:type="dxa"/>
              <w:right w:w="43" w:type="dxa"/>
            </w:tcMar>
            <w:vAlign w:val="center"/>
          </w:tcPr>
          <w:p w:rsidR="00570143" w:rsidRDefault="00570143" w:rsidP="00570143">
            <w:pPr>
              <w:jc w:val="right"/>
              <w:rPr>
                <w:sz w:val="14"/>
                <w:szCs w:val="14"/>
              </w:rPr>
            </w:pPr>
            <w:r>
              <w:rPr>
                <w:sz w:val="14"/>
                <w:szCs w:val="14"/>
              </w:rPr>
              <w:t>16,470.6</w:t>
            </w:r>
          </w:p>
        </w:tc>
        <w:tc>
          <w:tcPr>
            <w:tcW w:w="810" w:type="dxa"/>
            <w:tcBorders>
              <w:top w:val="nil"/>
              <w:left w:val="nil"/>
              <w:bottom w:val="nil"/>
              <w:right w:val="nil"/>
            </w:tcBorders>
            <w:shd w:val="clear" w:color="auto" w:fill="auto"/>
            <w:noWrap/>
            <w:tcMar>
              <w:left w:w="43" w:type="dxa"/>
              <w:right w:w="43" w:type="dxa"/>
            </w:tcMar>
            <w:vAlign w:val="center"/>
            <w:hideMark/>
          </w:tcPr>
          <w:p w:rsidR="00570143" w:rsidRDefault="00570143" w:rsidP="00570143">
            <w:pPr>
              <w:jc w:val="right"/>
              <w:rPr>
                <w:sz w:val="14"/>
                <w:szCs w:val="14"/>
              </w:rPr>
            </w:pPr>
            <w:r>
              <w:rPr>
                <w:sz w:val="14"/>
                <w:szCs w:val="14"/>
              </w:rPr>
              <w:t>16,431.7</w:t>
            </w:r>
          </w:p>
        </w:tc>
        <w:tc>
          <w:tcPr>
            <w:tcW w:w="810" w:type="dxa"/>
            <w:tcBorders>
              <w:top w:val="nil"/>
              <w:left w:val="nil"/>
              <w:bottom w:val="nil"/>
              <w:right w:val="nil"/>
            </w:tcBorders>
            <w:shd w:val="clear" w:color="auto" w:fill="auto"/>
            <w:noWrap/>
            <w:tcMar>
              <w:left w:w="43" w:type="dxa"/>
              <w:right w:w="43" w:type="dxa"/>
            </w:tcMar>
            <w:vAlign w:val="center"/>
          </w:tcPr>
          <w:p w:rsidR="00570143" w:rsidRDefault="00570143" w:rsidP="00570143">
            <w:pPr>
              <w:jc w:val="right"/>
              <w:rPr>
                <w:sz w:val="14"/>
                <w:szCs w:val="14"/>
              </w:rPr>
            </w:pPr>
            <w:r>
              <w:rPr>
                <w:sz w:val="14"/>
                <w:szCs w:val="14"/>
              </w:rPr>
              <w:t>16,473.4</w:t>
            </w:r>
          </w:p>
        </w:tc>
        <w:tc>
          <w:tcPr>
            <w:tcW w:w="856" w:type="dxa"/>
            <w:tcBorders>
              <w:top w:val="nil"/>
              <w:left w:val="nil"/>
              <w:bottom w:val="nil"/>
              <w:right w:val="nil"/>
            </w:tcBorders>
            <w:shd w:val="clear" w:color="auto" w:fill="auto"/>
            <w:noWrap/>
            <w:tcMar>
              <w:left w:w="43" w:type="dxa"/>
              <w:right w:w="43" w:type="dxa"/>
            </w:tcMar>
            <w:vAlign w:val="center"/>
          </w:tcPr>
          <w:p w:rsidR="00570143" w:rsidRDefault="00570143" w:rsidP="00570143">
            <w:pPr>
              <w:jc w:val="right"/>
              <w:rPr>
                <w:sz w:val="14"/>
                <w:szCs w:val="14"/>
              </w:rPr>
            </w:pPr>
            <w:r>
              <w:rPr>
                <w:sz w:val="14"/>
                <w:szCs w:val="14"/>
              </w:rPr>
              <w:t>16,475.0</w:t>
            </w:r>
          </w:p>
        </w:tc>
        <w:tc>
          <w:tcPr>
            <w:tcW w:w="764" w:type="dxa"/>
            <w:tcBorders>
              <w:top w:val="nil"/>
              <w:left w:val="nil"/>
              <w:bottom w:val="nil"/>
              <w:right w:val="nil"/>
            </w:tcBorders>
            <w:shd w:val="clear" w:color="auto" w:fill="auto"/>
            <w:noWrap/>
            <w:tcMar>
              <w:left w:w="43" w:type="dxa"/>
              <w:right w:w="43" w:type="dxa"/>
            </w:tcMar>
            <w:vAlign w:val="center"/>
          </w:tcPr>
          <w:p w:rsidR="00570143" w:rsidRDefault="00570143" w:rsidP="00570143">
            <w:pPr>
              <w:jc w:val="right"/>
              <w:rPr>
                <w:sz w:val="14"/>
                <w:szCs w:val="14"/>
              </w:rPr>
            </w:pPr>
            <w:r>
              <w:rPr>
                <w:sz w:val="14"/>
                <w:szCs w:val="14"/>
              </w:rPr>
              <w:t>16,540.4</w:t>
            </w:r>
          </w:p>
        </w:tc>
      </w:tr>
      <w:tr w:rsidR="00570143" w:rsidRPr="0000246F" w:rsidTr="00570143">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570143" w:rsidRPr="0000246F" w:rsidRDefault="00570143" w:rsidP="00570143">
            <w:pPr>
              <w:numPr>
                <w:ilvl w:val="0"/>
                <w:numId w:val="7"/>
              </w:numPr>
              <w:jc w:val="left"/>
              <w:rPr>
                <w:b/>
                <w:bCs/>
                <w:color w:val="auto"/>
                <w:sz w:val="14"/>
                <w:szCs w:val="14"/>
              </w:rPr>
            </w:pPr>
            <w:r w:rsidRPr="0000246F">
              <w:rPr>
                <w:b/>
                <w:bCs/>
                <w:color w:val="auto"/>
                <w:sz w:val="14"/>
                <w:szCs w:val="14"/>
              </w:rPr>
              <w:t>Loans  and  Ad</w:t>
            </w:r>
            <w:r>
              <w:rPr>
                <w:b/>
                <w:bCs/>
                <w:color w:val="auto"/>
                <w:sz w:val="14"/>
                <w:szCs w:val="14"/>
              </w:rPr>
              <w:t xml:space="preserve">vances  to  Non-Bank Financial </w:t>
            </w:r>
            <w:r w:rsidRPr="0000246F">
              <w:rPr>
                <w:b/>
                <w:bCs/>
                <w:color w:val="auto"/>
                <w:sz w:val="14"/>
                <w:szCs w:val="14"/>
              </w:rPr>
              <w:t>Comp</w:t>
            </w:r>
            <w:r>
              <w:rPr>
                <w:b/>
                <w:bCs/>
                <w:color w:val="auto"/>
                <w:sz w:val="14"/>
                <w:szCs w:val="14"/>
              </w:rPr>
              <w:t>.</w:t>
            </w:r>
          </w:p>
        </w:tc>
        <w:tc>
          <w:tcPr>
            <w:tcW w:w="759" w:type="dxa"/>
            <w:tcBorders>
              <w:top w:val="nil"/>
              <w:left w:val="nil"/>
              <w:bottom w:val="nil"/>
              <w:right w:val="nil"/>
            </w:tcBorders>
            <w:shd w:val="clear" w:color="auto" w:fill="auto"/>
            <w:noWrap/>
            <w:tcMar>
              <w:left w:w="43" w:type="dxa"/>
              <w:right w:w="43" w:type="dxa"/>
            </w:tcMar>
            <w:vAlign w:val="center"/>
            <w:hideMark/>
          </w:tcPr>
          <w:p w:rsidR="00570143" w:rsidRDefault="00570143" w:rsidP="00570143">
            <w:pPr>
              <w:jc w:val="right"/>
              <w:rPr>
                <w:b/>
                <w:bCs/>
                <w:sz w:val="14"/>
                <w:szCs w:val="14"/>
              </w:rPr>
            </w:pPr>
            <w:r>
              <w:rPr>
                <w:b/>
                <w:bCs/>
                <w:sz w:val="14"/>
                <w:szCs w:val="14"/>
              </w:rPr>
              <w:t>15,082.0</w:t>
            </w:r>
          </w:p>
        </w:tc>
        <w:tc>
          <w:tcPr>
            <w:tcW w:w="849" w:type="dxa"/>
            <w:tcBorders>
              <w:top w:val="nil"/>
              <w:left w:val="nil"/>
              <w:bottom w:val="nil"/>
              <w:right w:val="nil"/>
            </w:tcBorders>
            <w:shd w:val="clear" w:color="auto" w:fill="auto"/>
            <w:noWrap/>
            <w:tcMar>
              <w:left w:w="43" w:type="dxa"/>
              <w:right w:w="43" w:type="dxa"/>
            </w:tcMar>
            <w:vAlign w:val="center"/>
            <w:hideMark/>
          </w:tcPr>
          <w:p w:rsidR="00570143" w:rsidRDefault="00570143" w:rsidP="00570143">
            <w:pPr>
              <w:jc w:val="right"/>
              <w:rPr>
                <w:b/>
                <w:bCs/>
                <w:sz w:val="14"/>
                <w:szCs w:val="14"/>
              </w:rPr>
            </w:pPr>
            <w:r>
              <w:rPr>
                <w:b/>
                <w:bCs/>
                <w:sz w:val="14"/>
                <w:szCs w:val="14"/>
              </w:rPr>
              <w:t>8,250.2</w:t>
            </w:r>
          </w:p>
        </w:tc>
        <w:tc>
          <w:tcPr>
            <w:tcW w:w="810" w:type="dxa"/>
            <w:tcBorders>
              <w:top w:val="nil"/>
              <w:left w:val="nil"/>
              <w:bottom w:val="nil"/>
              <w:right w:val="nil"/>
            </w:tcBorders>
            <w:shd w:val="clear" w:color="auto" w:fill="auto"/>
            <w:noWrap/>
            <w:tcMar>
              <w:left w:w="43" w:type="dxa"/>
              <w:right w:w="43" w:type="dxa"/>
            </w:tcMar>
            <w:vAlign w:val="center"/>
            <w:hideMark/>
          </w:tcPr>
          <w:p w:rsidR="00570143" w:rsidRDefault="00570143" w:rsidP="00570143">
            <w:pPr>
              <w:jc w:val="right"/>
              <w:rPr>
                <w:b/>
                <w:bCs/>
                <w:sz w:val="14"/>
                <w:szCs w:val="14"/>
              </w:rPr>
            </w:pPr>
            <w:r>
              <w:rPr>
                <w:b/>
                <w:bCs/>
                <w:sz w:val="14"/>
                <w:szCs w:val="14"/>
              </w:rPr>
              <w:t>9,940.1</w:t>
            </w:r>
          </w:p>
        </w:tc>
        <w:tc>
          <w:tcPr>
            <w:tcW w:w="856" w:type="dxa"/>
            <w:tcBorders>
              <w:top w:val="nil"/>
              <w:left w:val="nil"/>
              <w:bottom w:val="nil"/>
              <w:right w:val="nil"/>
            </w:tcBorders>
            <w:shd w:val="clear" w:color="auto" w:fill="auto"/>
            <w:noWrap/>
            <w:tcMar>
              <w:left w:w="43" w:type="dxa"/>
              <w:right w:w="43" w:type="dxa"/>
            </w:tcMar>
            <w:vAlign w:val="center"/>
            <w:hideMark/>
          </w:tcPr>
          <w:p w:rsidR="00570143" w:rsidRDefault="00570143" w:rsidP="00570143">
            <w:pPr>
              <w:jc w:val="right"/>
              <w:rPr>
                <w:b/>
                <w:bCs/>
                <w:sz w:val="14"/>
                <w:szCs w:val="14"/>
              </w:rPr>
            </w:pPr>
            <w:r>
              <w:rPr>
                <w:b/>
                <w:bCs/>
                <w:sz w:val="14"/>
                <w:szCs w:val="14"/>
              </w:rPr>
              <w:t>8,682.5</w:t>
            </w:r>
          </w:p>
        </w:tc>
        <w:tc>
          <w:tcPr>
            <w:tcW w:w="764" w:type="dxa"/>
            <w:tcBorders>
              <w:top w:val="nil"/>
              <w:left w:val="nil"/>
              <w:bottom w:val="nil"/>
              <w:right w:val="nil"/>
            </w:tcBorders>
            <w:shd w:val="clear" w:color="auto" w:fill="auto"/>
            <w:noWrap/>
            <w:tcMar>
              <w:left w:w="43" w:type="dxa"/>
              <w:right w:w="43" w:type="dxa"/>
            </w:tcMar>
            <w:vAlign w:val="center"/>
          </w:tcPr>
          <w:p w:rsidR="00570143" w:rsidRDefault="00570143" w:rsidP="00570143">
            <w:pPr>
              <w:jc w:val="right"/>
              <w:rPr>
                <w:b/>
                <w:bCs/>
                <w:sz w:val="14"/>
                <w:szCs w:val="14"/>
              </w:rPr>
            </w:pPr>
            <w:r>
              <w:rPr>
                <w:b/>
                <w:bCs/>
                <w:sz w:val="14"/>
                <w:szCs w:val="14"/>
              </w:rPr>
              <w:t>8,961.6</w:t>
            </w:r>
          </w:p>
        </w:tc>
        <w:tc>
          <w:tcPr>
            <w:tcW w:w="810" w:type="dxa"/>
            <w:tcBorders>
              <w:top w:val="nil"/>
              <w:left w:val="nil"/>
              <w:bottom w:val="nil"/>
              <w:right w:val="nil"/>
            </w:tcBorders>
            <w:shd w:val="clear" w:color="auto" w:fill="auto"/>
            <w:noWrap/>
            <w:tcMar>
              <w:left w:w="43" w:type="dxa"/>
              <w:right w:w="43" w:type="dxa"/>
            </w:tcMar>
            <w:vAlign w:val="center"/>
            <w:hideMark/>
          </w:tcPr>
          <w:p w:rsidR="00570143" w:rsidRDefault="00570143" w:rsidP="00570143">
            <w:pPr>
              <w:jc w:val="right"/>
              <w:rPr>
                <w:b/>
                <w:bCs/>
                <w:sz w:val="14"/>
                <w:szCs w:val="14"/>
              </w:rPr>
            </w:pPr>
            <w:r>
              <w:rPr>
                <w:b/>
                <w:bCs/>
                <w:sz w:val="14"/>
                <w:szCs w:val="14"/>
              </w:rPr>
              <w:t>10,248.3</w:t>
            </w:r>
          </w:p>
        </w:tc>
        <w:tc>
          <w:tcPr>
            <w:tcW w:w="810" w:type="dxa"/>
            <w:tcBorders>
              <w:top w:val="nil"/>
              <w:left w:val="nil"/>
              <w:bottom w:val="nil"/>
              <w:right w:val="nil"/>
            </w:tcBorders>
            <w:shd w:val="clear" w:color="auto" w:fill="auto"/>
            <w:noWrap/>
            <w:tcMar>
              <w:left w:w="43" w:type="dxa"/>
              <w:right w:w="43" w:type="dxa"/>
            </w:tcMar>
            <w:vAlign w:val="center"/>
          </w:tcPr>
          <w:p w:rsidR="00570143" w:rsidRDefault="00570143" w:rsidP="00570143">
            <w:pPr>
              <w:jc w:val="right"/>
              <w:rPr>
                <w:b/>
                <w:bCs/>
                <w:sz w:val="14"/>
                <w:szCs w:val="14"/>
              </w:rPr>
            </w:pPr>
            <w:r>
              <w:rPr>
                <w:b/>
                <w:bCs/>
                <w:sz w:val="14"/>
                <w:szCs w:val="14"/>
              </w:rPr>
              <w:t>10,923.7</w:t>
            </w:r>
          </w:p>
        </w:tc>
        <w:tc>
          <w:tcPr>
            <w:tcW w:w="856" w:type="dxa"/>
            <w:tcBorders>
              <w:top w:val="nil"/>
              <w:left w:val="nil"/>
              <w:bottom w:val="nil"/>
              <w:right w:val="nil"/>
            </w:tcBorders>
            <w:shd w:val="clear" w:color="auto" w:fill="auto"/>
            <w:noWrap/>
            <w:tcMar>
              <w:left w:w="43" w:type="dxa"/>
              <w:right w:w="43" w:type="dxa"/>
            </w:tcMar>
            <w:vAlign w:val="center"/>
          </w:tcPr>
          <w:p w:rsidR="00570143" w:rsidRDefault="00570143" w:rsidP="00570143">
            <w:pPr>
              <w:jc w:val="right"/>
              <w:rPr>
                <w:b/>
                <w:bCs/>
                <w:sz w:val="14"/>
                <w:szCs w:val="14"/>
              </w:rPr>
            </w:pPr>
            <w:r>
              <w:rPr>
                <w:b/>
                <w:bCs/>
                <w:sz w:val="14"/>
                <w:szCs w:val="14"/>
              </w:rPr>
              <w:t>11,112.0</w:t>
            </w:r>
          </w:p>
        </w:tc>
        <w:tc>
          <w:tcPr>
            <w:tcW w:w="764" w:type="dxa"/>
            <w:tcBorders>
              <w:top w:val="nil"/>
              <w:left w:val="nil"/>
              <w:bottom w:val="nil"/>
              <w:right w:val="nil"/>
            </w:tcBorders>
            <w:shd w:val="clear" w:color="auto" w:fill="auto"/>
            <w:noWrap/>
            <w:tcMar>
              <w:left w:w="43" w:type="dxa"/>
              <w:right w:w="43" w:type="dxa"/>
            </w:tcMar>
            <w:vAlign w:val="center"/>
          </w:tcPr>
          <w:p w:rsidR="00570143" w:rsidRDefault="00570143" w:rsidP="00570143">
            <w:pPr>
              <w:jc w:val="right"/>
              <w:rPr>
                <w:b/>
                <w:bCs/>
                <w:sz w:val="14"/>
                <w:szCs w:val="14"/>
              </w:rPr>
            </w:pPr>
            <w:r>
              <w:rPr>
                <w:b/>
                <w:bCs/>
                <w:sz w:val="14"/>
                <w:szCs w:val="14"/>
              </w:rPr>
              <w:t>11,018.0</w:t>
            </w:r>
          </w:p>
        </w:tc>
      </w:tr>
      <w:tr w:rsidR="00570143" w:rsidRPr="0000246F" w:rsidTr="00570143">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570143" w:rsidRPr="0000246F" w:rsidRDefault="00570143" w:rsidP="00570143">
            <w:pPr>
              <w:ind w:firstLineChars="200" w:firstLine="280"/>
              <w:jc w:val="left"/>
              <w:rPr>
                <w:color w:val="auto"/>
                <w:sz w:val="14"/>
                <w:szCs w:val="14"/>
              </w:rPr>
            </w:pPr>
            <w:r w:rsidRPr="0000246F">
              <w:rPr>
                <w:color w:val="auto"/>
                <w:sz w:val="14"/>
                <w:szCs w:val="14"/>
              </w:rPr>
              <w:t>Agriculture Sector</w:t>
            </w:r>
          </w:p>
        </w:tc>
        <w:tc>
          <w:tcPr>
            <w:tcW w:w="759" w:type="dxa"/>
            <w:tcBorders>
              <w:top w:val="nil"/>
              <w:left w:val="nil"/>
              <w:bottom w:val="nil"/>
              <w:right w:val="nil"/>
            </w:tcBorders>
            <w:shd w:val="clear" w:color="auto" w:fill="auto"/>
            <w:noWrap/>
            <w:tcMar>
              <w:left w:w="43" w:type="dxa"/>
              <w:right w:w="43" w:type="dxa"/>
            </w:tcMar>
            <w:vAlign w:val="center"/>
            <w:hideMark/>
          </w:tcPr>
          <w:p w:rsidR="00570143" w:rsidRDefault="00570143" w:rsidP="00570143">
            <w:pPr>
              <w:jc w:val="right"/>
              <w:rPr>
                <w:sz w:val="14"/>
                <w:szCs w:val="14"/>
              </w:rPr>
            </w:pPr>
            <w:r>
              <w:rPr>
                <w:sz w:val="14"/>
                <w:szCs w:val="14"/>
              </w:rPr>
              <w:t>151.4</w:t>
            </w:r>
          </w:p>
        </w:tc>
        <w:tc>
          <w:tcPr>
            <w:tcW w:w="849" w:type="dxa"/>
            <w:tcBorders>
              <w:top w:val="nil"/>
              <w:left w:val="nil"/>
              <w:bottom w:val="nil"/>
              <w:right w:val="nil"/>
            </w:tcBorders>
            <w:shd w:val="clear" w:color="auto" w:fill="auto"/>
            <w:tcMar>
              <w:left w:w="43" w:type="dxa"/>
              <w:right w:w="43" w:type="dxa"/>
            </w:tcMar>
            <w:vAlign w:val="center"/>
            <w:hideMark/>
          </w:tcPr>
          <w:p w:rsidR="00570143" w:rsidRDefault="00570143" w:rsidP="00570143">
            <w:pPr>
              <w:jc w:val="right"/>
              <w:rPr>
                <w:sz w:val="14"/>
                <w:szCs w:val="14"/>
              </w:rPr>
            </w:pPr>
            <w:r>
              <w:rPr>
                <w:sz w:val="14"/>
                <w:szCs w:val="14"/>
              </w:rPr>
              <w:t>420.9</w:t>
            </w:r>
          </w:p>
        </w:tc>
        <w:tc>
          <w:tcPr>
            <w:tcW w:w="810" w:type="dxa"/>
            <w:tcBorders>
              <w:top w:val="nil"/>
              <w:left w:val="nil"/>
              <w:bottom w:val="nil"/>
              <w:right w:val="nil"/>
            </w:tcBorders>
            <w:shd w:val="clear" w:color="auto" w:fill="auto"/>
            <w:tcMar>
              <w:left w:w="43" w:type="dxa"/>
              <w:right w:w="43" w:type="dxa"/>
            </w:tcMar>
            <w:vAlign w:val="center"/>
            <w:hideMark/>
          </w:tcPr>
          <w:p w:rsidR="00570143" w:rsidRDefault="00570143" w:rsidP="00570143">
            <w:pPr>
              <w:jc w:val="right"/>
              <w:rPr>
                <w:sz w:val="14"/>
                <w:szCs w:val="14"/>
              </w:rPr>
            </w:pPr>
            <w:r>
              <w:rPr>
                <w:sz w:val="14"/>
                <w:szCs w:val="14"/>
              </w:rPr>
              <w:t>363.7</w:t>
            </w:r>
          </w:p>
        </w:tc>
        <w:tc>
          <w:tcPr>
            <w:tcW w:w="856" w:type="dxa"/>
            <w:tcBorders>
              <w:top w:val="nil"/>
              <w:left w:val="nil"/>
              <w:bottom w:val="nil"/>
              <w:right w:val="nil"/>
            </w:tcBorders>
            <w:shd w:val="clear" w:color="auto" w:fill="auto"/>
            <w:noWrap/>
            <w:tcMar>
              <w:left w:w="43" w:type="dxa"/>
              <w:right w:w="43" w:type="dxa"/>
            </w:tcMar>
            <w:vAlign w:val="center"/>
            <w:hideMark/>
          </w:tcPr>
          <w:p w:rsidR="00570143" w:rsidRDefault="00570143" w:rsidP="00570143">
            <w:pPr>
              <w:jc w:val="right"/>
              <w:rPr>
                <w:sz w:val="14"/>
                <w:szCs w:val="14"/>
              </w:rPr>
            </w:pPr>
            <w:r>
              <w:rPr>
                <w:sz w:val="14"/>
                <w:szCs w:val="14"/>
              </w:rPr>
              <w:t>378.1</w:t>
            </w:r>
          </w:p>
        </w:tc>
        <w:tc>
          <w:tcPr>
            <w:tcW w:w="764" w:type="dxa"/>
            <w:tcBorders>
              <w:top w:val="nil"/>
              <w:left w:val="nil"/>
              <w:bottom w:val="nil"/>
              <w:right w:val="nil"/>
            </w:tcBorders>
            <w:shd w:val="clear" w:color="auto" w:fill="auto"/>
            <w:noWrap/>
            <w:tcMar>
              <w:left w:w="43" w:type="dxa"/>
              <w:right w:w="43" w:type="dxa"/>
            </w:tcMar>
            <w:vAlign w:val="center"/>
          </w:tcPr>
          <w:p w:rsidR="00570143" w:rsidRDefault="00570143" w:rsidP="00570143">
            <w:pPr>
              <w:jc w:val="right"/>
              <w:rPr>
                <w:sz w:val="14"/>
                <w:szCs w:val="14"/>
              </w:rPr>
            </w:pPr>
            <w:r>
              <w:rPr>
                <w:sz w:val="14"/>
                <w:szCs w:val="14"/>
              </w:rPr>
              <w:t>396.6</w:t>
            </w:r>
          </w:p>
        </w:tc>
        <w:tc>
          <w:tcPr>
            <w:tcW w:w="810" w:type="dxa"/>
            <w:tcBorders>
              <w:top w:val="nil"/>
              <w:left w:val="nil"/>
              <w:bottom w:val="nil"/>
              <w:right w:val="nil"/>
            </w:tcBorders>
            <w:shd w:val="clear" w:color="auto" w:fill="auto"/>
            <w:noWrap/>
            <w:tcMar>
              <w:left w:w="43" w:type="dxa"/>
              <w:right w:w="43" w:type="dxa"/>
            </w:tcMar>
            <w:vAlign w:val="center"/>
            <w:hideMark/>
          </w:tcPr>
          <w:p w:rsidR="00570143" w:rsidRDefault="00570143" w:rsidP="00570143">
            <w:pPr>
              <w:jc w:val="right"/>
              <w:rPr>
                <w:sz w:val="14"/>
                <w:szCs w:val="14"/>
              </w:rPr>
            </w:pPr>
            <w:r>
              <w:rPr>
                <w:sz w:val="14"/>
                <w:szCs w:val="14"/>
              </w:rPr>
              <w:t>342.1</w:t>
            </w:r>
          </w:p>
        </w:tc>
        <w:tc>
          <w:tcPr>
            <w:tcW w:w="810" w:type="dxa"/>
            <w:tcBorders>
              <w:top w:val="nil"/>
              <w:left w:val="nil"/>
              <w:bottom w:val="nil"/>
              <w:right w:val="nil"/>
            </w:tcBorders>
            <w:shd w:val="clear" w:color="auto" w:fill="auto"/>
            <w:noWrap/>
            <w:tcMar>
              <w:left w:w="43" w:type="dxa"/>
              <w:right w:w="43" w:type="dxa"/>
            </w:tcMar>
            <w:vAlign w:val="center"/>
          </w:tcPr>
          <w:p w:rsidR="00570143" w:rsidRDefault="00570143" w:rsidP="00570143">
            <w:pPr>
              <w:jc w:val="right"/>
              <w:rPr>
                <w:sz w:val="14"/>
                <w:szCs w:val="14"/>
              </w:rPr>
            </w:pPr>
            <w:r>
              <w:rPr>
                <w:sz w:val="14"/>
                <w:szCs w:val="14"/>
              </w:rPr>
              <w:t>326.3</w:t>
            </w:r>
          </w:p>
        </w:tc>
        <w:tc>
          <w:tcPr>
            <w:tcW w:w="856" w:type="dxa"/>
            <w:tcBorders>
              <w:top w:val="nil"/>
              <w:left w:val="nil"/>
              <w:bottom w:val="nil"/>
              <w:right w:val="nil"/>
            </w:tcBorders>
            <w:shd w:val="clear" w:color="auto" w:fill="auto"/>
            <w:noWrap/>
            <w:tcMar>
              <w:left w:w="43" w:type="dxa"/>
              <w:right w:w="43" w:type="dxa"/>
            </w:tcMar>
            <w:vAlign w:val="center"/>
          </w:tcPr>
          <w:p w:rsidR="00570143" w:rsidRDefault="00570143" w:rsidP="00570143">
            <w:pPr>
              <w:jc w:val="right"/>
              <w:rPr>
                <w:sz w:val="14"/>
                <w:szCs w:val="14"/>
              </w:rPr>
            </w:pPr>
            <w:r>
              <w:rPr>
                <w:sz w:val="14"/>
                <w:szCs w:val="14"/>
              </w:rPr>
              <w:t>323.1</w:t>
            </w:r>
          </w:p>
        </w:tc>
        <w:tc>
          <w:tcPr>
            <w:tcW w:w="764" w:type="dxa"/>
            <w:tcBorders>
              <w:top w:val="nil"/>
              <w:left w:val="nil"/>
              <w:bottom w:val="nil"/>
              <w:right w:val="nil"/>
            </w:tcBorders>
            <w:shd w:val="clear" w:color="auto" w:fill="auto"/>
            <w:noWrap/>
            <w:tcMar>
              <w:left w:w="43" w:type="dxa"/>
              <w:right w:w="43" w:type="dxa"/>
            </w:tcMar>
            <w:vAlign w:val="center"/>
          </w:tcPr>
          <w:p w:rsidR="00570143" w:rsidRDefault="00570143" w:rsidP="00570143">
            <w:pPr>
              <w:jc w:val="right"/>
              <w:rPr>
                <w:sz w:val="14"/>
                <w:szCs w:val="14"/>
              </w:rPr>
            </w:pPr>
            <w:r>
              <w:rPr>
                <w:sz w:val="14"/>
                <w:szCs w:val="14"/>
              </w:rPr>
              <w:t>321.6</w:t>
            </w:r>
          </w:p>
        </w:tc>
      </w:tr>
      <w:tr w:rsidR="00570143" w:rsidRPr="0000246F" w:rsidTr="00570143">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570143" w:rsidRPr="0000246F" w:rsidRDefault="00570143" w:rsidP="00570143">
            <w:pPr>
              <w:ind w:firstLineChars="200" w:firstLine="280"/>
              <w:jc w:val="left"/>
              <w:rPr>
                <w:color w:val="auto"/>
                <w:sz w:val="14"/>
                <w:szCs w:val="14"/>
              </w:rPr>
            </w:pPr>
            <w:r w:rsidRPr="0000246F">
              <w:rPr>
                <w:color w:val="auto"/>
                <w:sz w:val="14"/>
              </w:rPr>
              <w:t>Industrial Sector</w:t>
            </w:r>
          </w:p>
        </w:tc>
        <w:tc>
          <w:tcPr>
            <w:tcW w:w="759" w:type="dxa"/>
            <w:tcBorders>
              <w:top w:val="nil"/>
              <w:left w:val="nil"/>
              <w:bottom w:val="nil"/>
              <w:right w:val="nil"/>
            </w:tcBorders>
            <w:shd w:val="clear" w:color="auto" w:fill="auto"/>
            <w:noWrap/>
            <w:tcMar>
              <w:left w:w="43" w:type="dxa"/>
              <w:right w:w="43" w:type="dxa"/>
            </w:tcMar>
            <w:vAlign w:val="center"/>
            <w:hideMark/>
          </w:tcPr>
          <w:p w:rsidR="00570143" w:rsidRDefault="00570143" w:rsidP="00570143">
            <w:pPr>
              <w:jc w:val="right"/>
              <w:rPr>
                <w:sz w:val="14"/>
                <w:szCs w:val="14"/>
              </w:rPr>
            </w:pPr>
            <w:r>
              <w:rPr>
                <w:sz w:val="14"/>
                <w:szCs w:val="14"/>
              </w:rPr>
              <w:t>3,688.4</w:t>
            </w:r>
          </w:p>
        </w:tc>
        <w:tc>
          <w:tcPr>
            <w:tcW w:w="849" w:type="dxa"/>
            <w:tcBorders>
              <w:top w:val="nil"/>
              <w:left w:val="nil"/>
              <w:bottom w:val="nil"/>
              <w:right w:val="nil"/>
            </w:tcBorders>
            <w:shd w:val="clear" w:color="auto" w:fill="auto"/>
            <w:tcMar>
              <w:left w:w="43" w:type="dxa"/>
              <w:right w:w="43" w:type="dxa"/>
            </w:tcMar>
            <w:vAlign w:val="center"/>
            <w:hideMark/>
          </w:tcPr>
          <w:p w:rsidR="00570143" w:rsidRDefault="00570143" w:rsidP="00570143">
            <w:pPr>
              <w:jc w:val="right"/>
              <w:rPr>
                <w:sz w:val="14"/>
                <w:szCs w:val="14"/>
              </w:rPr>
            </w:pPr>
            <w:r>
              <w:rPr>
                <w:sz w:val="14"/>
                <w:szCs w:val="14"/>
              </w:rPr>
              <w:t>7,829.3</w:t>
            </w:r>
          </w:p>
        </w:tc>
        <w:tc>
          <w:tcPr>
            <w:tcW w:w="810" w:type="dxa"/>
            <w:tcBorders>
              <w:top w:val="nil"/>
              <w:left w:val="nil"/>
              <w:bottom w:val="nil"/>
              <w:right w:val="nil"/>
            </w:tcBorders>
            <w:shd w:val="clear" w:color="auto" w:fill="auto"/>
            <w:tcMar>
              <w:left w:w="43" w:type="dxa"/>
              <w:right w:w="43" w:type="dxa"/>
            </w:tcMar>
            <w:vAlign w:val="center"/>
            <w:hideMark/>
          </w:tcPr>
          <w:p w:rsidR="00570143" w:rsidRDefault="00570143" w:rsidP="00570143">
            <w:pPr>
              <w:jc w:val="right"/>
              <w:rPr>
                <w:sz w:val="14"/>
                <w:szCs w:val="14"/>
              </w:rPr>
            </w:pPr>
            <w:r>
              <w:rPr>
                <w:sz w:val="14"/>
                <w:szCs w:val="14"/>
              </w:rPr>
              <w:t>9,576.5</w:t>
            </w:r>
          </w:p>
        </w:tc>
        <w:tc>
          <w:tcPr>
            <w:tcW w:w="856" w:type="dxa"/>
            <w:tcBorders>
              <w:top w:val="nil"/>
              <w:left w:val="nil"/>
              <w:bottom w:val="nil"/>
              <w:right w:val="nil"/>
            </w:tcBorders>
            <w:shd w:val="clear" w:color="auto" w:fill="auto"/>
            <w:noWrap/>
            <w:tcMar>
              <w:left w:w="43" w:type="dxa"/>
              <w:right w:w="43" w:type="dxa"/>
            </w:tcMar>
            <w:vAlign w:val="center"/>
            <w:hideMark/>
          </w:tcPr>
          <w:p w:rsidR="00570143" w:rsidRDefault="00570143" w:rsidP="00570143">
            <w:pPr>
              <w:jc w:val="right"/>
              <w:rPr>
                <w:sz w:val="14"/>
                <w:szCs w:val="14"/>
              </w:rPr>
            </w:pPr>
            <w:r>
              <w:rPr>
                <w:sz w:val="14"/>
                <w:szCs w:val="14"/>
              </w:rPr>
              <w:t>8,304.5</w:t>
            </w:r>
          </w:p>
        </w:tc>
        <w:tc>
          <w:tcPr>
            <w:tcW w:w="764" w:type="dxa"/>
            <w:tcBorders>
              <w:top w:val="nil"/>
              <w:left w:val="nil"/>
              <w:bottom w:val="nil"/>
              <w:right w:val="nil"/>
            </w:tcBorders>
            <w:shd w:val="clear" w:color="auto" w:fill="auto"/>
            <w:noWrap/>
            <w:tcMar>
              <w:left w:w="43" w:type="dxa"/>
              <w:right w:w="43" w:type="dxa"/>
            </w:tcMar>
            <w:vAlign w:val="center"/>
          </w:tcPr>
          <w:p w:rsidR="00570143" w:rsidRDefault="00570143" w:rsidP="00570143">
            <w:pPr>
              <w:jc w:val="right"/>
              <w:rPr>
                <w:sz w:val="14"/>
                <w:szCs w:val="14"/>
              </w:rPr>
            </w:pPr>
            <w:r>
              <w:rPr>
                <w:sz w:val="14"/>
                <w:szCs w:val="14"/>
              </w:rPr>
              <w:t>8,565.0</w:t>
            </w:r>
          </w:p>
        </w:tc>
        <w:tc>
          <w:tcPr>
            <w:tcW w:w="810" w:type="dxa"/>
            <w:tcBorders>
              <w:top w:val="nil"/>
              <w:left w:val="nil"/>
              <w:bottom w:val="nil"/>
              <w:right w:val="nil"/>
            </w:tcBorders>
            <w:shd w:val="clear" w:color="auto" w:fill="auto"/>
            <w:noWrap/>
            <w:tcMar>
              <w:left w:w="43" w:type="dxa"/>
              <w:right w:w="43" w:type="dxa"/>
            </w:tcMar>
            <w:vAlign w:val="center"/>
            <w:hideMark/>
          </w:tcPr>
          <w:p w:rsidR="00570143" w:rsidRDefault="00570143" w:rsidP="00570143">
            <w:pPr>
              <w:jc w:val="right"/>
              <w:rPr>
                <w:sz w:val="14"/>
                <w:szCs w:val="14"/>
              </w:rPr>
            </w:pPr>
            <w:r>
              <w:rPr>
                <w:sz w:val="14"/>
                <w:szCs w:val="14"/>
              </w:rPr>
              <w:t>9,906.2</w:t>
            </w:r>
          </w:p>
        </w:tc>
        <w:tc>
          <w:tcPr>
            <w:tcW w:w="810" w:type="dxa"/>
            <w:tcBorders>
              <w:top w:val="nil"/>
              <w:left w:val="nil"/>
              <w:bottom w:val="nil"/>
              <w:right w:val="nil"/>
            </w:tcBorders>
            <w:shd w:val="clear" w:color="auto" w:fill="auto"/>
            <w:noWrap/>
            <w:tcMar>
              <w:left w:w="43" w:type="dxa"/>
              <w:right w:w="43" w:type="dxa"/>
            </w:tcMar>
            <w:vAlign w:val="center"/>
          </w:tcPr>
          <w:p w:rsidR="00570143" w:rsidRDefault="00570143" w:rsidP="00570143">
            <w:pPr>
              <w:jc w:val="right"/>
              <w:rPr>
                <w:sz w:val="14"/>
                <w:szCs w:val="14"/>
              </w:rPr>
            </w:pPr>
            <w:r>
              <w:rPr>
                <w:sz w:val="14"/>
                <w:szCs w:val="14"/>
              </w:rPr>
              <w:t>10,597.5</w:t>
            </w:r>
          </w:p>
        </w:tc>
        <w:tc>
          <w:tcPr>
            <w:tcW w:w="856" w:type="dxa"/>
            <w:tcBorders>
              <w:top w:val="nil"/>
              <w:left w:val="nil"/>
              <w:bottom w:val="nil"/>
              <w:right w:val="nil"/>
            </w:tcBorders>
            <w:shd w:val="clear" w:color="auto" w:fill="auto"/>
            <w:noWrap/>
            <w:tcMar>
              <w:left w:w="43" w:type="dxa"/>
              <w:right w:w="43" w:type="dxa"/>
            </w:tcMar>
            <w:vAlign w:val="center"/>
          </w:tcPr>
          <w:p w:rsidR="00570143" w:rsidRDefault="00570143" w:rsidP="00570143">
            <w:pPr>
              <w:jc w:val="right"/>
              <w:rPr>
                <w:sz w:val="14"/>
                <w:szCs w:val="14"/>
              </w:rPr>
            </w:pPr>
            <w:r>
              <w:rPr>
                <w:sz w:val="14"/>
                <w:szCs w:val="14"/>
              </w:rPr>
              <w:t>10,788.9</w:t>
            </w:r>
          </w:p>
        </w:tc>
        <w:tc>
          <w:tcPr>
            <w:tcW w:w="764" w:type="dxa"/>
            <w:tcBorders>
              <w:top w:val="nil"/>
              <w:left w:val="nil"/>
              <w:bottom w:val="nil"/>
              <w:right w:val="nil"/>
            </w:tcBorders>
            <w:shd w:val="clear" w:color="auto" w:fill="auto"/>
            <w:noWrap/>
            <w:tcMar>
              <w:left w:w="43" w:type="dxa"/>
              <w:right w:w="43" w:type="dxa"/>
            </w:tcMar>
            <w:vAlign w:val="center"/>
          </w:tcPr>
          <w:p w:rsidR="00570143" w:rsidRDefault="00570143" w:rsidP="00570143">
            <w:pPr>
              <w:jc w:val="right"/>
              <w:rPr>
                <w:sz w:val="14"/>
                <w:szCs w:val="14"/>
              </w:rPr>
            </w:pPr>
            <w:r>
              <w:rPr>
                <w:sz w:val="14"/>
                <w:szCs w:val="14"/>
              </w:rPr>
              <w:t>10,696.4</w:t>
            </w:r>
          </w:p>
        </w:tc>
      </w:tr>
      <w:tr w:rsidR="00570143" w:rsidRPr="0000246F" w:rsidTr="00570143">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570143" w:rsidRPr="0000246F" w:rsidRDefault="00570143" w:rsidP="00570143">
            <w:pPr>
              <w:ind w:firstLineChars="200" w:firstLine="280"/>
              <w:jc w:val="left"/>
              <w:rPr>
                <w:color w:val="auto"/>
                <w:sz w:val="14"/>
                <w:szCs w:val="14"/>
              </w:rPr>
            </w:pPr>
            <w:r w:rsidRPr="0000246F">
              <w:rPr>
                <w:color w:val="auto"/>
                <w:sz w:val="14"/>
              </w:rPr>
              <w:t>Housing Sector</w:t>
            </w:r>
          </w:p>
        </w:tc>
        <w:tc>
          <w:tcPr>
            <w:tcW w:w="759" w:type="dxa"/>
            <w:tcBorders>
              <w:top w:val="nil"/>
              <w:left w:val="nil"/>
              <w:bottom w:val="nil"/>
              <w:right w:val="nil"/>
            </w:tcBorders>
            <w:shd w:val="clear" w:color="auto" w:fill="auto"/>
            <w:noWrap/>
            <w:tcMar>
              <w:left w:w="43" w:type="dxa"/>
              <w:right w:w="43" w:type="dxa"/>
            </w:tcMar>
            <w:vAlign w:val="center"/>
            <w:hideMark/>
          </w:tcPr>
          <w:p w:rsidR="00570143" w:rsidRDefault="00570143" w:rsidP="00570143">
            <w:pPr>
              <w:jc w:val="right"/>
              <w:rPr>
                <w:sz w:val="14"/>
                <w:szCs w:val="14"/>
              </w:rPr>
            </w:pPr>
            <w:r>
              <w:rPr>
                <w:sz w:val="14"/>
                <w:szCs w:val="14"/>
              </w:rPr>
              <w:t>11,242.3</w:t>
            </w:r>
          </w:p>
        </w:tc>
        <w:tc>
          <w:tcPr>
            <w:tcW w:w="849" w:type="dxa"/>
            <w:tcBorders>
              <w:top w:val="nil"/>
              <w:left w:val="nil"/>
              <w:bottom w:val="nil"/>
              <w:right w:val="nil"/>
            </w:tcBorders>
            <w:shd w:val="clear" w:color="auto" w:fill="auto"/>
            <w:tcMar>
              <w:left w:w="43" w:type="dxa"/>
              <w:right w:w="43" w:type="dxa"/>
            </w:tcMar>
            <w:vAlign w:val="center"/>
            <w:hideMark/>
          </w:tcPr>
          <w:p w:rsidR="00570143" w:rsidRDefault="00570143" w:rsidP="00570143">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570143" w:rsidRDefault="00570143" w:rsidP="00570143">
            <w:pPr>
              <w:jc w:val="right"/>
              <w:rPr>
                <w:sz w:val="14"/>
                <w:szCs w:val="14"/>
              </w:rPr>
            </w:pPr>
            <w:r>
              <w:rPr>
                <w:sz w:val="14"/>
                <w:szCs w:val="14"/>
              </w:rPr>
              <w:t>-</w:t>
            </w:r>
          </w:p>
        </w:tc>
        <w:tc>
          <w:tcPr>
            <w:tcW w:w="856" w:type="dxa"/>
            <w:tcBorders>
              <w:top w:val="nil"/>
              <w:left w:val="nil"/>
              <w:bottom w:val="nil"/>
              <w:right w:val="nil"/>
            </w:tcBorders>
            <w:shd w:val="clear" w:color="auto" w:fill="auto"/>
            <w:noWrap/>
            <w:tcMar>
              <w:left w:w="43" w:type="dxa"/>
              <w:right w:w="43" w:type="dxa"/>
            </w:tcMar>
            <w:vAlign w:val="center"/>
            <w:hideMark/>
          </w:tcPr>
          <w:p w:rsidR="00570143" w:rsidRDefault="00570143" w:rsidP="00570143">
            <w:pPr>
              <w:jc w:val="right"/>
              <w:rPr>
                <w:sz w:val="14"/>
                <w:szCs w:val="14"/>
              </w:rPr>
            </w:pPr>
            <w:r>
              <w:rPr>
                <w:sz w:val="14"/>
                <w:szCs w:val="14"/>
              </w:rPr>
              <w:t>-</w:t>
            </w:r>
          </w:p>
        </w:tc>
        <w:tc>
          <w:tcPr>
            <w:tcW w:w="764" w:type="dxa"/>
            <w:tcBorders>
              <w:top w:val="nil"/>
              <w:left w:val="nil"/>
              <w:bottom w:val="nil"/>
              <w:right w:val="nil"/>
            </w:tcBorders>
            <w:shd w:val="clear" w:color="auto" w:fill="auto"/>
            <w:noWrap/>
            <w:tcMar>
              <w:left w:w="43" w:type="dxa"/>
              <w:right w:w="43" w:type="dxa"/>
            </w:tcMar>
            <w:vAlign w:val="center"/>
          </w:tcPr>
          <w:p w:rsidR="00570143" w:rsidRDefault="00570143" w:rsidP="00570143">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570143" w:rsidRDefault="00570143" w:rsidP="00570143">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570143" w:rsidRDefault="00570143" w:rsidP="00570143">
            <w:pPr>
              <w:jc w:val="right"/>
              <w:rPr>
                <w:sz w:val="14"/>
                <w:szCs w:val="14"/>
              </w:rPr>
            </w:pPr>
            <w:r>
              <w:rPr>
                <w:sz w:val="14"/>
                <w:szCs w:val="14"/>
              </w:rPr>
              <w:t>-</w:t>
            </w:r>
          </w:p>
        </w:tc>
        <w:tc>
          <w:tcPr>
            <w:tcW w:w="856" w:type="dxa"/>
            <w:tcBorders>
              <w:top w:val="nil"/>
              <w:left w:val="nil"/>
              <w:bottom w:val="nil"/>
              <w:right w:val="nil"/>
            </w:tcBorders>
            <w:shd w:val="clear" w:color="auto" w:fill="auto"/>
            <w:noWrap/>
            <w:tcMar>
              <w:left w:w="43" w:type="dxa"/>
              <w:right w:w="43" w:type="dxa"/>
            </w:tcMar>
            <w:vAlign w:val="center"/>
          </w:tcPr>
          <w:p w:rsidR="00570143" w:rsidRDefault="00570143" w:rsidP="00570143">
            <w:pPr>
              <w:jc w:val="right"/>
              <w:rPr>
                <w:sz w:val="14"/>
                <w:szCs w:val="14"/>
              </w:rPr>
            </w:pPr>
            <w:r>
              <w:rPr>
                <w:sz w:val="14"/>
                <w:szCs w:val="14"/>
              </w:rPr>
              <w:t>-</w:t>
            </w:r>
          </w:p>
        </w:tc>
        <w:tc>
          <w:tcPr>
            <w:tcW w:w="764" w:type="dxa"/>
            <w:tcBorders>
              <w:top w:val="nil"/>
              <w:left w:val="nil"/>
              <w:bottom w:val="nil"/>
              <w:right w:val="nil"/>
            </w:tcBorders>
            <w:shd w:val="clear" w:color="auto" w:fill="auto"/>
            <w:noWrap/>
            <w:tcMar>
              <w:left w:w="43" w:type="dxa"/>
              <w:right w:w="43" w:type="dxa"/>
            </w:tcMar>
            <w:vAlign w:val="center"/>
          </w:tcPr>
          <w:p w:rsidR="00570143" w:rsidRDefault="00570143" w:rsidP="00570143">
            <w:pPr>
              <w:jc w:val="right"/>
              <w:rPr>
                <w:sz w:val="14"/>
                <w:szCs w:val="14"/>
              </w:rPr>
            </w:pPr>
          </w:p>
        </w:tc>
      </w:tr>
      <w:tr w:rsidR="00570143" w:rsidRPr="0000246F" w:rsidTr="00570143">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570143" w:rsidRPr="0000246F" w:rsidRDefault="00570143" w:rsidP="00570143">
            <w:pPr>
              <w:ind w:firstLineChars="200" w:firstLine="280"/>
              <w:jc w:val="left"/>
              <w:rPr>
                <w:color w:val="auto"/>
                <w:sz w:val="14"/>
                <w:szCs w:val="14"/>
              </w:rPr>
            </w:pPr>
            <w:r w:rsidRPr="0000246F">
              <w:rPr>
                <w:color w:val="auto"/>
                <w:sz w:val="14"/>
              </w:rPr>
              <w:t>Others</w:t>
            </w:r>
          </w:p>
        </w:tc>
        <w:tc>
          <w:tcPr>
            <w:tcW w:w="759" w:type="dxa"/>
            <w:tcBorders>
              <w:top w:val="nil"/>
              <w:left w:val="nil"/>
              <w:bottom w:val="nil"/>
              <w:right w:val="nil"/>
            </w:tcBorders>
            <w:shd w:val="clear" w:color="auto" w:fill="auto"/>
            <w:noWrap/>
            <w:tcMar>
              <w:left w:w="43" w:type="dxa"/>
              <w:right w:w="43" w:type="dxa"/>
            </w:tcMar>
            <w:vAlign w:val="center"/>
            <w:hideMark/>
          </w:tcPr>
          <w:p w:rsidR="00570143" w:rsidRDefault="00570143" w:rsidP="00570143">
            <w:pPr>
              <w:jc w:val="right"/>
              <w:rPr>
                <w:sz w:val="14"/>
                <w:szCs w:val="14"/>
              </w:rPr>
            </w:pPr>
            <w:r>
              <w:rPr>
                <w:sz w:val="14"/>
                <w:szCs w:val="14"/>
              </w:rPr>
              <w:t>-</w:t>
            </w:r>
          </w:p>
        </w:tc>
        <w:tc>
          <w:tcPr>
            <w:tcW w:w="849" w:type="dxa"/>
            <w:tcBorders>
              <w:top w:val="nil"/>
              <w:left w:val="nil"/>
              <w:bottom w:val="nil"/>
              <w:right w:val="nil"/>
            </w:tcBorders>
            <w:shd w:val="clear" w:color="auto" w:fill="auto"/>
            <w:tcMar>
              <w:left w:w="43" w:type="dxa"/>
              <w:right w:w="43" w:type="dxa"/>
            </w:tcMar>
            <w:vAlign w:val="center"/>
            <w:hideMark/>
          </w:tcPr>
          <w:p w:rsidR="00570143" w:rsidRDefault="00570143" w:rsidP="00570143">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570143" w:rsidRDefault="00570143" w:rsidP="00570143">
            <w:pPr>
              <w:jc w:val="right"/>
              <w:rPr>
                <w:sz w:val="14"/>
                <w:szCs w:val="14"/>
              </w:rPr>
            </w:pPr>
            <w:r>
              <w:rPr>
                <w:sz w:val="14"/>
                <w:szCs w:val="14"/>
              </w:rPr>
              <w:t>-</w:t>
            </w:r>
          </w:p>
        </w:tc>
        <w:tc>
          <w:tcPr>
            <w:tcW w:w="856" w:type="dxa"/>
            <w:tcBorders>
              <w:top w:val="nil"/>
              <w:left w:val="nil"/>
              <w:bottom w:val="nil"/>
              <w:right w:val="nil"/>
            </w:tcBorders>
            <w:shd w:val="clear" w:color="auto" w:fill="auto"/>
            <w:noWrap/>
            <w:tcMar>
              <w:left w:w="43" w:type="dxa"/>
              <w:right w:w="43" w:type="dxa"/>
            </w:tcMar>
            <w:vAlign w:val="center"/>
            <w:hideMark/>
          </w:tcPr>
          <w:p w:rsidR="00570143" w:rsidRDefault="00570143" w:rsidP="00570143">
            <w:pPr>
              <w:jc w:val="right"/>
              <w:rPr>
                <w:sz w:val="14"/>
                <w:szCs w:val="14"/>
              </w:rPr>
            </w:pPr>
            <w:r>
              <w:rPr>
                <w:sz w:val="14"/>
                <w:szCs w:val="14"/>
              </w:rPr>
              <w:t>-</w:t>
            </w:r>
          </w:p>
        </w:tc>
        <w:tc>
          <w:tcPr>
            <w:tcW w:w="764" w:type="dxa"/>
            <w:tcBorders>
              <w:top w:val="nil"/>
              <w:left w:val="nil"/>
              <w:bottom w:val="nil"/>
              <w:right w:val="nil"/>
            </w:tcBorders>
            <w:shd w:val="clear" w:color="auto" w:fill="auto"/>
            <w:noWrap/>
            <w:tcMar>
              <w:left w:w="43" w:type="dxa"/>
              <w:right w:w="43" w:type="dxa"/>
            </w:tcMar>
            <w:vAlign w:val="center"/>
          </w:tcPr>
          <w:p w:rsidR="00570143" w:rsidRDefault="00570143" w:rsidP="00570143">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570143" w:rsidRDefault="00570143" w:rsidP="00570143">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570143" w:rsidRDefault="00570143" w:rsidP="00570143">
            <w:pPr>
              <w:jc w:val="right"/>
              <w:rPr>
                <w:sz w:val="14"/>
                <w:szCs w:val="14"/>
              </w:rPr>
            </w:pPr>
            <w:r>
              <w:rPr>
                <w:sz w:val="14"/>
                <w:szCs w:val="14"/>
              </w:rPr>
              <w:t>-</w:t>
            </w:r>
          </w:p>
        </w:tc>
        <w:tc>
          <w:tcPr>
            <w:tcW w:w="856" w:type="dxa"/>
            <w:tcBorders>
              <w:top w:val="nil"/>
              <w:left w:val="nil"/>
              <w:bottom w:val="nil"/>
              <w:right w:val="nil"/>
            </w:tcBorders>
            <w:shd w:val="clear" w:color="auto" w:fill="auto"/>
            <w:noWrap/>
            <w:tcMar>
              <w:left w:w="43" w:type="dxa"/>
              <w:right w:w="43" w:type="dxa"/>
            </w:tcMar>
            <w:vAlign w:val="center"/>
          </w:tcPr>
          <w:p w:rsidR="00570143" w:rsidRDefault="00570143" w:rsidP="00570143">
            <w:pPr>
              <w:jc w:val="right"/>
              <w:rPr>
                <w:sz w:val="14"/>
                <w:szCs w:val="14"/>
              </w:rPr>
            </w:pPr>
            <w:r>
              <w:rPr>
                <w:sz w:val="14"/>
                <w:szCs w:val="14"/>
              </w:rPr>
              <w:t>-</w:t>
            </w:r>
          </w:p>
        </w:tc>
        <w:tc>
          <w:tcPr>
            <w:tcW w:w="764" w:type="dxa"/>
            <w:tcBorders>
              <w:top w:val="nil"/>
              <w:left w:val="nil"/>
              <w:bottom w:val="nil"/>
              <w:right w:val="nil"/>
            </w:tcBorders>
            <w:shd w:val="clear" w:color="auto" w:fill="auto"/>
            <w:noWrap/>
            <w:tcMar>
              <w:left w:w="43" w:type="dxa"/>
              <w:right w:w="43" w:type="dxa"/>
            </w:tcMar>
            <w:vAlign w:val="center"/>
          </w:tcPr>
          <w:p w:rsidR="00570143" w:rsidRDefault="00570143" w:rsidP="00570143">
            <w:pPr>
              <w:jc w:val="right"/>
              <w:rPr>
                <w:sz w:val="20"/>
              </w:rPr>
            </w:pPr>
          </w:p>
        </w:tc>
      </w:tr>
      <w:tr w:rsidR="00570143" w:rsidRPr="0000246F" w:rsidTr="00570143">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570143" w:rsidRPr="0000246F" w:rsidRDefault="00570143" w:rsidP="00570143">
            <w:pPr>
              <w:ind w:firstLineChars="100" w:firstLine="141"/>
              <w:jc w:val="left"/>
              <w:rPr>
                <w:b/>
                <w:bCs/>
                <w:color w:val="auto"/>
                <w:sz w:val="14"/>
                <w:szCs w:val="14"/>
              </w:rPr>
            </w:pPr>
            <w:r w:rsidRPr="0000246F">
              <w:rPr>
                <w:b/>
                <w:bCs/>
                <w:color w:val="auto"/>
                <w:sz w:val="14"/>
              </w:rPr>
              <w:t>Other Loans and Advances (a+b)</w:t>
            </w:r>
          </w:p>
        </w:tc>
        <w:tc>
          <w:tcPr>
            <w:tcW w:w="759" w:type="dxa"/>
            <w:tcBorders>
              <w:top w:val="nil"/>
              <w:left w:val="nil"/>
              <w:bottom w:val="nil"/>
              <w:right w:val="nil"/>
            </w:tcBorders>
            <w:shd w:val="clear" w:color="auto" w:fill="auto"/>
            <w:noWrap/>
            <w:tcMar>
              <w:left w:w="43" w:type="dxa"/>
              <w:right w:w="43" w:type="dxa"/>
            </w:tcMar>
            <w:vAlign w:val="center"/>
            <w:hideMark/>
          </w:tcPr>
          <w:p w:rsidR="00570143" w:rsidRDefault="00570143" w:rsidP="00570143">
            <w:pPr>
              <w:jc w:val="right"/>
              <w:rPr>
                <w:b/>
                <w:bCs/>
                <w:sz w:val="14"/>
                <w:szCs w:val="14"/>
              </w:rPr>
            </w:pPr>
            <w:r>
              <w:rPr>
                <w:b/>
                <w:bCs/>
                <w:sz w:val="14"/>
                <w:szCs w:val="14"/>
              </w:rPr>
              <w:t>326,423.2</w:t>
            </w:r>
          </w:p>
        </w:tc>
        <w:tc>
          <w:tcPr>
            <w:tcW w:w="849" w:type="dxa"/>
            <w:tcBorders>
              <w:top w:val="nil"/>
              <w:left w:val="nil"/>
              <w:bottom w:val="nil"/>
              <w:right w:val="nil"/>
            </w:tcBorders>
            <w:shd w:val="clear" w:color="auto" w:fill="auto"/>
            <w:tcMar>
              <w:left w:w="43" w:type="dxa"/>
              <w:right w:w="43" w:type="dxa"/>
            </w:tcMar>
            <w:vAlign w:val="center"/>
            <w:hideMark/>
          </w:tcPr>
          <w:p w:rsidR="00570143" w:rsidRDefault="00570143" w:rsidP="00570143">
            <w:pPr>
              <w:jc w:val="right"/>
              <w:rPr>
                <w:b/>
                <w:bCs/>
                <w:sz w:val="14"/>
                <w:szCs w:val="14"/>
              </w:rPr>
            </w:pPr>
            <w:r>
              <w:rPr>
                <w:b/>
                <w:bCs/>
                <w:sz w:val="14"/>
                <w:szCs w:val="14"/>
              </w:rPr>
              <w:t>343,399.1</w:t>
            </w:r>
          </w:p>
        </w:tc>
        <w:tc>
          <w:tcPr>
            <w:tcW w:w="810" w:type="dxa"/>
            <w:tcBorders>
              <w:top w:val="nil"/>
              <w:left w:val="nil"/>
              <w:bottom w:val="nil"/>
              <w:right w:val="nil"/>
            </w:tcBorders>
            <w:shd w:val="clear" w:color="auto" w:fill="auto"/>
            <w:tcMar>
              <w:left w:w="43" w:type="dxa"/>
              <w:right w:w="43" w:type="dxa"/>
            </w:tcMar>
            <w:vAlign w:val="center"/>
            <w:hideMark/>
          </w:tcPr>
          <w:p w:rsidR="00570143" w:rsidRDefault="00570143" w:rsidP="00570143">
            <w:pPr>
              <w:jc w:val="right"/>
              <w:rPr>
                <w:b/>
                <w:bCs/>
                <w:sz w:val="14"/>
                <w:szCs w:val="14"/>
              </w:rPr>
            </w:pPr>
            <w:r>
              <w:rPr>
                <w:b/>
                <w:bCs/>
                <w:sz w:val="14"/>
                <w:szCs w:val="14"/>
              </w:rPr>
              <w:t>433,297.0</w:t>
            </w:r>
          </w:p>
        </w:tc>
        <w:tc>
          <w:tcPr>
            <w:tcW w:w="856" w:type="dxa"/>
            <w:tcBorders>
              <w:top w:val="nil"/>
              <w:left w:val="nil"/>
              <w:bottom w:val="nil"/>
              <w:right w:val="nil"/>
            </w:tcBorders>
            <w:shd w:val="clear" w:color="auto" w:fill="auto"/>
            <w:noWrap/>
            <w:tcMar>
              <w:left w:w="43" w:type="dxa"/>
              <w:right w:w="43" w:type="dxa"/>
            </w:tcMar>
            <w:vAlign w:val="center"/>
            <w:hideMark/>
          </w:tcPr>
          <w:p w:rsidR="00570143" w:rsidRDefault="00570143" w:rsidP="00570143">
            <w:pPr>
              <w:jc w:val="right"/>
              <w:rPr>
                <w:b/>
                <w:bCs/>
                <w:sz w:val="14"/>
                <w:szCs w:val="14"/>
              </w:rPr>
            </w:pPr>
            <w:r>
              <w:rPr>
                <w:b/>
                <w:bCs/>
                <w:sz w:val="14"/>
                <w:szCs w:val="14"/>
              </w:rPr>
              <w:t>422,921.3</w:t>
            </w:r>
          </w:p>
        </w:tc>
        <w:tc>
          <w:tcPr>
            <w:tcW w:w="764" w:type="dxa"/>
            <w:tcBorders>
              <w:top w:val="nil"/>
              <w:left w:val="nil"/>
              <w:bottom w:val="nil"/>
              <w:right w:val="nil"/>
            </w:tcBorders>
            <w:shd w:val="clear" w:color="auto" w:fill="auto"/>
            <w:noWrap/>
            <w:tcMar>
              <w:left w:w="43" w:type="dxa"/>
              <w:right w:w="43" w:type="dxa"/>
            </w:tcMar>
            <w:vAlign w:val="center"/>
          </w:tcPr>
          <w:p w:rsidR="00570143" w:rsidRDefault="00570143" w:rsidP="00570143">
            <w:pPr>
              <w:jc w:val="right"/>
              <w:rPr>
                <w:b/>
                <w:bCs/>
                <w:sz w:val="14"/>
                <w:szCs w:val="14"/>
              </w:rPr>
            </w:pPr>
            <w:r>
              <w:rPr>
                <w:b/>
                <w:bCs/>
                <w:sz w:val="14"/>
                <w:szCs w:val="14"/>
              </w:rPr>
              <w:t>428,383.8</w:t>
            </w:r>
          </w:p>
        </w:tc>
        <w:tc>
          <w:tcPr>
            <w:tcW w:w="810" w:type="dxa"/>
            <w:tcBorders>
              <w:top w:val="nil"/>
              <w:left w:val="nil"/>
              <w:bottom w:val="nil"/>
              <w:right w:val="nil"/>
            </w:tcBorders>
            <w:shd w:val="clear" w:color="auto" w:fill="auto"/>
            <w:noWrap/>
            <w:tcMar>
              <w:left w:w="43" w:type="dxa"/>
              <w:right w:w="43" w:type="dxa"/>
            </w:tcMar>
            <w:vAlign w:val="center"/>
            <w:hideMark/>
          </w:tcPr>
          <w:p w:rsidR="00570143" w:rsidRDefault="00570143" w:rsidP="00570143">
            <w:pPr>
              <w:jc w:val="right"/>
              <w:rPr>
                <w:b/>
                <w:bCs/>
                <w:sz w:val="14"/>
                <w:szCs w:val="14"/>
              </w:rPr>
            </w:pPr>
            <w:r>
              <w:rPr>
                <w:b/>
                <w:bCs/>
                <w:sz w:val="14"/>
                <w:szCs w:val="14"/>
              </w:rPr>
              <w:t>459,444.8</w:t>
            </w:r>
          </w:p>
        </w:tc>
        <w:tc>
          <w:tcPr>
            <w:tcW w:w="810" w:type="dxa"/>
            <w:tcBorders>
              <w:top w:val="nil"/>
              <w:left w:val="nil"/>
              <w:bottom w:val="nil"/>
              <w:right w:val="nil"/>
            </w:tcBorders>
            <w:shd w:val="clear" w:color="auto" w:fill="auto"/>
            <w:noWrap/>
            <w:tcMar>
              <w:left w:w="43" w:type="dxa"/>
              <w:right w:w="43" w:type="dxa"/>
            </w:tcMar>
            <w:vAlign w:val="center"/>
          </w:tcPr>
          <w:p w:rsidR="00570143" w:rsidRDefault="00570143" w:rsidP="00570143">
            <w:pPr>
              <w:jc w:val="right"/>
              <w:rPr>
                <w:b/>
                <w:bCs/>
                <w:sz w:val="14"/>
                <w:szCs w:val="14"/>
              </w:rPr>
            </w:pPr>
            <w:r>
              <w:rPr>
                <w:b/>
                <w:bCs/>
                <w:sz w:val="14"/>
                <w:szCs w:val="14"/>
              </w:rPr>
              <w:t>491,232.8</w:t>
            </w:r>
          </w:p>
        </w:tc>
        <w:tc>
          <w:tcPr>
            <w:tcW w:w="856" w:type="dxa"/>
            <w:tcBorders>
              <w:top w:val="nil"/>
              <w:left w:val="nil"/>
              <w:bottom w:val="nil"/>
              <w:right w:val="nil"/>
            </w:tcBorders>
            <w:shd w:val="clear" w:color="auto" w:fill="auto"/>
            <w:noWrap/>
            <w:tcMar>
              <w:left w:w="43" w:type="dxa"/>
              <w:right w:w="43" w:type="dxa"/>
            </w:tcMar>
            <w:vAlign w:val="center"/>
          </w:tcPr>
          <w:p w:rsidR="00570143" w:rsidRDefault="00570143" w:rsidP="00570143">
            <w:pPr>
              <w:jc w:val="right"/>
              <w:rPr>
                <w:b/>
                <w:bCs/>
                <w:sz w:val="14"/>
                <w:szCs w:val="14"/>
              </w:rPr>
            </w:pPr>
            <w:r>
              <w:rPr>
                <w:b/>
                <w:bCs/>
                <w:sz w:val="14"/>
                <w:szCs w:val="14"/>
              </w:rPr>
              <w:t>502,717.3</w:t>
            </w:r>
          </w:p>
        </w:tc>
        <w:tc>
          <w:tcPr>
            <w:tcW w:w="764" w:type="dxa"/>
            <w:tcBorders>
              <w:top w:val="nil"/>
              <w:left w:val="nil"/>
              <w:bottom w:val="nil"/>
              <w:right w:val="nil"/>
            </w:tcBorders>
            <w:shd w:val="clear" w:color="auto" w:fill="auto"/>
            <w:noWrap/>
            <w:tcMar>
              <w:left w:w="43" w:type="dxa"/>
              <w:right w:w="43" w:type="dxa"/>
            </w:tcMar>
            <w:vAlign w:val="center"/>
          </w:tcPr>
          <w:p w:rsidR="00570143" w:rsidRDefault="00570143" w:rsidP="00570143">
            <w:pPr>
              <w:jc w:val="right"/>
              <w:rPr>
                <w:b/>
                <w:bCs/>
                <w:sz w:val="14"/>
                <w:szCs w:val="14"/>
              </w:rPr>
            </w:pPr>
            <w:r>
              <w:rPr>
                <w:b/>
                <w:bCs/>
                <w:sz w:val="14"/>
                <w:szCs w:val="14"/>
              </w:rPr>
              <w:t>522,858.0</w:t>
            </w:r>
          </w:p>
        </w:tc>
      </w:tr>
      <w:tr w:rsidR="00570143" w:rsidRPr="0000246F" w:rsidTr="00570143">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570143" w:rsidRPr="0000246F" w:rsidRDefault="00570143" w:rsidP="00570143">
            <w:pPr>
              <w:ind w:firstLineChars="100" w:firstLine="141"/>
              <w:jc w:val="left"/>
              <w:rPr>
                <w:b/>
                <w:bCs/>
                <w:color w:val="auto"/>
                <w:sz w:val="14"/>
                <w:szCs w:val="14"/>
              </w:rPr>
            </w:pPr>
            <w:r w:rsidRPr="0000246F">
              <w:rPr>
                <w:b/>
                <w:bCs/>
                <w:color w:val="auto"/>
                <w:sz w:val="14"/>
                <w:szCs w:val="14"/>
              </w:rPr>
              <w:t>I n v e s t m e n t s</w:t>
            </w:r>
          </w:p>
        </w:tc>
        <w:tc>
          <w:tcPr>
            <w:tcW w:w="759" w:type="dxa"/>
            <w:tcBorders>
              <w:top w:val="nil"/>
              <w:left w:val="nil"/>
              <w:bottom w:val="nil"/>
              <w:right w:val="nil"/>
            </w:tcBorders>
            <w:shd w:val="clear" w:color="auto" w:fill="auto"/>
            <w:noWrap/>
            <w:tcMar>
              <w:left w:w="43" w:type="dxa"/>
              <w:right w:w="43" w:type="dxa"/>
            </w:tcMar>
            <w:vAlign w:val="center"/>
            <w:hideMark/>
          </w:tcPr>
          <w:p w:rsidR="00570143" w:rsidRDefault="00570143" w:rsidP="00570143">
            <w:pPr>
              <w:jc w:val="right"/>
              <w:rPr>
                <w:b/>
                <w:bCs/>
                <w:sz w:val="14"/>
                <w:szCs w:val="14"/>
              </w:rPr>
            </w:pPr>
            <w:r>
              <w:rPr>
                <w:b/>
                <w:bCs/>
                <w:sz w:val="14"/>
                <w:szCs w:val="14"/>
              </w:rPr>
              <w:t>242,272.8</w:t>
            </w:r>
          </w:p>
        </w:tc>
        <w:tc>
          <w:tcPr>
            <w:tcW w:w="849" w:type="dxa"/>
            <w:tcBorders>
              <w:top w:val="nil"/>
              <w:left w:val="nil"/>
              <w:bottom w:val="nil"/>
              <w:right w:val="nil"/>
            </w:tcBorders>
            <w:shd w:val="clear" w:color="auto" w:fill="auto"/>
            <w:noWrap/>
            <w:tcMar>
              <w:left w:w="43" w:type="dxa"/>
              <w:right w:w="43" w:type="dxa"/>
            </w:tcMar>
            <w:vAlign w:val="center"/>
            <w:hideMark/>
          </w:tcPr>
          <w:p w:rsidR="00570143" w:rsidRDefault="00570143" w:rsidP="00570143">
            <w:pPr>
              <w:jc w:val="right"/>
              <w:rPr>
                <w:b/>
                <w:bCs/>
                <w:sz w:val="14"/>
                <w:szCs w:val="14"/>
              </w:rPr>
            </w:pPr>
            <w:r>
              <w:rPr>
                <w:b/>
                <w:bCs/>
                <w:sz w:val="14"/>
                <w:szCs w:val="14"/>
              </w:rPr>
              <w:t>350,187.9</w:t>
            </w:r>
          </w:p>
        </w:tc>
        <w:tc>
          <w:tcPr>
            <w:tcW w:w="810" w:type="dxa"/>
            <w:tcBorders>
              <w:top w:val="nil"/>
              <w:left w:val="nil"/>
              <w:bottom w:val="nil"/>
              <w:right w:val="nil"/>
            </w:tcBorders>
            <w:shd w:val="clear" w:color="auto" w:fill="auto"/>
            <w:noWrap/>
            <w:tcMar>
              <w:left w:w="43" w:type="dxa"/>
              <w:right w:w="43" w:type="dxa"/>
            </w:tcMar>
            <w:vAlign w:val="center"/>
            <w:hideMark/>
          </w:tcPr>
          <w:p w:rsidR="00570143" w:rsidRDefault="00570143" w:rsidP="00570143">
            <w:pPr>
              <w:jc w:val="right"/>
              <w:rPr>
                <w:b/>
                <w:bCs/>
                <w:sz w:val="14"/>
                <w:szCs w:val="14"/>
              </w:rPr>
            </w:pPr>
            <w:r>
              <w:rPr>
                <w:b/>
                <w:bCs/>
                <w:sz w:val="14"/>
                <w:szCs w:val="14"/>
              </w:rPr>
              <w:t>447,386.6</w:t>
            </w:r>
          </w:p>
        </w:tc>
        <w:tc>
          <w:tcPr>
            <w:tcW w:w="856" w:type="dxa"/>
            <w:tcBorders>
              <w:top w:val="nil"/>
              <w:left w:val="nil"/>
              <w:bottom w:val="nil"/>
              <w:right w:val="nil"/>
            </w:tcBorders>
            <w:shd w:val="clear" w:color="auto" w:fill="auto"/>
            <w:noWrap/>
            <w:tcMar>
              <w:left w:w="43" w:type="dxa"/>
              <w:right w:w="43" w:type="dxa"/>
            </w:tcMar>
            <w:vAlign w:val="center"/>
            <w:hideMark/>
          </w:tcPr>
          <w:p w:rsidR="00570143" w:rsidRDefault="00570143" w:rsidP="00570143">
            <w:pPr>
              <w:jc w:val="right"/>
              <w:rPr>
                <w:b/>
                <w:bCs/>
                <w:sz w:val="14"/>
                <w:szCs w:val="14"/>
              </w:rPr>
            </w:pPr>
            <w:r>
              <w:rPr>
                <w:b/>
                <w:bCs/>
                <w:sz w:val="14"/>
                <w:szCs w:val="14"/>
              </w:rPr>
              <w:t>177,702.6</w:t>
            </w:r>
          </w:p>
        </w:tc>
        <w:tc>
          <w:tcPr>
            <w:tcW w:w="764" w:type="dxa"/>
            <w:tcBorders>
              <w:top w:val="nil"/>
              <w:left w:val="nil"/>
              <w:bottom w:val="nil"/>
              <w:right w:val="nil"/>
            </w:tcBorders>
            <w:shd w:val="clear" w:color="auto" w:fill="auto"/>
            <w:noWrap/>
            <w:tcMar>
              <w:left w:w="43" w:type="dxa"/>
              <w:right w:w="43" w:type="dxa"/>
            </w:tcMar>
            <w:vAlign w:val="center"/>
          </w:tcPr>
          <w:p w:rsidR="00570143" w:rsidRDefault="00570143" w:rsidP="00570143">
            <w:pPr>
              <w:jc w:val="right"/>
              <w:rPr>
                <w:b/>
                <w:bCs/>
                <w:sz w:val="14"/>
                <w:szCs w:val="14"/>
              </w:rPr>
            </w:pPr>
            <w:r>
              <w:rPr>
                <w:b/>
                <w:bCs/>
                <w:sz w:val="14"/>
                <w:szCs w:val="14"/>
              </w:rPr>
              <w:t>418,453.1</w:t>
            </w:r>
          </w:p>
        </w:tc>
        <w:tc>
          <w:tcPr>
            <w:tcW w:w="810" w:type="dxa"/>
            <w:tcBorders>
              <w:top w:val="nil"/>
              <w:left w:val="nil"/>
              <w:bottom w:val="nil"/>
              <w:right w:val="nil"/>
            </w:tcBorders>
            <w:shd w:val="clear" w:color="auto" w:fill="auto"/>
            <w:noWrap/>
            <w:tcMar>
              <w:left w:w="43" w:type="dxa"/>
              <w:right w:w="43" w:type="dxa"/>
            </w:tcMar>
            <w:vAlign w:val="center"/>
            <w:hideMark/>
          </w:tcPr>
          <w:p w:rsidR="00570143" w:rsidRDefault="00570143" w:rsidP="00570143">
            <w:pPr>
              <w:jc w:val="right"/>
              <w:rPr>
                <w:b/>
                <w:bCs/>
                <w:sz w:val="14"/>
                <w:szCs w:val="14"/>
              </w:rPr>
            </w:pPr>
            <w:r>
              <w:rPr>
                <w:b/>
                <w:bCs/>
                <w:sz w:val="14"/>
                <w:szCs w:val="14"/>
              </w:rPr>
              <w:t>2,854,268.8</w:t>
            </w:r>
          </w:p>
        </w:tc>
        <w:tc>
          <w:tcPr>
            <w:tcW w:w="810" w:type="dxa"/>
            <w:tcBorders>
              <w:top w:val="nil"/>
              <w:left w:val="nil"/>
              <w:bottom w:val="nil"/>
              <w:right w:val="nil"/>
            </w:tcBorders>
            <w:shd w:val="clear" w:color="auto" w:fill="auto"/>
            <w:noWrap/>
            <w:tcMar>
              <w:left w:w="43" w:type="dxa"/>
              <w:right w:w="43" w:type="dxa"/>
            </w:tcMar>
            <w:vAlign w:val="center"/>
          </w:tcPr>
          <w:p w:rsidR="00570143" w:rsidRDefault="00570143" w:rsidP="00570143">
            <w:pPr>
              <w:jc w:val="right"/>
              <w:rPr>
                <w:b/>
                <w:bCs/>
                <w:sz w:val="14"/>
                <w:szCs w:val="14"/>
              </w:rPr>
            </w:pPr>
            <w:r>
              <w:rPr>
                <w:b/>
                <w:bCs/>
                <w:sz w:val="14"/>
                <w:szCs w:val="14"/>
              </w:rPr>
              <w:t>3,134,453.8</w:t>
            </w:r>
          </w:p>
        </w:tc>
        <w:tc>
          <w:tcPr>
            <w:tcW w:w="856" w:type="dxa"/>
            <w:tcBorders>
              <w:top w:val="nil"/>
              <w:left w:val="nil"/>
              <w:bottom w:val="nil"/>
              <w:right w:val="nil"/>
            </w:tcBorders>
            <w:shd w:val="clear" w:color="auto" w:fill="auto"/>
            <w:noWrap/>
            <w:tcMar>
              <w:left w:w="43" w:type="dxa"/>
              <w:right w:w="43" w:type="dxa"/>
            </w:tcMar>
            <w:vAlign w:val="center"/>
          </w:tcPr>
          <w:p w:rsidR="00570143" w:rsidRDefault="00570143" w:rsidP="00570143">
            <w:pPr>
              <w:jc w:val="right"/>
              <w:rPr>
                <w:b/>
                <w:bCs/>
                <w:sz w:val="14"/>
                <w:szCs w:val="14"/>
              </w:rPr>
            </w:pPr>
            <w:r>
              <w:rPr>
                <w:b/>
                <w:bCs/>
                <w:sz w:val="14"/>
                <w:szCs w:val="14"/>
              </w:rPr>
              <w:t>3,125,362.6</w:t>
            </w:r>
          </w:p>
        </w:tc>
        <w:tc>
          <w:tcPr>
            <w:tcW w:w="764" w:type="dxa"/>
            <w:tcBorders>
              <w:top w:val="nil"/>
              <w:left w:val="nil"/>
              <w:bottom w:val="nil"/>
              <w:right w:val="nil"/>
            </w:tcBorders>
            <w:shd w:val="clear" w:color="auto" w:fill="auto"/>
            <w:noWrap/>
            <w:tcMar>
              <w:left w:w="43" w:type="dxa"/>
              <w:right w:w="43" w:type="dxa"/>
            </w:tcMar>
            <w:vAlign w:val="center"/>
          </w:tcPr>
          <w:p w:rsidR="00570143" w:rsidRDefault="00570143" w:rsidP="00570143">
            <w:pPr>
              <w:jc w:val="right"/>
              <w:rPr>
                <w:b/>
                <w:bCs/>
                <w:sz w:val="14"/>
                <w:szCs w:val="14"/>
              </w:rPr>
            </w:pPr>
            <w:r>
              <w:rPr>
                <w:b/>
                <w:bCs/>
                <w:sz w:val="14"/>
                <w:szCs w:val="14"/>
              </w:rPr>
              <w:t>3,965,865.0</w:t>
            </w:r>
          </w:p>
        </w:tc>
      </w:tr>
      <w:tr w:rsidR="00570143" w:rsidRPr="0000246F" w:rsidTr="00570143">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570143" w:rsidRPr="0000246F" w:rsidRDefault="00570143" w:rsidP="00570143">
            <w:pPr>
              <w:ind w:firstLineChars="200" w:firstLine="280"/>
              <w:jc w:val="left"/>
              <w:rPr>
                <w:color w:val="auto"/>
                <w:sz w:val="14"/>
                <w:szCs w:val="14"/>
              </w:rPr>
            </w:pPr>
            <w:r w:rsidRPr="0000246F">
              <w:rPr>
                <w:color w:val="auto"/>
                <w:sz w:val="14"/>
              </w:rPr>
              <w:t>Scheduled Banks</w:t>
            </w:r>
          </w:p>
        </w:tc>
        <w:tc>
          <w:tcPr>
            <w:tcW w:w="759" w:type="dxa"/>
            <w:tcBorders>
              <w:top w:val="nil"/>
              <w:left w:val="nil"/>
              <w:bottom w:val="nil"/>
              <w:right w:val="nil"/>
            </w:tcBorders>
            <w:shd w:val="clear" w:color="auto" w:fill="auto"/>
            <w:noWrap/>
            <w:tcMar>
              <w:left w:w="43" w:type="dxa"/>
              <w:right w:w="43" w:type="dxa"/>
            </w:tcMar>
            <w:vAlign w:val="center"/>
            <w:hideMark/>
          </w:tcPr>
          <w:p w:rsidR="00570143" w:rsidRDefault="00570143" w:rsidP="00570143">
            <w:pPr>
              <w:jc w:val="right"/>
              <w:rPr>
                <w:sz w:val="14"/>
                <w:szCs w:val="14"/>
              </w:rPr>
            </w:pPr>
            <w:r>
              <w:rPr>
                <w:sz w:val="14"/>
                <w:szCs w:val="14"/>
              </w:rPr>
              <w:t>82,648.0</w:t>
            </w:r>
          </w:p>
        </w:tc>
        <w:tc>
          <w:tcPr>
            <w:tcW w:w="849" w:type="dxa"/>
            <w:tcBorders>
              <w:top w:val="nil"/>
              <w:left w:val="nil"/>
              <w:bottom w:val="nil"/>
              <w:right w:val="nil"/>
            </w:tcBorders>
            <w:shd w:val="clear" w:color="auto" w:fill="auto"/>
            <w:tcMar>
              <w:left w:w="43" w:type="dxa"/>
              <w:right w:w="43" w:type="dxa"/>
            </w:tcMar>
            <w:vAlign w:val="center"/>
            <w:hideMark/>
          </w:tcPr>
          <w:p w:rsidR="00570143" w:rsidRDefault="00570143" w:rsidP="00570143">
            <w:pPr>
              <w:jc w:val="right"/>
              <w:rPr>
                <w:sz w:val="14"/>
                <w:szCs w:val="14"/>
              </w:rPr>
            </w:pPr>
            <w:r>
              <w:rPr>
                <w:sz w:val="14"/>
                <w:szCs w:val="14"/>
              </w:rPr>
              <w:t>104,606.5</w:t>
            </w:r>
          </w:p>
        </w:tc>
        <w:tc>
          <w:tcPr>
            <w:tcW w:w="810" w:type="dxa"/>
            <w:tcBorders>
              <w:top w:val="nil"/>
              <w:left w:val="nil"/>
              <w:bottom w:val="nil"/>
              <w:right w:val="nil"/>
            </w:tcBorders>
            <w:shd w:val="clear" w:color="auto" w:fill="auto"/>
            <w:tcMar>
              <w:left w:w="43" w:type="dxa"/>
              <w:right w:w="43" w:type="dxa"/>
            </w:tcMar>
            <w:vAlign w:val="center"/>
            <w:hideMark/>
          </w:tcPr>
          <w:p w:rsidR="00570143" w:rsidRDefault="00570143" w:rsidP="00570143">
            <w:pPr>
              <w:jc w:val="right"/>
              <w:rPr>
                <w:sz w:val="14"/>
                <w:szCs w:val="14"/>
              </w:rPr>
            </w:pPr>
            <w:r>
              <w:rPr>
                <w:sz w:val="14"/>
                <w:szCs w:val="14"/>
              </w:rPr>
              <w:t>90,287.9</w:t>
            </w:r>
          </w:p>
        </w:tc>
        <w:tc>
          <w:tcPr>
            <w:tcW w:w="856" w:type="dxa"/>
            <w:tcBorders>
              <w:top w:val="nil"/>
              <w:left w:val="nil"/>
              <w:bottom w:val="nil"/>
              <w:right w:val="nil"/>
            </w:tcBorders>
            <w:shd w:val="clear" w:color="auto" w:fill="auto"/>
            <w:noWrap/>
            <w:tcMar>
              <w:left w:w="43" w:type="dxa"/>
              <w:right w:w="43" w:type="dxa"/>
            </w:tcMar>
            <w:vAlign w:val="center"/>
            <w:hideMark/>
          </w:tcPr>
          <w:p w:rsidR="00570143" w:rsidRDefault="00570143" w:rsidP="00570143">
            <w:pPr>
              <w:jc w:val="right"/>
              <w:rPr>
                <w:sz w:val="14"/>
                <w:szCs w:val="14"/>
              </w:rPr>
            </w:pPr>
            <w:r>
              <w:rPr>
                <w:sz w:val="14"/>
                <w:szCs w:val="14"/>
              </w:rPr>
              <w:t>87,888.1</w:t>
            </w:r>
          </w:p>
        </w:tc>
        <w:tc>
          <w:tcPr>
            <w:tcW w:w="764" w:type="dxa"/>
            <w:tcBorders>
              <w:top w:val="nil"/>
              <w:left w:val="nil"/>
              <w:bottom w:val="nil"/>
              <w:right w:val="nil"/>
            </w:tcBorders>
            <w:shd w:val="clear" w:color="auto" w:fill="auto"/>
            <w:noWrap/>
            <w:tcMar>
              <w:left w:w="43" w:type="dxa"/>
              <w:right w:w="43" w:type="dxa"/>
            </w:tcMar>
            <w:vAlign w:val="center"/>
          </w:tcPr>
          <w:p w:rsidR="00570143" w:rsidRDefault="00570143" w:rsidP="00570143">
            <w:pPr>
              <w:jc w:val="right"/>
              <w:rPr>
                <w:sz w:val="14"/>
                <w:szCs w:val="14"/>
              </w:rPr>
            </w:pPr>
            <w:r>
              <w:rPr>
                <w:sz w:val="14"/>
                <w:szCs w:val="14"/>
              </w:rPr>
              <w:t>87,888.1</w:t>
            </w:r>
          </w:p>
        </w:tc>
        <w:tc>
          <w:tcPr>
            <w:tcW w:w="810" w:type="dxa"/>
            <w:tcBorders>
              <w:top w:val="nil"/>
              <w:left w:val="nil"/>
              <w:bottom w:val="nil"/>
              <w:right w:val="nil"/>
            </w:tcBorders>
            <w:shd w:val="clear" w:color="auto" w:fill="auto"/>
            <w:noWrap/>
            <w:tcMar>
              <w:left w:w="43" w:type="dxa"/>
              <w:right w:w="43" w:type="dxa"/>
            </w:tcMar>
            <w:vAlign w:val="center"/>
            <w:hideMark/>
          </w:tcPr>
          <w:p w:rsidR="00570143" w:rsidRDefault="00570143" w:rsidP="00570143">
            <w:pPr>
              <w:jc w:val="right"/>
              <w:rPr>
                <w:sz w:val="14"/>
                <w:szCs w:val="14"/>
              </w:rPr>
            </w:pPr>
            <w:r>
              <w:rPr>
                <w:sz w:val="14"/>
                <w:szCs w:val="14"/>
              </w:rPr>
              <w:t>93,295.6</w:t>
            </w:r>
          </w:p>
        </w:tc>
        <w:tc>
          <w:tcPr>
            <w:tcW w:w="810" w:type="dxa"/>
            <w:tcBorders>
              <w:top w:val="nil"/>
              <w:left w:val="nil"/>
              <w:bottom w:val="nil"/>
              <w:right w:val="nil"/>
            </w:tcBorders>
            <w:shd w:val="clear" w:color="auto" w:fill="auto"/>
            <w:noWrap/>
            <w:tcMar>
              <w:left w:w="43" w:type="dxa"/>
              <w:right w:w="43" w:type="dxa"/>
            </w:tcMar>
            <w:vAlign w:val="center"/>
          </w:tcPr>
          <w:p w:rsidR="00570143" w:rsidRDefault="00570143" w:rsidP="00570143">
            <w:pPr>
              <w:jc w:val="right"/>
              <w:rPr>
                <w:sz w:val="14"/>
                <w:szCs w:val="14"/>
              </w:rPr>
            </w:pPr>
            <w:r>
              <w:rPr>
                <w:sz w:val="14"/>
                <w:szCs w:val="14"/>
              </w:rPr>
              <w:t>93,295.6</w:t>
            </w:r>
          </w:p>
        </w:tc>
        <w:tc>
          <w:tcPr>
            <w:tcW w:w="856" w:type="dxa"/>
            <w:tcBorders>
              <w:top w:val="nil"/>
              <w:left w:val="nil"/>
              <w:bottom w:val="nil"/>
              <w:right w:val="nil"/>
            </w:tcBorders>
            <w:shd w:val="clear" w:color="auto" w:fill="auto"/>
            <w:noWrap/>
            <w:tcMar>
              <w:left w:w="43" w:type="dxa"/>
              <w:right w:w="43" w:type="dxa"/>
            </w:tcMar>
            <w:vAlign w:val="center"/>
          </w:tcPr>
          <w:p w:rsidR="00570143" w:rsidRDefault="00570143" w:rsidP="00570143">
            <w:pPr>
              <w:jc w:val="right"/>
              <w:rPr>
                <w:sz w:val="14"/>
                <w:szCs w:val="14"/>
              </w:rPr>
            </w:pPr>
            <w:r>
              <w:rPr>
                <w:sz w:val="14"/>
                <w:szCs w:val="14"/>
              </w:rPr>
              <w:t>93,295.6</w:t>
            </w:r>
          </w:p>
        </w:tc>
        <w:tc>
          <w:tcPr>
            <w:tcW w:w="764" w:type="dxa"/>
            <w:tcBorders>
              <w:top w:val="nil"/>
              <w:left w:val="nil"/>
              <w:bottom w:val="nil"/>
              <w:right w:val="nil"/>
            </w:tcBorders>
            <w:shd w:val="clear" w:color="auto" w:fill="auto"/>
            <w:noWrap/>
            <w:tcMar>
              <w:left w:w="43" w:type="dxa"/>
              <w:right w:w="43" w:type="dxa"/>
            </w:tcMar>
            <w:vAlign w:val="center"/>
          </w:tcPr>
          <w:p w:rsidR="00570143" w:rsidRDefault="00570143" w:rsidP="00570143">
            <w:pPr>
              <w:jc w:val="right"/>
              <w:rPr>
                <w:sz w:val="14"/>
                <w:szCs w:val="14"/>
              </w:rPr>
            </w:pPr>
            <w:r>
              <w:rPr>
                <w:sz w:val="14"/>
                <w:szCs w:val="14"/>
              </w:rPr>
              <w:t>77,441.1</w:t>
            </w:r>
          </w:p>
        </w:tc>
      </w:tr>
      <w:tr w:rsidR="00570143" w:rsidRPr="0000246F" w:rsidTr="00570143">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570143" w:rsidRPr="0000246F" w:rsidRDefault="00570143" w:rsidP="00570143">
            <w:pPr>
              <w:ind w:firstLineChars="200" w:firstLine="260"/>
              <w:jc w:val="left"/>
              <w:rPr>
                <w:color w:val="auto"/>
                <w:sz w:val="13"/>
                <w:szCs w:val="13"/>
              </w:rPr>
            </w:pPr>
            <w:r w:rsidRPr="0000246F">
              <w:rPr>
                <w:color w:val="auto"/>
                <w:sz w:val="13"/>
                <w:szCs w:val="13"/>
              </w:rPr>
              <w:t>Non-Bank Financial Companies</w:t>
            </w:r>
          </w:p>
        </w:tc>
        <w:tc>
          <w:tcPr>
            <w:tcW w:w="759" w:type="dxa"/>
            <w:tcBorders>
              <w:top w:val="nil"/>
              <w:left w:val="nil"/>
              <w:bottom w:val="nil"/>
              <w:right w:val="nil"/>
            </w:tcBorders>
            <w:shd w:val="clear" w:color="auto" w:fill="auto"/>
            <w:noWrap/>
            <w:tcMar>
              <w:left w:w="43" w:type="dxa"/>
              <w:right w:w="43" w:type="dxa"/>
            </w:tcMar>
            <w:vAlign w:val="center"/>
            <w:hideMark/>
          </w:tcPr>
          <w:p w:rsidR="00570143" w:rsidRDefault="00570143" w:rsidP="00570143">
            <w:pPr>
              <w:jc w:val="right"/>
              <w:rPr>
                <w:sz w:val="14"/>
                <w:szCs w:val="14"/>
              </w:rPr>
            </w:pPr>
            <w:r>
              <w:rPr>
                <w:sz w:val="14"/>
                <w:szCs w:val="14"/>
              </w:rPr>
              <w:t>3,974.3</w:t>
            </w:r>
          </w:p>
        </w:tc>
        <w:tc>
          <w:tcPr>
            <w:tcW w:w="849" w:type="dxa"/>
            <w:tcBorders>
              <w:top w:val="nil"/>
              <w:left w:val="nil"/>
              <w:bottom w:val="nil"/>
              <w:right w:val="nil"/>
            </w:tcBorders>
            <w:shd w:val="clear" w:color="auto" w:fill="auto"/>
            <w:tcMar>
              <w:left w:w="43" w:type="dxa"/>
              <w:right w:w="43" w:type="dxa"/>
            </w:tcMar>
            <w:vAlign w:val="center"/>
            <w:hideMark/>
          </w:tcPr>
          <w:p w:rsidR="00570143" w:rsidRDefault="00570143" w:rsidP="00570143">
            <w:pPr>
              <w:jc w:val="right"/>
              <w:rPr>
                <w:sz w:val="14"/>
                <w:szCs w:val="14"/>
              </w:rPr>
            </w:pPr>
            <w:r>
              <w:rPr>
                <w:sz w:val="14"/>
                <w:szCs w:val="14"/>
              </w:rPr>
              <w:t>5,381.6</w:t>
            </w:r>
          </w:p>
        </w:tc>
        <w:tc>
          <w:tcPr>
            <w:tcW w:w="810" w:type="dxa"/>
            <w:tcBorders>
              <w:top w:val="nil"/>
              <w:left w:val="nil"/>
              <w:bottom w:val="nil"/>
              <w:right w:val="nil"/>
            </w:tcBorders>
            <w:shd w:val="clear" w:color="auto" w:fill="auto"/>
            <w:tcMar>
              <w:left w:w="43" w:type="dxa"/>
              <w:right w:w="43" w:type="dxa"/>
            </w:tcMar>
            <w:vAlign w:val="center"/>
            <w:hideMark/>
          </w:tcPr>
          <w:p w:rsidR="00570143" w:rsidRDefault="00570143" w:rsidP="00570143">
            <w:pPr>
              <w:jc w:val="right"/>
              <w:rPr>
                <w:sz w:val="14"/>
                <w:szCs w:val="14"/>
              </w:rPr>
            </w:pPr>
            <w:r>
              <w:rPr>
                <w:sz w:val="14"/>
                <w:szCs w:val="14"/>
              </w:rPr>
              <w:t>5,381.6</w:t>
            </w:r>
          </w:p>
        </w:tc>
        <w:tc>
          <w:tcPr>
            <w:tcW w:w="856" w:type="dxa"/>
            <w:tcBorders>
              <w:top w:val="nil"/>
              <w:left w:val="nil"/>
              <w:bottom w:val="nil"/>
              <w:right w:val="nil"/>
            </w:tcBorders>
            <w:shd w:val="clear" w:color="auto" w:fill="auto"/>
            <w:noWrap/>
            <w:tcMar>
              <w:left w:w="43" w:type="dxa"/>
              <w:right w:w="43" w:type="dxa"/>
            </w:tcMar>
            <w:vAlign w:val="center"/>
            <w:hideMark/>
          </w:tcPr>
          <w:p w:rsidR="00570143" w:rsidRDefault="00570143" w:rsidP="00570143">
            <w:pPr>
              <w:jc w:val="right"/>
              <w:rPr>
                <w:sz w:val="14"/>
                <w:szCs w:val="14"/>
              </w:rPr>
            </w:pPr>
            <w:r>
              <w:rPr>
                <w:sz w:val="14"/>
                <w:szCs w:val="14"/>
              </w:rPr>
              <w:t>5,381.6</w:t>
            </w:r>
          </w:p>
        </w:tc>
        <w:tc>
          <w:tcPr>
            <w:tcW w:w="764" w:type="dxa"/>
            <w:tcBorders>
              <w:top w:val="nil"/>
              <w:left w:val="nil"/>
              <w:bottom w:val="nil"/>
              <w:right w:val="nil"/>
            </w:tcBorders>
            <w:shd w:val="clear" w:color="auto" w:fill="auto"/>
            <w:noWrap/>
            <w:tcMar>
              <w:left w:w="43" w:type="dxa"/>
              <w:right w:w="43" w:type="dxa"/>
            </w:tcMar>
            <w:vAlign w:val="center"/>
          </w:tcPr>
          <w:p w:rsidR="00570143" w:rsidRDefault="00570143" w:rsidP="00570143">
            <w:pPr>
              <w:jc w:val="right"/>
              <w:rPr>
                <w:sz w:val="14"/>
                <w:szCs w:val="14"/>
              </w:rPr>
            </w:pPr>
            <w:r>
              <w:rPr>
                <w:sz w:val="14"/>
                <w:szCs w:val="14"/>
              </w:rPr>
              <w:t>5,381.6</w:t>
            </w:r>
          </w:p>
        </w:tc>
        <w:tc>
          <w:tcPr>
            <w:tcW w:w="810" w:type="dxa"/>
            <w:tcBorders>
              <w:top w:val="nil"/>
              <w:left w:val="nil"/>
              <w:bottom w:val="nil"/>
              <w:right w:val="nil"/>
            </w:tcBorders>
            <w:shd w:val="clear" w:color="auto" w:fill="auto"/>
            <w:noWrap/>
            <w:tcMar>
              <w:left w:w="43" w:type="dxa"/>
              <w:right w:w="43" w:type="dxa"/>
            </w:tcMar>
            <w:vAlign w:val="center"/>
            <w:hideMark/>
          </w:tcPr>
          <w:p w:rsidR="00570143" w:rsidRDefault="00570143" w:rsidP="00570143">
            <w:pPr>
              <w:jc w:val="right"/>
              <w:rPr>
                <w:sz w:val="14"/>
                <w:szCs w:val="14"/>
              </w:rPr>
            </w:pPr>
            <w:r>
              <w:rPr>
                <w:sz w:val="14"/>
                <w:szCs w:val="14"/>
              </w:rPr>
              <w:t>5,381.6</w:t>
            </w:r>
          </w:p>
        </w:tc>
        <w:tc>
          <w:tcPr>
            <w:tcW w:w="810" w:type="dxa"/>
            <w:tcBorders>
              <w:top w:val="nil"/>
              <w:left w:val="nil"/>
              <w:bottom w:val="nil"/>
              <w:right w:val="nil"/>
            </w:tcBorders>
            <w:shd w:val="clear" w:color="auto" w:fill="auto"/>
            <w:noWrap/>
            <w:tcMar>
              <w:left w:w="43" w:type="dxa"/>
              <w:right w:w="43" w:type="dxa"/>
            </w:tcMar>
            <w:vAlign w:val="center"/>
          </w:tcPr>
          <w:p w:rsidR="00570143" w:rsidRDefault="00570143" w:rsidP="00570143">
            <w:pPr>
              <w:jc w:val="right"/>
              <w:rPr>
                <w:sz w:val="14"/>
                <w:szCs w:val="14"/>
              </w:rPr>
            </w:pPr>
            <w:r>
              <w:rPr>
                <w:sz w:val="14"/>
                <w:szCs w:val="14"/>
              </w:rPr>
              <w:t>5,381.6</w:t>
            </w:r>
          </w:p>
        </w:tc>
        <w:tc>
          <w:tcPr>
            <w:tcW w:w="856" w:type="dxa"/>
            <w:tcBorders>
              <w:top w:val="nil"/>
              <w:left w:val="nil"/>
              <w:bottom w:val="nil"/>
              <w:right w:val="nil"/>
            </w:tcBorders>
            <w:shd w:val="clear" w:color="auto" w:fill="auto"/>
            <w:noWrap/>
            <w:tcMar>
              <w:left w:w="43" w:type="dxa"/>
              <w:right w:w="43" w:type="dxa"/>
            </w:tcMar>
            <w:vAlign w:val="center"/>
          </w:tcPr>
          <w:p w:rsidR="00570143" w:rsidRDefault="00570143" w:rsidP="00570143">
            <w:pPr>
              <w:jc w:val="right"/>
              <w:rPr>
                <w:sz w:val="14"/>
                <w:szCs w:val="14"/>
              </w:rPr>
            </w:pPr>
            <w:r>
              <w:rPr>
                <w:sz w:val="14"/>
                <w:szCs w:val="14"/>
              </w:rPr>
              <w:t>5,381.6</w:t>
            </w:r>
          </w:p>
        </w:tc>
        <w:tc>
          <w:tcPr>
            <w:tcW w:w="764" w:type="dxa"/>
            <w:tcBorders>
              <w:top w:val="nil"/>
              <w:left w:val="nil"/>
              <w:bottom w:val="nil"/>
              <w:right w:val="nil"/>
            </w:tcBorders>
            <w:shd w:val="clear" w:color="auto" w:fill="auto"/>
            <w:noWrap/>
            <w:tcMar>
              <w:left w:w="43" w:type="dxa"/>
              <w:right w:w="43" w:type="dxa"/>
            </w:tcMar>
            <w:vAlign w:val="center"/>
          </w:tcPr>
          <w:p w:rsidR="00570143" w:rsidRDefault="00570143" w:rsidP="00570143">
            <w:pPr>
              <w:jc w:val="right"/>
              <w:rPr>
                <w:sz w:val="14"/>
                <w:szCs w:val="14"/>
              </w:rPr>
            </w:pPr>
            <w:r>
              <w:rPr>
                <w:sz w:val="14"/>
                <w:szCs w:val="14"/>
              </w:rPr>
              <w:t>5,381.6</w:t>
            </w:r>
          </w:p>
        </w:tc>
      </w:tr>
      <w:tr w:rsidR="00570143" w:rsidRPr="0000246F" w:rsidTr="00570143">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570143" w:rsidRPr="0000246F" w:rsidRDefault="00570143" w:rsidP="00570143">
            <w:pPr>
              <w:ind w:firstLineChars="200" w:firstLine="280"/>
              <w:jc w:val="left"/>
              <w:rPr>
                <w:color w:val="auto"/>
                <w:sz w:val="14"/>
                <w:szCs w:val="14"/>
              </w:rPr>
            </w:pPr>
            <w:r w:rsidRPr="0000246F">
              <w:rPr>
                <w:color w:val="auto"/>
                <w:sz w:val="14"/>
              </w:rPr>
              <w:t>Govt. Securities</w:t>
            </w:r>
          </w:p>
        </w:tc>
        <w:tc>
          <w:tcPr>
            <w:tcW w:w="759" w:type="dxa"/>
            <w:tcBorders>
              <w:top w:val="nil"/>
              <w:left w:val="nil"/>
              <w:bottom w:val="nil"/>
              <w:right w:val="nil"/>
            </w:tcBorders>
            <w:shd w:val="clear" w:color="auto" w:fill="auto"/>
            <w:noWrap/>
            <w:tcMar>
              <w:left w:w="43" w:type="dxa"/>
              <w:right w:w="43" w:type="dxa"/>
            </w:tcMar>
            <w:vAlign w:val="center"/>
            <w:hideMark/>
          </w:tcPr>
          <w:p w:rsidR="00570143" w:rsidRDefault="00570143" w:rsidP="00570143">
            <w:pPr>
              <w:jc w:val="right"/>
              <w:rPr>
                <w:sz w:val="14"/>
                <w:szCs w:val="14"/>
              </w:rPr>
            </w:pPr>
            <w:r>
              <w:rPr>
                <w:sz w:val="14"/>
                <w:szCs w:val="14"/>
              </w:rPr>
              <w:t>155,007.0</w:t>
            </w:r>
          </w:p>
        </w:tc>
        <w:tc>
          <w:tcPr>
            <w:tcW w:w="849" w:type="dxa"/>
            <w:tcBorders>
              <w:top w:val="nil"/>
              <w:left w:val="nil"/>
              <w:bottom w:val="nil"/>
              <w:right w:val="nil"/>
            </w:tcBorders>
            <w:shd w:val="clear" w:color="auto" w:fill="auto"/>
            <w:tcMar>
              <w:left w:w="43" w:type="dxa"/>
              <w:right w:w="43" w:type="dxa"/>
            </w:tcMar>
            <w:vAlign w:val="center"/>
            <w:hideMark/>
          </w:tcPr>
          <w:p w:rsidR="00570143" w:rsidRDefault="00570143" w:rsidP="00570143">
            <w:pPr>
              <w:jc w:val="right"/>
              <w:rPr>
                <w:sz w:val="14"/>
                <w:szCs w:val="14"/>
              </w:rPr>
            </w:pPr>
            <w:r>
              <w:rPr>
                <w:sz w:val="14"/>
                <w:szCs w:val="14"/>
              </w:rPr>
              <w:t>177,459.0</w:t>
            </w:r>
          </w:p>
        </w:tc>
        <w:tc>
          <w:tcPr>
            <w:tcW w:w="810" w:type="dxa"/>
            <w:tcBorders>
              <w:top w:val="nil"/>
              <w:left w:val="nil"/>
              <w:bottom w:val="nil"/>
              <w:right w:val="nil"/>
            </w:tcBorders>
            <w:shd w:val="clear" w:color="auto" w:fill="auto"/>
            <w:tcMar>
              <w:left w:w="43" w:type="dxa"/>
              <w:right w:w="43" w:type="dxa"/>
            </w:tcMar>
            <w:vAlign w:val="center"/>
            <w:hideMark/>
          </w:tcPr>
          <w:p w:rsidR="00570143" w:rsidRDefault="00570143" w:rsidP="00570143">
            <w:pPr>
              <w:jc w:val="right"/>
              <w:rPr>
                <w:sz w:val="14"/>
                <w:szCs w:val="14"/>
              </w:rPr>
            </w:pPr>
            <w:r>
              <w:rPr>
                <w:sz w:val="14"/>
                <w:szCs w:val="14"/>
              </w:rPr>
              <w:t>290,005.3</w:t>
            </w:r>
          </w:p>
        </w:tc>
        <w:tc>
          <w:tcPr>
            <w:tcW w:w="856" w:type="dxa"/>
            <w:tcBorders>
              <w:top w:val="nil"/>
              <w:left w:val="nil"/>
              <w:bottom w:val="nil"/>
              <w:right w:val="nil"/>
            </w:tcBorders>
            <w:shd w:val="clear" w:color="auto" w:fill="auto"/>
            <w:noWrap/>
            <w:tcMar>
              <w:left w:w="43" w:type="dxa"/>
              <w:right w:w="43" w:type="dxa"/>
            </w:tcMar>
            <w:vAlign w:val="center"/>
            <w:hideMark/>
          </w:tcPr>
          <w:p w:rsidR="00570143" w:rsidRDefault="00570143" w:rsidP="00570143">
            <w:pPr>
              <w:jc w:val="right"/>
              <w:rPr>
                <w:sz w:val="14"/>
                <w:szCs w:val="14"/>
              </w:rPr>
            </w:pPr>
            <w:r>
              <w:rPr>
                <w:sz w:val="14"/>
                <w:szCs w:val="14"/>
              </w:rPr>
              <w:t>21,635.4</w:t>
            </w:r>
          </w:p>
        </w:tc>
        <w:tc>
          <w:tcPr>
            <w:tcW w:w="764" w:type="dxa"/>
            <w:tcBorders>
              <w:top w:val="nil"/>
              <w:left w:val="nil"/>
              <w:bottom w:val="nil"/>
              <w:right w:val="nil"/>
            </w:tcBorders>
            <w:shd w:val="clear" w:color="auto" w:fill="auto"/>
            <w:noWrap/>
            <w:tcMar>
              <w:left w:w="43" w:type="dxa"/>
              <w:right w:w="43" w:type="dxa"/>
            </w:tcMar>
            <w:vAlign w:val="center"/>
          </w:tcPr>
          <w:p w:rsidR="00570143" w:rsidRDefault="00570143" w:rsidP="00570143">
            <w:pPr>
              <w:jc w:val="right"/>
              <w:rPr>
                <w:sz w:val="14"/>
                <w:szCs w:val="14"/>
              </w:rPr>
            </w:pPr>
            <w:r>
              <w:rPr>
                <w:sz w:val="14"/>
                <w:szCs w:val="14"/>
              </w:rPr>
              <w:t>262,482.1</w:t>
            </w:r>
          </w:p>
        </w:tc>
        <w:tc>
          <w:tcPr>
            <w:tcW w:w="810" w:type="dxa"/>
            <w:tcBorders>
              <w:top w:val="nil"/>
              <w:left w:val="nil"/>
              <w:bottom w:val="nil"/>
              <w:right w:val="nil"/>
            </w:tcBorders>
            <w:shd w:val="clear" w:color="auto" w:fill="auto"/>
            <w:noWrap/>
            <w:tcMar>
              <w:left w:w="43" w:type="dxa"/>
              <w:right w:w="43" w:type="dxa"/>
            </w:tcMar>
            <w:vAlign w:val="center"/>
            <w:hideMark/>
          </w:tcPr>
          <w:p w:rsidR="00570143" w:rsidRDefault="00570143" w:rsidP="00570143">
            <w:pPr>
              <w:jc w:val="right"/>
              <w:rPr>
                <w:sz w:val="14"/>
                <w:szCs w:val="14"/>
              </w:rPr>
            </w:pPr>
            <w:r>
              <w:rPr>
                <w:sz w:val="14"/>
                <w:szCs w:val="14"/>
              </w:rPr>
              <w:t>2,693,659.8</w:t>
            </w:r>
          </w:p>
        </w:tc>
        <w:tc>
          <w:tcPr>
            <w:tcW w:w="810" w:type="dxa"/>
            <w:tcBorders>
              <w:top w:val="nil"/>
              <w:left w:val="nil"/>
              <w:bottom w:val="nil"/>
              <w:right w:val="nil"/>
            </w:tcBorders>
            <w:shd w:val="clear" w:color="auto" w:fill="auto"/>
            <w:noWrap/>
            <w:tcMar>
              <w:left w:w="43" w:type="dxa"/>
              <w:right w:w="43" w:type="dxa"/>
            </w:tcMar>
            <w:vAlign w:val="center"/>
          </w:tcPr>
          <w:p w:rsidR="00570143" w:rsidRDefault="00570143" w:rsidP="00570143">
            <w:pPr>
              <w:jc w:val="right"/>
              <w:rPr>
                <w:sz w:val="14"/>
                <w:szCs w:val="14"/>
              </w:rPr>
            </w:pPr>
            <w:r>
              <w:rPr>
                <w:sz w:val="14"/>
                <w:szCs w:val="14"/>
              </w:rPr>
              <w:t>2,973,843.7</w:t>
            </w:r>
          </w:p>
        </w:tc>
        <w:tc>
          <w:tcPr>
            <w:tcW w:w="856" w:type="dxa"/>
            <w:tcBorders>
              <w:top w:val="nil"/>
              <w:left w:val="nil"/>
              <w:bottom w:val="nil"/>
              <w:right w:val="nil"/>
            </w:tcBorders>
            <w:shd w:val="clear" w:color="auto" w:fill="auto"/>
            <w:noWrap/>
            <w:tcMar>
              <w:left w:w="43" w:type="dxa"/>
              <w:right w:w="43" w:type="dxa"/>
            </w:tcMar>
            <w:vAlign w:val="center"/>
          </w:tcPr>
          <w:p w:rsidR="00570143" w:rsidRDefault="00570143" w:rsidP="00570143">
            <w:pPr>
              <w:jc w:val="right"/>
              <w:rPr>
                <w:sz w:val="14"/>
                <w:szCs w:val="14"/>
              </w:rPr>
            </w:pPr>
            <w:r>
              <w:rPr>
                <w:sz w:val="14"/>
                <w:szCs w:val="14"/>
              </w:rPr>
              <w:t>2,966,173.1</w:t>
            </w:r>
          </w:p>
        </w:tc>
        <w:tc>
          <w:tcPr>
            <w:tcW w:w="764" w:type="dxa"/>
            <w:tcBorders>
              <w:top w:val="nil"/>
              <w:left w:val="nil"/>
              <w:bottom w:val="nil"/>
              <w:right w:val="nil"/>
            </w:tcBorders>
            <w:shd w:val="clear" w:color="auto" w:fill="auto"/>
            <w:noWrap/>
            <w:tcMar>
              <w:left w:w="43" w:type="dxa"/>
              <w:right w:w="43" w:type="dxa"/>
            </w:tcMar>
            <w:vAlign w:val="center"/>
          </w:tcPr>
          <w:p w:rsidR="00570143" w:rsidRDefault="00570143" w:rsidP="00570143">
            <w:pPr>
              <w:jc w:val="right"/>
              <w:rPr>
                <w:sz w:val="14"/>
                <w:szCs w:val="14"/>
              </w:rPr>
            </w:pPr>
            <w:r>
              <w:rPr>
                <w:sz w:val="14"/>
                <w:szCs w:val="14"/>
              </w:rPr>
              <w:t>3,821,481.1</w:t>
            </w:r>
          </w:p>
        </w:tc>
      </w:tr>
      <w:tr w:rsidR="00570143" w:rsidRPr="0000246F" w:rsidTr="00570143">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570143" w:rsidRPr="0000246F" w:rsidRDefault="00570143" w:rsidP="00570143">
            <w:pPr>
              <w:ind w:firstLineChars="200" w:firstLine="280"/>
              <w:jc w:val="left"/>
              <w:rPr>
                <w:color w:val="auto"/>
                <w:sz w:val="14"/>
                <w:szCs w:val="14"/>
              </w:rPr>
            </w:pPr>
            <w:r w:rsidRPr="0000246F">
              <w:rPr>
                <w:color w:val="auto"/>
                <w:sz w:val="14"/>
              </w:rPr>
              <w:t>Others</w:t>
            </w:r>
          </w:p>
        </w:tc>
        <w:tc>
          <w:tcPr>
            <w:tcW w:w="759" w:type="dxa"/>
            <w:tcBorders>
              <w:top w:val="nil"/>
              <w:left w:val="nil"/>
              <w:bottom w:val="nil"/>
              <w:right w:val="nil"/>
            </w:tcBorders>
            <w:shd w:val="clear" w:color="auto" w:fill="auto"/>
            <w:noWrap/>
            <w:tcMar>
              <w:left w:w="43" w:type="dxa"/>
              <w:right w:w="43" w:type="dxa"/>
            </w:tcMar>
            <w:vAlign w:val="center"/>
            <w:hideMark/>
          </w:tcPr>
          <w:p w:rsidR="00570143" w:rsidRDefault="00570143" w:rsidP="00570143">
            <w:pPr>
              <w:jc w:val="right"/>
              <w:rPr>
                <w:sz w:val="14"/>
                <w:szCs w:val="14"/>
              </w:rPr>
            </w:pPr>
            <w:r>
              <w:rPr>
                <w:sz w:val="14"/>
                <w:szCs w:val="14"/>
              </w:rPr>
              <w:t>643.5</w:t>
            </w:r>
          </w:p>
        </w:tc>
        <w:tc>
          <w:tcPr>
            <w:tcW w:w="849" w:type="dxa"/>
            <w:tcBorders>
              <w:top w:val="nil"/>
              <w:left w:val="nil"/>
              <w:bottom w:val="nil"/>
              <w:right w:val="nil"/>
            </w:tcBorders>
            <w:shd w:val="clear" w:color="auto" w:fill="auto"/>
            <w:tcMar>
              <w:left w:w="43" w:type="dxa"/>
              <w:right w:w="43" w:type="dxa"/>
            </w:tcMar>
            <w:vAlign w:val="center"/>
            <w:hideMark/>
          </w:tcPr>
          <w:p w:rsidR="00570143" w:rsidRDefault="00570143" w:rsidP="00570143">
            <w:pPr>
              <w:jc w:val="right"/>
              <w:rPr>
                <w:sz w:val="14"/>
                <w:szCs w:val="14"/>
              </w:rPr>
            </w:pPr>
            <w:r>
              <w:rPr>
                <w:sz w:val="14"/>
                <w:szCs w:val="14"/>
              </w:rPr>
              <w:t>62,740.8</w:t>
            </w:r>
          </w:p>
        </w:tc>
        <w:tc>
          <w:tcPr>
            <w:tcW w:w="810" w:type="dxa"/>
            <w:tcBorders>
              <w:top w:val="nil"/>
              <w:left w:val="nil"/>
              <w:bottom w:val="nil"/>
              <w:right w:val="nil"/>
            </w:tcBorders>
            <w:shd w:val="clear" w:color="auto" w:fill="auto"/>
            <w:tcMar>
              <w:left w:w="43" w:type="dxa"/>
              <w:right w:w="43" w:type="dxa"/>
            </w:tcMar>
            <w:vAlign w:val="center"/>
            <w:hideMark/>
          </w:tcPr>
          <w:p w:rsidR="00570143" w:rsidRDefault="00570143" w:rsidP="00570143">
            <w:pPr>
              <w:jc w:val="right"/>
              <w:rPr>
                <w:sz w:val="14"/>
                <w:szCs w:val="14"/>
              </w:rPr>
            </w:pPr>
            <w:r>
              <w:rPr>
                <w:sz w:val="14"/>
                <w:szCs w:val="14"/>
              </w:rPr>
              <w:t>61,711.9</w:t>
            </w:r>
          </w:p>
        </w:tc>
        <w:tc>
          <w:tcPr>
            <w:tcW w:w="856" w:type="dxa"/>
            <w:tcBorders>
              <w:top w:val="nil"/>
              <w:left w:val="nil"/>
              <w:bottom w:val="nil"/>
              <w:right w:val="nil"/>
            </w:tcBorders>
            <w:shd w:val="clear" w:color="auto" w:fill="auto"/>
            <w:noWrap/>
            <w:tcMar>
              <w:left w:w="43" w:type="dxa"/>
              <w:right w:w="43" w:type="dxa"/>
            </w:tcMar>
            <w:vAlign w:val="center"/>
            <w:hideMark/>
          </w:tcPr>
          <w:p w:rsidR="00570143" w:rsidRDefault="00570143" w:rsidP="00570143">
            <w:pPr>
              <w:jc w:val="right"/>
              <w:rPr>
                <w:sz w:val="14"/>
                <w:szCs w:val="14"/>
              </w:rPr>
            </w:pPr>
            <w:r>
              <w:rPr>
                <w:sz w:val="14"/>
                <w:szCs w:val="14"/>
              </w:rPr>
              <w:t>62,797.5</w:t>
            </w:r>
          </w:p>
        </w:tc>
        <w:tc>
          <w:tcPr>
            <w:tcW w:w="764" w:type="dxa"/>
            <w:tcBorders>
              <w:top w:val="nil"/>
              <w:left w:val="nil"/>
              <w:bottom w:val="nil"/>
              <w:right w:val="nil"/>
            </w:tcBorders>
            <w:shd w:val="clear" w:color="auto" w:fill="auto"/>
            <w:noWrap/>
            <w:tcMar>
              <w:left w:w="43" w:type="dxa"/>
              <w:right w:w="43" w:type="dxa"/>
            </w:tcMar>
            <w:vAlign w:val="center"/>
          </w:tcPr>
          <w:p w:rsidR="00570143" w:rsidRDefault="00570143" w:rsidP="00570143">
            <w:pPr>
              <w:jc w:val="right"/>
              <w:rPr>
                <w:sz w:val="14"/>
                <w:szCs w:val="14"/>
              </w:rPr>
            </w:pPr>
            <w:r>
              <w:rPr>
                <w:sz w:val="14"/>
                <w:szCs w:val="14"/>
              </w:rPr>
              <w:t>62,701.4</w:t>
            </w:r>
          </w:p>
        </w:tc>
        <w:tc>
          <w:tcPr>
            <w:tcW w:w="810" w:type="dxa"/>
            <w:tcBorders>
              <w:top w:val="nil"/>
              <w:left w:val="nil"/>
              <w:bottom w:val="nil"/>
              <w:right w:val="nil"/>
            </w:tcBorders>
            <w:shd w:val="clear" w:color="auto" w:fill="auto"/>
            <w:noWrap/>
            <w:tcMar>
              <w:left w:w="43" w:type="dxa"/>
              <w:right w:w="43" w:type="dxa"/>
            </w:tcMar>
            <w:vAlign w:val="center"/>
            <w:hideMark/>
          </w:tcPr>
          <w:p w:rsidR="00570143" w:rsidRDefault="00570143" w:rsidP="00570143">
            <w:pPr>
              <w:jc w:val="right"/>
              <w:rPr>
                <w:sz w:val="14"/>
                <w:szCs w:val="14"/>
              </w:rPr>
            </w:pPr>
            <w:r>
              <w:rPr>
                <w:sz w:val="14"/>
                <w:szCs w:val="14"/>
              </w:rPr>
              <w:t>61,931.9</w:t>
            </w:r>
          </w:p>
        </w:tc>
        <w:tc>
          <w:tcPr>
            <w:tcW w:w="810" w:type="dxa"/>
            <w:tcBorders>
              <w:top w:val="nil"/>
              <w:left w:val="nil"/>
              <w:bottom w:val="nil"/>
              <w:right w:val="nil"/>
            </w:tcBorders>
            <w:shd w:val="clear" w:color="auto" w:fill="auto"/>
            <w:noWrap/>
            <w:tcMar>
              <w:left w:w="43" w:type="dxa"/>
              <w:right w:w="43" w:type="dxa"/>
            </w:tcMar>
            <w:vAlign w:val="center"/>
          </w:tcPr>
          <w:p w:rsidR="00570143" w:rsidRDefault="00570143" w:rsidP="00570143">
            <w:pPr>
              <w:jc w:val="right"/>
              <w:rPr>
                <w:sz w:val="14"/>
                <w:szCs w:val="14"/>
              </w:rPr>
            </w:pPr>
            <w:r>
              <w:rPr>
                <w:sz w:val="14"/>
                <w:szCs w:val="14"/>
              </w:rPr>
              <w:t>61,932.9</w:t>
            </w:r>
          </w:p>
        </w:tc>
        <w:tc>
          <w:tcPr>
            <w:tcW w:w="856" w:type="dxa"/>
            <w:tcBorders>
              <w:top w:val="nil"/>
              <w:left w:val="nil"/>
              <w:bottom w:val="nil"/>
              <w:right w:val="nil"/>
            </w:tcBorders>
            <w:shd w:val="clear" w:color="auto" w:fill="auto"/>
            <w:noWrap/>
            <w:tcMar>
              <w:left w:w="43" w:type="dxa"/>
              <w:right w:w="43" w:type="dxa"/>
            </w:tcMar>
            <w:vAlign w:val="center"/>
          </w:tcPr>
          <w:p w:rsidR="00570143" w:rsidRDefault="00570143" w:rsidP="00570143">
            <w:pPr>
              <w:jc w:val="right"/>
              <w:rPr>
                <w:sz w:val="14"/>
                <w:szCs w:val="14"/>
              </w:rPr>
            </w:pPr>
            <w:r>
              <w:rPr>
                <w:sz w:val="14"/>
                <w:szCs w:val="14"/>
              </w:rPr>
              <w:t>60,512.3</w:t>
            </w:r>
          </w:p>
        </w:tc>
        <w:tc>
          <w:tcPr>
            <w:tcW w:w="764" w:type="dxa"/>
            <w:tcBorders>
              <w:top w:val="nil"/>
              <w:left w:val="nil"/>
              <w:bottom w:val="nil"/>
              <w:right w:val="nil"/>
            </w:tcBorders>
            <w:shd w:val="clear" w:color="auto" w:fill="auto"/>
            <w:noWrap/>
            <w:tcMar>
              <w:left w:w="43" w:type="dxa"/>
              <w:right w:w="43" w:type="dxa"/>
            </w:tcMar>
            <w:vAlign w:val="center"/>
          </w:tcPr>
          <w:p w:rsidR="00570143" w:rsidRDefault="00570143" w:rsidP="00570143">
            <w:pPr>
              <w:jc w:val="right"/>
              <w:rPr>
                <w:sz w:val="14"/>
                <w:szCs w:val="14"/>
              </w:rPr>
            </w:pPr>
            <w:r>
              <w:rPr>
                <w:sz w:val="14"/>
                <w:szCs w:val="14"/>
              </w:rPr>
              <w:t>61,561.2</w:t>
            </w:r>
          </w:p>
        </w:tc>
      </w:tr>
      <w:tr w:rsidR="00570143" w:rsidRPr="0000246F" w:rsidTr="00570143">
        <w:trPr>
          <w:trHeight w:val="259"/>
          <w:jc w:val="center"/>
        </w:trPr>
        <w:tc>
          <w:tcPr>
            <w:tcW w:w="3224" w:type="dxa"/>
            <w:tcBorders>
              <w:top w:val="nil"/>
              <w:left w:val="nil"/>
              <w:bottom w:val="single" w:sz="12" w:space="0" w:color="auto"/>
              <w:right w:val="nil"/>
            </w:tcBorders>
            <w:shd w:val="clear" w:color="auto" w:fill="auto"/>
            <w:noWrap/>
            <w:tcMar>
              <w:left w:w="29" w:type="dxa"/>
              <w:right w:w="29" w:type="dxa"/>
            </w:tcMar>
            <w:vAlign w:val="center"/>
            <w:hideMark/>
          </w:tcPr>
          <w:p w:rsidR="00570143" w:rsidRPr="0000246F" w:rsidRDefault="00570143" w:rsidP="00570143">
            <w:pPr>
              <w:jc w:val="left"/>
              <w:rPr>
                <w:color w:val="auto"/>
                <w:sz w:val="14"/>
                <w:szCs w:val="14"/>
              </w:rPr>
            </w:pPr>
            <w:r w:rsidRPr="0000246F">
              <w:rPr>
                <w:color w:val="auto"/>
                <w:sz w:val="14"/>
              </w:rPr>
              <w:t>Other Assets</w:t>
            </w:r>
          </w:p>
        </w:tc>
        <w:tc>
          <w:tcPr>
            <w:tcW w:w="759" w:type="dxa"/>
            <w:tcBorders>
              <w:top w:val="nil"/>
              <w:left w:val="nil"/>
              <w:bottom w:val="single" w:sz="12" w:space="0" w:color="auto"/>
              <w:right w:val="nil"/>
            </w:tcBorders>
            <w:shd w:val="clear" w:color="auto" w:fill="auto"/>
            <w:noWrap/>
            <w:tcMar>
              <w:left w:w="43" w:type="dxa"/>
              <w:right w:w="43" w:type="dxa"/>
            </w:tcMar>
            <w:vAlign w:val="center"/>
            <w:hideMark/>
          </w:tcPr>
          <w:p w:rsidR="00570143" w:rsidRDefault="00570143" w:rsidP="00570143">
            <w:pPr>
              <w:jc w:val="right"/>
              <w:rPr>
                <w:sz w:val="14"/>
                <w:szCs w:val="14"/>
              </w:rPr>
            </w:pPr>
            <w:r>
              <w:rPr>
                <w:sz w:val="14"/>
                <w:szCs w:val="14"/>
              </w:rPr>
              <w:t>2,161,409.1</w:t>
            </w:r>
          </w:p>
        </w:tc>
        <w:tc>
          <w:tcPr>
            <w:tcW w:w="849" w:type="dxa"/>
            <w:tcBorders>
              <w:top w:val="nil"/>
              <w:left w:val="nil"/>
              <w:bottom w:val="nil"/>
              <w:right w:val="nil"/>
            </w:tcBorders>
            <w:shd w:val="clear" w:color="auto" w:fill="auto"/>
            <w:tcMar>
              <w:left w:w="43" w:type="dxa"/>
              <w:right w:w="43" w:type="dxa"/>
            </w:tcMar>
            <w:vAlign w:val="center"/>
            <w:hideMark/>
          </w:tcPr>
          <w:p w:rsidR="00570143" w:rsidRDefault="00570143" w:rsidP="00570143">
            <w:pPr>
              <w:jc w:val="right"/>
              <w:rPr>
                <w:sz w:val="14"/>
                <w:szCs w:val="14"/>
              </w:rPr>
            </w:pPr>
            <w:r>
              <w:rPr>
                <w:sz w:val="14"/>
                <w:szCs w:val="14"/>
              </w:rPr>
              <w:t>2,004,189.9</w:t>
            </w:r>
          </w:p>
        </w:tc>
        <w:tc>
          <w:tcPr>
            <w:tcW w:w="810" w:type="dxa"/>
            <w:tcBorders>
              <w:top w:val="nil"/>
              <w:left w:val="nil"/>
              <w:bottom w:val="nil"/>
              <w:right w:val="nil"/>
            </w:tcBorders>
            <w:shd w:val="clear" w:color="auto" w:fill="auto"/>
            <w:tcMar>
              <w:left w:w="43" w:type="dxa"/>
              <w:right w:w="43" w:type="dxa"/>
            </w:tcMar>
            <w:vAlign w:val="center"/>
            <w:hideMark/>
          </w:tcPr>
          <w:p w:rsidR="00570143" w:rsidRDefault="00570143" w:rsidP="00570143">
            <w:pPr>
              <w:jc w:val="right"/>
              <w:rPr>
                <w:sz w:val="14"/>
                <w:szCs w:val="14"/>
              </w:rPr>
            </w:pPr>
            <w:r>
              <w:rPr>
                <w:sz w:val="14"/>
                <w:szCs w:val="14"/>
              </w:rPr>
              <w:t>2,222,286.1</w:t>
            </w:r>
          </w:p>
        </w:tc>
        <w:tc>
          <w:tcPr>
            <w:tcW w:w="856" w:type="dxa"/>
            <w:tcBorders>
              <w:top w:val="nil"/>
              <w:left w:val="nil"/>
              <w:bottom w:val="single" w:sz="12" w:space="0" w:color="auto"/>
              <w:right w:val="nil"/>
            </w:tcBorders>
            <w:shd w:val="clear" w:color="auto" w:fill="auto"/>
            <w:noWrap/>
            <w:tcMar>
              <w:left w:w="43" w:type="dxa"/>
              <w:right w:w="43" w:type="dxa"/>
            </w:tcMar>
            <w:vAlign w:val="center"/>
            <w:hideMark/>
          </w:tcPr>
          <w:p w:rsidR="00570143" w:rsidRDefault="00570143" w:rsidP="00570143">
            <w:pPr>
              <w:jc w:val="right"/>
              <w:rPr>
                <w:sz w:val="14"/>
                <w:szCs w:val="14"/>
              </w:rPr>
            </w:pPr>
            <w:r>
              <w:rPr>
                <w:sz w:val="14"/>
                <w:szCs w:val="14"/>
              </w:rPr>
              <w:t>2,270,333.8</w:t>
            </w:r>
          </w:p>
        </w:tc>
        <w:tc>
          <w:tcPr>
            <w:tcW w:w="764" w:type="dxa"/>
            <w:tcBorders>
              <w:top w:val="nil"/>
              <w:left w:val="nil"/>
              <w:bottom w:val="single" w:sz="12" w:space="0" w:color="auto"/>
              <w:right w:val="nil"/>
            </w:tcBorders>
            <w:shd w:val="clear" w:color="auto" w:fill="auto"/>
            <w:noWrap/>
            <w:tcMar>
              <w:left w:w="43" w:type="dxa"/>
              <w:right w:w="43" w:type="dxa"/>
            </w:tcMar>
            <w:vAlign w:val="center"/>
          </w:tcPr>
          <w:p w:rsidR="00570143" w:rsidRDefault="00570143" w:rsidP="00570143">
            <w:pPr>
              <w:jc w:val="right"/>
              <w:rPr>
                <w:sz w:val="14"/>
                <w:szCs w:val="14"/>
              </w:rPr>
            </w:pPr>
            <w:r>
              <w:rPr>
                <w:sz w:val="14"/>
                <w:szCs w:val="14"/>
              </w:rPr>
              <w:t>1,506,547.4</w:t>
            </w:r>
          </w:p>
        </w:tc>
        <w:tc>
          <w:tcPr>
            <w:tcW w:w="810" w:type="dxa"/>
            <w:tcBorders>
              <w:top w:val="nil"/>
              <w:left w:val="nil"/>
              <w:bottom w:val="single" w:sz="12" w:space="0" w:color="auto"/>
              <w:right w:val="nil"/>
            </w:tcBorders>
            <w:shd w:val="clear" w:color="auto" w:fill="auto"/>
            <w:noWrap/>
            <w:tcMar>
              <w:left w:w="43" w:type="dxa"/>
              <w:right w:w="43" w:type="dxa"/>
            </w:tcMar>
            <w:vAlign w:val="center"/>
            <w:hideMark/>
          </w:tcPr>
          <w:p w:rsidR="00570143" w:rsidRDefault="00570143" w:rsidP="00570143">
            <w:pPr>
              <w:jc w:val="right"/>
              <w:rPr>
                <w:sz w:val="14"/>
                <w:szCs w:val="14"/>
              </w:rPr>
            </w:pPr>
            <w:r>
              <w:rPr>
                <w:sz w:val="14"/>
                <w:szCs w:val="14"/>
              </w:rPr>
              <w:t>575,719.1</w:t>
            </w:r>
          </w:p>
        </w:tc>
        <w:tc>
          <w:tcPr>
            <w:tcW w:w="810" w:type="dxa"/>
            <w:tcBorders>
              <w:top w:val="nil"/>
              <w:left w:val="nil"/>
              <w:bottom w:val="single" w:sz="12" w:space="0" w:color="auto"/>
              <w:right w:val="nil"/>
            </w:tcBorders>
            <w:shd w:val="clear" w:color="auto" w:fill="auto"/>
            <w:noWrap/>
            <w:tcMar>
              <w:left w:w="43" w:type="dxa"/>
              <w:right w:w="43" w:type="dxa"/>
            </w:tcMar>
            <w:vAlign w:val="center"/>
          </w:tcPr>
          <w:p w:rsidR="00570143" w:rsidRDefault="00570143" w:rsidP="00570143">
            <w:pPr>
              <w:jc w:val="right"/>
              <w:rPr>
                <w:sz w:val="14"/>
                <w:szCs w:val="14"/>
              </w:rPr>
            </w:pPr>
            <w:r>
              <w:rPr>
                <w:sz w:val="14"/>
                <w:szCs w:val="14"/>
              </w:rPr>
              <w:t>642,190.4</w:t>
            </w:r>
          </w:p>
        </w:tc>
        <w:tc>
          <w:tcPr>
            <w:tcW w:w="856" w:type="dxa"/>
            <w:tcBorders>
              <w:top w:val="nil"/>
              <w:left w:val="nil"/>
              <w:bottom w:val="single" w:sz="12" w:space="0" w:color="auto"/>
              <w:right w:val="nil"/>
            </w:tcBorders>
            <w:shd w:val="clear" w:color="auto" w:fill="auto"/>
            <w:noWrap/>
            <w:tcMar>
              <w:left w:w="43" w:type="dxa"/>
              <w:right w:w="43" w:type="dxa"/>
            </w:tcMar>
            <w:vAlign w:val="center"/>
          </w:tcPr>
          <w:p w:rsidR="00570143" w:rsidRDefault="00570143" w:rsidP="00570143">
            <w:pPr>
              <w:jc w:val="right"/>
              <w:rPr>
                <w:sz w:val="14"/>
                <w:szCs w:val="14"/>
              </w:rPr>
            </w:pPr>
            <w:r>
              <w:rPr>
                <w:sz w:val="14"/>
                <w:szCs w:val="14"/>
              </w:rPr>
              <w:t>1,595,204.9</w:t>
            </w:r>
          </w:p>
        </w:tc>
        <w:tc>
          <w:tcPr>
            <w:tcW w:w="764" w:type="dxa"/>
            <w:tcBorders>
              <w:top w:val="nil"/>
              <w:left w:val="nil"/>
              <w:bottom w:val="single" w:sz="12" w:space="0" w:color="auto"/>
              <w:right w:val="nil"/>
            </w:tcBorders>
            <w:shd w:val="clear" w:color="auto" w:fill="auto"/>
            <w:noWrap/>
            <w:tcMar>
              <w:left w:w="43" w:type="dxa"/>
              <w:right w:w="43" w:type="dxa"/>
            </w:tcMar>
            <w:vAlign w:val="center"/>
          </w:tcPr>
          <w:p w:rsidR="00570143" w:rsidRDefault="00570143" w:rsidP="00570143">
            <w:pPr>
              <w:jc w:val="right"/>
              <w:rPr>
                <w:sz w:val="14"/>
                <w:szCs w:val="14"/>
              </w:rPr>
            </w:pPr>
            <w:r>
              <w:rPr>
                <w:sz w:val="14"/>
                <w:szCs w:val="14"/>
              </w:rPr>
              <w:t>675,250.3</w:t>
            </w:r>
          </w:p>
        </w:tc>
      </w:tr>
      <w:tr w:rsidR="003E673A" w:rsidRPr="0000246F" w:rsidTr="00261F80">
        <w:trPr>
          <w:trHeight w:val="204"/>
          <w:jc w:val="center"/>
        </w:trPr>
        <w:tc>
          <w:tcPr>
            <w:tcW w:w="10502" w:type="dxa"/>
            <w:gridSpan w:val="10"/>
            <w:tcBorders>
              <w:top w:val="single" w:sz="12" w:space="0" w:color="auto"/>
              <w:left w:val="nil"/>
              <w:bottom w:val="nil"/>
              <w:right w:val="nil"/>
            </w:tcBorders>
            <w:shd w:val="clear" w:color="auto" w:fill="auto"/>
            <w:noWrap/>
            <w:tcMar>
              <w:left w:w="115" w:type="dxa"/>
              <w:right w:w="288" w:type="dxa"/>
            </w:tcMar>
            <w:vAlign w:val="center"/>
            <w:hideMark/>
          </w:tcPr>
          <w:p w:rsidR="003E673A" w:rsidRDefault="003E673A" w:rsidP="003E673A">
            <w:pPr>
              <w:jc w:val="left"/>
              <w:rPr>
                <w:color w:val="auto"/>
                <w:sz w:val="14"/>
                <w:szCs w:val="14"/>
              </w:rPr>
            </w:pPr>
            <w:r w:rsidRPr="0000246F">
              <w:rPr>
                <w:color w:val="auto"/>
                <w:sz w:val="14"/>
              </w:rPr>
              <w:t xml:space="preserve">1  Includes all coins of various denominations                                                                                                                                 </w:t>
            </w:r>
            <w:r>
              <w:rPr>
                <w:color w:val="auto"/>
                <w:sz w:val="14"/>
              </w:rPr>
              <w:t xml:space="preserve">                             </w:t>
            </w:r>
            <w:r w:rsidRPr="0000246F">
              <w:rPr>
                <w:color w:val="auto"/>
                <w:sz w:val="14"/>
                <w:szCs w:val="14"/>
              </w:rPr>
              <w:t>Source: Finance  Department SBP</w:t>
            </w:r>
          </w:p>
          <w:p w:rsidR="00167F25" w:rsidRPr="0000246F" w:rsidRDefault="00167F25" w:rsidP="003E673A">
            <w:pPr>
              <w:jc w:val="left"/>
              <w:rPr>
                <w:color w:val="auto"/>
                <w:sz w:val="14"/>
                <w:szCs w:val="14"/>
              </w:rPr>
            </w:pPr>
          </w:p>
        </w:tc>
      </w:tr>
    </w:tbl>
    <w:p w:rsidR="0000246F" w:rsidRDefault="0000246F" w:rsidP="0069571C">
      <w:pPr>
        <w:pStyle w:val="Footer"/>
        <w:tabs>
          <w:tab w:val="clear" w:pos="4320"/>
          <w:tab w:val="clear" w:pos="8640"/>
        </w:tabs>
        <w:ind w:left="1440"/>
        <w:rPr>
          <w:color w:val="auto"/>
        </w:rPr>
      </w:pPr>
    </w:p>
    <w:p w:rsidR="00BB4E76" w:rsidRDefault="00BB4E76" w:rsidP="0069571C">
      <w:pPr>
        <w:pStyle w:val="Footer"/>
        <w:tabs>
          <w:tab w:val="clear" w:pos="4320"/>
          <w:tab w:val="clear" w:pos="8640"/>
        </w:tabs>
        <w:ind w:left="1440"/>
        <w:rPr>
          <w:color w:val="auto"/>
        </w:rPr>
      </w:pPr>
    </w:p>
    <w:p w:rsidR="00BB4E76" w:rsidRDefault="00BB4E76" w:rsidP="0069571C">
      <w:pPr>
        <w:pStyle w:val="Footer"/>
        <w:tabs>
          <w:tab w:val="clear" w:pos="4320"/>
          <w:tab w:val="clear" w:pos="8640"/>
        </w:tabs>
        <w:ind w:left="1440"/>
        <w:rPr>
          <w:color w:val="auto"/>
        </w:rPr>
      </w:pPr>
    </w:p>
    <w:p w:rsidR="00BB4E76" w:rsidRDefault="00BB4E76" w:rsidP="0069571C">
      <w:pPr>
        <w:pStyle w:val="Footer"/>
        <w:tabs>
          <w:tab w:val="clear" w:pos="4320"/>
          <w:tab w:val="clear" w:pos="8640"/>
        </w:tabs>
        <w:ind w:left="1440"/>
        <w:rPr>
          <w:color w:val="auto"/>
        </w:rPr>
      </w:pPr>
    </w:p>
    <w:p w:rsidR="00BB4E76" w:rsidRDefault="00BB4E76" w:rsidP="0069571C">
      <w:pPr>
        <w:pStyle w:val="Footer"/>
        <w:tabs>
          <w:tab w:val="clear" w:pos="4320"/>
          <w:tab w:val="clear" w:pos="8640"/>
        </w:tabs>
        <w:ind w:left="1440"/>
        <w:rPr>
          <w:color w:val="auto"/>
        </w:rPr>
      </w:pPr>
    </w:p>
    <w:p w:rsidR="00BB4E76" w:rsidRDefault="00BB4E76" w:rsidP="0069571C">
      <w:pPr>
        <w:pStyle w:val="Footer"/>
        <w:tabs>
          <w:tab w:val="clear" w:pos="4320"/>
          <w:tab w:val="clear" w:pos="8640"/>
        </w:tabs>
        <w:ind w:left="1440"/>
        <w:rPr>
          <w:color w:val="auto"/>
        </w:rPr>
      </w:pPr>
    </w:p>
    <w:p w:rsidR="005D6058" w:rsidRDefault="005D6058" w:rsidP="0069571C">
      <w:pPr>
        <w:pStyle w:val="Footer"/>
        <w:tabs>
          <w:tab w:val="clear" w:pos="4320"/>
          <w:tab w:val="clear" w:pos="8640"/>
        </w:tabs>
        <w:jc w:val="both"/>
        <w:rPr>
          <w:color w:val="auto"/>
        </w:rPr>
      </w:pPr>
    </w:p>
    <w:p w:rsidR="00A1737C" w:rsidRDefault="00A1737C" w:rsidP="0069571C">
      <w:pPr>
        <w:pStyle w:val="Footer"/>
        <w:tabs>
          <w:tab w:val="clear" w:pos="4320"/>
          <w:tab w:val="clear" w:pos="8640"/>
        </w:tabs>
        <w:jc w:val="both"/>
        <w:rPr>
          <w:color w:val="auto"/>
        </w:rPr>
      </w:pPr>
    </w:p>
    <w:tbl>
      <w:tblPr>
        <w:tblW w:w="10459" w:type="dxa"/>
        <w:jc w:val="center"/>
        <w:tblLook w:val="04A0" w:firstRow="1" w:lastRow="0" w:firstColumn="1" w:lastColumn="0" w:noHBand="0" w:noVBand="1"/>
      </w:tblPr>
      <w:tblGrid>
        <w:gridCol w:w="3420"/>
        <w:gridCol w:w="900"/>
        <w:gridCol w:w="815"/>
        <w:gridCol w:w="794"/>
        <w:gridCol w:w="725"/>
        <w:gridCol w:w="723"/>
        <w:gridCol w:w="721"/>
        <w:gridCol w:w="813"/>
        <w:gridCol w:w="716"/>
        <w:gridCol w:w="832"/>
      </w:tblGrid>
      <w:tr w:rsidR="00B34F49" w:rsidRPr="00B34F49" w:rsidTr="009161AD">
        <w:trPr>
          <w:trHeight w:val="375"/>
          <w:jc w:val="center"/>
        </w:trPr>
        <w:tc>
          <w:tcPr>
            <w:tcW w:w="10459" w:type="dxa"/>
            <w:gridSpan w:val="10"/>
            <w:tcBorders>
              <w:top w:val="nil"/>
              <w:left w:val="nil"/>
              <w:bottom w:val="nil"/>
              <w:right w:val="nil"/>
            </w:tcBorders>
            <w:shd w:val="clear" w:color="auto" w:fill="auto"/>
            <w:noWrap/>
            <w:vAlign w:val="bottom"/>
            <w:hideMark/>
          </w:tcPr>
          <w:p w:rsidR="00B34F49" w:rsidRPr="00B34F49" w:rsidRDefault="00B34F49" w:rsidP="00B34F49">
            <w:pPr>
              <w:rPr>
                <w:b/>
                <w:bCs/>
                <w:sz w:val="28"/>
                <w:szCs w:val="28"/>
              </w:rPr>
            </w:pPr>
            <w:r w:rsidRPr="00B34F49">
              <w:rPr>
                <w:b/>
                <w:bCs/>
                <w:sz w:val="28"/>
                <w:szCs w:val="28"/>
              </w:rPr>
              <w:t>2.11  Scheduled Banks’ Consolidated Position</w:t>
            </w:r>
          </w:p>
        </w:tc>
      </w:tr>
      <w:tr w:rsidR="00B34F49" w:rsidRPr="00B34F49" w:rsidTr="009161AD">
        <w:trPr>
          <w:trHeight w:val="315"/>
          <w:jc w:val="center"/>
        </w:trPr>
        <w:tc>
          <w:tcPr>
            <w:tcW w:w="10459" w:type="dxa"/>
            <w:gridSpan w:val="10"/>
            <w:tcBorders>
              <w:top w:val="nil"/>
              <w:left w:val="nil"/>
              <w:bottom w:val="nil"/>
              <w:right w:val="nil"/>
            </w:tcBorders>
            <w:shd w:val="clear" w:color="auto" w:fill="auto"/>
            <w:hideMark/>
          </w:tcPr>
          <w:p w:rsidR="00B34F49" w:rsidRPr="00B34F49" w:rsidRDefault="00B34F49" w:rsidP="00B34F49">
            <w:pPr>
              <w:rPr>
                <w:b/>
                <w:bCs/>
                <w:color w:val="auto"/>
                <w:sz w:val="24"/>
                <w:szCs w:val="24"/>
              </w:rPr>
            </w:pPr>
            <w:r w:rsidRPr="00B34F49">
              <w:rPr>
                <w:b/>
                <w:bCs/>
                <w:color w:val="auto"/>
                <w:sz w:val="24"/>
                <w:szCs w:val="24"/>
              </w:rPr>
              <w:t>Based on Weekly Position of Liabilities &amp;</w:t>
            </w:r>
            <w:r w:rsidRPr="00B34F49">
              <w:rPr>
                <w:color w:val="auto"/>
                <w:sz w:val="24"/>
                <w:szCs w:val="24"/>
              </w:rPr>
              <w:t xml:space="preserve"> </w:t>
            </w:r>
            <w:r w:rsidRPr="00B34F49">
              <w:rPr>
                <w:b/>
                <w:bCs/>
                <w:color w:val="auto"/>
                <w:sz w:val="24"/>
                <w:szCs w:val="24"/>
              </w:rPr>
              <w:t>Assets (All Banks)</w:t>
            </w:r>
          </w:p>
        </w:tc>
      </w:tr>
      <w:tr w:rsidR="00B34F49" w:rsidRPr="00B34F49" w:rsidTr="009161AD">
        <w:trPr>
          <w:trHeight w:val="315"/>
          <w:jc w:val="center"/>
        </w:trPr>
        <w:tc>
          <w:tcPr>
            <w:tcW w:w="10459" w:type="dxa"/>
            <w:gridSpan w:val="10"/>
            <w:tcBorders>
              <w:top w:val="nil"/>
              <w:left w:val="nil"/>
              <w:bottom w:val="single" w:sz="12" w:space="0" w:color="auto"/>
              <w:right w:val="nil"/>
            </w:tcBorders>
            <w:shd w:val="clear" w:color="auto" w:fill="auto"/>
            <w:vAlign w:val="bottom"/>
            <w:hideMark/>
          </w:tcPr>
          <w:p w:rsidR="00B34F49" w:rsidRPr="00B34F49" w:rsidRDefault="00B34F49" w:rsidP="00B34F49">
            <w:pPr>
              <w:jc w:val="right"/>
              <w:rPr>
                <w:color w:val="auto"/>
                <w:sz w:val="14"/>
                <w:szCs w:val="14"/>
              </w:rPr>
            </w:pPr>
            <w:r w:rsidRPr="00B34F49">
              <w:rPr>
                <w:color w:val="auto"/>
                <w:sz w:val="14"/>
              </w:rPr>
              <w:t>(Million Rupees)</w:t>
            </w:r>
          </w:p>
        </w:tc>
      </w:tr>
      <w:tr w:rsidR="00376A07" w:rsidRPr="00B34F49" w:rsidTr="009161AD">
        <w:trPr>
          <w:trHeight w:hRule="exact" w:val="255"/>
          <w:jc w:val="center"/>
        </w:trPr>
        <w:tc>
          <w:tcPr>
            <w:tcW w:w="3420" w:type="dxa"/>
            <w:tcBorders>
              <w:top w:val="nil"/>
              <w:left w:val="nil"/>
              <w:bottom w:val="nil"/>
              <w:right w:val="single" w:sz="4" w:space="0" w:color="auto"/>
            </w:tcBorders>
            <w:shd w:val="clear" w:color="auto" w:fill="auto"/>
            <w:noWrap/>
            <w:vAlign w:val="bottom"/>
            <w:hideMark/>
          </w:tcPr>
          <w:p w:rsidR="00376A07" w:rsidRPr="005249C8" w:rsidRDefault="00376A07" w:rsidP="00B34F49">
            <w:pPr>
              <w:jc w:val="left"/>
              <w:rPr>
                <w:b/>
                <w:bCs/>
                <w:color w:val="auto"/>
                <w:szCs w:val="16"/>
              </w:rPr>
            </w:pPr>
            <w:r w:rsidRPr="005249C8">
              <w:rPr>
                <w:b/>
                <w:bCs/>
                <w:color w:val="auto"/>
                <w:szCs w:val="16"/>
              </w:rPr>
              <w:t>FINANCIAL POSITION</w:t>
            </w:r>
          </w:p>
        </w:tc>
        <w:tc>
          <w:tcPr>
            <w:tcW w:w="900" w:type="dxa"/>
            <w:vMerge w:val="restart"/>
            <w:tcBorders>
              <w:top w:val="nil"/>
              <w:left w:val="single" w:sz="4" w:space="0" w:color="auto"/>
              <w:right w:val="single" w:sz="4" w:space="0" w:color="auto"/>
            </w:tcBorders>
            <w:shd w:val="clear" w:color="auto" w:fill="auto"/>
            <w:vAlign w:val="center"/>
            <w:hideMark/>
          </w:tcPr>
          <w:p w:rsidR="00376A07" w:rsidRPr="006619BF" w:rsidRDefault="00376A07" w:rsidP="00563E68">
            <w:pPr>
              <w:jc w:val="right"/>
              <w:rPr>
                <w:b/>
                <w:bCs/>
                <w:color w:val="auto"/>
                <w:szCs w:val="16"/>
              </w:rPr>
            </w:pPr>
            <w:r w:rsidRPr="00A74607">
              <w:rPr>
                <w:b/>
                <w:bCs/>
                <w:color w:val="auto"/>
                <w:szCs w:val="16"/>
              </w:rPr>
              <w:t>FY16</w:t>
            </w:r>
          </w:p>
        </w:tc>
        <w:tc>
          <w:tcPr>
            <w:tcW w:w="815" w:type="dxa"/>
            <w:vMerge w:val="restart"/>
            <w:tcBorders>
              <w:top w:val="single" w:sz="12" w:space="0" w:color="auto"/>
              <w:left w:val="single" w:sz="4" w:space="0" w:color="auto"/>
              <w:right w:val="single" w:sz="4" w:space="0" w:color="auto"/>
            </w:tcBorders>
            <w:shd w:val="clear" w:color="auto" w:fill="auto"/>
            <w:vAlign w:val="center"/>
            <w:hideMark/>
          </w:tcPr>
          <w:p w:rsidR="00376A07" w:rsidRPr="006619BF" w:rsidRDefault="00376A07" w:rsidP="00563E68">
            <w:pPr>
              <w:jc w:val="right"/>
              <w:rPr>
                <w:b/>
                <w:bCs/>
                <w:color w:val="auto"/>
                <w:szCs w:val="16"/>
              </w:rPr>
            </w:pPr>
            <w:r w:rsidRPr="00A74607">
              <w:rPr>
                <w:b/>
                <w:bCs/>
                <w:color w:val="auto"/>
                <w:szCs w:val="16"/>
              </w:rPr>
              <w:t>FY17</w:t>
            </w:r>
          </w:p>
        </w:tc>
        <w:tc>
          <w:tcPr>
            <w:tcW w:w="794" w:type="dxa"/>
            <w:vMerge w:val="restart"/>
            <w:tcBorders>
              <w:top w:val="single" w:sz="12" w:space="0" w:color="auto"/>
              <w:left w:val="single" w:sz="4" w:space="0" w:color="auto"/>
              <w:right w:val="single" w:sz="4" w:space="0" w:color="auto"/>
            </w:tcBorders>
            <w:shd w:val="clear" w:color="auto" w:fill="auto"/>
            <w:vAlign w:val="center"/>
          </w:tcPr>
          <w:p w:rsidR="00376A07" w:rsidRPr="006619BF" w:rsidRDefault="00376A07" w:rsidP="00C6679F">
            <w:pPr>
              <w:jc w:val="right"/>
              <w:rPr>
                <w:b/>
                <w:bCs/>
                <w:color w:val="auto"/>
                <w:szCs w:val="16"/>
              </w:rPr>
            </w:pPr>
            <w:r>
              <w:rPr>
                <w:b/>
                <w:bCs/>
                <w:color w:val="auto"/>
                <w:szCs w:val="16"/>
              </w:rPr>
              <w:t>FY18</w:t>
            </w:r>
          </w:p>
        </w:tc>
        <w:tc>
          <w:tcPr>
            <w:tcW w:w="725" w:type="dxa"/>
            <w:tcBorders>
              <w:top w:val="single" w:sz="12" w:space="0" w:color="auto"/>
              <w:left w:val="single" w:sz="4" w:space="0" w:color="auto"/>
              <w:bottom w:val="single" w:sz="4" w:space="0" w:color="auto"/>
              <w:right w:val="single" w:sz="4" w:space="0" w:color="auto"/>
            </w:tcBorders>
            <w:shd w:val="clear" w:color="auto" w:fill="auto"/>
            <w:vAlign w:val="center"/>
          </w:tcPr>
          <w:p w:rsidR="00376A07" w:rsidRPr="006619BF" w:rsidRDefault="00376A07" w:rsidP="00E6261A">
            <w:pPr>
              <w:rPr>
                <w:b/>
                <w:bCs/>
                <w:color w:val="auto"/>
                <w:szCs w:val="16"/>
              </w:rPr>
            </w:pPr>
            <w:r w:rsidRPr="006619BF">
              <w:rPr>
                <w:b/>
                <w:bCs/>
                <w:color w:val="auto"/>
                <w:szCs w:val="16"/>
              </w:rPr>
              <w:t>2017</w:t>
            </w:r>
          </w:p>
        </w:tc>
        <w:tc>
          <w:tcPr>
            <w:tcW w:w="2973" w:type="dxa"/>
            <w:gridSpan w:val="4"/>
            <w:tcBorders>
              <w:top w:val="single" w:sz="12" w:space="0" w:color="auto"/>
              <w:left w:val="single" w:sz="4" w:space="0" w:color="auto"/>
              <w:bottom w:val="single" w:sz="4" w:space="0" w:color="auto"/>
              <w:right w:val="nil"/>
            </w:tcBorders>
            <w:shd w:val="clear" w:color="auto" w:fill="auto"/>
            <w:vAlign w:val="center"/>
          </w:tcPr>
          <w:p w:rsidR="00376A07" w:rsidRPr="006619BF" w:rsidRDefault="00376A07" w:rsidP="00E6261A">
            <w:pPr>
              <w:rPr>
                <w:b/>
                <w:bCs/>
                <w:color w:val="auto"/>
                <w:szCs w:val="16"/>
              </w:rPr>
            </w:pPr>
            <w:r>
              <w:rPr>
                <w:b/>
                <w:bCs/>
                <w:color w:val="auto"/>
                <w:szCs w:val="16"/>
              </w:rPr>
              <w:t>2018</w:t>
            </w:r>
          </w:p>
        </w:tc>
        <w:tc>
          <w:tcPr>
            <w:tcW w:w="832" w:type="dxa"/>
            <w:tcBorders>
              <w:top w:val="single" w:sz="12" w:space="0" w:color="auto"/>
              <w:left w:val="single" w:sz="4" w:space="0" w:color="auto"/>
              <w:bottom w:val="single" w:sz="4" w:space="0" w:color="auto"/>
              <w:right w:val="nil"/>
            </w:tcBorders>
            <w:shd w:val="clear" w:color="auto" w:fill="auto"/>
            <w:vAlign w:val="center"/>
          </w:tcPr>
          <w:p w:rsidR="00376A07" w:rsidRPr="006619BF" w:rsidRDefault="00376A07" w:rsidP="00E6261A">
            <w:pPr>
              <w:rPr>
                <w:b/>
                <w:bCs/>
                <w:color w:val="auto"/>
                <w:szCs w:val="16"/>
              </w:rPr>
            </w:pPr>
            <w:r>
              <w:rPr>
                <w:b/>
                <w:bCs/>
                <w:color w:val="auto"/>
                <w:szCs w:val="16"/>
              </w:rPr>
              <w:t>2019</w:t>
            </w:r>
          </w:p>
        </w:tc>
      </w:tr>
      <w:tr w:rsidR="00376A07" w:rsidRPr="00F06977" w:rsidTr="009161AD">
        <w:trPr>
          <w:trHeight w:val="160"/>
          <w:jc w:val="center"/>
        </w:trPr>
        <w:tc>
          <w:tcPr>
            <w:tcW w:w="3420" w:type="dxa"/>
            <w:tcBorders>
              <w:top w:val="nil"/>
              <w:left w:val="nil"/>
              <w:bottom w:val="single" w:sz="12" w:space="0" w:color="auto"/>
              <w:right w:val="single" w:sz="4" w:space="0" w:color="auto"/>
            </w:tcBorders>
            <w:shd w:val="clear" w:color="auto" w:fill="auto"/>
            <w:noWrap/>
            <w:vAlign w:val="bottom"/>
            <w:hideMark/>
          </w:tcPr>
          <w:p w:rsidR="00376A07" w:rsidRPr="00273A44" w:rsidRDefault="00376A07" w:rsidP="00376A07">
            <w:pPr>
              <w:jc w:val="left"/>
              <w:rPr>
                <w:b/>
                <w:bCs/>
                <w:color w:val="auto"/>
                <w:szCs w:val="16"/>
              </w:rPr>
            </w:pPr>
            <w:r w:rsidRPr="00273A44">
              <w:rPr>
                <w:b/>
                <w:bCs/>
                <w:color w:val="auto"/>
                <w:szCs w:val="16"/>
              </w:rPr>
              <w:t> </w:t>
            </w:r>
          </w:p>
        </w:tc>
        <w:tc>
          <w:tcPr>
            <w:tcW w:w="900"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376A07" w:rsidRPr="006619BF" w:rsidRDefault="00376A07" w:rsidP="00376A07">
            <w:pPr>
              <w:jc w:val="right"/>
              <w:rPr>
                <w:b/>
                <w:bCs/>
                <w:color w:val="auto"/>
                <w:sz w:val="14"/>
                <w:szCs w:val="14"/>
              </w:rPr>
            </w:pPr>
          </w:p>
        </w:tc>
        <w:tc>
          <w:tcPr>
            <w:tcW w:w="815"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376A07" w:rsidRPr="006619BF" w:rsidRDefault="00376A07" w:rsidP="00376A07">
            <w:pPr>
              <w:jc w:val="right"/>
              <w:rPr>
                <w:b/>
                <w:bCs/>
                <w:color w:val="auto"/>
                <w:sz w:val="14"/>
                <w:szCs w:val="14"/>
              </w:rPr>
            </w:pPr>
          </w:p>
        </w:tc>
        <w:tc>
          <w:tcPr>
            <w:tcW w:w="794"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376A07" w:rsidRPr="006619BF" w:rsidRDefault="00376A07" w:rsidP="00376A07">
            <w:pPr>
              <w:jc w:val="right"/>
              <w:rPr>
                <w:b/>
                <w:bCs/>
                <w:color w:val="auto"/>
                <w:sz w:val="14"/>
                <w:szCs w:val="14"/>
              </w:rPr>
            </w:pPr>
          </w:p>
        </w:tc>
        <w:tc>
          <w:tcPr>
            <w:tcW w:w="725"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376A07" w:rsidRPr="006619BF" w:rsidRDefault="00376A07" w:rsidP="00376A07">
            <w:pPr>
              <w:jc w:val="right"/>
              <w:rPr>
                <w:b/>
                <w:color w:val="auto"/>
                <w:sz w:val="14"/>
                <w:szCs w:val="14"/>
              </w:rPr>
            </w:pPr>
            <w:r>
              <w:rPr>
                <w:b/>
                <w:color w:val="auto"/>
                <w:sz w:val="14"/>
                <w:szCs w:val="14"/>
              </w:rPr>
              <w:t>Dec</w:t>
            </w:r>
          </w:p>
        </w:tc>
        <w:tc>
          <w:tcPr>
            <w:tcW w:w="723"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tcPr>
          <w:p w:rsidR="00376A07" w:rsidRPr="006619BF" w:rsidRDefault="00376A07" w:rsidP="00376A07">
            <w:pPr>
              <w:jc w:val="right"/>
              <w:rPr>
                <w:b/>
                <w:color w:val="auto"/>
                <w:sz w:val="14"/>
                <w:szCs w:val="14"/>
              </w:rPr>
            </w:pPr>
            <w:r>
              <w:rPr>
                <w:b/>
                <w:color w:val="auto"/>
                <w:sz w:val="14"/>
                <w:szCs w:val="14"/>
              </w:rPr>
              <w:t>Jan</w:t>
            </w:r>
          </w:p>
        </w:tc>
        <w:tc>
          <w:tcPr>
            <w:tcW w:w="721"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376A07" w:rsidRPr="006619BF" w:rsidRDefault="00376A07" w:rsidP="00376A07">
            <w:pPr>
              <w:jc w:val="right"/>
              <w:rPr>
                <w:b/>
                <w:color w:val="auto"/>
                <w:sz w:val="14"/>
                <w:szCs w:val="14"/>
              </w:rPr>
            </w:pPr>
            <w:r>
              <w:rPr>
                <w:b/>
                <w:color w:val="auto"/>
                <w:sz w:val="14"/>
                <w:szCs w:val="14"/>
              </w:rPr>
              <w:t>Oct</w:t>
            </w:r>
          </w:p>
        </w:tc>
        <w:tc>
          <w:tcPr>
            <w:tcW w:w="813" w:type="dxa"/>
            <w:tcBorders>
              <w:top w:val="single" w:sz="4" w:space="0" w:color="auto"/>
              <w:bottom w:val="single" w:sz="12" w:space="0" w:color="auto"/>
            </w:tcBorders>
            <w:shd w:val="clear" w:color="auto" w:fill="auto"/>
            <w:tcMar>
              <w:left w:w="43" w:type="dxa"/>
              <w:right w:w="43" w:type="dxa"/>
            </w:tcMar>
            <w:vAlign w:val="center"/>
          </w:tcPr>
          <w:p w:rsidR="00376A07" w:rsidRPr="006619BF" w:rsidRDefault="00376A07" w:rsidP="00376A07">
            <w:pPr>
              <w:jc w:val="right"/>
              <w:rPr>
                <w:b/>
                <w:color w:val="auto"/>
                <w:sz w:val="14"/>
                <w:szCs w:val="14"/>
              </w:rPr>
            </w:pPr>
            <w:r>
              <w:rPr>
                <w:b/>
                <w:color w:val="auto"/>
                <w:sz w:val="14"/>
                <w:szCs w:val="14"/>
              </w:rPr>
              <w:t>Nov</w:t>
            </w:r>
          </w:p>
        </w:tc>
        <w:tc>
          <w:tcPr>
            <w:tcW w:w="716" w:type="dxa"/>
            <w:tcBorders>
              <w:top w:val="single" w:sz="4" w:space="0" w:color="auto"/>
              <w:bottom w:val="single" w:sz="12" w:space="0" w:color="auto"/>
              <w:right w:val="single" w:sz="4" w:space="0" w:color="auto"/>
            </w:tcBorders>
            <w:shd w:val="clear" w:color="auto" w:fill="auto"/>
            <w:tcMar>
              <w:left w:w="43" w:type="dxa"/>
              <w:right w:w="43" w:type="dxa"/>
            </w:tcMar>
            <w:vAlign w:val="center"/>
          </w:tcPr>
          <w:p w:rsidR="00376A07" w:rsidRPr="006619BF" w:rsidRDefault="00376A07" w:rsidP="00376A07">
            <w:pPr>
              <w:jc w:val="right"/>
              <w:rPr>
                <w:b/>
                <w:color w:val="auto"/>
                <w:sz w:val="14"/>
                <w:szCs w:val="14"/>
              </w:rPr>
            </w:pPr>
            <w:r>
              <w:rPr>
                <w:b/>
                <w:color w:val="auto"/>
                <w:sz w:val="14"/>
                <w:szCs w:val="14"/>
              </w:rPr>
              <w:t>Dec</w:t>
            </w:r>
          </w:p>
        </w:tc>
        <w:tc>
          <w:tcPr>
            <w:tcW w:w="832" w:type="dxa"/>
            <w:tcBorders>
              <w:top w:val="single" w:sz="4" w:space="0" w:color="auto"/>
              <w:left w:val="single" w:sz="4" w:space="0" w:color="auto"/>
              <w:bottom w:val="single" w:sz="12" w:space="0" w:color="auto"/>
              <w:right w:val="nil"/>
            </w:tcBorders>
            <w:shd w:val="clear" w:color="auto" w:fill="auto"/>
            <w:tcMar>
              <w:left w:w="43" w:type="dxa"/>
              <w:right w:w="43" w:type="dxa"/>
            </w:tcMar>
            <w:vAlign w:val="center"/>
          </w:tcPr>
          <w:p w:rsidR="00376A07" w:rsidRPr="006619BF" w:rsidRDefault="00376A07" w:rsidP="00376A07">
            <w:pPr>
              <w:jc w:val="right"/>
              <w:rPr>
                <w:b/>
                <w:color w:val="auto"/>
                <w:sz w:val="14"/>
                <w:szCs w:val="14"/>
              </w:rPr>
            </w:pPr>
            <w:r>
              <w:rPr>
                <w:b/>
                <w:color w:val="auto"/>
                <w:sz w:val="14"/>
                <w:szCs w:val="14"/>
              </w:rPr>
              <w:t>Jan</w:t>
            </w:r>
          </w:p>
        </w:tc>
      </w:tr>
      <w:tr w:rsidR="00376A07" w:rsidRPr="00B34F49" w:rsidTr="009161AD">
        <w:trPr>
          <w:trHeight w:hRule="exact" w:val="202"/>
          <w:jc w:val="center"/>
        </w:trPr>
        <w:tc>
          <w:tcPr>
            <w:tcW w:w="3420" w:type="dxa"/>
            <w:tcBorders>
              <w:top w:val="nil"/>
              <w:left w:val="nil"/>
              <w:bottom w:val="nil"/>
              <w:right w:val="nil"/>
            </w:tcBorders>
            <w:shd w:val="clear" w:color="auto" w:fill="auto"/>
            <w:noWrap/>
            <w:vAlign w:val="center"/>
            <w:hideMark/>
          </w:tcPr>
          <w:p w:rsidR="00376A07" w:rsidRPr="00B34F49" w:rsidRDefault="00376A07" w:rsidP="00376A07">
            <w:pPr>
              <w:jc w:val="left"/>
              <w:rPr>
                <w:b/>
                <w:bCs/>
                <w:color w:val="auto"/>
                <w:sz w:val="14"/>
                <w:szCs w:val="14"/>
              </w:rPr>
            </w:pPr>
            <w:r w:rsidRPr="00B34F49">
              <w:rPr>
                <w:b/>
                <w:bCs/>
                <w:color w:val="auto"/>
                <w:sz w:val="14"/>
                <w:szCs w:val="16"/>
              </w:rPr>
              <w:t>ASSETS</w:t>
            </w:r>
          </w:p>
        </w:tc>
        <w:tc>
          <w:tcPr>
            <w:tcW w:w="900" w:type="dxa"/>
            <w:tcBorders>
              <w:top w:val="nil"/>
              <w:left w:val="nil"/>
              <w:bottom w:val="nil"/>
              <w:right w:val="nil"/>
            </w:tcBorders>
            <w:shd w:val="clear" w:color="auto" w:fill="auto"/>
            <w:tcMar>
              <w:left w:w="43" w:type="dxa"/>
              <w:right w:w="43" w:type="dxa"/>
            </w:tcMar>
            <w:vAlign w:val="center"/>
            <w:hideMark/>
          </w:tcPr>
          <w:p w:rsidR="00376A07" w:rsidRPr="00B34F49" w:rsidRDefault="00376A07" w:rsidP="00376A07">
            <w:pPr>
              <w:jc w:val="right"/>
              <w:rPr>
                <w:rFonts w:ascii="Calibri" w:hAnsi="Calibri"/>
                <w:sz w:val="22"/>
                <w:szCs w:val="22"/>
              </w:rPr>
            </w:pPr>
          </w:p>
        </w:tc>
        <w:tc>
          <w:tcPr>
            <w:tcW w:w="815" w:type="dxa"/>
            <w:tcBorders>
              <w:top w:val="nil"/>
              <w:left w:val="nil"/>
              <w:bottom w:val="nil"/>
              <w:right w:val="nil"/>
            </w:tcBorders>
            <w:shd w:val="clear" w:color="auto" w:fill="auto"/>
            <w:tcMar>
              <w:left w:w="43" w:type="dxa"/>
              <w:right w:w="43" w:type="dxa"/>
            </w:tcMar>
            <w:vAlign w:val="center"/>
            <w:hideMark/>
          </w:tcPr>
          <w:p w:rsidR="00376A07" w:rsidRPr="00B34F49" w:rsidRDefault="00376A07" w:rsidP="00376A07">
            <w:pPr>
              <w:jc w:val="right"/>
              <w:rPr>
                <w:rFonts w:ascii="Calibri" w:hAnsi="Calibri"/>
                <w:sz w:val="22"/>
                <w:szCs w:val="22"/>
              </w:rPr>
            </w:pPr>
          </w:p>
        </w:tc>
        <w:tc>
          <w:tcPr>
            <w:tcW w:w="794" w:type="dxa"/>
            <w:tcBorders>
              <w:top w:val="nil"/>
              <w:left w:val="nil"/>
              <w:bottom w:val="nil"/>
              <w:right w:val="nil"/>
            </w:tcBorders>
            <w:shd w:val="clear" w:color="auto" w:fill="auto"/>
            <w:tcMar>
              <w:left w:w="43" w:type="dxa"/>
              <w:right w:w="43" w:type="dxa"/>
            </w:tcMar>
            <w:vAlign w:val="center"/>
            <w:hideMark/>
          </w:tcPr>
          <w:p w:rsidR="00376A07" w:rsidRPr="00B34F49" w:rsidRDefault="00376A07" w:rsidP="00376A07">
            <w:pPr>
              <w:jc w:val="right"/>
              <w:rPr>
                <w:rFonts w:ascii="Calibri" w:hAnsi="Calibri"/>
                <w:sz w:val="22"/>
                <w:szCs w:val="22"/>
              </w:rPr>
            </w:pPr>
          </w:p>
        </w:tc>
        <w:tc>
          <w:tcPr>
            <w:tcW w:w="725" w:type="dxa"/>
            <w:tcBorders>
              <w:top w:val="nil"/>
              <w:left w:val="nil"/>
              <w:bottom w:val="nil"/>
              <w:right w:val="nil"/>
            </w:tcBorders>
            <w:shd w:val="clear" w:color="auto" w:fill="auto"/>
            <w:tcMar>
              <w:left w:w="43" w:type="dxa"/>
              <w:right w:w="43" w:type="dxa"/>
            </w:tcMar>
            <w:vAlign w:val="center"/>
            <w:hideMark/>
          </w:tcPr>
          <w:p w:rsidR="00376A07" w:rsidRPr="00B34F49" w:rsidRDefault="00376A07" w:rsidP="00376A07">
            <w:pPr>
              <w:jc w:val="right"/>
              <w:rPr>
                <w:rFonts w:ascii="Calibri" w:hAnsi="Calibri"/>
                <w:sz w:val="22"/>
                <w:szCs w:val="22"/>
              </w:rPr>
            </w:pPr>
          </w:p>
        </w:tc>
        <w:tc>
          <w:tcPr>
            <w:tcW w:w="723" w:type="dxa"/>
            <w:tcBorders>
              <w:top w:val="nil"/>
              <w:left w:val="nil"/>
              <w:bottom w:val="nil"/>
              <w:right w:val="nil"/>
            </w:tcBorders>
            <w:shd w:val="clear" w:color="auto" w:fill="auto"/>
            <w:tcMar>
              <w:left w:w="43" w:type="dxa"/>
              <w:right w:w="43" w:type="dxa"/>
            </w:tcMar>
            <w:vAlign w:val="center"/>
          </w:tcPr>
          <w:p w:rsidR="00376A07" w:rsidRPr="00B34F49" w:rsidRDefault="00376A07" w:rsidP="00376A07">
            <w:pPr>
              <w:jc w:val="right"/>
              <w:rPr>
                <w:rFonts w:ascii="Calibri" w:hAnsi="Calibri"/>
                <w:sz w:val="22"/>
                <w:szCs w:val="22"/>
              </w:rPr>
            </w:pPr>
          </w:p>
        </w:tc>
        <w:tc>
          <w:tcPr>
            <w:tcW w:w="721" w:type="dxa"/>
            <w:tcBorders>
              <w:top w:val="nil"/>
              <w:left w:val="nil"/>
              <w:bottom w:val="nil"/>
              <w:right w:val="nil"/>
            </w:tcBorders>
            <w:shd w:val="clear" w:color="auto" w:fill="auto"/>
            <w:tcMar>
              <w:left w:w="43" w:type="dxa"/>
              <w:right w:w="43" w:type="dxa"/>
            </w:tcMar>
            <w:vAlign w:val="center"/>
            <w:hideMark/>
          </w:tcPr>
          <w:p w:rsidR="00376A07" w:rsidRPr="00B34F49" w:rsidRDefault="00376A07" w:rsidP="00376A07">
            <w:pPr>
              <w:jc w:val="right"/>
              <w:rPr>
                <w:rFonts w:ascii="Calibri" w:hAnsi="Calibri"/>
                <w:sz w:val="22"/>
                <w:szCs w:val="22"/>
              </w:rPr>
            </w:pPr>
          </w:p>
        </w:tc>
        <w:tc>
          <w:tcPr>
            <w:tcW w:w="813" w:type="dxa"/>
            <w:tcBorders>
              <w:top w:val="nil"/>
              <w:left w:val="nil"/>
              <w:bottom w:val="nil"/>
              <w:right w:val="nil"/>
            </w:tcBorders>
            <w:shd w:val="clear" w:color="auto" w:fill="auto"/>
            <w:tcMar>
              <w:left w:w="43" w:type="dxa"/>
              <w:right w:w="43" w:type="dxa"/>
            </w:tcMar>
            <w:vAlign w:val="center"/>
          </w:tcPr>
          <w:p w:rsidR="00376A07" w:rsidRPr="00B34F49" w:rsidRDefault="00376A07" w:rsidP="00376A07">
            <w:pPr>
              <w:jc w:val="right"/>
              <w:rPr>
                <w:rFonts w:ascii="Calibri" w:hAnsi="Calibri"/>
                <w:sz w:val="22"/>
                <w:szCs w:val="22"/>
              </w:rPr>
            </w:pPr>
          </w:p>
        </w:tc>
        <w:tc>
          <w:tcPr>
            <w:tcW w:w="716" w:type="dxa"/>
            <w:tcBorders>
              <w:top w:val="nil"/>
              <w:left w:val="nil"/>
              <w:bottom w:val="nil"/>
              <w:right w:val="nil"/>
            </w:tcBorders>
            <w:shd w:val="clear" w:color="auto" w:fill="auto"/>
            <w:tcMar>
              <w:left w:w="43" w:type="dxa"/>
              <w:right w:w="43" w:type="dxa"/>
            </w:tcMar>
            <w:vAlign w:val="center"/>
          </w:tcPr>
          <w:p w:rsidR="00376A07" w:rsidRPr="00B34F49" w:rsidRDefault="00376A07" w:rsidP="00376A07">
            <w:pPr>
              <w:jc w:val="right"/>
              <w:rPr>
                <w:rFonts w:ascii="Calibri" w:hAnsi="Calibri"/>
                <w:sz w:val="22"/>
                <w:szCs w:val="22"/>
              </w:rPr>
            </w:pPr>
          </w:p>
        </w:tc>
        <w:tc>
          <w:tcPr>
            <w:tcW w:w="832" w:type="dxa"/>
            <w:tcBorders>
              <w:top w:val="nil"/>
              <w:left w:val="nil"/>
              <w:bottom w:val="nil"/>
              <w:right w:val="nil"/>
            </w:tcBorders>
            <w:shd w:val="clear" w:color="auto" w:fill="auto"/>
            <w:tcMar>
              <w:left w:w="43" w:type="dxa"/>
              <w:right w:w="43" w:type="dxa"/>
            </w:tcMar>
            <w:vAlign w:val="center"/>
          </w:tcPr>
          <w:p w:rsidR="00376A07" w:rsidRPr="00B34F49" w:rsidRDefault="00376A07" w:rsidP="00376A07">
            <w:pPr>
              <w:jc w:val="right"/>
              <w:rPr>
                <w:rFonts w:ascii="Calibri" w:hAnsi="Calibri"/>
                <w:sz w:val="22"/>
                <w:szCs w:val="22"/>
              </w:rPr>
            </w:pPr>
          </w:p>
        </w:tc>
      </w:tr>
      <w:tr w:rsidR="009161AD" w:rsidRPr="00B34F49" w:rsidTr="00C61204">
        <w:trPr>
          <w:trHeight w:hRule="exact" w:val="202"/>
          <w:jc w:val="center"/>
        </w:trPr>
        <w:tc>
          <w:tcPr>
            <w:tcW w:w="3420" w:type="dxa"/>
            <w:tcBorders>
              <w:top w:val="nil"/>
              <w:left w:val="nil"/>
              <w:bottom w:val="nil"/>
              <w:right w:val="nil"/>
            </w:tcBorders>
            <w:shd w:val="clear" w:color="auto" w:fill="auto"/>
            <w:noWrap/>
            <w:vAlign w:val="center"/>
            <w:hideMark/>
          </w:tcPr>
          <w:p w:rsidR="009161AD" w:rsidRPr="00B34F49" w:rsidRDefault="009161AD" w:rsidP="009161AD">
            <w:pPr>
              <w:ind w:firstLineChars="100" w:firstLine="140"/>
              <w:jc w:val="left"/>
              <w:rPr>
                <w:color w:val="auto"/>
                <w:sz w:val="14"/>
                <w:szCs w:val="14"/>
              </w:rPr>
            </w:pPr>
            <w:r w:rsidRPr="00B34F49">
              <w:rPr>
                <w:color w:val="auto"/>
                <w:sz w:val="14"/>
                <w:szCs w:val="16"/>
              </w:rPr>
              <w:t>Cash &amp; Balances with Treasury Banks</w:t>
            </w:r>
          </w:p>
        </w:tc>
        <w:tc>
          <w:tcPr>
            <w:tcW w:w="900" w:type="dxa"/>
            <w:tcBorders>
              <w:top w:val="nil"/>
              <w:left w:val="nil"/>
              <w:bottom w:val="nil"/>
              <w:right w:val="nil"/>
            </w:tcBorders>
            <w:shd w:val="clear" w:color="auto" w:fill="auto"/>
            <w:tcMar>
              <w:left w:w="43" w:type="dxa"/>
              <w:right w:w="43" w:type="dxa"/>
            </w:tcMar>
            <w:vAlign w:val="center"/>
            <w:hideMark/>
          </w:tcPr>
          <w:p w:rsidR="009161AD" w:rsidRDefault="009161AD" w:rsidP="009161AD">
            <w:pPr>
              <w:jc w:val="right"/>
              <w:rPr>
                <w:sz w:val="14"/>
                <w:szCs w:val="14"/>
              </w:rPr>
            </w:pPr>
            <w:r>
              <w:rPr>
                <w:sz w:val="14"/>
                <w:szCs w:val="14"/>
              </w:rPr>
              <w:t>781,400</w:t>
            </w:r>
          </w:p>
        </w:tc>
        <w:tc>
          <w:tcPr>
            <w:tcW w:w="815" w:type="dxa"/>
            <w:tcBorders>
              <w:top w:val="nil"/>
              <w:left w:val="nil"/>
              <w:bottom w:val="nil"/>
              <w:right w:val="nil"/>
            </w:tcBorders>
            <w:shd w:val="clear" w:color="auto" w:fill="auto"/>
            <w:tcMar>
              <w:left w:w="43" w:type="dxa"/>
              <w:right w:w="43" w:type="dxa"/>
            </w:tcMar>
            <w:vAlign w:val="center"/>
            <w:hideMark/>
          </w:tcPr>
          <w:p w:rsidR="009161AD" w:rsidRDefault="009161AD" w:rsidP="009161AD">
            <w:pPr>
              <w:jc w:val="right"/>
              <w:rPr>
                <w:sz w:val="14"/>
                <w:szCs w:val="14"/>
              </w:rPr>
            </w:pPr>
            <w:r>
              <w:rPr>
                <w:sz w:val="14"/>
                <w:szCs w:val="14"/>
              </w:rPr>
              <w:t>1,122,866</w:t>
            </w:r>
          </w:p>
        </w:tc>
        <w:tc>
          <w:tcPr>
            <w:tcW w:w="794" w:type="dxa"/>
            <w:tcBorders>
              <w:top w:val="nil"/>
              <w:left w:val="nil"/>
              <w:bottom w:val="nil"/>
              <w:right w:val="nil"/>
            </w:tcBorders>
            <w:shd w:val="clear" w:color="auto" w:fill="auto"/>
            <w:tcMar>
              <w:left w:w="43" w:type="dxa"/>
              <w:right w:w="43" w:type="dxa"/>
            </w:tcMar>
            <w:vAlign w:val="center"/>
            <w:hideMark/>
          </w:tcPr>
          <w:p w:rsidR="009161AD" w:rsidRDefault="009161AD" w:rsidP="009161AD">
            <w:pPr>
              <w:jc w:val="right"/>
              <w:rPr>
                <w:sz w:val="14"/>
                <w:szCs w:val="14"/>
              </w:rPr>
            </w:pPr>
            <w:r>
              <w:rPr>
                <w:sz w:val="14"/>
                <w:szCs w:val="14"/>
              </w:rPr>
              <w:t>1,349,450</w:t>
            </w:r>
          </w:p>
        </w:tc>
        <w:tc>
          <w:tcPr>
            <w:tcW w:w="725" w:type="dxa"/>
            <w:tcBorders>
              <w:top w:val="nil"/>
              <w:left w:val="nil"/>
              <w:bottom w:val="nil"/>
              <w:right w:val="nil"/>
            </w:tcBorders>
            <w:shd w:val="clear" w:color="auto" w:fill="auto"/>
            <w:tcMar>
              <w:left w:w="43" w:type="dxa"/>
              <w:right w:w="43" w:type="dxa"/>
            </w:tcMar>
            <w:vAlign w:val="center"/>
            <w:hideMark/>
          </w:tcPr>
          <w:p w:rsidR="009161AD" w:rsidRDefault="009161AD" w:rsidP="009161AD">
            <w:pPr>
              <w:jc w:val="right"/>
              <w:rPr>
                <w:sz w:val="14"/>
                <w:szCs w:val="14"/>
              </w:rPr>
            </w:pPr>
            <w:r>
              <w:rPr>
                <w:sz w:val="14"/>
                <w:szCs w:val="14"/>
              </w:rPr>
              <w:t>1,203,504</w:t>
            </w:r>
          </w:p>
        </w:tc>
        <w:tc>
          <w:tcPr>
            <w:tcW w:w="723" w:type="dxa"/>
            <w:tcBorders>
              <w:top w:val="nil"/>
              <w:left w:val="nil"/>
              <w:bottom w:val="nil"/>
              <w:right w:val="nil"/>
            </w:tcBorders>
            <w:shd w:val="clear" w:color="auto" w:fill="auto"/>
            <w:tcMar>
              <w:left w:w="43" w:type="dxa"/>
              <w:right w:w="43" w:type="dxa"/>
            </w:tcMar>
            <w:vAlign w:val="bottom"/>
          </w:tcPr>
          <w:p w:rsidR="009161AD" w:rsidRDefault="009161AD" w:rsidP="009161AD">
            <w:pPr>
              <w:jc w:val="right"/>
              <w:rPr>
                <w:sz w:val="14"/>
                <w:szCs w:val="14"/>
              </w:rPr>
            </w:pPr>
            <w:r>
              <w:rPr>
                <w:sz w:val="14"/>
                <w:szCs w:val="14"/>
              </w:rPr>
              <w:t>1,000,532</w:t>
            </w:r>
          </w:p>
        </w:tc>
        <w:tc>
          <w:tcPr>
            <w:tcW w:w="721" w:type="dxa"/>
            <w:tcBorders>
              <w:top w:val="nil"/>
              <w:left w:val="nil"/>
              <w:bottom w:val="nil"/>
              <w:right w:val="nil"/>
            </w:tcBorders>
            <w:shd w:val="clear" w:color="auto" w:fill="auto"/>
            <w:tcMar>
              <w:left w:w="43" w:type="dxa"/>
              <w:right w:w="43" w:type="dxa"/>
            </w:tcMar>
            <w:vAlign w:val="center"/>
            <w:hideMark/>
          </w:tcPr>
          <w:p w:rsidR="009161AD" w:rsidRDefault="009161AD" w:rsidP="009161AD">
            <w:pPr>
              <w:jc w:val="right"/>
              <w:rPr>
                <w:sz w:val="14"/>
                <w:szCs w:val="14"/>
              </w:rPr>
            </w:pPr>
            <w:r>
              <w:rPr>
                <w:sz w:val="14"/>
                <w:szCs w:val="14"/>
              </w:rPr>
              <w:t>1,037,120</w:t>
            </w:r>
          </w:p>
        </w:tc>
        <w:tc>
          <w:tcPr>
            <w:tcW w:w="813" w:type="dxa"/>
            <w:tcBorders>
              <w:top w:val="nil"/>
              <w:left w:val="nil"/>
              <w:bottom w:val="nil"/>
              <w:right w:val="nil"/>
            </w:tcBorders>
            <w:shd w:val="clear" w:color="auto" w:fill="auto"/>
            <w:tcMar>
              <w:left w:w="43" w:type="dxa"/>
              <w:right w:w="43" w:type="dxa"/>
            </w:tcMar>
            <w:vAlign w:val="center"/>
          </w:tcPr>
          <w:p w:rsidR="009161AD" w:rsidRDefault="009161AD" w:rsidP="009161AD">
            <w:pPr>
              <w:jc w:val="right"/>
              <w:rPr>
                <w:sz w:val="14"/>
                <w:szCs w:val="14"/>
              </w:rPr>
            </w:pPr>
            <w:r>
              <w:rPr>
                <w:sz w:val="14"/>
                <w:szCs w:val="14"/>
              </w:rPr>
              <w:t>1,358,468</w:t>
            </w:r>
          </w:p>
        </w:tc>
        <w:tc>
          <w:tcPr>
            <w:tcW w:w="716" w:type="dxa"/>
            <w:tcBorders>
              <w:top w:val="nil"/>
              <w:left w:val="nil"/>
              <w:bottom w:val="nil"/>
              <w:right w:val="nil"/>
            </w:tcBorders>
            <w:shd w:val="clear" w:color="auto" w:fill="auto"/>
            <w:tcMar>
              <w:left w:w="43" w:type="dxa"/>
              <w:right w:w="43" w:type="dxa"/>
            </w:tcMar>
            <w:vAlign w:val="center"/>
          </w:tcPr>
          <w:p w:rsidR="009161AD" w:rsidRDefault="009161AD" w:rsidP="009161AD">
            <w:pPr>
              <w:jc w:val="right"/>
              <w:rPr>
                <w:sz w:val="14"/>
                <w:szCs w:val="14"/>
              </w:rPr>
            </w:pPr>
            <w:r>
              <w:rPr>
                <w:sz w:val="14"/>
                <w:szCs w:val="14"/>
              </w:rPr>
              <w:t>1,270,399</w:t>
            </w:r>
          </w:p>
        </w:tc>
        <w:tc>
          <w:tcPr>
            <w:tcW w:w="832" w:type="dxa"/>
            <w:tcBorders>
              <w:top w:val="nil"/>
              <w:left w:val="nil"/>
              <w:bottom w:val="nil"/>
              <w:right w:val="nil"/>
            </w:tcBorders>
            <w:shd w:val="clear" w:color="auto" w:fill="auto"/>
            <w:tcMar>
              <w:left w:w="43" w:type="dxa"/>
              <w:right w:w="43" w:type="dxa"/>
            </w:tcMar>
            <w:vAlign w:val="bottom"/>
          </w:tcPr>
          <w:p w:rsidR="009161AD" w:rsidRDefault="009161AD" w:rsidP="009161AD">
            <w:pPr>
              <w:jc w:val="right"/>
              <w:rPr>
                <w:sz w:val="14"/>
                <w:szCs w:val="14"/>
              </w:rPr>
            </w:pPr>
            <w:r>
              <w:rPr>
                <w:sz w:val="14"/>
                <w:szCs w:val="14"/>
              </w:rPr>
              <w:t>1,143,292</w:t>
            </w:r>
          </w:p>
        </w:tc>
      </w:tr>
      <w:tr w:rsidR="009161AD" w:rsidRPr="00B34F49" w:rsidTr="00C61204">
        <w:trPr>
          <w:trHeight w:hRule="exact" w:val="202"/>
          <w:jc w:val="center"/>
        </w:trPr>
        <w:tc>
          <w:tcPr>
            <w:tcW w:w="3420" w:type="dxa"/>
            <w:tcBorders>
              <w:top w:val="nil"/>
              <w:left w:val="nil"/>
              <w:bottom w:val="nil"/>
              <w:right w:val="nil"/>
            </w:tcBorders>
            <w:shd w:val="clear" w:color="auto" w:fill="auto"/>
            <w:noWrap/>
            <w:vAlign w:val="center"/>
            <w:hideMark/>
          </w:tcPr>
          <w:p w:rsidR="009161AD" w:rsidRPr="00B34F49" w:rsidRDefault="009161AD" w:rsidP="009161AD">
            <w:pPr>
              <w:ind w:firstLineChars="100" w:firstLine="140"/>
              <w:jc w:val="left"/>
              <w:rPr>
                <w:color w:val="auto"/>
                <w:sz w:val="14"/>
                <w:szCs w:val="14"/>
              </w:rPr>
            </w:pPr>
            <w:r w:rsidRPr="00B34F49">
              <w:rPr>
                <w:color w:val="auto"/>
                <w:sz w:val="14"/>
                <w:szCs w:val="16"/>
              </w:rPr>
              <w:t>Balances with other Banks</w:t>
            </w:r>
          </w:p>
        </w:tc>
        <w:tc>
          <w:tcPr>
            <w:tcW w:w="900" w:type="dxa"/>
            <w:tcBorders>
              <w:top w:val="nil"/>
              <w:left w:val="nil"/>
              <w:bottom w:val="nil"/>
              <w:right w:val="nil"/>
            </w:tcBorders>
            <w:shd w:val="clear" w:color="auto" w:fill="auto"/>
            <w:tcMar>
              <w:left w:w="43" w:type="dxa"/>
              <w:right w:w="43" w:type="dxa"/>
            </w:tcMar>
            <w:vAlign w:val="center"/>
            <w:hideMark/>
          </w:tcPr>
          <w:p w:rsidR="009161AD" w:rsidRDefault="009161AD" w:rsidP="009161AD">
            <w:pPr>
              <w:jc w:val="right"/>
              <w:rPr>
                <w:sz w:val="14"/>
                <w:szCs w:val="14"/>
              </w:rPr>
            </w:pPr>
            <w:r>
              <w:rPr>
                <w:sz w:val="14"/>
                <w:szCs w:val="14"/>
              </w:rPr>
              <w:t>126,065</w:t>
            </w:r>
          </w:p>
        </w:tc>
        <w:tc>
          <w:tcPr>
            <w:tcW w:w="815" w:type="dxa"/>
            <w:tcBorders>
              <w:top w:val="nil"/>
              <w:left w:val="nil"/>
              <w:bottom w:val="nil"/>
              <w:right w:val="nil"/>
            </w:tcBorders>
            <w:shd w:val="clear" w:color="auto" w:fill="auto"/>
            <w:tcMar>
              <w:left w:w="43" w:type="dxa"/>
              <w:right w:w="43" w:type="dxa"/>
            </w:tcMar>
            <w:vAlign w:val="center"/>
            <w:hideMark/>
          </w:tcPr>
          <w:p w:rsidR="009161AD" w:rsidRDefault="009161AD" w:rsidP="009161AD">
            <w:pPr>
              <w:jc w:val="right"/>
              <w:rPr>
                <w:sz w:val="14"/>
                <w:szCs w:val="14"/>
              </w:rPr>
            </w:pPr>
            <w:r>
              <w:rPr>
                <w:sz w:val="14"/>
                <w:szCs w:val="14"/>
              </w:rPr>
              <w:t>185,623</w:t>
            </w:r>
          </w:p>
        </w:tc>
        <w:tc>
          <w:tcPr>
            <w:tcW w:w="794" w:type="dxa"/>
            <w:tcBorders>
              <w:top w:val="nil"/>
              <w:left w:val="nil"/>
              <w:bottom w:val="nil"/>
              <w:right w:val="nil"/>
            </w:tcBorders>
            <w:shd w:val="clear" w:color="auto" w:fill="auto"/>
            <w:tcMar>
              <w:left w:w="43" w:type="dxa"/>
              <w:right w:w="43" w:type="dxa"/>
            </w:tcMar>
            <w:vAlign w:val="center"/>
            <w:hideMark/>
          </w:tcPr>
          <w:p w:rsidR="009161AD" w:rsidRDefault="009161AD" w:rsidP="009161AD">
            <w:pPr>
              <w:jc w:val="right"/>
              <w:rPr>
                <w:sz w:val="14"/>
                <w:szCs w:val="14"/>
              </w:rPr>
            </w:pPr>
            <w:r>
              <w:rPr>
                <w:sz w:val="14"/>
                <w:szCs w:val="14"/>
              </w:rPr>
              <w:t>186,038</w:t>
            </w:r>
          </w:p>
        </w:tc>
        <w:tc>
          <w:tcPr>
            <w:tcW w:w="725" w:type="dxa"/>
            <w:tcBorders>
              <w:top w:val="nil"/>
              <w:left w:val="nil"/>
              <w:bottom w:val="nil"/>
              <w:right w:val="nil"/>
            </w:tcBorders>
            <w:shd w:val="clear" w:color="auto" w:fill="auto"/>
            <w:tcMar>
              <w:left w:w="43" w:type="dxa"/>
              <w:right w:w="43" w:type="dxa"/>
            </w:tcMar>
            <w:vAlign w:val="center"/>
            <w:hideMark/>
          </w:tcPr>
          <w:p w:rsidR="009161AD" w:rsidRDefault="009161AD" w:rsidP="009161AD">
            <w:pPr>
              <w:jc w:val="right"/>
              <w:rPr>
                <w:sz w:val="14"/>
                <w:szCs w:val="14"/>
              </w:rPr>
            </w:pPr>
            <w:r>
              <w:rPr>
                <w:sz w:val="14"/>
                <w:szCs w:val="14"/>
              </w:rPr>
              <w:t>158,249</w:t>
            </w:r>
          </w:p>
        </w:tc>
        <w:tc>
          <w:tcPr>
            <w:tcW w:w="723" w:type="dxa"/>
            <w:tcBorders>
              <w:top w:val="nil"/>
              <w:left w:val="nil"/>
              <w:bottom w:val="nil"/>
              <w:right w:val="nil"/>
            </w:tcBorders>
            <w:shd w:val="clear" w:color="auto" w:fill="auto"/>
            <w:tcMar>
              <w:left w:w="43" w:type="dxa"/>
              <w:right w:w="43" w:type="dxa"/>
            </w:tcMar>
            <w:vAlign w:val="bottom"/>
          </w:tcPr>
          <w:p w:rsidR="009161AD" w:rsidRDefault="009161AD" w:rsidP="009161AD">
            <w:pPr>
              <w:jc w:val="right"/>
              <w:rPr>
                <w:sz w:val="14"/>
                <w:szCs w:val="14"/>
              </w:rPr>
            </w:pPr>
            <w:r>
              <w:rPr>
                <w:sz w:val="14"/>
                <w:szCs w:val="14"/>
              </w:rPr>
              <w:t>127,763</w:t>
            </w:r>
          </w:p>
        </w:tc>
        <w:tc>
          <w:tcPr>
            <w:tcW w:w="721" w:type="dxa"/>
            <w:tcBorders>
              <w:top w:val="nil"/>
              <w:left w:val="nil"/>
              <w:bottom w:val="nil"/>
              <w:right w:val="nil"/>
            </w:tcBorders>
            <w:shd w:val="clear" w:color="auto" w:fill="auto"/>
            <w:tcMar>
              <w:left w:w="43" w:type="dxa"/>
              <w:right w:w="43" w:type="dxa"/>
            </w:tcMar>
            <w:vAlign w:val="center"/>
            <w:hideMark/>
          </w:tcPr>
          <w:p w:rsidR="009161AD" w:rsidRDefault="009161AD" w:rsidP="009161AD">
            <w:pPr>
              <w:jc w:val="right"/>
              <w:rPr>
                <w:sz w:val="14"/>
                <w:szCs w:val="14"/>
              </w:rPr>
            </w:pPr>
            <w:r>
              <w:rPr>
                <w:sz w:val="14"/>
                <w:szCs w:val="14"/>
              </w:rPr>
              <w:t>120,060</w:t>
            </w:r>
          </w:p>
        </w:tc>
        <w:tc>
          <w:tcPr>
            <w:tcW w:w="813" w:type="dxa"/>
            <w:tcBorders>
              <w:top w:val="nil"/>
              <w:left w:val="nil"/>
              <w:bottom w:val="nil"/>
              <w:right w:val="nil"/>
            </w:tcBorders>
            <w:shd w:val="clear" w:color="auto" w:fill="auto"/>
            <w:tcMar>
              <w:left w:w="43" w:type="dxa"/>
              <w:right w:w="43" w:type="dxa"/>
            </w:tcMar>
            <w:vAlign w:val="center"/>
          </w:tcPr>
          <w:p w:rsidR="009161AD" w:rsidRDefault="009161AD" w:rsidP="009161AD">
            <w:pPr>
              <w:jc w:val="right"/>
              <w:rPr>
                <w:sz w:val="14"/>
                <w:szCs w:val="14"/>
              </w:rPr>
            </w:pPr>
            <w:r>
              <w:rPr>
                <w:sz w:val="14"/>
                <w:szCs w:val="14"/>
              </w:rPr>
              <w:t>139,814</w:t>
            </w:r>
          </w:p>
        </w:tc>
        <w:tc>
          <w:tcPr>
            <w:tcW w:w="716" w:type="dxa"/>
            <w:tcBorders>
              <w:top w:val="nil"/>
              <w:left w:val="nil"/>
              <w:bottom w:val="nil"/>
              <w:right w:val="nil"/>
            </w:tcBorders>
            <w:shd w:val="clear" w:color="auto" w:fill="auto"/>
            <w:tcMar>
              <w:left w:w="43" w:type="dxa"/>
              <w:right w:w="43" w:type="dxa"/>
            </w:tcMar>
            <w:vAlign w:val="center"/>
          </w:tcPr>
          <w:p w:rsidR="009161AD" w:rsidRDefault="009161AD" w:rsidP="009161AD">
            <w:pPr>
              <w:jc w:val="right"/>
              <w:rPr>
                <w:sz w:val="14"/>
                <w:szCs w:val="14"/>
              </w:rPr>
            </w:pPr>
            <w:r>
              <w:rPr>
                <w:sz w:val="14"/>
                <w:szCs w:val="14"/>
              </w:rPr>
              <w:t>144,340</w:t>
            </w:r>
          </w:p>
        </w:tc>
        <w:tc>
          <w:tcPr>
            <w:tcW w:w="832" w:type="dxa"/>
            <w:tcBorders>
              <w:top w:val="nil"/>
              <w:left w:val="nil"/>
              <w:bottom w:val="nil"/>
              <w:right w:val="nil"/>
            </w:tcBorders>
            <w:shd w:val="clear" w:color="auto" w:fill="auto"/>
            <w:tcMar>
              <w:left w:w="43" w:type="dxa"/>
              <w:right w:w="43" w:type="dxa"/>
            </w:tcMar>
            <w:vAlign w:val="bottom"/>
          </w:tcPr>
          <w:p w:rsidR="009161AD" w:rsidRDefault="009161AD" w:rsidP="009161AD">
            <w:pPr>
              <w:jc w:val="right"/>
              <w:rPr>
                <w:sz w:val="14"/>
                <w:szCs w:val="14"/>
              </w:rPr>
            </w:pPr>
            <w:r>
              <w:rPr>
                <w:sz w:val="14"/>
                <w:szCs w:val="14"/>
              </w:rPr>
              <w:t>133,200</w:t>
            </w:r>
          </w:p>
        </w:tc>
      </w:tr>
      <w:tr w:rsidR="009161AD" w:rsidRPr="00B34F49" w:rsidTr="00C61204">
        <w:trPr>
          <w:trHeight w:hRule="exact" w:val="202"/>
          <w:jc w:val="center"/>
        </w:trPr>
        <w:tc>
          <w:tcPr>
            <w:tcW w:w="3420" w:type="dxa"/>
            <w:tcBorders>
              <w:top w:val="nil"/>
              <w:left w:val="nil"/>
              <w:bottom w:val="nil"/>
              <w:right w:val="nil"/>
            </w:tcBorders>
            <w:shd w:val="clear" w:color="auto" w:fill="auto"/>
            <w:noWrap/>
            <w:vAlign w:val="center"/>
            <w:hideMark/>
          </w:tcPr>
          <w:p w:rsidR="009161AD" w:rsidRPr="00B34F49" w:rsidRDefault="009161AD" w:rsidP="009161AD">
            <w:pPr>
              <w:ind w:firstLineChars="100" w:firstLine="140"/>
              <w:jc w:val="left"/>
              <w:rPr>
                <w:color w:val="auto"/>
                <w:sz w:val="14"/>
                <w:szCs w:val="14"/>
              </w:rPr>
            </w:pPr>
            <w:r w:rsidRPr="00B34F49">
              <w:rPr>
                <w:color w:val="auto"/>
                <w:sz w:val="14"/>
                <w:szCs w:val="16"/>
              </w:rPr>
              <w:t>Lending to Financial Institutions</w:t>
            </w:r>
          </w:p>
        </w:tc>
        <w:tc>
          <w:tcPr>
            <w:tcW w:w="900" w:type="dxa"/>
            <w:tcBorders>
              <w:top w:val="nil"/>
              <w:left w:val="nil"/>
              <w:bottom w:val="nil"/>
              <w:right w:val="nil"/>
            </w:tcBorders>
            <w:shd w:val="clear" w:color="auto" w:fill="auto"/>
            <w:tcMar>
              <w:left w:w="43" w:type="dxa"/>
              <w:right w:w="43" w:type="dxa"/>
            </w:tcMar>
            <w:vAlign w:val="center"/>
            <w:hideMark/>
          </w:tcPr>
          <w:p w:rsidR="009161AD" w:rsidRDefault="009161AD" w:rsidP="009161AD">
            <w:pPr>
              <w:jc w:val="right"/>
              <w:rPr>
                <w:sz w:val="14"/>
                <w:szCs w:val="14"/>
              </w:rPr>
            </w:pPr>
            <w:r>
              <w:rPr>
                <w:sz w:val="14"/>
                <w:szCs w:val="14"/>
              </w:rPr>
              <w:t>262,861</w:t>
            </w:r>
          </w:p>
        </w:tc>
        <w:tc>
          <w:tcPr>
            <w:tcW w:w="815" w:type="dxa"/>
            <w:tcBorders>
              <w:top w:val="nil"/>
              <w:left w:val="nil"/>
              <w:bottom w:val="nil"/>
              <w:right w:val="nil"/>
            </w:tcBorders>
            <w:shd w:val="clear" w:color="auto" w:fill="auto"/>
            <w:tcMar>
              <w:left w:w="43" w:type="dxa"/>
              <w:right w:w="43" w:type="dxa"/>
            </w:tcMar>
            <w:vAlign w:val="center"/>
            <w:hideMark/>
          </w:tcPr>
          <w:p w:rsidR="009161AD" w:rsidRDefault="009161AD" w:rsidP="009161AD">
            <w:pPr>
              <w:jc w:val="right"/>
              <w:rPr>
                <w:sz w:val="14"/>
                <w:szCs w:val="14"/>
              </w:rPr>
            </w:pPr>
            <w:r>
              <w:rPr>
                <w:sz w:val="14"/>
                <w:szCs w:val="14"/>
              </w:rPr>
              <w:t>503,760</w:t>
            </w:r>
          </w:p>
        </w:tc>
        <w:tc>
          <w:tcPr>
            <w:tcW w:w="794" w:type="dxa"/>
            <w:tcBorders>
              <w:top w:val="nil"/>
              <w:left w:val="nil"/>
              <w:bottom w:val="nil"/>
              <w:right w:val="nil"/>
            </w:tcBorders>
            <w:shd w:val="clear" w:color="auto" w:fill="auto"/>
            <w:tcMar>
              <w:left w:w="43" w:type="dxa"/>
              <w:right w:w="43" w:type="dxa"/>
            </w:tcMar>
            <w:vAlign w:val="center"/>
            <w:hideMark/>
          </w:tcPr>
          <w:p w:rsidR="009161AD" w:rsidRDefault="009161AD" w:rsidP="009161AD">
            <w:pPr>
              <w:jc w:val="right"/>
              <w:rPr>
                <w:sz w:val="14"/>
                <w:szCs w:val="14"/>
              </w:rPr>
            </w:pPr>
            <w:r>
              <w:rPr>
                <w:sz w:val="14"/>
                <w:szCs w:val="14"/>
              </w:rPr>
              <w:t>612,681</w:t>
            </w:r>
          </w:p>
        </w:tc>
        <w:tc>
          <w:tcPr>
            <w:tcW w:w="725" w:type="dxa"/>
            <w:tcBorders>
              <w:top w:val="nil"/>
              <w:left w:val="nil"/>
              <w:bottom w:val="nil"/>
              <w:right w:val="nil"/>
            </w:tcBorders>
            <w:shd w:val="clear" w:color="auto" w:fill="auto"/>
            <w:tcMar>
              <w:left w:w="43" w:type="dxa"/>
              <w:right w:w="43" w:type="dxa"/>
            </w:tcMar>
            <w:vAlign w:val="center"/>
            <w:hideMark/>
          </w:tcPr>
          <w:p w:rsidR="009161AD" w:rsidRDefault="009161AD" w:rsidP="009161AD">
            <w:pPr>
              <w:jc w:val="right"/>
              <w:rPr>
                <w:sz w:val="14"/>
                <w:szCs w:val="14"/>
              </w:rPr>
            </w:pPr>
            <w:r>
              <w:rPr>
                <w:sz w:val="14"/>
                <w:szCs w:val="14"/>
              </w:rPr>
              <w:t>570,825</w:t>
            </w:r>
          </w:p>
        </w:tc>
        <w:tc>
          <w:tcPr>
            <w:tcW w:w="723" w:type="dxa"/>
            <w:tcBorders>
              <w:top w:val="nil"/>
              <w:left w:val="nil"/>
              <w:bottom w:val="nil"/>
              <w:right w:val="nil"/>
            </w:tcBorders>
            <w:shd w:val="clear" w:color="auto" w:fill="auto"/>
            <w:tcMar>
              <w:left w:w="43" w:type="dxa"/>
              <w:right w:w="43" w:type="dxa"/>
            </w:tcMar>
            <w:vAlign w:val="bottom"/>
          </w:tcPr>
          <w:p w:rsidR="009161AD" w:rsidRDefault="009161AD" w:rsidP="009161AD">
            <w:pPr>
              <w:jc w:val="right"/>
              <w:rPr>
                <w:sz w:val="14"/>
                <w:szCs w:val="14"/>
              </w:rPr>
            </w:pPr>
            <w:r>
              <w:rPr>
                <w:sz w:val="14"/>
                <w:szCs w:val="14"/>
              </w:rPr>
              <w:t>565,661</w:t>
            </w:r>
          </w:p>
        </w:tc>
        <w:tc>
          <w:tcPr>
            <w:tcW w:w="721" w:type="dxa"/>
            <w:tcBorders>
              <w:top w:val="nil"/>
              <w:left w:val="nil"/>
              <w:bottom w:val="nil"/>
              <w:right w:val="nil"/>
            </w:tcBorders>
            <w:shd w:val="clear" w:color="auto" w:fill="auto"/>
            <w:tcMar>
              <w:left w:w="43" w:type="dxa"/>
              <w:right w:w="43" w:type="dxa"/>
            </w:tcMar>
            <w:vAlign w:val="center"/>
            <w:hideMark/>
          </w:tcPr>
          <w:p w:rsidR="009161AD" w:rsidRDefault="009161AD" w:rsidP="009161AD">
            <w:pPr>
              <w:jc w:val="right"/>
              <w:rPr>
                <w:sz w:val="14"/>
                <w:szCs w:val="14"/>
              </w:rPr>
            </w:pPr>
            <w:r>
              <w:rPr>
                <w:sz w:val="14"/>
                <w:szCs w:val="14"/>
              </w:rPr>
              <w:t>1,644,909</w:t>
            </w:r>
          </w:p>
        </w:tc>
        <w:tc>
          <w:tcPr>
            <w:tcW w:w="813" w:type="dxa"/>
            <w:tcBorders>
              <w:top w:val="nil"/>
              <w:left w:val="nil"/>
              <w:bottom w:val="nil"/>
              <w:right w:val="nil"/>
            </w:tcBorders>
            <w:shd w:val="clear" w:color="auto" w:fill="auto"/>
            <w:tcMar>
              <w:left w:w="43" w:type="dxa"/>
              <w:right w:w="43" w:type="dxa"/>
            </w:tcMar>
            <w:vAlign w:val="center"/>
          </w:tcPr>
          <w:p w:rsidR="009161AD" w:rsidRDefault="009161AD" w:rsidP="009161AD">
            <w:pPr>
              <w:jc w:val="right"/>
              <w:rPr>
                <w:sz w:val="14"/>
                <w:szCs w:val="14"/>
              </w:rPr>
            </w:pPr>
            <w:r>
              <w:rPr>
                <w:sz w:val="14"/>
                <w:szCs w:val="14"/>
              </w:rPr>
              <w:t>1,568,349</w:t>
            </w:r>
          </w:p>
        </w:tc>
        <w:tc>
          <w:tcPr>
            <w:tcW w:w="716" w:type="dxa"/>
            <w:tcBorders>
              <w:top w:val="nil"/>
              <w:left w:val="nil"/>
              <w:bottom w:val="nil"/>
              <w:right w:val="nil"/>
            </w:tcBorders>
            <w:shd w:val="clear" w:color="auto" w:fill="auto"/>
            <w:tcMar>
              <w:left w:w="43" w:type="dxa"/>
              <w:right w:w="43" w:type="dxa"/>
            </w:tcMar>
            <w:vAlign w:val="center"/>
          </w:tcPr>
          <w:p w:rsidR="009161AD" w:rsidRDefault="009161AD" w:rsidP="009161AD">
            <w:pPr>
              <w:jc w:val="right"/>
              <w:rPr>
                <w:sz w:val="14"/>
                <w:szCs w:val="14"/>
              </w:rPr>
            </w:pPr>
            <w:r>
              <w:rPr>
                <w:sz w:val="14"/>
                <w:szCs w:val="14"/>
              </w:rPr>
              <w:t>890,475</w:t>
            </w:r>
          </w:p>
        </w:tc>
        <w:tc>
          <w:tcPr>
            <w:tcW w:w="832" w:type="dxa"/>
            <w:tcBorders>
              <w:top w:val="nil"/>
              <w:left w:val="nil"/>
              <w:bottom w:val="nil"/>
              <w:right w:val="nil"/>
            </w:tcBorders>
            <w:shd w:val="clear" w:color="auto" w:fill="auto"/>
            <w:tcMar>
              <w:left w:w="43" w:type="dxa"/>
              <w:right w:w="43" w:type="dxa"/>
            </w:tcMar>
            <w:vAlign w:val="bottom"/>
          </w:tcPr>
          <w:p w:rsidR="009161AD" w:rsidRDefault="009161AD" w:rsidP="009161AD">
            <w:pPr>
              <w:jc w:val="right"/>
              <w:rPr>
                <w:sz w:val="14"/>
                <w:szCs w:val="14"/>
              </w:rPr>
            </w:pPr>
            <w:r>
              <w:rPr>
                <w:sz w:val="14"/>
                <w:szCs w:val="14"/>
              </w:rPr>
              <w:t>1,898,239</w:t>
            </w:r>
          </w:p>
        </w:tc>
      </w:tr>
      <w:tr w:rsidR="009161AD" w:rsidRPr="00B34F49" w:rsidTr="00C61204">
        <w:trPr>
          <w:trHeight w:hRule="exact" w:val="202"/>
          <w:jc w:val="center"/>
        </w:trPr>
        <w:tc>
          <w:tcPr>
            <w:tcW w:w="3420" w:type="dxa"/>
            <w:tcBorders>
              <w:top w:val="nil"/>
              <w:left w:val="nil"/>
              <w:bottom w:val="nil"/>
              <w:right w:val="nil"/>
            </w:tcBorders>
            <w:shd w:val="clear" w:color="auto" w:fill="auto"/>
            <w:noWrap/>
            <w:vAlign w:val="center"/>
            <w:hideMark/>
          </w:tcPr>
          <w:p w:rsidR="009161AD" w:rsidRPr="00B34F49" w:rsidRDefault="009161AD" w:rsidP="009161AD">
            <w:pPr>
              <w:ind w:firstLineChars="100" w:firstLine="140"/>
              <w:jc w:val="left"/>
              <w:rPr>
                <w:color w:val="auto"/>
                <w:sz w:val="14"/>
                <w:szCs w:val="14"/>
              </w:rPr>
            </w:pPr>
            <w:r w:rsidRPr="00B34F49">
              <w:rPr>
                <w:color w:val="auto"/>
                <w:sz w:val="14"/>
                <w:szCs w:val="16"/>
              </w:rPr>
              <w:t>Investments</w:t>
            </w:r>
          </w:p>
        </w:tc>
        <w:tc>
          <w:tcPr>
            <w:tcW w:w="900" w:type="dxa"/>
            <w:tcBorders>
              <w:top w:val="nil"/>
              <w:left w:val="nil"/>
              <w:bottom w:val="nil"/>
              <w:right w:val="nil"/>
            </w:tcBorders>
            <w:shd w:val="clear" w:color="auto" w:fill="auto"/>
            <w:tcMar>
              <w:left w:w="43" w:type="dxa"/>
              <w:right w:w="43" w:type="dxa"/>
            </w:tcMar>
            <w:vAlign w:val="center"/>
            <w:hideMark/>
          </w:tcPr>
          <w:p w:rsidR="009161AD" w:rsidRDefault="009161AD" w:rsidP="009161AD">
            <w:pPr>
              <w:jc w:val="right"/>
              <w:rPr>
                <w:sz w:val="14"/>
                <w:szCs w:val="14"/>
              </w:rPr>
            </w:pPr>
            <w:r>
              <w:rPr>
                <w:sz w:val="14"/>
                <w:szCs w:val="14"/>
              </w:rPr>
              <w:t>7,542,990</w:t>
            </w:r>
          </w:p>
        </w:tc>
        <w:tc>
          <w:tcPr>
            <w:tcW w:w="815" w:type="dxa"/>
            <w:tcBorders>
              <w:top w:val="nil"/>
              <w:left w:val="nil"/>
              <w:bottom w:val="nil"/>
              <w:right w:val="nil"/>
            </w:tcBorders>
            <w:shd w:val="clear" w:color="auto" w:fill="auto"/>
            <w:tcMar>
              <w:left w:w="43" w:type="dxa"/>
              <w:right w:w="43" w:type="dxa"/>
            </w:tcMar>
            <w:vAlign w:val="center"/>
            <w:hideMark/>
          </w:tcPr>
          <w:p w:rsidR="009161AD" w:rsidRDefault="009161AD" w:rsidP="009161AD">
            <w:pPr>
              <w:jc w:val="right"/>
              <w:rPr>
                <w:sz w:val="14"/>
                <w:szCs w:val="14"/>
              </w:rPr>
            </w:pPr>
            <w:r>
              <w:rPr>
                <w:sz w:val="14"/>
                <w:szCs w:val="14"/>
              </w:rPr>
              <w:t>8,166,143</w:t>
            </w:r>
          </w:p>
        </w:tc>
        <w:tc>
          <w:tcPr>
            <w:tcW w:w="794" w:type="dxa"/>
            <w:tcBorders>
              <w:top w:val="nil"/>
              <w:left w:val="nil"/>
              <w:bottom w:val="nil"/>
              <w:right w:val="nil"/>
            </w:tcBorders>
            <w:shd w:val="clear" w:color="auto" w:fill="auto"/>
            <w:tcMar>
              <w:left w:w="43" w:type="dxa"/>
              <w:right w:w="43" w:type="dxa"/>
            </w:tcMar>
            <w:vAlign w:val="center"/>
            <w:hideMark/>
          </w:tcPr>
          <w:p w:rsidR="009161AD" w:rsidRDefault="009161AD" w:rsidP="009161AD">
            <w:pPr>
              <w:jc w:val="right"/>
              <w:rPr>
                <w:sz w:val="14"/>
                <w:szCs w:val="14"/>
              </w:rPr>
            </w:pPr>
            <w:r>
              <w:rPr>
                <w:sz w:val="14"/>
                <w:szCs w:val="14"/>
              </w:rPr>
              <w:t>8,178,723</w:t>
            </w:r>
          </w:p>
        </w:tc>
        <w:tc>
          <w:tcPr>
            <w:tcW w:w="725" w:type="dxa"/>
            <w:tcBorders>
              <w:top w:val="nil"/>
              <w:left w:val="nil"/>
              <w:bottom w:val="nil"/>
              <w:right w:val="nil"/>
            </w:tcBorders>
            <w:shd w:val="clear" w:color="auto" w:fill="auto"/>
            <w:tcMar>
              <w:left w:w="43" w:type="dxa"/>
              <w:right w:w="43" w:type="dxa"/>
            </w:tcMar>
            <w:vAlign w:val="center"/>
            <w:hideMark/>
          </w:tcPr>
          <w:p w:rsidR="009161AD" w:rsidRDefault="009161AD" w:rsidP="009161AD">
            <w:pPr>
              <w:jc w:val="right"/>
              <w:rPr>
                <w:sz w:val="14"/>
                <w:szCs w:val="14"/>
              </w:rPr>
            </w:pPr>
            <w:r>
              <w:rPr>
                <w:sz w:val="14"/>
                <w:szCs w:val="14"/>
              </w:rPr>
              <w:t>8,541,521</w:t>
            </w:r>
          </w:p>
        </w:tc>
        <w:tc>
          <w:tcPr>
            <w:tcW w:w="723" w:type="dxa"/>
            <w:tcBorders>
              <w:top w:val="nil"/>
              <w:left w:val="nil"/>
              <w:bottom w:val="nil"/>
              <w:right w:val="nil"/>
            </w:tcBorders>
            <w:shd w:val="clear" w:color="auto" w:fill="auto"/>
            <w:tcMar>
              <w:left w:w="43" w:type="dxa"/>
              <w:right w:w="43" w:type="dxa"/>
            </w:tcMar>
            <w:vAlign w:val="bottom"/>
          </w:tcPr>
          <w:p w:rsidR="009161AD" w:rsidRDefault="009161AD" w:rsidP="009161AD">
            <w:pPr>
              <w:jc w:val="right"/>
              <w:rPr>
                <w:sz w:val="14"/>
                <w:szCs w:val="14"/>
              </w:rPr>
            </w:pPr>
            <w:r>
              <w:rPr>
                <w:sz w:val="14"/>
                <w:szCs w:val="14"/>
              </w:rPr>
              <w:t>7,637,035</w:t>
            </w:r>
          </w:p>
        </w:tc>
        <w:tc>
          <w:tcPr>
            <w:tcW w:w="721" w:type="dxa"/>
            <w:tcBorders>
              <w:top w:val="nil"/>
              <w:left w:val="nil"/>
              <w:bottom w:val="nil"/>
              <w:right w:val="nil"/>
            </w:tcBorders>
            <w:shd w:val="clear" w:color="auto" w:fill="auto"/>
            <w:tcMar>
              <w:left w:w="43" w:type="dxa"/>
              <w:right w:w="43" w:type="dxa"/>
            </w:tcMar>
            <w:vAlign w:val="center"/>
            <w:hideMark/>
          </w:tcPr>
          <w:p w:rsidR="009161AD" w:rsidRDefault="009161AD" w:rsidP="009161AD">
            <w:pPr>
              <w:jc w:val="right"/>
              <w:rPr>
                <w:sz w:val="14"/>
                <w:szCs w:val="14"/>
              </w:rPr>
            </w:pPr>
            <w:r>
              <w:rPr>
                <w:sz w:val="14"/>
                <w:szCs w:val="14"/>
              </w:rPr>
              <w:t>5,525,271</w:t>
            </w:r>
          </w:p>
        </w:tc>
        <w:tc>
          <w:tcPr>
            <w:tcW w:w="813" w:type="dxa"/>
            <w:tcBorders>
              <w:top w:val="nil"/>
              <w:left w:val="nil"/>
              <w:bottom w:val="nil"/>
              <w:right w:val="nil"/>
            </w:tcBorders>
            <w:shd w:val="clear" w:color="auto" w:fill="auto"/>
            <w:tcMar>
              <w:left w:w="43" w:type="dxa"/>
              <w:right w:w="43" w:type="dxa"/>
            </w:tcMar>
            <w:vAlign w:val="center"/>
          </w:tcPr>
          <w:p w:rsidR="009161AD" w:rsidRDefault="009161AD" w:rsidP="009161AD">
            <w:pPr>
              <w:jc w:val="right"/>
              <w:rPr>
                <w:sz w:val="14"/>
                <w:szCs w:val="14"/>
              </w:rPr>
            </w:pPr>
            <w:r>
              <w:rPr>
                <w:sz w:val="14"/>
                <w:szCs w:val="14"/>
              </w:rPr>
              <w:t>5,459,196</w:t>
            </w:r>
          </w:p>
        </w:tc>
        <w:tc>
          <w:tcPr>
            <w:tcW w:w="716" w:type="dxa"/>
            <w:tcBorders>
              <w:top w:val="nil"/>
              <w:left w:val="nil"/>
              <w:bottom w:val="nil"/>
              <w:right w:val="nil"/>
            </w:tcBorders>
            <w:shd w:val="clear" w:color="auto" w:fill="auto"/>
            <w:tcMar>
              <w:left w:w="43" w:type="dxa"/>
              <w:right w:w="43" w:type="dxa"/>
            </w:tcMar>
            <w:vAlign w:val="center"/>
          </w:tcPr>
          <w:p w:rsidR="009161AD" w:rsidRDefault="009161AD" w:rsidP="009161AD">
            <w:pPr>
              <w:jc w:val="right"/>
              <w:rPr>
                <w:sz w:val="14"/>
                <w:szCs w:val="14"/>
              </w:rPr>
            </w:pPr>
            <w:r>
              <w:rPr>
                <w:sz w:val="14"/>
                <w:szCs w:val="14"/>
              </w:rPr>
              <w:t>7,583,240</w:t>
            </w:r>
          </w:p>
        </w:tc>
        <w:tc>
          <w:tcPr>
            <w:tcW w:w="832" w:type="dxa"/>
            <w:tcBorders>
              <w:top w:val="nil"/>
              <w:left w:val="nil"/>
              <w:bottom w:val="nil"/>
              <w:right w:val="nil"/>
            </w:tcBorders>
            <w:shd w:val="clear" w:color="auto" w:fill="auto"/>
            <w:tcMar>
              <w:left w:w="43" w:type="dxa"/>
              <w:right w:w="43" w:type="dxa"/>
            </w:tcMar>
            <w:vAlign w:val="bottom"/>
          </w:tcPr>
          <w:p w:rsidR="009161AD" w:rsidRDefault="009161AD" w:rsidP="009161AD">
            <w:pPr>
              <w:jc w:val="right"/>
              <w:rPr>
                <w:sz w:val="14"/>
                <w:szCs w:val="14"/>
              </w:rPr>
            </w:pPr>
            <w:r>
              <w:rPr>
                <w:sz w:val="14"/>
                <w:szCs w:val="14"/>
              </w:rPr>
              <w:t>5,223,417</w:t>
            </w:r>
          </w:p>
        </w:tc>
      </w:tr>
      <w:tr w:rsidR="009161AD" w:rsidRPr="00B34F49" w:rsidTr="00C61204">
        <w:trPr>
          <w:trHeight w:hRule="exact" w:val="202"/>
          <w:jc w:val="center"/>
        </w:trPr>
        <w:tc>
          <w:tcPr>
            <w:tcW w:w="3420" w:type="dxa"/>
            <w:tcBorders>
              <w:top w:val="nil"/>
              <w:left w:val="nil"/>
              <w:bottom w:val="nil"/>
              <w:right w:val="nil"/>
            </w:tcBorders>
            <w:shd w:val="clear" w:color="auto" w:fill="auto"/>
            <w:noWrap/>
            <w:vAlign w:val="center"/>
            <w:hideMark/>
          </w:tcPr>
          <w:p w:rsidR="009161AD" w:rsidRPr="00B34F49" w:rsidRDefault="009161AD" w:rsidP="009161AD">
            <w:pPr>
              <w:ind w:firstLineChars="100" w:firstLine="140"/>
              <w:jc w:val="left"/>
              <w:rPr>
                <w:color w:val="auto"/>
                <w:sz w:val="14"/>
                <w:szCs w:val="14"/>
              </w:rPr>
            </w:pPr>
            <w:r w:rsidRPr="00B34F49">
              <w:rPr>
                <w:color w:val="auto"/>
                <w:sz w:val="14"/>
                <w:szCs w:val="16"/>
              </w:rPr>
              <w:t>Advances – Net of Provision</w:t>
            </w:r>
          </w:p>
        </w:tc>
        <w:tc>
          <w:tcPr>
            <w:tcW w:w="900" w:type="dxa"/>
            <w:tcBorders>
              <w:top w:val="nil"/>
              <w:left w:val="nil"/>
              <w:bottom w:val="nil"/>
              <w:right w:val="nil"/>
            </w:tcBorders>
            <w:shd w:val="clear" w:color="auto" w:fill="auto"/>
            <w:tcMar>
              <w:left w:w="43" w:type="dxa"/>
              <w:right w:w="43" w:type="dxa"/>
            </w:tcMar>
            <w:vAlign w:val="center"/>
            <w:hideMark/>
          </w:tcPr>
          <w:p w:rsidR="009161AD" w:rsidRDefault="009161AD" w:rsidP="009161AD">
            <w:pPr>
              <w:jc w:val="right"/>
              <w:rPr>
                <w:sz w:val="14"/>
                <w:szCs w:val="14"/>
              </w:rPr>
            </w:pPr>
            <w:r>
              <w:rPr>
                <w:sz w:val="14"/>
                <w:szCs w:val="14"/>
              </w:rPr>
              <w:t>4,653,056</w:t>
            </w:r>
          </w:p>
        </w:tc>
        <w:tc>
          <w:tcPr>
            <w:tcW w:w="815" w:type="dxa"/>
            <w:tcBorders>
              <w:top w:val="nil"/>
              <w:left w:val="nil"/>
              <w:bottom w:val="nil"/>
              <w:right w:val="nil"/>
            </w:tcBorders>
            <w:shd w:val="clear" w:color="auto" w:fill="auto"/>
            <w:tcMar>
              <w:left w:w="43" w:type="dxa"/>
              <w:right w:w="43" w:type="dxa"/>
            </w:tcMar>
            <w:vAlign w:val="center"/>
            <w:hideMark/>
          </w:tcPr>
          <w:p w:rsidR="009161AD" w:rsidRDefault="009161AD" w:rsidP="009161AD">
            <w:pPr>
              <w:jc w:val="right"/>
              <w:rPr>
                <w:sz w:val="14"/>
                <w:szCs w:val="14"/>
              </w:rPr>
            </w:pPr>
            <w:r>
              <w:rPr>
                <w:sz w:val="14"/>
                <w:szCs w:val="14"/>
              </w:rPr>
              <w:t>5,719,604</w:t>
            </w:r>
          </w:p>
        </w:tc>
        <w:tc>
          <w:tcPr>
            <w:tcW w:w="794" w:type="dxa"/>
            <w:tcBorders>
              <w:top w:val="nil"/>
              <w:left w:val="nil"/>
              <w:bottom w:val="nil"/>
              <w:right w:val="nil"/>
            </w:tcBorders>
            <w:shd w:val="clear" w:color="auto" w:fill="auto"/>
            <w:tcMar>
              <w:left w:w="43" w:type="dxa"/>
              <w:right w:w="43" w:type="dxa"/>
            </w:tcMar>
            <w:vAlign w:val="center"/>
            <w:hideMark/>
          </w:tcPr>
          <w:p w:rsidR="009161AD" w:rsidRDefault="009161AD" w:rsidP="009161AD">
            <w:pPr>
              <w:jc w:val="right"/>
              <w:rPr>
                <w:sz w:val="14"/>
                <w:szCs w:val="14"/>
              </w:rPr>
            </w:pPr>
            <w:r>
              <w:rPr>
                <w:sz w:val="14"/>
                <w:szCs w:val="14"/>
              </w:rPr>
              <w:t>6,897,850</w:t>
            </w:r>
          </w:p>
        </w:tc>
        <w:tc>
          <w:tcPr>
            <w:tcW w:w="725" w:type="dxa"/>
            <w:tcBorders>
              <w:top w:val="nil"/>
              <w:left w:val="nil"/>
              <w:bottom w:val="nil"/>
              <w:right w:val="nil"/>
            </w:tcBorders>
            <w:shd w:val="clear" w:color="auto" w:fill="auto"/>
            <w:tcMar>
              <w:left w:w="43" w:type="dxa"/>
              <w:right w:w="43" w:type="dxa"/>
            </w:tcMar>
            <w:vAlign w:val="center"/>
            <w:hideMark/>
          </w:tcPr>
          <w:p w:rsidR="009161AD" w:rsidRDefault="009161AD" w:rsidP="009161AD">
            <w:pPr>
              <w:jc w:val="right"/>
              <w:rPr>
                <w:sz w:val="14"/>
                <w:szCs w:val="14"/>
              </w:rPr>
            </w:pPr>
            <w:r>
              <w:rPr>
                <w:sz w:val="14"/>
                <w:szCs w:val="14"/>
              </w:rPr>
              <w:t>6,068,145</w:t>
            </w:r>
          </w:p>
        </w:tc>
        <w:tc>
          <w:tcPr>
            <w:tcW w:w="723" w:type="dxa"/>
            <w:tcBorders>
              <w:top w:val="nil"/>
              <w:left w:val="nil"/>
              <w:bottom w:val="nil"/>
              <w:right w:val="nil"/>
            </w:tcBorders>
            <w:shd w:val="clear" w:color="auto" w:fill="auto"/>
            <w:tcMar>
              <w:left w:w="43" w:type="dxa"/>
              <w:right w:w="43" w:type="dxa"/>
            </w:tcMar>
            <w:vAlign w:val="bottom"/>
          </w:tcPr>
          <w:p w:rsidR="009161AD" w:rsidRDefault="009161AD" w:rsidP="009161AD">
            <w:pPr>
              <w:jc w:val="right"/>
              <w:rPr>
                <w:sz w:val="14"/>
                <w:szCs w:val="14"/>
              </w:rPr>
            </w:pPr>
            <w:r>
              <w:rPr>
                <w:sz w:val="14"/>
                <w:szCs w:val="14"/>
              </w:rPr>
              <w:t>6,096,724</w:t>
            </w:r>
          </w:p>
        </w:tc>
        <w:tc>
          <w:tcPr>
            <w:tcW w:w="721" w:type="dxa"/>
            <w:tcBorders>
              <w:top w:val="nil"/>
              <w:left w:val="nil"/>
              <w:bottom w:val="nil"/>
              <w:right w:val="nil"/>
            </w:tcBorders>
            <w:shd w:val="clear" w:color="auto" w:fill="auto"/>
            <w:tcMar>
              <w:left w:w="43" w:type="dxa"/>
              <w:right w:w="43" w:type="dxa"/>
            </w:tcMar>
            <w:vAlign w:val="center"/>
            <w:hideMark/>
          </w:tcPr>
          <w:p w:rsidR="009161AD" w:rsidRDefault="009161AD" w:rsidP="009161AD">
            <w:pPr>
              <w:jc w:val="right"/>
              <w:rPr>
                <w:sz w:val="14"/>
                <w:szCs w:val="14"/>
              </w:rPr>
            </w:pPr>
            <w:r>
              <w:rPr>
                <w:sz w:val="14"/>
                <w:szCs w:val="14"/>
              </w:rPr>
              <w:t>7,071,279</w:t>
            </w:r>
          </w:p>
        </w:tc>
        <w:tc>
          <w:tcPr>
            <w:tcW w:w="813" w:type="dxa"/>
            <w:tcBorders>
              <w:top w:val="nil"/>
              <w:left w:val="nil"/>
              <w:bottom w:val="nil"/>
              <w:right w:val="nil"/>
            </w:tcBorders>
            <w:shd w:val="clear" w:color="auto" w:fill="auto"/>
            <w:tcMar>
              <w:left w:w="43" w:type="dxa"/>
              <w:right w:w="43" w:type="dxa"/>
            </w:tcMar>
            <w:vAlign w:val="center"/>
          </w:tcPr>
          <w:p w:rsidR="009161AD" w:rsidRDefault="009161AD" w:rsidP="009161AD">
            <w:pPr>
              <w:jc w:val="right"/>
              <w:rPr>
                <w:sz w:val="14"/>
                <w:szCs w:val="14"/>
              </w:rPr>
            </w:pPr>
            <w:r>
              <w:rPr>
                <w:sz w:val="14"/>
                <w:szCs w:val="14"/>
              </w:rPr>
              <w:t>7,285,564</w:t>
            </w:r>
          </w:p>
        </w:tc>
        <w:tc>
          <w:tcPr>
            <w:tcW w:w="716" w:type="dxa"/>
            <w:tcBorders>
              <w:top w:val="nil"/>
              <w:left w:val="nil"/>
              <w:bottom w:val="nil"/>
              <w:right w:val="nil"/>
            </w:tcBorders>
            <w:shd w:val="clear" w:color="auto" w:fill="auto"/>
            <w:tcMar>
              <w:left w:w="43" w:type="dxa"/>
              <w:right w:w="43" w:type="dxa"/>
            </w:tcMar>
            <w:vAlign w:val="center"/>
          </w:tcPr>
          <w:p w:rsidR="009161AD" w:rsidRDefault="009161AD" w:rsidP="009161AD">
            <w:pPr>
              <w:jc w:val="right"/>
              <w:rPr>
                <w:sz w:val="14"/>
                <w:szCs w:val="14"/>
              </w:rPr>
            </w:pPr>
            <w:r>
              <w:rPr>
                <w:sz w:val="14"/>
                <w:szCs w:val="14"/>
              </w:rPr>
              <w:t>7,425,248</w:t>
            </w:r>
          </w:p>
        </w:tc>
        <w:tc>
          <w:tcPr>
            <w:tcW w:w="832" w:type="dxa"/>
            <w:tcBorders>
              <w:top w:val="nil"/>
              <w:left w:val="nil"/>
              <w:bottom w:val="nil"/>
              <w:right w:val="nil"/>
            </w:tcBorders>
            <w:shd w:val="clear" w:color="auto" w:fill="auto"/>
            <w:tcMar>
              <w:left w:w="43" w:type="dxa"/>
              <w:right w:w="43" w:type="dxa"/>
            </w:tcMar>
            <w:vAlign w:val="bottom"/>
          </w:tcPr>
          <w:p w:rsidR="009161AD" w:rsidRDefault="009161AD" w:rsidP="009161AD">
            <w:pPr>
              <w:jc w:val="right"/>
              <w:rPr>
                <w:sz w:val="14"/>
                <w:szCs w:val="14"/>
              </w:rPr>
            </w:pPr>
            <w:r>
              <w:rPr>
                <w:sz w:val="14"/>
                <w:szCs w:val="14"/>
              </w:rPr>
              <w:t>7,376,096</w:t>
            </w:r>
          </w:p>
        </w:tc>
      </w:tr>
      <w:tr w:rsidR="009161AD" w:rsidRPr="00B34F49" w:rsidTr="00C61204">
        <w:trPr>
          <w:trHeight w:hRule="exact" w:val="202"/>
          <w:jc w:val="center"/>
        </w:trPr>
        <w:tc>
          <w:tcPr>
            <w:tcW w:w="3420" w:type="dxa"/>
            <w:tcBorders>
              <w:top w:val="nil"/>
              <w:left w:val="nil"/>
              <w:bottom w:val="nil"/>
              <w:right w:val="nil"/>
            </w:tcBorders>
            <w:shd w:val="clear" w:color="auto" w:fill="auto"/>
            <w:noWrap/>
            <w:vAlign w:val="center"/>
            <w:hideMark/>
          </w:tcPr>
          <w:p w:rsidR="009161AD" w:rsidRPr="00B34F49" w:rsidRDefault="009161AD" w:rsidP="009161AD">
            <w:pPr>
              <w:ind w:firstLineChars="100" w:firstLine="140"/>
              <w:jc w:val="left"/>
              <w:rPr>
                <w:color w:val="auto"/>
                <w:sz w:val="14"/>
                <w:szCs w:val="14"/>
              </w:rPr>
            </w:pPr>
            <w:r w:rsidRPr="00B34F49">
              <w:rPr>
                <w:color w:val="auto"/>
                <w:sz w:val="14"/>
                <w:szCs w:val="16"/>
              </w:rPr>
              <w:t>Gross Advances</w:t>
            </w:r>
          </w:p>
        </w:tc>
        <w:tc>
          <w:tcPr>
            <w:tcW w:w="900" w:type="dxa"/>
            <w:tcBorders>
              <w:top w:val="nil"/>
              <w:left w:val="nil"/>
              <w:bottom w:val="nil"/>
              <w:right w:val="nil"/>
            </w:tcBorders>
            <w:shd w:val="clear" w:color="auto" w:fill="auto"/>
            <w:tcMar>
              <w:left w:w="43" w:type="dxa"/>
              <w:right w:w="43" w:type="dxa"/>
            </w:tcMar>
            <w:vAlign w:val="center"/>
            <w:hideMark/>
          </w:tcPr>
          <w:p w:rsidR="009161AD" w:rsidRDefault="009161AD" w:rsidP="009161AD">
            <w:pPr>
              <w:jc w:val="right"/>
              <w:rPr>
                <w:sz w:val="14"/>
                <w:szCs w:val="14"/>
              </w:rPr>
            </w:pPr>
            <w:r>
              <w:rPr>
                <w:sz w:val="14"/>
                <w:szCs w:val="14"/>
              </w:rPr>
              <w:t>5,113,688</w:t>
            </w:r>
          </w:p>
        </w:tc>
        <w:tc>
          <w:tcPr>
            <w:tcW w:w="815" w:type="dxa"/>
            <w:tcBorders>
              <w:top w:val="nil"/>
              <w:left w:val="nil"/>
              <w:bottom w:val="nil"/>
              <w:right w:val="nil"/>
            </w:tcBorders>
            <w:shd w:val="clear" w:color="auto" w:fill="auto"/>
            <w:tcMar>
              <w:left w:w="43" w:type="dxa"/>
              <w:right w:w="43" w:type="dxa"/>
            </w:tcMar>
            <w:vAlign w:val="center"/>
            <w:hideMark/>
          </w:tcPr>
          <w:p w:rsidR="009161AD" w:rsidRDefault="009161AD" w:rsidP="009161AD">
            <w:pPr>
              <w:jc w:val="right"/>
              <w:rPr>
                <w:sz w:val="14"/>
                <w:szCs w:val="14"/>
              </w:rPr>
            </w:pPr>
            <w:r>
              <w:rPr>
                <w:sz w:val="14"/>
                <w:szCs w:val="14"/>
              </w:rPr>
              <w:t>6,176,306</w:t>
            </w:r>
          </w:p>
        </w:tc>
        <w:tc>
          <w:tcPr>
            <w:tcW w:w="794" w:type="dxa"/>
            <w:tcBorders>
              <w:top w:val="nil"/>
              <w:left w:val="nil"/>
              <w:bottom w:val="nil"/>
              <w:right w:val="nil"/>
            </w:tcBorders>
            <w:shd w:val="clear" w:color="auto" w:fill="auto"/>
            <w:tcMar>
              <w:left w:w="43" w:type="dxa"/>
              <w:right w:w="43" w:type="dxa"/>
            </w:tcMar>
            <w:vAlign w:val="center"/>
            <w:hideMark/>
          </w:tcPr>
          <w:p w:rsidR="009161AD" w:rsidRDefault="009161AD" w:rsidP="009161AD">
            <w:pPr>
              <w:jc w:val="right"/>
              <w:rPr>
                <w:sz w:val="14"/>
                <w:szCs w:val="14"/>
              </w:rPr>
            </w:pPr>
            <w:r>
              <w:rPr>
                <w:sz w:val="14"/>
                <w:szCs w:val="14"/>
              </w:rPr>
              <w:t>7,361,622</w:t>
            </w:r>
          </w:p>
        </w:tc>
        <w:tc>
          <w:tcPr>
            <w:tcW w:w="725" w:type="dxa"/>
            <w:tcBorders>
              <w:top w:val="nil"/>
              <w:left w:val="nil"/>
              <w:bottom w:val="nil"/>
              <w:right w:val="nil"/>
            </w:tcBorders>
            <w:shd w:val="clear" w:color="auto" w:fill="auto"/>
            <w:tcMar>
              <w:left w:w="43" w:type="dxa"/>
              <w:right w:w="43" w:type="dxa"/>
            </w:tcMar>
            <w:vAlign w:val="center"/>
            <w:hideMark/>
          </w:tcPr>
          <w:p w:rsidR="009161AD" w:rsidRDefault="009161AD" w:rsidP="009161AD">
            <w:pPr>
              <w:jc w:val="right"/>
              <w:rPr>
                <w:sz w:val="14"/>
                <w:szCs w:val="14"/>
              </w:rPr>
            </w:pPr>
            <w:r>
              <w:rPr>
                <w:sz w:val="14"/>
                <w:szCs w:val="14"/>
              </w:rPr>
              <w:t>6,529,968</w:t>
            </w:r>
          </w:p>
        </w:tc>
        <w:tc>
          <w:tcPr>
            <w:tcW w:w="723" w:type="dxa"/>
            <w:tcBorders>
              <w:top w:val="nil"/>
              <w:left w:val="nil"/>
              <w:bottom w:val="nil"/>
              <w:right w:val="nil"/>
            </w:tcBorders>
            <w:shd w:val="clear" w:color="auto" w:fill="auto"/>
            <w:tcMar>
              <w:left w:w="43" w:type="dxa"/>
              <w:right w:w="43" w:type="dxa"/>
            </w:tcMar>
            <w:vAlign w:val="bottom"/>
          </w:tcPr>
          <w:p w:rsidR="009161AD" w:rsidRDefault="009161AD" w:rsidP="009161AD">
            <w:pPr>
              <w:jc w:val="right"/>
              <w:rPr>
                <w:sz w:val="14"/>
                <w:szCs w:val="14"/>
              </w:rPr>
            </w:pPr>
            <w:r>
              <w:rPr>
                <w:sz w:val="14"/>
                <w:szCs w:val="14"/>
              </w:rPr>
              <w:t>6,556,145</w:t>
            </w:r>
          </w:p>
        </w:tc>
        <w:tc>
          <w:tcPr>
            <w:tcW w:w="721" w:type="dxa"/>
            <w:tcBorders>
              <w:top w:val="nil"/>
              <w:left w:val="nil"/>
              <w:bottom w:val="nil"/>
              <w:right w:val="nil"/>
            </w:tcBorders>
            <w:shd w:val="clear" w:color="auto" w:fill="auto"/>
            <w:tcMar>
              <w:left w:w="43" w:type="dxa"/>
              <w:right w:w="43" w:type="dxa"/>
            </w:tcMar>
            <w:vAlign w:val="center"/>
            <w:hideMark/>
          </w:tcPr>
          <w:p w:rsidR="009161AD" w:rsidRDefault="009161AD" w:rsidP="009161AD">
            <w:pPr>
              <w:jc w:val="right"/>
              <w:rPr>
                <w:sz w:val="14"/>
                <w:szCs w:val="14"/>
              </w:rPr>
            </w:pPr>
            <w:r>
              <w:rPr>
                <w:sz w:val="14"/>
                <w:szCs w:val="14"/>
              </w:rPr>
              <w:t>7,533,968</w:t>
            </w:r>
          </w:p>
        </w:tc>
        <w:tc>
          <w:tcPr>
            <w:tcW w:w="813" w:type="dxa"/>
            <w:tcBorders>
              <w:top w:val="nil"/>
              <w:left w:val="nil"/>
              <w:bottom w:val="nil"/>
              <w:right w:val="nil"/>
            </w:tcBorders>
            <w:shd w:val="clear" w:color="auto" w:fill="auto"/>
            <w:tcMar>
              <w:left w:w="43" w:type="dxa"/>
              <w:right w:w="43" w:type="dxa"/>
            </w:tcMar>
            <w:vAlign w:val="center"/>
          </w:tcPr>
          <w:p w:rsidR="009161AD" w:rsidRDefault="009161AD" w:rsidP="009161AD">
            <w:pPr>
              <w:jc w:val="right"/>
              <w:rPr>
                <w:sz w:val="14"/>
                <w:szCs w:val="14"/>
              </w:rPr>
            </w:pPr>
            <w:r>
              <w:rPr>
                <w:sz w:val="14"/>
                <w:szCs w:val="14"/>
              </w:rPr>
              <w:t>7,749,578</w:t>
            </w:r>
          </w:p>
        </w:tc>
        <w:tc>
          <w:tcPr>
            <w:tcW w:w="716" w:type="dxa"/>
            <w:tcBorders>
              <w:top w:val="nil"/>
              <w:left w:val="nil"/>
              <w:bottom w:val="nil"/>
              <w:right w:val="nil"/>
            </w:tcBorders>
            <w:shd w:val="clear" w:color="auto" w:fill="auto"/>
            <w:tcMar>
              <w:left w:w="43" w:type="dxa"/>
              <w:right w:w="43" w:type="dxa"/>
            </w:tcMar>
            <w:vAlign w:val="center"/>
          </w:tcPr>
          <w:p w:rsidR="009161AD" w:rsidRDefault="009161AD" w:rsidP="009161AD">
            <w:pPr>
              <w:jc w:val="right"/>
              <w:rPr>
                <w:sz w:val="14"/>
                <w:szCs w:val="14"/>
              </w:rPr>
            </w:pPr>
            <w:r>
              <w:rPr>
                <w:sz w:val="14"/>
                <w:szCs w:val="14"/>
              </w:rPr>
              <w:t>7,888,024</w:t>
            </w:r>
          </w:p>
        </w:tc>
        <w:tc>
          <w:tcPr>
            <w:tcW w:w="832" w:type="dxa"/>
            <w:tcBorders>
              <w:top w:val="nil"/>
              <w:left w:val="nil"/>
              <w:bottom w:val="nil"/>
              <w:right w:val="nil"/>
            </w:tcBorders>
            <w:shd w:val="clear" w:color="auto" w:fill="auto"/>
            <w:tcMar>
              <w:left w:w="43" w:type="dxa"/>
              <w:right w:w="43" w:type="dxa"/>
            </w:tcMar>
            <w:vAlign w:val="bottom"/>
          </w:tcPr>
          <w:p w:rsidR="009161AD" w:rsidRDefault="009161AD" w:rsidP="009161AD">
            <w:pPr>
              <w:jc w:val="right"/>
              <w:rPr>
                <w:sz w:val="14"/>
                <w:szCs w:val="14"/>
              </w:rPr>
            </w:pPr>
            <w:r>
              <w:rPr>
                <w:sz w:val="14"/>
                <w:szCs w:val="14"/>
              </w:rPr>
              <w:t>7,840,684</w:t>
            </w:r>
          </w:p>
        </w:tc>
      </w:tr>
      <w:tr w:rsidR="009161AD" w:rsidRPr="00B34F49" w:rsidTr="00C61204">
        <w:trPr>
          <w:trHeight w:hRule="exact" w:val="202"/>
          <w:jc w:val="center"/>
        </w:trPr>
        <w:tc>
          <w:tcPr>
            <w:tcW w:w="3420" w:type="dxa"/>
            <w:tcBorders>
              <w:top w:val="nil"/>
              <w:left w:val="nil"/>
              <w:bottom w:val="nil"/>
              <w:right w:val="nil"/>
            </w:tcBorders>
            <w:shd w:val="clear" w:color="auto" w:fill="auto"/>
            <w:noWrap/>
            <w:vAlign w:val="center"/>
            <w:hideMark/>
          </w:tcPr>
          <w:p w:rsidR="009161AD" w:rsidRPr="00B34F49" w:rsidRDefault="009161AD" w:rsidP="009161AD">
            <w:pPr>
              <w:ind w:firstLineChars="100" w:firstLine="140"/>
              <w:jc w:val="left"/>
              <w:rPr>
                <w:color w:val="auto"/>
                <w:sz w:val="14"/>
                <w:szCs w:val="14"/>
              </w:rPr>
            </w:pPr>
            <w:r w:rsidRPr="00B34F49">
              <w:rPr>
                <w:color w:val="auto"/>
                <w:sz w:val="14"/>
                <w:szCs w:val="16"/>
              </w:rPr>
              <w:t>Less: Provision for Non- Performing Advances</w:t>
            </w:r>
          </w:p>
        </w:tc>
        <w:tc>
          <w:tcPr>
            <w:tcW w:w="900" w:type="dxa"/>
            <w:tcBorders>
              <w:top w:val="nil"/>
              <w:left w:val="nil"/>
              <w:bottom w:val="nil"/>
              <w:right w:val="nil"/>
            </w:tcBorders>
            <w:shd w:val="clear" w:color="auto" w:fill="auto"/>
            <w:tcMar>
              <w:left w:w="43" w:type="dxa"/>
              <w:right w:w="43" w:type="dxa"/>
            </w:tcMar>
            <w:vAlign w:val="center"/>
            <w:hideMark/>
          </w:tcPr>
          <w:p w:rsidR="009161AD" w:rsidRDefault="009161AD" w:rsidP="009161AD">
            <w:pPr>
              <w:jc w:val="right"/>
              <w:rPr>
                <w:sz w:val="14"/>
                <w:szCs w:val="14"/>
              </w:rPr>
            </w:pPr>
            <w:r>
              <w:rPr>
                <w:sz w:val="14"/>
                <w:szCs w:val="14"/>
              </w:rPr>
              <w:t>460,632</w:t>
            </w:r>
          </w:p>
        </w:tc>
        <w:tc>
          <w:tcPr>
            <w:tcW w:w="815" w:type="dxa"/>
            <w:tcBorders>
              <w:top w:val="nil"/>
              <w:left w:val="nil"/>
              <w:bottom w:val="nil"/>
              <w:right w:val="nil"/>
            </w:tcBorders>
            <w:shd w:val="clear" w:color="auto" w:fill="auto"/>
            <w:tcMar>
              <w:left w:w="43" w:type="dxa"/>
              <w:right w:w="43" w:type="dxa"/>
            </w:tcMar>
            <w:vAlign w:val="center"/>
            <w:hideMark/>
          </w:tcPr>
          <w:p w:rsidR="009161AD" w:rsidRDefault="009161AD" w:rsidP="009161AD">
            <w:pPr>
              <w:jc w:val="right"/>
              <w:rPr>
                <w:sz w:val="14"/>
                <w:szCs w:val="14"/>
              </w:rPr>
            </w:pPr>
            <w:r>
              <w:rPr>
                <w:sz w:val="14"/>
                <w:szCs w:val="14"/>
              </w:rPr>
              <w:t>456,701</w:t>
            </w:r>
          </w:p>
        </w:tc>
        <w:tc>
          <w:tcPr>
            <w:tcW w:w="794" w:type="dxa"/>
            <w:tcBorders>
              <w:top w:val="nil"/>
              <w:left w:val="nil"/>
              <w:bottom w:val="nil"/>
              <w:right w:val="nil"/>
            </w:tcBorders>
            <w:shd w:val="clear" w:color="auto" w:fill="auto"/>
            <w:tcMar>
              <w:left w:w="43" w:type="dxa"/>
              <w:right w:w="43" w:type="dxa"/>
            </w:tcMar>
            <w:vAlign w:val="center"/>
            <w:hideMark/>
          </w:tcPr>
          <w:p w:rsidR="009161AD" w:rsidRDefault="009161AD" w:rsidP="009161AD">
            <w:pPr>
              <w:jc w:val="right"/>
              <w:rPr>
                <w:sz w:val="14"/>
                <w:szCs w:val="14"/>
              </w:rPr>
            </w:pPr>
            <w:r>
              <w:rPr>
                <w:sz w:val="14"/>
                <w:szCs w:val="14"/>
              </w:rPr>
              <w:t>463,772</w:t>
            </w:r>
          </w:p>
        </w:tc>
        <w:tc>
          <w:tcPr>
            <w:tcW w:w="725" w:type="dxa"/>
            <w:tcBorders>
              <w:top w:val="nil"/>
              <w:left w:val="nil"/>
              <w:bottom w:val="nil"/>
              <w:right w:val="nil"/>
            </w:tcBorders>
            <w:shd w:val="clear" w:color="auto" w:fill="auto"/>
            <w:tcMar>
              <w:left w:w="43" w:type="dxa"/>
              <w:right w:w="43" w:type="dxa"/>
            </w:tcMar>
            <w:vAlign w:val="center"/>
            <w:hideMark/>
          </w:tcPr>
          <w:p w:rsidR="009161AD" w:rsidRDefault="009161AD" w:rsidP="009161AD">
            <w:pPr>
              <w:jc w:val="right"/>
              <w:rPr>
                <w:sz w:val="14"/>
                <w:szCs w:val="14"/>
              </w:rPr>
            </w:pPr>
            <w:r>
              <w:rPr>
                <w:sz w:val="14"/>
                <w:szCs w:val="14"/>
              </w:rPr>
              <w:t>461,823</w:t>
            </w:r>
          </w:p>
        </w:tc>
        <w:tc>
          <w:tcPr>
            <w:tcW w:w="723" w:type="dxa"/>
            <w:tcBorders>
              <w:top w:val="nil"/>
              <w:left w:val="nil"/>
              <w:bottom w:val="nil"/>
              <w:right w:val="nil"/>
            </w:tcBorders>
            <w:shd w:val="clear" w:color="auto" w:fill="auto"/>
            <w:tcMar>
              <w:left w:w="43" w:type="dxa"/>
              <w:right w:w="43" w:type="dxa"/>
            </w:tcMar>
            <w:vAlign w:val="bottom"/>
          </w:tcPr>
          <w:p w:rsidR="009161AD" w:rsidRDefault="009161AD" w:rsidP="009161AD">
            <w:pPr>
              <w:jc w:val="right"/>
              <w:rPr>
                <w:sz w:val="14"/>
                <w:szCs w:val="14"/>
              </w:rPr>
            </w:pPr>
            <w:r>
              <w:rPr>
                <w:sz w:val="14"/>
                <w:szCs w:val="14"/>
              </w:rPr>
              <w:t>459,422</w:t>
            </w:r>
          </w:p>
        </w:tc>
        <w:tc>
          <w:tcPr>
            <w:tcW w:w="721" w:type="dxa"/>
            <w:tcBorders>
              <w:top w:val="nil"/>
              <w:left w:val="nil"/>
              <w:bottom w:val="nil"/>
              <w:right w:val="nil"/>
            </w:tcBorders>
            <w:shd w:val="clear" w:color="auto" w:fill="auto"/>
            <w:tcMar>
              <w:left w:w="43" w:type="dxa"/>
              <w:right w:w="43" w:type="dxa"/>
            </w:tcMar>
            <w:vAlign w:val="center"/>
            <w:hideMark/>
          </w:tcPr>
          <w:p w:rsidR="009161AD" w:rsidRDefault="009161AD" w:rsidP="009161AD">
            <w:pPr>
              <w:jc w:val="right"/>
              <w:rPr>
                <w:sz w:val="14"/>
                <w:szCs w:val="14"/>
              </w:rPr>
            </w:pPr>
            <w:r>
              <w:rPr>
                <w:sz w:val="14"/>
                <w:szCs w:val="14"/>
              </w:rPr>
              <w:t>462,689</w:t>
            </w:r>
          </w:p>
        </w:tc>
        <w:tc>
          <w:tcPr>
            <w:tcW w:w="813" w:type="dxa"/>
            <w:tcBorders>
              <w:top w:val="nil"/>
              <w:left w:val="nil"/>
              <w:bottom w:val="nil"/>
              <w:right w:val="nil"/>
            </w:tcBorders>
            <w:shd w:val="clear" w:color="auto" w:fill="auto"/>
            <w:tcMar>
              <w:left w:w="43" w:type="dxa"/>
              <w:right w:w="43" w:type="dxa"/>
            </w:tcMar>
            <w:vAlign w:val="center"/>
          </w:tcPr>
          <w:p w:rsidR="009161AD" w:rsidRDefault="009161AD" w:rsidP="009161AD">
            <w:pPr>
              <w:jc w:val="right"/>
              <w:rPr>
                <w:sz w:val="14"/>
                <w:szCs w:val="14"/>
              </w:rPr>
            </w:pPr>
            <w:r>
              <w:rPr>
                <w:sz w:val="14"/>
                <w:szCs w:val="14"/>
              </w:rPr>
              <w:t>464,014</w:t>
            </w:r>
          </w:p>
        </w:tc>
        <w:tc>
          <w:tcPr>
            <w:tcW w:w="716" w:type="dxa"/>
            <w:tcBorders>
              <w:top w:val="nil"/>
              <w:left w:val="nil"/>
              <w:bottom w:val="nil"/>
              <w:right w:val="nil"/>
            </w:tcBorders>
            <w:shd w:val="clear" w:color="auto" w:fill="auto"/>
            <w:tcMar>
              <w:left w:w="43" w:type="dxa"/>
              <w:right w:w="43" w:type="dxa"/>
            </w:tcMar>
            <w:vAlign w:val="center"/>
          </w:tcPr>
          <w:p w:rsidR="009161AD" w:rsidRDefault="009161AD" w:rsidP="009161AD">
            <w:pPr>
              <w:jc w:val="right"/>
              <w:rPr>
                <w:sz w:val="14"/>
                <w:szCs w:val="14"/>
              </w:rPr>
            </w:pPr>
            <w:r>
              <w:rPr>
                <w:sz w:val="14"/>
                <w:szCs w:val="14"/>
              </w:rPr>
              <w:t>462,776</w:t>
            </w:r>
          </w:p>
        </w:tc>
        <w:tc>
          <w:tcPr>
            <w:tcW w:w="832" w:type="dxa"/>
            <w:tcBorders>
              <w:top w:val="nil"/>
              <w:left w:val="nil"/>
              <w:bottom w:val="nil"/>
              <w:right w:val="nil"/>
            </w:tcBorders>
            <w:shd w:val="clear" w:color="auto" w:fill="auto"/>
            <w:tcMar>
              <w:left w:w="43" w:type="dxa"/>
              <w:right w:w="43" w:type="dxa"/>
            </w:tcMar>
            <w:vAlign w:val="bottom"/>
          </w:tcPr>
          <w:p w:rsidR="009161AD" w:rsidRDefault="009161AD" w:rsidP="009161AD">
            <w:pPr>
              <w:jc w:val="right"/>
              <w:rPr>
                <w:sz w:val="14"/>
                <w:szCs w:val="14"/>
              </w:rPr>
            </w:pPr>
            <w:r>
              <w:rPr>
                <w:sz w:val="14"/>
                <w:szCs w:val="14"/>
              </w:rPr>
              <w:t>464,588</w:t>
            </w:r>
          </w:p>
        </w:tc>
      </w:tr>
      <w:tr w:rsidR="009161AD" w:rsidRPr="00B34F49" w:rsidTr="00C61204">
        <w:trPr>
          <w:trHeight w:hRule="exact" w:val="202"/>
          <w:jc w:val="center"/>
        </w:trPr>
        <w:tc>
          <w:tcPr>
            <w:tcW w:w="3420" w:type="dxa"/>
            <w:tcBorders>
              <w:top w:val="nil"/>
              <w:left w:val="nil"/>
              <w:bottom w:val="nil"/>
              <w:right w:val="nil"/>
            </w:tcBorders>
            <w:shd w:val="clear" w:color="auto" w:fill="auto"/>
            <w:noWrap/>
            <w:vAlign w:val="center"/>
            <w:hideMark/>
          </w:tcPr>
          <w:p w:rsidR="009161AD" w:rsidRPr="00B34F49" w:rsidRDefault="009161AD" w:rsidP="009161AD">
            <w:pPr>
              <w:ind w:firstLineChars="100" w:firstLine="140"/>
              <w:jc w:val="left"/>
              <w:rPr>
                <w:color w:val="auto"/>
                <w:sz w:val="14"/>
                <w:szCs w:val="14"/>
              </w:rPr>
            </w:pPr>
            <w:r w:rsidRPr="00B34F49">
              <w:rPr>
                <w:color w:val="auto"/>
                <w:sz w:val="14"/>
                <w:szCs w:val="16"/>
              </w:rPr>
              <w:t>Operating Fixed Assets</w:t>
            </w:r>
          </w:p>
        </w:tc>
        <w:tc>
          <w:tcPr>
            <w:tcW w:w="900" w:type="dxa"/>
            <w:tcBorders>
              <w:top w:val="nil"/>
              <w:left w:val="nil"/>
              <w:bottom w:val="nil"/>
              <w:right w:val="nil"/>
            </w:tcBorders>
            <w:shd w:val="clear" w:color="auto" w:fill="auto"/>
            <w:tcMar>
              <w:left w:w="43" w:type="dxa"/>
              <w:right w:w="43" w:type="dxa"/>
            </w:tcMar>
            <w:vAlign w:val="center"/>
            <w:hideMark/>
          </w:tcPr>
          <w:p w:rsidR="009161AD" w:rsidRDefault="009161AD" w:rsidP="009161AD">
            <w:pPr>
              <w:jc w:val="right"/>
              <w:rPr>
                <w:sz w:val="14"/>
                <w:szCs w:val="14"/>
              </w:rPr>
            </w:pPr>
            <w:r>
              <w:rPr>
                <w:sz w:val="14"/>
                <w:szCs w:val="14"/>
              </w:rPr>
              <w:t>317,857</w:t>
            </w:r>
          </w:p>
        </w:tc>
        <w:tc>
          <w:tcPr>
            <w:tcW w:w="815" w:type="dxa"/>
            <w:tcBorders>
              <w:top w:val="nil"/>
              <w:left w:val="nil"/>
              <w:bottom w:val="nil"/>
              <w:right w:val="nil"/>
            </w:tcBorders>
            <w:shd w:val="clear" w:color="auto" w:fill="auto"/>
            <w:tcMar>
              <w:left w:w="43" w:type="dxa"/>
              <w:right w:w="43" w:type="dxa"/>
            </w:tcMar>
            <w:vAlign w:val="center"/>
            <w:hideMark/>
          </w:tcPr>
          <w:p w:rsidR="009161AD" w:rsidRDefault="009161AD" w:rsidP="009161AD">
            <w:pPr>
              <w:jc w:val="right"/>
              <w:rPr>
                <w:sz w:val="14"/>
                <w:szCs w:val="14"/>
              </w:rPr>
            </w:pPr>
            <w:r>
              <w:rPr>
                <w:sz w:val="14"/>
                <w:szCs w:val="14"/>
              </w:rPr>
              <w:t>345,652</w:t>
            </w:r>
          </w:p>
        </w:tc>
        <w:tc>
          <w:tcPr>
            <w:tcW w:w="794" w:type="dxa"/>
            <w:tcBorders>
              <w:top w:val="nil"/>
              <w:left w:val="nil"/>
              <w:bottom w:val="nil"/>
              <w:right w:val="nil"/>
            </w:tcBorders>
            <w:shd w:val="clear" w:color="auto" w:fill="auto"/>
            <w:tcMar>
              <w:left w:w="43" w:type="dxa"/>
              <w:right w:w="43" w:type="dxa"/>
            </w:tcMar>
            <w:vAlign w:val="center"/>
            <w:hideMark/>
          </w:tcPr>
          <w:p w:rsidR="009161AD" w:rsidRDefault="009161AD" w:rsidP="009161AD">
            <w:pPr>
              <w:jc w:val="right"/>
              <w:rPr>
                <w:sz w:val="14"/>
                <w:szCs w:val="14"/>
              </w:rPr>
            </w:pPr>
            <w:r>
              <w:rPr>
                <w:sz w:val="14"/>
                <w:szCs w:val="14"/>
              </w:rPr>
              <w:t>417,591</w:t>
            </w:r>
          </w:p>
        </w:tc>
        <w:tc>
          <w:tcPr>
            <w:tcW w:w="725" w:type="dxa"/>
            <w:tcBorders>
              <w:top w:val="nil"/>
              <w:left w:val="nil"/>
              <w:bottom w:val="nil"/>
              <w:right w:val="nil"/>
            </w:tcBorders>
            <w:shd w:val="clear" w:color="auto" w:fill="auto"/>
            <w:tcMar>
              <w:left w:w="43" w:type="dxa"/>
              <w:right w:w="43" w:type="dxa"/>
            </w:tcMar>
            <w:vAlign w:val="center"/>
            <w:hideMark/>
          </w:tcPr>
          <w:p w:rsidR="009161AD" w:rsidRDefault="009161AD" w:rsidP="009161AD">
            <w:pPr>
              <w:jc w:val="right"/>
              <w:rPr>
                <w:sz w:val="14"/>
                <w:szCs w:val="14"/>
              </w:rPr>
            </w:pPr>
            <w:r>
              <w:rPr>
                <w:sz w:val="14"/>
                <w:szCs w:val="14"/>
              </w:rPr>
              <w:t>374,796</w:t>
            </w:r>
          </w:p>
        </w:tc>
        <w:tc>
          <w:tcPr>
            <w:tcW w:w="723" w:type="dxa"/>
            <w:tcBorders>
              <w:top w:val="nil"/>
              <w:left w:val="nil"/>
              <w:bottom w:val="nil"/>
              <w:right w:val="nil"/>
            </w:tcBorders>
            <w:shd w:val="clear" w:color="auto" w:fill="auto"/>
            <w:tcMar>
              <w:left w:w="43" w:type="dxa"/>
              <w:right w:w="43" w:type="dxa"/>
            </w:tcMar>
            <w:vAlign w:val="bottom"/>
          </w:tcPr>
          <w:p w:rsidR="009161AD" w:rsidRDefault="009161AD" w:rsidP="009161AD">
            <w:pPr>
              <w:jc w:val="right"/>
              <w:rPr>
                <w:sz w:val="14"/>
                <w:szCs w:val="14"/>
              </w:rPr>
            </w:pPr>
            <w:r>
              <w:rPr>
                <w:sz w:val="14"/>
                <w:szCs w:val="14"/>
              </w:rPr>
              <w:t>387,309</w:t>
            </w:r>
          </w:p>
        </w:tc>
        <w:tc>
          <w:tcPr>
            <w:tcW w:w="721" w:type="dxa"/>
            <w:tcBorders>
              <w:top w:val="nil"/>
              <w:left w:val="nil"/>
              <w:bottom w:val="nil"/>
              <w:right w:val="nil"/>
            </w:tcBorders>
            <w:shd w:val="clear" w:color="auto" w:fill="auto"/>
            <w:tcMar>
              <w:left w:w="43" w:type="dxa"/>
              <w:right w:w="43" w:type="dxa"/>
            </w:tcMar>
            <w:vAlign w:val="center"/>
            <w:hideMark/>
          </w:tcPr>
          <w:p w:rsidR="009161AD" w:rsidRDefault="009161AD" w:rsidP="009161AD">
            <w:pPr>
              <w:jc w:val="right"/>
              <w:rPr>
                <w:sz w:val="14"/>
                <w:szCs w:val="14"/>
              </w:rPr>
            </w:pPr>
            <w:r>
              <w:rPr>
                <w:sz w:val="14"/>
                <w:szCs w:val="14"/>
              </w:rPr>
              <w:t>421,655</w:t>
            </w:r>
          </w:p>
        </w:tc>
        <w:tc>
          <w:tcPr>
            <w:tcW w:w="813" w:type="dxa"/>
            <w:tcBorders>
              <w:top w:val="nil"/>
              <w:left w:val="nil"/>
              <w:bottom w:val="nil"/>
              <w:right w:val="nil"/>
            </w:tcBorders>
            <w:shd w:val="clear" w:color="auto" w:fill="auto"/>
            <w:tcMar>
              <w:left w:w="43" w:type="dxa"/>
              <w:right w:w="43" w:type="dxa"/>
            </w:tcMar>
            <w:vAlign w:val="center"/>
          </w:tcPr>
          <w:p w:rsidR="009161AD" w:rsidRDefault="009161AD" w:rsidP="009161AD">
            <w:pPr>
              <w:jc w:val="right"/>
              <w:rPr>
                <w:sz w:val="14"/>
                <w:szCs w:val="14"/>
              </w:rPr>
            </w:pPr>
            <w:r>
              <w:rPr>
                <w:sz w:val="14"/>
                <w:szCs w:val="14"/>
              </w:rPr>
              <w:t>421,905</w:t>
            </w:r>
          </w:p>
        </w:tc>
        <w:tc>
          <w:tcPr>
            <w:tcW w:w="716" w:type="dxa"/>
            <w:tcBorders>
              <w:top w:val="nil"/>
              <w:left w:val="nil"/>
              <w:bottom w:val="nil"/>
              <w:right w:val="nil"/>
            </w:tcBorders>
            <w:shd w:val="clear" w:color="auto" w:fill="auto"/>
            <w:tcMar>
              <w:left w:w="43" w:type="dxa"/>
              <w:right w:w="43" w:type="dxa"/>
            </w:tcMar>
            <w:vAlign w:val="center"/>
          </w:tcPr>
          <w:p w:rsidR="009161AD" w:rsidRDefault="009161AD" w:rsidP="009161AD">
            <w:pPr>
              <w:jc w:val="right"/>
              <w:rPr>
                <w:sz w:val="14"/>
                <w:szCs w:val="14"/>
              </w:rPr>
            </w:pPr>
            <w:r>
              <w:rPr>
                <w:sz w:val="14"/>
                <w:szCs w:val="14"/>
              </w:rPr>
              <w:t>428,661</w:t>
            </w:r>
          </w:p>
        </w:tc>
        <w:tc>
          <w:tcPr>
            <w:tcW w:w="832" w:type="dxa"/>
            <w:tcBorders>
              <w:top w:val="nil"/>
              <w:left w:val="nil"/>
              <w:bottom w:val="nil"/>
              <w:right w:val="nil"/>
            </w:tcBorders>
            <w:shd w:val="clear" w:color="auto" w:fill="auto"/>
            <w:tcMar>
              <w:left w:w="43" w:type="dxa"/>
              <w:right w:w="43" w:type="dxa"/>
            </w:tcMar>
            <w:vAlign w:val="bottom"/>
          </w:tcPr>
          <w:p w:rsidR="009161AD" w:rsidRDefault="009161AD" w:rsidP="009161AD">
            <w:pPr>
              <w:jc w:val="right"/>
              <w:rPr>
                <w:sz w:val="14"/>
                <w:szCs w:val="14"/>
              </w:rPr>
            </w:pPr>
            <w:r>
              <w:rPr>
                <w:sz w:val="14"/>
                <w:szCs w:val="14"/>
              </w:rPr>
              <w:t>436,229</w:t>
            </w:r>
          </w:p>
        </w:tc>
      </w:tr>
      <w:tr w:rsidR="009161AD" w:rsidRPr="00B34F49" w:rsidTr="00C61204">
        <w:trPr>
          <w:trHeight w:hRule="exact" w:val="202"/>
          <w:jc w:val="center"/>
        </w:trPr>
        <w:tc>
          <w:tcPr>
            <w:tcW w:w="3420" w:type="dxa"/>
            <w:tcBorders>
              <w:top w:val="nil"/>
              <w:left w:val="nil"/>
              <w:bottom w:val="nil"/>
              <w:right w:val="nil"/>
            </w:tcBorders>
            <w:shd w:val="clear" w:color="auto" w:fill="auto"/>
            <w:noWrap/>
            <w:vAlign w:val="center"/>
            <w:hideMark/>
          </w:tcPr>
          <w:p w:rsidR="009161AD" w:rsidRPr="00B34F49" w:rsidRDefault="009161AD" w:rsidP="009161AD">
            <w:pPr>
              <w:ind w:firstLineChars="100" w:firstLine="140"/>
              <w:jc w:val="left"/>
              <w:rPr>
                <w:color w:val="auto"/>
                <w:sz w:val="14"/>
                <w:szCs w:val="14"/>
              </w:rPr>
            </w:pPr>
            <w:r w:rsidRPr="00B34F49">
              <w:rPr>
                <w:color w:val="auto"/>
                <w:sz w:val="14"/>
                <w:szCs w:val="16"/>
              </w:rPr>
              <w:t>Deferred Tax Assets</w:t>
            </w:r>
          </w:p>
        </w:tc>
        <w:tc>
          <w:tcPr>
            <w:tcW w:w="900" w:type="dxa"/>
            <w:tcBorders>
              <w:top w:val="nil"/>
              <w:left w:val="nil"/>
              <w:bottom w:val="nil"/>
              <w:right w:val="nil"/>
            </w:tcBorders>
            <w:shd w:val="clear" w:color="auto" w:fill="auto"/>
            <w:tcMar>
              <w:left w:w="43" w:type="dxa"/>
              <w:right w:w="43" w:type="dxa"/>
            </w:tcMar>
            <w:vAlign w:val="center"/>
            <w:hideMark/>
          </w:tcPr>
          <w:p w:rsidR="009161AD" w:rsidRDefault="009161AD" w:rsidP="009161AD">
            <w:pPr>
              <w:jc w:val="right"/>
              <w:rPr>
                <w:sz w:val="14"/>
                <w:szCs w:val="14"/>
              </w:rPr>
            </w:pPr>
            <w:r>
              <w:rPr>
                <w:sz w:val="14"/>
                <w:szCs w:val="14"/>
              </w:rPr>
              <w:t>54,749</w:t>
            </w:r>
          </w:p>
        </w:tc>
        <w:tc>
          <w:tcPr>
            <w:tcW w:w="815" w:type="dxa"/>
            <w:tcBorders>
              <w:top w:val="nil"/>
              <w:left w:val="nil"/>
              <w:bottom w:val="nil"/>
              <w:right w:val="nil"/>
            </w:tcBorders>
            <w:shd w:val="clear" w:color="auto" w:fill="auto"/>
            <w:tcMar>
              <w:left w:w="43" w:type="dxa"/>
              <w:right w:w="43" w:type="dxa"/>
            </w:tcMar>
            <w:vAlign w:val="center"/>
            <w:hideMark/>
          </w:tcPr>
          <w:p w:rsidR="009161AD" w:rsidRDefault="009161AD" w:rsidP="009161AD">
            <w:pPr>
              <w:jc w:val="right"/>
              <w:rPr>
                <w:sz w:val="14"/>
                <w:szCs w:val="14"/>
              </w:rPr>
            </w:pPr>
            <w:r>
              <w:rPr>
                <w:sz w:val="14"/>
                <w:szCs w:val="14"/>
              </w:rPr>
              <w:t>47,428</w:t>
            </w:r>
          </w:p>
        </w:tc>
        <w:tc>
          <w:tcPr>
            <w:tcW w:w="794" w:type="dxa"/>
            <w:tcBorders>
              <w:top w:val="nil"/>
              <w:left w:val="nil"/>
              <w:bottom w:val="nil"/>
              <w:right w:val="nil"/>
            </w:tcBorders>
            <w:shd w:val="clear" w:color="auto" w:fill="auto"/>
            <w:tcMar>
              <w:left w:w="43" w:type="dxa"/>
              <w:right w:w="43" w:type="dxa"/>
            </w:tcMar>
            <w:vAlign w:val="center"/>
            <w:hideMark/>
          </w:tcPr>
          <w:p w:rsidR="009161AD" w:rsidRDefault="009161AD" w:rsidP="009161AD">
            <w:pPr>
              <w:jc w:val="right"/>
              <w:rPr>
                <w:sz w:val="14"/>
                <w:szCs w:val="14"/>
              </w:rPr>
            </w:pPr>
            <w:r>
              <w:rPr>
                <w:sz w:val="14"/>
                <w:szCs w:val="14"/>
              </w:rPr>
              <w:t>52,835</w:t>
            </w:r>
          </w:p>
        </w:tc>
        <w:tc>
          <w:tcPr>
            <w:tcW w:w="725" w:type="dxa"/>
            <w:tcBorders>
              <w:top w:val="nil"/>
              <w:left w:val="nil"/>
              <w:bottom w:val="nil"/>
              <w:right w:val="nil"/>
            </w:tcBorders>
            <w:shd w:val="clear" w:color="auto" w:fill="auto"/>
            <w:tcMar>
              <w:left w:w="43" w:type="dxa"/>
              <w:right w:w="43" w:type="dxa"/>
            </w:tcMar>
            <w:vAlign w:val="center"/>
            <w:hideMark/>
          </w:tcPr>
          <w:p w:rsidR="009161AD" w:rsidRDefault="009161AD" w:rsidP="009161AD">
            <w:pPr>
              <w:jc w:val="right"/>
              <w:rPr>
                <w:sz w:val="14"/>
                <w:szCs w:val="14"/>
              </w:rPr>
            </w:pPr>
            <w:r>
              <w:rPr>
                <w:sz w:val="14"/>
                <w:szCs w:val="14"/>
              </w:rPr>
              <w:t>43,791</w:t>
            </w:r>
          </w:p>
        </w:tc>
        <w:tc>
          <w:tcPr>
            <w:tcW w:w="723" w:type="dxa"/>
            <w:tcBorders>
              <w:top w:val="nil"/>
              <w:left w:val="nil"/>
              <w:bottom w:val="nil"/>
              <w:right w:val="nil"/>
            </w:tcBorders>
            <w:shd w:val="clear" w:color="auto" w:fill="auto"/>
            <w:tcMar>
              <w:left w:w="43" w:type="dxa"/>
              <w:right w:w="43" w:type="dxa"/>
            </w:tcMar>
            <w:vAlign w:val="bottom"/>
          </w:tcPr>
          <w:p w:rsidR="009161AD" w:rsidRDefault="009161AD" w:rsidP="009161AD">
            <w:pPr>
              <w:jc w:val="right"/>
              <w:rPr>
                <w:sz w:val="14"/>
                <w:szCs w:val="14"/>
              </w:rPr>
            </w:pPr>
            <w:r>
              <w:rPr>
                <w:sz w:val="14"/>
                <w:szCs w:val="14"/>
              </w:rPr>
              <w:t>45,001</w:t>
            </w:r>
          </w:p>
        </w:tc>
        <w:tc>
          <w:tcPr>
            <w:tcW w:w="721" w:type="dxa"/>
            <w:tcBorders>
              <w:top w:val="nil"/>
              <w:left w:val="nil"/>
              <w:bottom w:val="nil"/>
              <w:right w:val="nil"/>
            </w:tcBorders>
            <w:shd w:val="clear" w:color="auto" w:fill="auto"/>
            <w:tcMar>
              <w:left w:w="43" w:type="dxa"/>
              <w:right w:w="43" w:type="dxa"/>
            </w:tcMar>
            <w:vAlign w:val="center"/>
            <w:hideMark/>
          </w:tcPr>
          <w:p w:rsidR="009161AD" w:rsidRDefault="009161AD" w:rsidP="009161AD">
            <w:pPr>
              <w:jc w:val="right"/>
              <w:rPr>
                <w:sz w:val="14"/>
                <w:szCs w:val="14"/>
              </w:rPr>
            </w:pPr>
            <w:r>
              <w:rPr>
                <w:sz w:val="14"/>
                <w:szCs w:val="14"/>
              </w:rPr>
              <w:t>53,141</w:t>
            </w:r>
          </w:p>
        </w:tc>
        <w:tc>
          <w:tcPr>
            <w:tcW w:w="813" w:type="dxa"/>
            <w:tcBorders>
              <w:top w:val="nil"/>
              <w:left w:val="nil"/>
              <w:bottom w:val="nil"/>
              <w:right w:val="nil"/>
            </w:tcBorders>
            <w:shd w:val="clear" w:color="auto" w:fill="auto"/>
            <w:tcMar>
              <w:left w:w="43" w:type="dxa"/>
              <w:right w:w="43" w:type="dxa"/>
            </w:tcMar>
            <w:vAlign w:val="center"/>
          </w:tcPr>
          <w:p w:rsidR="009161AD" w:rsidRDefault="009161AD" w:rsidP="009161AD">
            <w:pPr>
              <w:jc w:val="right"/>
              <w:rPr>
                <w:sz w:val="14"/>
                <w:szCs w:val="14"/>
              </w:rPr>
            </w:pPr>
            <w:r>
              <w:rPr>
                <w:sz w:val="14"/>
                <w:szCs w:val="14"/>
              </w:rPr>
              <w:t>61,504</w:t>
            </w:r>
          </w:p>
        </w:tc>
        <w:tc>
          <w:tcPr>
            <w:tcW w:w="716" w:type="dxa"/>
            <w:tcBorders>
              <w:top w:val="nil"/>
              <w:left w:val="nil"/>
              <w:bottom w:val="nil"/>
              <w:right w:val="nil"/>
            </w:tcBorders>
            <w:shd w:val="clear" w:color="auto" w:fill="auto"/>
            <w:tcMar>
              <w:left w:w="43" w:type="dxa"/>
              <w:right w:w="43" w:type="dxa"/>
            </w:tcMar>
            <w:vAlign w:val="center"/>
          </w:tcPr>
          <w:p w:rsidR="009161AD" w:rsidRDefault="009161AD" w:rsidP="009161AD">
            <w:pPr>
              <w:jc w:val="right"/>
              <w:rPr>
                <w:sz w:val="14"/>
                <w:szCs w:val="14"/>
              </w:rPr>
            </w:pPr>
            <w:r>
              <w:rPr>
                <w:sz w:val="14"/>
                <w:szCs w:val="14"/>
              </w:rPr>
              <w:t>62,457</w:t>
            </w:r>
          </w:p>
        </w:tc>
        <w:tc>
          <w:tcPr>
            <w:tcW w:w="832" w:type="dxa"/>
            <w:tcBorders>
              <w:top w:val="nil"/>
              <w:left w:val="nil"/>
              <w:bottom w:val="nil"/>
              <w:right w:val="nil"/>
            </w:tcBorders>
            <w:shd w:val="clear" w:color="auto" w:fill="auto"/>
            <w:tcMar>
              <w:left w:w="43" w:type="dxa"/>
              <w:right w:w="43" w:type="dxa"/>
            </w:tcMar>
            <w:vAlign w:val="bottom"/>
          </w:tcPr>
          <w:p w:rsidR="009161AD" w:rsidRDefault="009161AD" w:rsidP="009161AD">
            <w:pPr>
              <w:jc w:val="right"/>
              <w:rPr>
                <w:sz w:val="14"/>
                <w:szCs w:val="14"/>
              </w:rPr>
            </w:pPr>
            <w:r>
              <w:rPr>
                <w:sz w:val="14"/>
                <w:szCs w:val="14"/>
              </w:rPr>
              <w:t>59,336</w:t>
            </w:r>
          </w:p>
        </w:tc>
      </w:tr>
      <w:tr w:rsidR="009161AD" w:rsidRPr="00B34F49" w:rsidTr="00C61204">
        <w:trPr>
          <w:trHeight w:hRule="exact" w:val="202"/>
          <w:jc w:val="center"/>
        </w:trPr>
        <w:tc>
          <w:tcPr>
            <w:tcW w:w="3420" w:type="dxa"/>
            <w:tcBorders>
              <w:top w:val="nil"/>
              <w:left w:val="nil"/>
              <w:bottom w:val="nil"/>
              <w:right w:val="nil"/>
            </w:tcBorders>
            <w:shd w:val="clear" w:color="auto" w:fill="auto"/>
            <w:noWrap/>
            <w:vAlign w:val="center"/>
            <w:hideMark/>
          </w:tcPr>
          <w:p w:rsidR="009161AD" w:rsidRPr="00B34F49" w:rsidRDefault="009161AD" w:rsidP="009161AD">
            <w:pPr>
              <w:ind w:firstLineChars="100" w:firstLine="140"/>
              <w:jc w:val="left"/>
              <w:rPr>
                <w:color w:val="auto"/>
                <w:sz w:val="14"/>
                <w:szCs w:val="14"/>
              </w:rPr>
            </w:pPr>
            <w:r w:rsidRPr="00B34F49">
              <w:rPr>
                <w:color w:val="auto"/>
                <w:sz w:val="14"/>
                <w:szCs w:val="16"/>
              </w:rPr>
              <w:t>Other Assets</w:t>
            </w:r>
          </w:p>
        </w:tc>
        <w:tc>
          <w:tcPr>
            <w:tcW w:w="900" w:type="dxa"/>
            <w:tcBorders>
              <w:top w:val="nil"/>
              <w:left w:val="nil"/>
              <w:bottom w:val="nil"/>
              <w:right w:val="nil"/>
            </w:tcBorders>
            <w:shd w:val="clear" w:color="auto" w:fill="auto"/>
            <w:tcMar>
              <w:left w:w="43" w:type="dxa"/>
              <w:right w:w="43" w:type="dxa"/>
            </w:tcMar>
            <w:vAlign w:val="center"/>
            <w:hideMark/>
          </w:tcPr>
          <w:p w:rsidR="009161AD" w:rsidRDefault="009161AD" w:rsidP="009161AD">
            <w:pPr>
              <w:jc w:val="right"/>
              <w:rPr>
                <w:sz w:val="14"/>
                <w:szCs w:val="14"/>
              </w:rPr>
            </w:pPr>
            <w:r>
              <w:rPr>
                <w:sz w:val="14"/>
                <w:szCs w:val="14"/>
              </w:rPr>
              <w:t>626,331</w:t>
            </w:r>
          </w:p>
        </w:tc>
        <w:tc>
          <w:tcPr>
            <w:tcW w:w="815" w:type="dxa"/>
            <w:tcBorders>
              <w:top w:val="nil"/>
              <w:left w:val="nil"/>
              <w:bottom w:val="nil"/>
              <w:right w:val="nil"/>
            </w:tcBorders>
            <w:shd w:val="clear" w:color="auto" w:fill="auto"/>
            <w:tcMar>
              <w:left w:w="43" w:type="dxa"/>
              <w:right w:w="43" w:type="dxa"/>
            </w:tcMar>
            <w:vAlign w:val="center"/>
            <w:hideMark/>
          </w:tcPr>
          <w:p w:rsidR="009161AD" w:rsidRDefault="009161AD" w:rsidP="009161AD">
            <w:pPr>
              <w:jc w:val="right"/>
              <w:rPr>
                <w:sz w:val="14"/>
                <w:szCs w:val="14"/>
              </w:rPr>
            </w:pPr>
            <w:r>
              <w:rPr>
                <w:sz w:val="14"/>
                <w:szCs w:val="14"/>
              </w:rPr>
              <w:t>711,952</w:t>
            </w:r>
          </w:p>
        </w:tc>
        <w:tc>
          <w:tcPr>
            <w:tcW w:w="794" w:type="dxa"/>
            <w:tcBorders>
              <w:top w:val="nil"/>
              <w:left w:val="nil"/>
              <w:bottom w:val="nil"/>
              <w:right w:val="nil"/>
            </w:tcBorders>
            <w:shd w:val="clear" w:color="auto" w:fill="auto"/>
            <w:tcMar>
              <w:left w:w="43" w:type="dxa"/>
              <w:right w:w="43" w:type="dxa"/>
            </w:tcMar>
            <w:vAlign w:val="center"/>
            <w:hideMark/>
          </w:tcPr>
          <w:p w:rsidR="009161AD" w:rsidRDefault="009161AD" w:rsidP="009161AD">
            <w:pPr>
              <w:jc w:val="right"/>
              <w:rPr>
                <w:sz w:val="14"/>
                <w:szCs w:val="14"/>
              </w:rPr>
            </w:pPr>
            <w:r>
              <w:rPr>
                <w:sz w:val="14"/>
                <w:szCs w:val="14"/>
              </w:rPr>
              <w:t>715,125</w:t>
            </w:r>
          </w:p>
        </w:tc>
        <w:tc>
          <w:tcPr>
            <w:tcW w:w="725" w:type="dxa"/>
            <w:tcBorders>
              <w:top w:val="nil"/>
              <w:left w:val="nil"/>
              <w:bottom w:val="nil"/>
              <w:right w:val="nil"/>
            </w:tcBorders>
            <w:shd w:val="clear" w:color="auto" w:fill="auto"/>
            <w:tcMar>
              <w:left w:w="43" w:type="dxa"/>
              <w:right w:w="43" w:type="dxa"/>
            </w:tcMar>
            <w:vAlign w:val="center"/>
            <w:hideMark/>
          </w:tcPr>
          <w:p w:rsidR="009161AD" w:rsidRDefault="009161AD" w:rsidP="009161AD">
            <w:pPr>
              <w:jc w:val="right"/>
              <w:rPr>
                <w:sz w:val="14"/>
                <w:szCs w:val="14"/>
              </w:rPr>
            </w:pPr>
            <w:r>
              <w:rPr>
                <w:sz w:val="14"/>
                <w:szCs w:val="14"/>
              </w:rPr>
              <w:t>633,144</w:t>
            </w:r>
          </w:p>
        </w:tc>
        <w:tc>
          <w:tcPr>
            <w:tcW w:w="723" w:type="dxa"/>
            <w:tcBorders>
              <w:top w:val="nil"/>
              <w:left w:val="nil"/>
              <w:bottom w:val="nil"/>
              <w:right w:val="nil"/>
            </w:tcBorders>
            <w:shd w:val="clear" w:color="auto" w:fill="auto"/>
            <w:tcMar>
              <w:left w:w="43" w:type="dxa"/>
              <w:right w:w="43" w:type="dxa"/>
            </w:tcMar>
            <w:vAlign w:val="bottom"/>
          </w:tcPr>
          <w:p w:rsidR="009161AD" w:rsidRDefault="009161AD" w:rsidP="009161AD">
            <w:pPr>
              <w:jc w:val="right"/>
              <w:rPr>
                <w:sz w:val="14"/>
                <w:szCs w:val="14"/>
              </w:rPr>
            </w:pPr>
            <w:r>
              <w:rPr>
                <w:sz w:val="14"/>
                <w:szCs w:val="14"/>
              </w:rPr>
              <w:t>618,355</w:t>
            </w:r>
          </w:p>
        </w:tc>
        <w:tc>
          <w:tcPr>
            <w:tcW w:w="721" w:type="dxa"/>
            <w:tcBorders>
              <w:top w:val="nil"/>
              <w:left w:val="nil"/>
              <w:bottom w:val="nil"/>
              <w:right w:val="nil"/>
            </w:tcBorders>
            <w:shd w:val="clear" w:color="auto" w:fill="auto"/>
            <w:tcMar>
              <w:left w:w="43" w:type="dxa"/>
              <w:right w:w="43" w:type="dxa"/>
            </w:tcMar>
            <w:vAlign w:val="center"/>
            <w:hideMark/>
          </w:tcPr>
          <w:p w:rsidR="009161AD" w:rsidRDefault="009161AD" w:rsidP="009161AD">
            <w:pPr>
              <w:jc w:val="right"/>
              <w:rPr>
                <w:sz w:val="14"/>
                <w:szCs w:val="14"/>
              </w:rPr>
            </w:pPr>
            <w:r>
              <w:rPr>
                <w:sz w:val="14"/>
                <w:szCs w:val="14"/>
              </w:rPr>
              <w:t>701,929</w:t>
            </w:r>
          </w:p>
        </w:tc>
        <w:tc>
          <w:tcPr>
            <w:tcW w:w="813" w:type="dxa"/>
            <w:tcBorders>
              <w:top w:val="nil"/>
              <w:left w:val="nil"/>
              <w:bottom w:val="nil"/>
              <w:right w:val="nil"/>
            </w:tcBorders>
            <w:shd w:val="clear" w:color="auto" w:fill="auto"/>
            <w:tcMar>
              <w:left w:w="43" w:type="dxa"/>
              <w:right w:w="43" w:type="dxa"/>
            </w:tcMar>
            <w:vAlign w:val="center"/>
          </w:tcPr>
          <w:p w:rsidR="009161AD" w:rsidRDefault="009161AD" w:rsidP="009161AD">
            <w:pPr>
              <w:jc w:val="right"/>
              <w:rPr>
                <w:sz w:val="14"/>
                <w:szCs w:val="14"/>
              </w:rPr>
            </w:pPr>
            <w:r>
              <w:rPr>
                <w:sz w:val="14"/>
                <w:szCs w:val="14"/>
              </w:rPr>
              <w:t>805,773</w:t>
            </w:r>
          </w:p>
        </w:tc>
        <w:tc>
          <w:tcPr>
            <w:tcW w:w="716" w:type="dxa"/>
            <w:tcBorders>
              <w:top w:val="nil"/>
              <w:left w:val="nil"/>
              <w:bottom w:val="nil"/>
              <w:right w:val="nil"/>
            </w:tcBorders>
            <w:shd w:val="clear" w:color="auto" w:fill="auto"/>
            <w:tcMar>
              <w:left w:w="43" w:type="dxa"/>
              <w:right w:w="43" w:type="dxa"/>
            </w:tcMar>
            <w:vAlign w:val="center"/>
          </w:tcPr>
          <w:p w:rsidR="009161AD" w:rsidRDefault="009161AD" w:rsidP="009161AD">
            <w:pPr>
              <w:jc w:val="right"/>
              <w:rPr>
                <w:sz w:val="14"/>
                <w:szCs w:val="14"/>
              </w:rPr>
            </w:pPr>
            <w:r>
              <w:rPr>
                <w:sz w:val="14"/>
                <w:szCs w:val="14"/>
              </w:rPr>
              <w:t>741,920</w:t>
            </w:r>
          </w:p>
        </w:tc>
        <w:tc>
          <w:tcPr>
            <w:tcW w:w="832" w:type="dxa"/>
            <w:tcBorders>
              <w:top w:val="nil"/>
              <w:left w:val="nil"/>
              <w:bottom w:val="nil"/>
              <w:right w:val="nil"/>
            </w:tcBorders>
            <w:shd w:val="clear" w:color="auto" w:fill="auto"/>
            <w:tcMar>
              <w:left w:w="43" w:type="dxa"/>
              <w:right w:w="43" w:type="dxa"/>
            </w:tcMar>
            <w:vAlign w:val="bottom"/>
          </w:tcPr>
          <w:p w:rsidR="009161AD" w:rsidRDefault="009161AD" w:rsidP="009161AD">
            <w:pPr>
              <w:jc w:val="right"/>
              <w:rPr>
                <w:sz w:val="14"/>
                <w:szCs w:val="14"/>
              </w:rPr>
            </w:pPr>
            <w:r>
              <w:rPr>
                <w:sz w:val="14"/>
                <w:szCs w:val="14"/>
              </w:rPr>
              <w:t>677,016</w:t>
            </w:r>
          </w:p>
        </w:tc>
      </w:tr>
      <w:tr w:rsidR="009161AD" w:rsidRPr="00B34F49" w:rsidTr="00C61204">
        <w:trPr>
          <w:trHeight w:hRule="exact" w:val="202"/>
          <w:jc w:val="center"/>
        </w:trPr>
        <w:tc>
          <w:tcPr>
            <w:tcW w:w="3420" w:type="dxa"/>
            <w:tcBorders>
              <w:top w:val="nil"/>
              <w:left w:val="nil"/>
              <w:bottom w:val="nil"/>
              <w:right w:val="nil"/>
            </w:tcBorders>
            <w:shd w:val="clear" w:color="auto" w:fill="auto"/>
            <w:noWrap/>
            <w:vAlign w:val="center"/>
            <w:hideMark/>
          </w:tcPr>
          <w:p w:rsidR="009161AD" w:rsidRPr="00B34F49" w:rsidRDefault="009161AD" w:rsidP="009161AD">
            <w:pPr>
              <w:ind w:firstLineChars="100" w:firstLine="141"/>
              <w:jc w:val="left"/>
              <w:rPr>
                <w:b/>
                <w:bCs/>
                <w:color w:val="auto"/>
                <w:sz w:val="14"/>
                <w:szCs w:val="14"/>
              </w:rPr>
            </w:pPr>
            <w:r w:rsidRPr="00B34F49">
              <w:rPr>
                <w:b/>
                <w:bCs/>
                <w:color w:val="auto"/>
                <w:sz w:val="14"/>
                <w:szCs w:val="16"/>
              </w:rPr>
              <w:t>TOTAL ASSETS</w:t>
            </w:r>
          </w:p>
        </w:tc>
        <w:tc>
          <w:tcPr>
            <w:tcW w:w="900" w:type="dxa"/>
            <w:tcBorders>
              <w:top w:val="nil"/>
              <w:left w:val="nil"/>
              <w:bottom w:val="nil"/>
              <w:right w:val="nil"/>
            </w:tcBorders>
            <w:shd w:val="clear" w:color="auto" w:fill="auto"/>
            <w:tcMar>
              <w:left w:w="43" w:type="dxa"/>
              <w:right w:w="43" w:type="dxa"/>
            </w:tcMar>
            <w:vAlign w:val="center"/>
            <w:hideMark/>
          </w:tcPr>
          <w:p w:rsidR="009161AD" w:rsidRDefault="009161AD" w:rsidP="009161AD">
            <w:pPr>
              <w:jc w:val="right"/>
              <w:rPr>
                <w:b/>
                <w:bCs/>
                <w:sz w:val="14"/>
                <w:szCs w:val="14"/>
              </w:rPr>
            </w:pPr>
            <w:r>
              <w:rPr>
                <w:b/>
                <w:bCs/>
                <w:sz w:val="14"/>
                <w:szCs w:val="14"/>
              </w:rPr>
              <w:t>14,365,309</w:t>
            </w:r>
          </w:p>
        </w:tc>
        <w:tc>
          <w:tcPr>
            <w:tcW w:w="815" w:type="dxa"/>
            <w:tcBorders>
              <w:top w:val="nil"/>
              <w:left w:val="nil"/>
              <w:bottom w:val="nil"/>
              <w:right w:val="nil"/>
            </w:tcBorders>
            <w:shd w:val="clear" w:color="auto" w:fill="auto"/>
            <w:tcMar>
              <w:left w:w="43" w:type="dxa"/>
              <w:right w:w="43" w:type="dxa"/>
            </w:tcMar>
            <w:vAlign w:val="center"/>
            <w:hideMark/>
          </w:tcPr>
          <w:p w:rsidR="009161AD" w:rsidRDefault="009161AD" w:rsidP="009161AD">
            <w:pPr>
              <w:jc w:val="right"/>
              <w:rPr>
                <w:b/>
                <w:bCs/>
                <w:sz w:val="14"/>
                <w:szCs w:val="14"/>
              </w:rPr>
            </w:pPr>
            <w:r>
              <w:rPr>
                <w:b/>
                <w:bCs/>
                <w:sz w:val="14"/>
                <w:szCs w:val="14"/>
              </w:rPr>
              <w:t>16,803,027</w:t>
            </w:r>
          </w:p>
        </w:tc>
        <w:tc>
          <w:tcPr>
            <w:tcW w:w="794" w:type="dxa"/>
            <w:tcBorders>
              <w:top w:val="nil"/>
              <w:left w:val="nil"/>
              <w:bottom w:val="nil"/>
              <w:right w:val="nil"/>
            </w:tcBorders>
            <w:shd w:val="clear" w:color="auto" w:fill="auto"/>
            <w:tcMar>
              <w:left w:w="43" w:type="dxa"/>
              <w:right w:w="43" w:type="dxa"/>
            </w:tcMar>
            <w:vAlign w:val="center"/>
            <w:hideMark/>
          </w:tcPr>
          <w:p w:rsidR="009161AD" w:rsidRDefault="009161AD" w:rsidP="009161AD">
            <w:pPr>
              <w:jc w:val="right"/>
              <w:rPr>
                <w:b/>
                <w:bCs/>
                <w:sz w:val="14"/>
                <w:szCs w:val="14"/>
              </w:rPr>
            </w:pPr>
            <w:r>
              <w:rPr>
                <w:b/>
                <w:bCs/>
                <w:sz w:val="14"/>
                <w:szCs w:val="14"/>
              </w:rPr>
              <w:t>18,410,293</w:t>
            </w:r>
          </w:p>
        </w:tc>
        <w:tc>
          <w:tcPr>
            <w:tcW w:w="725" w:type="dxa"/>
            <w:tcBorders>
              <w:top w:val="nil"/>
              <w:left w:val="nil"/>
              <w:bottom w:val="nil"/>
              <w:right w:val="nil"/>
            </w:tcBorders>
            <w:shd w:val="clear" w:color="auto" w:fill="auto"/>
            <w:tcMar>
              <w:left w:w="43" w:type="dxa"/>
              <w:right w:w="43" w:type="dxa"/>
            </w:tcMar>
            <w:vAlign w:val="center"/>
            <w:hideMark/>
          </w:tcPr>
          <w:p w:rsidR="009161AD" w:rsidRDefault="009161AD" w:rsidP="009161AD">
            <w:pPr>
              <w:jc w:val="right"/>
              <w:rPr>
                <w:b/>
                <w:bCs/>
                <w:sz w:val="14"/>
                <w:szCs w:val="14"/>
              </w:rPr>
            </w:pPr>
            <w:r>
              <w:rPr>
                <w:b/>
                <w:bCs/>
                <w:sz w:val="14"/>
                <w:szCs w:val="14"/>
              </w:rPr>
              <w:t>17,593,975</w:t>
            </w:r>
          </w:p>
        </w:tc>
        <w:tc>
          <w:tcPr>
            <w:tcW w:w="723" w:type="dxa"/>
            <w:tcBorders>
              <w:top w:val="nil"/>
              <w:left w:val="nil"/>
              <w:bottom w:val="nil"/>
              <w:right w:val="nil"/>
            </w:tcBorders>
            <w:shd w:val="clear" w:color="auto" w:fill="auto"/>
            <w:tcMar>
              <w:left w:w="43" w:type="dxa"/>
              <w:right w:w="43" w:type="dxa"/>
            </w:tcMar>
            <w:vAlign w:val="bottom"/>
          </w:tcPr>
          <w:p w:rsidR="009161AD" w:rsidRDefault="009161AD" w:rsidP="009161AD">
            <w:pPr>
              <w:jc w:val="right"/>
              <w:rPr>
                <w:b/>
                <w:bCs/>
                <w:sz w:val="14"/>
                <w:szCs w:val="14"/>
              </w:rPr>
            </w:pPr>
            <w:r>
              <w:rPr>
                <w:b/>
                <w:bCs/>
                <w:sz w:val="14"/>
                <w:szCs w:val="14"/>
              </w:rPr>
              <w:t>16,478,379</w:t>
            </w:r>
          </w:p>
        </w:tc>
        <w:tc>
          <w:tcPr>
            <w:tcW w:w="721" w:type="dxa"/>
            <w:tcBorders>
              <w:top w:val="nil"/>
              <w:left w:val="nil"/>
              <w:bottom w:val="nil"/>
              <w:right w:val="nil"/>
            </w:tcBorders>
            <w:shd w:val="clear" w:color="auto" w:fill="auto"/>
            <w:tcMar>
              <w:left w:w="43" w:type="dxa"/>
              <w:right w:w="43" w:type="dxa"/>
            </w:tcMar>
            <w:vAlign w:val="center"/>
            <w:hideMark/>
          </w:tcPr>
          <w:p w:rsidR="009161AD" w:rsidRDefault="009161AD" w:rsidP="009161AD">
            <w:pPr>
              <w:jc w:val="right"/>
              <w:rPr>
                <w:b/>
                <w:bCs/>
                <w:sz w:val="14"/>
                <w:szCs w:val="14"/>
              </w:rPr>
            </w:pPr>
            <w:r>
              <w:rPr>
                <w:b/>
                <w:bCs/>
                <w:sz w:val="14"/>
                <w:szCs w:val="14"/>
              </w:rPr>
              <w:t>16,575,363</w:t>
            </w:r>
          </w:p>
        </w:tc>
        <w:tc>
          <w:tcPr>
            <w:tcW w:w="813" w:type="dxa"/>
            <w:tcBorders>
              <w:top w:val="nil"/>
              <w:left w:val="nil"/>
              <w:bottom w:val="nil"/>
              <w:right w:val="nil"/>
            </w:tcBorders>
            <w:shd w:val="clear" w:color="auto" w:fill="auto"/>
            <w:tcMar>
              <w:left w:w="43" w:type="dxa"/>
              <w:right w:w="43" w:type="dxa"/>
            </w:tcMar>
            <w:vAlign w:val="center"/>
          </w:tcPr>
          <w:p w:rsidR="009161AD" w:rsidRDefault="009161AD" w:rsidP="009161AD">
            <w:pPr>
              <w:jc w:val="right"/>
              <w:rPr>
                <w:b/>
                <w:bCs/>
                <w:sz w:val="14"/>
                <w:szCs w:val="14"/>
              </w:rPr>
            </w:pPr>
            <w:r>
              <w:rPr>
                <w:b/>
                <w:bCs/>
                <w:sz w:val="14"/>
                <w:szCs w:val="14"/>
              </w:rPr>
              <w:t>17,100,573</w:t>
            </w:r>
          </w:p>
        </w:tc>
        <w:tc>
          <w:tcPr>
            <w:tcW w:w="716" w:type="dxa"/>
            <w:tcBorders>
              <w:top w:val="nil"/>
              <w:left w:val="nil"/>
              <w:bottom w:val="nil"/>
              <w:right w:val="nil"/>
            </w:tcBorders>
            <w:shd w:val="clear" w:color="auto" w:fill="auto"/>
            <w:tcMar>
              <w:left w:w="43" w:type="dxa"/>
              <w:right w:w="43" w:type="dxa"/>
            </w:tcMar>
            <w:vAlign w:val="center"/>
          </w:tcPr>
          <w:p w:rsidR="009161AD" w:rsidRDefault="009161AD" w:rsidP="009161AD">
            <w:pPr>
              <w:jc w:val="right"/>
              <w:rPr>
                <w:b/>
                <w:bCs/>
                <w:sz w:val="14"/>
                <w:szCs w:val="14"/>
              </w:rPr>
            </w:pPr>
            <w:r>
              <w:rPr>
                <w:b/>
                <w:bCs/>
                <w:sz w:val="14"/>
                <w:szCs w:val="14"/>
              </w:rPr>
              <w:t>18,546,740</w:t>
            </w:r>
          </w:p>
        </w:tc>
        <w:tc>
          <w:tcPr>
            <w:tcW w:w="832" w:type="dxa"/>
            <w:tcBorders>
              <w:top w:val="nil"/>
              <w:left w:val="nil"/>
              <w:bottom w:val="nil"/>
              <w:right w:val="nil"/>
            </w:tcBorders>
            <w:shd w:val="clear" w:color="auto" w:fill="auto"/>
            <w:tcMar>
              <w:left w:w="43" w:type="dxa"/>
              <w:right w:w="43" w:type="dxa"/>
            </w:tcMar>
            <w:vAlign w:val="bottom"/>
          </w:tcPr>
          <w:p w:rsidR="009161AD" w:rsidRDefault="009161AD" w:rsidP="009161AD">
            <w:pPr>
              <w:jc w:val="right"/>
              <w:rPr>
                <w:b/>
                <w:bCs/>
                <w:sz w:val="14"/>
                <w:szCs w:val="14"/>
              </w:rPr>
            </w:pPr>
            <w:r>
              <w:rPr>
                <w:b/>
                <w:bCs/>
                <w:sz w:val="14"/>
                <w:szCs w:val="14"/>
              </w:rPr>
              <w:t>16,946,824</w:t>
            </w:r>
          </w:p>
        </w:tc>
      </w:tr>
      <w:tr w:rsidR="009161AD" w:rsidRPr="00B34F49" w:rsidTr="00C61204">
        <w:trPr>
          <w:trHeight w:hRule="exact" w:val="202"/>
          <w:jc w:val="center"/>
        </w:trPr>
        <w:tc>
          <w:tcPr>
            <w:tcW w:w="3420" w:type="dxa"/>
            <w:tcBorders>
              <w:top w:val="nil"/>
              <w:left w:val="nil"/>
              <w:bottom w:val="nil"/>
              <w:right w:val="nil"/>
            </w:tcBorders>
            <w:shd w:val="clear" w:color="auto" w:fill="auto"/>
            <w:noWrap/>
            <w:vAlign w:val="center"/>
            <w:hideMark/>
          </w:tcPr>
          <w:p w:rsidR="009161AD" w:rsidRPr="00B34F49" w:rsidRDefault="009161AD" w:rsidP="009161AD">
            <w:pPr>
              <w:jc w:val="left"/>
              <w:rPr>
                <w:rFonts w:ascii="Calibri" w:hAnsi="Calibri"/>
                <w:sz w:val="22"/>
                <w:szCs w:val="22"/>
              </w:rPr>
            </w:pPr>
          </w:p>
        </w:tc>
        <w:tc>
          <w:tcPr>
            <w:tcW w:w="900" w:type="dxa"/>
            <w:tcBorders>
              <w:top w:val="nil"/>
              <w:left w:val="nil"/>
              <w:bottom w:val="nil"/>
              <w:right w:val="nil"/>
            </w:tcBorders>
            <w:shd w:val="clear" w:color="auto" w:fill="auto"/>
            <w:tcMar>
              <w:left w:w="43" w:type="dxa"/>
              <w:right w:w="43" w:type="dxa"/>
            </w:tcMar>
            <w:vAlign w:val="center"/>
            <w:hideMark/>
          </w:tcPr>
          <w:p w:rsidR="009161AD" w:rsidRDefault="009161AD" w:rsidP="009161AD">
            <w:pPr>
              <w:jc w:val="right"/>
              <w:rPr>
                <w:rFonts w:ascii="Calibri" w:hAnsi="Calibri"/>
                <w:sz w:val="14"/>
                <w:szCs w:val="14"/>
              </w:rPr>
            </w:pPr>
          </w:p>
        </w:tc>
        <w:tc>
          <w:tcPr>
            <w:tcW w:w="815" w:type="dxa"/>
            <w:tcBorders>
              <w:top w:val="nil"/>
              <w:left w:val="nil"/>
              <w:bottom w:val="nil"/>
              <w:right w:val="nil"/>
            </w:tcBorders>
            <w:shd w:val="clear" w:color="auto" w:fill="auto"/>
            <w:tcMar>
              <w:left w:w="43" w:type="dxa"/>
              <w:right w:w="43" w:type="dxa"/>
            </w:tcMar>
            <w:vAlign w:val="center"/>
            <w:hideMark/>
          </w:tcPr>
          <w:p w:rsidR="009161AD" w:rsidRDefault="009161AD" w:rsidP="009161AD">
            <w:pPr>
              <w:jc w:val="right"/>
              <w:rPr>
                <w:rFonts w:ascii="Calibri" w:hAnsi="Calibri"/>
                <w:sz w:val="22"/>
                <w:szCs w:val="22"/>
              </w:rPr>
            </w:pPr>
          </w:p>
        </w:tc>
        <w:tc>
          <w:tcPr>
            <w:tcW w:w="794" w:type="dxa"/>
            <w:tcBorders>
              <w:top w:val="nil"/>
              <w:left w:val="nil"/>
              <w:bottom w:val="nil"/>
              <w:right w:val="nil"/>
            </w:tcBorders>
            <w:shd w:val="clear" w:color="auto" w:fill="auto"/>
            <w:tcMar>
              <w:left w:w="43" w:type="dxa"/>
              <w:right w:w="43" w:type="dxa"/>
            </w:tcMar>
            <w:vAlign w:val="center"/>
            <w:hideMark/>
          </w:tcPr>
          <w:p w:rsidR="009161AD" w:rsidRDefault="009161AD" w:rsidP="009161AD">
            <w:pPr>
              <w:jc w:val="right"/>
              <w:rPr>
                <w:rFonts w:ascii="Calibri" w:hAnsi="Calibri"/>
                <w:sz w:val="22"/>
                <w:szCs w:val="22"/>
              </w:rPr>
            </w:pPr>
          </w:p>
        </w:tc>
        <w:tc>
          <w:tcPr>
            <w:tcW w:w="725" w:type="dxa"/>
            <w:tcBorders>
              <w:top w:val="nil"/>
              <w:left w:val="nil"/>
              <w:bottom w:val="nil"/>
              <w:right w:val="nil"/>
            </w:tcBorders>
            <w:shd w:val="clear" w:color="auto" w:fill="auto"/>
            <w:tcMar>
              <w:left w:w="43" w:type="dxa"/>
              <w:right w:w="43" w:type="dxa"/>
            </w:tcMar>
            <w:vAlign w:val="center"/>
            <w:hideMark/>
          </w:tcPr>
          <w:p w:rsidR="009161AD" w:rsidRDefault="009161AD" w:rsidP="009161AD">
            <w:pPr>
              <w:jc w:val="right"/>
              <w:rPr>
                <w:b/>
                <w:bCs/>
                <w:sz w:val="14"/>
                <w:szCs w:val="14"/>
              </w:rPr>
            </w:pPr>
          </w:p>
        </w:tc>
        <w:tc>
          <w:tcPr>
            <w:tcW w:w="723" w:type="dxa"/>
            <w:tcBorders>
              <w:top w:val="nil"/>
              <w:left w:val="nil"/>
              <w:bottom w:val="nil"/>
              <w:right w:val="nil"/>
            </w:tcBorders>
            <w:shd w:val="clear" w:color="auto" w:fill="auto"/>
            <w:tcMar>
              <w:left w:w="43" w:type="dxa"/>
              <w:right w:w="43" w:type="dxa"/>
            </w:tcMar>
            <w:vAlign w:val="bottom"/>
          </w:tcPr>
          <w:p w:rsidR="009161AD" w:rsidRDefault="009161AD" w:rsidP="009161AD">
            <w:pPr>
              <w:jc w:val="right"/>
              <w:rPr>
                <w:b/>
                <w:bCs/>
                <w:sz w:val="14"/>
                <w:szCs w:val="14"/>
              </w:rPr>
            </w:pPr>
          </w:p>
        </w:tc>
        <w:tc>
          <w:tcPr>
            <w:tcW w:w="721" w:type="dxa"/>
            <w:tcBorders>
              <w:top w:val="nil"/>
              <w:left w:val="nil"/>
              <w:bottom w:val="nil"/>
              <w:right w:val="nil"/>
            </w:tcBorders>
            <w:shd w:val="clear" w:color="auto" w:fill="auto"/>
            <w:tcMar>
              <w:left w:w="43" w:type="dxa"/>
              <w:right w:w="43" w:type="dxa"/>
            </w:tcMar>
            <w:vAlign w:val="center"/>
            <w:hideMark/>
          </w:tcPr>
          <w:p w:rsidR="009161AD" w:rsidRDefault="009161AD" w:rsidP="009161AD">
            <w:pPr>
              <w:jc w:val="right"/>
              <w:rPr>
                <w:rFonts w:ascii="Calibri" w:hAnsi="Calibri"/>
                <w:sz w:val="22"/>
                <w:szCs w:val="22"/>
              </w:rPr>
            </w:pPr>
          </w:p>
        </w:tc>
        <w:tc>
          <w:tcPr>
            <w:tcW w:w="813" w:type="dxa"/>
            <w:tcBorders>
              <w:top w:val="nil"/>
              <w:left w:val="nil"/>
              <w:bottom w:val="nil"/>
              <w:right w:val="nil"/>
            </w:tcBorders>
            <w:shd w:val="clear" w:color="auto" w:fill="auto"/>
            <w:tcMar>
              <w:left w:w="43" w:type="dxa"/>
              <w:right w:w="43" w:type="dxa"/>
            </w:tcMar>
            <w:vAlign w:val="center"/>
          </w:tcPr>
          <w:p w:rsidR="009161AD" w:rsidRDefault="009161AD" w:rsidP="009161AD">
            <w:pPr>
              <w:jc w:val="right"/>
              <w:rPr>
                <w:rFonts w:ascii="Calibri" w:hAnsi="Calibri"/>
                <w:sz w:val="22"/>
                <w:szCs w:val="22"/>
              </w:rPr>
            </w:pPr>
          </w:p>
        </w:tc>
        <w:tc>
          <w:tcPr>
            <w:tcW w:w="716" w:type="dxa"/>
            <w:tcBorders>
              <w:top w:val="nil"/>
              <w:left w:val="nil"/>
              <w:bottom w:val="nil"/>
              <w:right w:val="nil"/>
            </w:tcBorders>
            <w:shd w:val="clear" w:color="auto" w:fill="auto"/>
            <w:tcMar>
              <w:left w:w="43" w:type="dxa"/>
              <w:right w:w="43" w:type="dxa"/>
            </w:tcMar>
            <w:vAlign w:val="center"/>
          </w:tcPr>
          <w:p w:rsidR="009161AD" w:rsidRDefault="009161AD" w:rsidP="009161AD">
            <w:pPr>
              <w:jc w:val="right"/>
              <w:rPr>
                <w:b/>
                <w:bCs/>
                <w:sz w:val="14"/>
                <w:szCs w:val="14"/>
              </w:rPr>
            </w:pPr>
          </w:p>
        </w:tc>
        <w:tc>
          <w:tcPr>
            <w:tcW w:w="832" w:type="dxa"/>
            <w:tcBorders>
              <w:top w:val="nil"/>
              <w:left w:val="nil"/>
              <w:bottom w:val="nil"/>
              <w:right w:val="nil"/>
            </w:tcBorders>
            <w:shd w:val="clear" w:color="auto" w:fill="auto"/>
            <w:tcMar>
              <w:left w:w="43" w:type="dxa"/>
              <w:right w:w="43" w:type="dxa"/>
            </w:tcMar>
            <w:vAlign w:val="bottom"/>
          </w:tcPr>
          <w:p w:rsidR="009161AD" w:rsidRDefault="009161AD" w:rsidP="009161AD">
            <w:pPr>
              <w:jc w:val="right"/>
              <w:rPr>
                <w:b/>
                <w:bCs/>
                <w:sz w:val="14"/>
                <w:szCs w:val="14"/>
              </w:rPr>
            </w:pPr>
          </w:p>
        </w:tc>
      </w:tr>
      <w:tr w:rsidR="009161AD" w:rsidRPr="00B34F49" w:rsidTr="00C61204">
        <w:trPr>
          <w:trHeight w:hRule="exact" w:val="202"/>
          <w:jc w:val="center"/>
        </w:trPr>
        <w:tc>
          <w:tcPr>
            <w:tcW w:w="3420" w:type="dxa"/>
            <w:tcBorders>
              <w:top w:val="nil"/>
              <w:left w:val="nil"/>
              <w:bottom w:val="nil"/>
              <w:right w:val="nil"/>
            </w:tcBorders>
            <w:shd w:val="clear" w:color="auto" w:fill="auto"/>
            <w:noWrap/>
            <w:vAlign w:val="center"/>
            <w:hideMark/>
          </w:tcPr>
          <w:p w:rsidR="009161AD" w:rsidRPr="00B34F49" w:rsidRDefault="009161AD" w:rsidP="009161AD">
            <w:pPr>
              <w:jc w:val="left"/>
              <w:rPr>
                <w:b/>
                <w:bCs/>
                <w:color w:val="auto"/>
                <w:sz w:val="14"/>
                <w:szCs w:val="14"/>
              </w:rPr>
            </w:pPr>
            <w:r w:rsidRPr="00B34F49">
              <w:rPr>
                <w:b/>
                <w:bCs/>
                <w:color w:val="auto"/>
                <w:sz w:val="14"/>
                <w:szCs w:val="16"/>
              </w:rPr>
              <w:t>LIABILITIES</w:t>
            </w:r>
          </w:p>
        </w:tc>
        <w:tc>
          <w:tcPr>
            <w:tcW w:w="900" w:type="dxa"/>
            <w:tcBorders>
              <w:top w:val="nil"/>
              <w:left w:val="nil"/>
              <w:bottom w:val="nil"/>
              <w:right w:val="nil"/>
            </w:tcBorders>
            <w:shd w:val="clear" w:color="auto" w:fill="auto"/>
            <w:tcMar>
              <w:left w:w="43" w:type="dxa"/>
              <w:right w:w="43" w:type="dxa"/>
            </w:tcMar>
            <w:vAlign w:val="center"/>
            <w:hideMark/>
          </w:tcPr>
          <w:p w:rsidR="009161AD" w:rsidRDefault="009161AD" w:rsidP="009161AD">
            <w:pPr>
              <w:jc w:val="right"/>
              <w:rPr>
                <w:rFonts w:ascii="Calibri" w:hAnsi="Calibri"/>
                <w:sz w:val="14"/>
                <w:szCs w:val="14"/>
              </w:rPr>
            </w:pPr>
          </w:p>
        </w:tc>
        <w:tc>
          <w:tcPr>
            <w:tcW w:w="815" w:type="dxa"/>
            <w:tcBorders>
              <w:top w:val="nil"/>
              <w:left w:val="nil"/>
              <w:bottom w:val="nil"/>
              <w:right w:val="nil"/>
            </w:tcBorders>
            <w:shd w:val="clear" w:color="auto" w:fill="auto"/>
            <w:tcMar>
              <w:left w:w="43" w:type="dxa"/>
              <w:right w:w="43" w:type="dxa"/>
            </w:tcMar>
            <w:vAlign w:val="center"/>
            <w:hideMark/>
          </w:tcPr>
          <w:p w:rsidR="009161AD" w:rsidRDefault="009161AD" w:rsidP="009161AD">
            <w:pPr>
              <w:jc w:val="right"/>
              <w:rPr>
                <w:rFonts w:ascii="Calibri" w:hAnsi="Calibri"/>
                <w:sz w:val="22"/>
                <w:szCs w:val="22"/>
              </w:rPr>
            </w:pPr>
          </w:p>
        </w:tc>
        <w:tc>
          <w:tcPr>
            <w:tcW w:w="794" w:type="dxa"/>
            <w:tcBorders>
              <w:top w:val="nil"/>
              <w:left w:val="nil"/>
              <w:bottom w:val="nil"/>
              <w:right w:val="nil"/>
            </w:tcBorders>
            <w:shd w:val="clear" w:color="auto" w:fill="auto"/>
            <w:tcMar>
              <w:left w:w="43" w:type="dxa"/>
              <w:right w:w="43" w:type="dxa"/>
            </w:tcMar>
            <w:vAlign w:val="center"/>
            <w:hideMark/>
          </w:tcPr>
          <w:p w:rsidR="009161AD" w:rsidRDefault="009161AD" w:rsidP="009161AD">
            <w:pPr>
              <w:jc w:val="right"/>
              <w:rPr>
                <w:rFonts w:ascii="Calibri" w:hAnsi="Calibri"/>
                <w:sz w:val="22"/>
                <w:szCs w:val="22"/>
              </w:rPr>
            </w:pPr>
          </w:p>
        </w:tc>
        <w:tc>
          <w:tcPr>
            <w:tcW w:w="725" w:type="dxa"/>
            <w:tcBorders>
              <w:top w:val="nil"/>
              <w:left w:val="nil"/>
              <w:bottom w:val="nil"/>
              <w:right w:val="nil"/>
            </w:tcBorders>
            <w:shd w:val="clear" w:color="auto" w:fill="auto"/>
            <w:tcMar>
              <w:left w:w="43" w:type="dxa"/>
              <w:right w:w="43" w:type="dxa"/>
            </w:tcMar>
            <w:vAlign w:val="center"/>
            <w:hideMark/>
          </w:tcPr>
          <w:p w:rsidR="009161AD" w:rsidRDefault="009161AD" w:rsidP="009161AD">
            <w:pPr>
              <w:jc w:val="right"/>
              <w:rPr>
                <w:sz w:val="20"/>
              </w:rPr>
            </w:pPr>
          </w:p>
        </w:tc>
        <w:tc>
          <w:tcPr>
            <w:tcW w:w="723" w:type="dxa"/>
            <w:tcBorders>
              <w:top w:val="nil"/>
              <w:left w:val="nil"/>
              <w:bottom w:val="nil"/>
              <w:right w:val="nil"/>
            </w:tcBorders>
            <w:shd w:val="clear" w:color="auto" w:fill="auto"/>
            <w:tcMar>
              <w:left w:w="43" w:type="dxa"/>
              <w:right w:w="43" w:type="dxa"/>
            </w:tcMar>
            <w:vAlign w:val="bottom"/>
          </w:tcPr>
          <w:p w:rsidR="009161AD" w:rsidRDefault="009161AD" w:rsidP="009161AD">
            <w:pPr>
              <w:jc w:val="right"/>
              <w:rPr>
                <w:sz w:val="20"/>
              </w:rPr>
            </w:pPr>
          </w:p>
        </w:tc>
        <w:tc>
          <w:tcPr>
            <w:tcW w:w="721" w:type="dxa"/>
            <w:tcBorders>
              <w:top w:val="nil"/>
              <w:left w:val="nil"/>
              <w:bottom w:val="nil"/>
              <w:right w:val="nil"/>
            </w:tcBorders>
            <w:shd w:val="clear" w:color="auto" w:fill="auto"/>
            <w:tcMar>
              <w:left w:w="43" w:type="dxa"/>
              <w:right w:w="43" w:type="dxa"/>
            </w:tcMar>
            <w:vAlign w:val="center"/>
            <w:hideMark/>
          </w:tcPr>
          <w:p w:rsidR="009161AD" w:rsidRDefault="009161AD" w:rsidP="009161AD">
            <w:pPr>
              <w:jc w:val="right"/>
              <w:rPr>
                <w:rFonts w:ascii="Calibri" w:hAnsi="Calibri"/>
                <w:sz w:val="22"/>
                <w:szCs w:val="22"/>
              </w:rPr>
            </w:pPr>
          </w:p>
        </w:tc>
        <w:tc>
          <w:tcPr>
            <w:tcW w:w="813" w:type="dxa"/>
            <w:tcBorders>
              <w:top w:val="nil"/>
              <w:left w:val="nil"/>
              <w:bottom w:val="nil"/>
              <w:right w:val="nil"/>
            </w:tcBorders>
            <w:shd w:val="clear" w:color="auto" w:fill="auto"/>
            <w:tcMar>
              <w:left w:w="43" w:type="dxa"/>
              <w:right w:w="43" w:type="dxa"/>
            </w:tcMar>
            <w:vAlign w:val="center"/>
          </w:tcPr>
          <w:p w:rsidR="009161AD" w:rsidRDefault="009161AD" w:rsidP="009161AD">
            <w:pPr>
              <w:jc w:val="right"/>
              <w:rPr>
                <w:rFonts w:ascii="Calibri" w:hAnsi="Calibri"/>
                <w:sz w:val="22"/>
                <w:szCs w:val="22"/>
              </w:rPr>
            </w:pPr>
          </w:p>
        </w:tc>
        <w:tc>
          <w:tcPr>
            <w:tcW w:w="716" w:type="dxa"/>
            <w:tcBorders>
              <w:top w:val="nil"/>
              <w:left w:val="nil"/>
              <w:bottom w:val="nil"/>
              <w:right w:val="nil"/>
            </w:tcBorders>
            <w:shd w:val="clear" w:color="auto" w:fill="auto"/>
            <w:tcMar>
              <w:left w:w="43" w:type="dxa"/>
              <w:right w:w="43" w:type="dxa"/>
            </w:tcMar>
            <w:vAlign w:val="center"/>
          </w:tcPr>
          <w:p w:rsidR="009161AD" w:rsidRDefault="009161AD" w:rsidP="009161AD">
            <w:pPr>
              <w:jc w:val="right"/>
              <w:rPr>
                <w:sz w:val="20"/>
              </w:rPr>
            </w:pPr>
          </w:p>
        </w:tc>
        <w:tc>
          <w:tcPr>
            <w:tcW w:w="832" w:type="dxa"/>
            <w:tcBorders>
              <w:top w:val="nil"/>
              <w:left w:val="nil"/>
              <w:bottom w:val="nil"/>
              <w:right w:val="nil"/>
            </w:tcBorders>
            <w:shd w:val="clear" w:color="auto" w:fill="auto"/>
            <w:tcMar>
              <w:left w:w="43" w:type="dxa"/>
              <w:right w:w="43" w:type="dxa"/>
            </w:tcMar>
            <w:vAlign w:val="bottom"/>
          </w:tcPr>
          <w:p w:rsidR="009161AD" w:rsidRDefault="009161AD" w:rsidP="009161AD">
            <w:pPr>
              <w:jc w:val="right"/>
              <w:rPr>
                <w:sz w:val="20"/>
              </w:rPr>
            </w:pPr>
          </w:p>
        </w:tc>
      </w:tr>
      <w:tr w:rsidR="009161AD" w:rsidRPr="00B34F49" w:rsidTr="00C61204">
        <w:trPr>
          <w:trHeight w:hRule="exact" w:val="202"/>
          <w:jc w:val="center"/>
        </w:trPr>
        <w:tc>
          <w:tcPr>
            <w:tcW w:w="3420" w:type="dxa"/>
            <w:tcBorders>
              <w:top w:val="nil"/>
              <w:left w:val="nil"/>
              <w:bottom w:val="nil"/>
              <w:right w:val="nil"/>
            </w:tcBorders>
            <w:shd w:val="clear" w:color="auto" w:fill="auto"/>
            <w:noWrap/>
            <w:vAlign w:val="center"/>
            <w:hideMark/>
          </w:tcPr>
          <w:p w:rsidR="009161AD" w:rsidRPr="00B34F49" w:rsidRDefault="009161AD" w:rsidP="009161AD">
            <w:pPr>
              <w:ind w:firstLineChars="100" w:firstLine="140"/>
              <w:jc w:val="left"/>
              <w:rPr>
                <w:color w:val="auto"/>
                <w:sz w:val="14"/>
                <w:szCs w:val="14"/>
              </w:rPr>
            </w:pPr>
            <w:r w:rsidRPr="00B34F49">
              <w:rPr>
                <w:color w:val="auto"/>
                <w:sz w:val="14"/>
                <w:szCs w:val="16"/>
              </w:rPr>
              <w:t>Bills Payable</w:t>
            </w:r>
          </w:p>
        </w:tc>
        <w:tc>
          <w:tcPr>
            <w:tcW w:w="900" w:type="dxa"/>
            <w:tcBorders>
              <w:top w:val="nil"/>
              <w:left w:val="nil"/>
              <w:bottom w:val="nil"/>
              <w:right w:val="nil"/>
            </w:tcBorders>
            <w:shd w:val="clear" w:color="auto" w:fill="auto"/>
            <w:tcMar>
              <w:left w:w="43" w:type="dxa"/>
              <w:right w:w="43" w:type="dxa"/>
            </w:tcMar>
            <w:vAlign w:val="center"/>
            <w:hideMark/>
          </w:tcPr>
          <w:p w:rsidR="009161AD" w:rsidRDefault="009161AD" w:rsidP="009161AD">
            <w:pPr>
              <w:jc w:val="right"/>
              <w:rPr>
                <w:sz w:val="14"/>
                <w:szCs w:val="14"/>
              </w:rPr>
            </w:pPr>
            <w:r>
              <w:rPr>
                <w:sz w:val="14"/>
                <w:szCs w:val="14"/>
              </w:rPr>
              <w:t>223,062</w:t>
            </w:r>
          </w:p>
        </w:tc>
        <w:tc>
          <w:tcPr>
            <w:tcW w:w="815" w:type="dxa"/>
            <w:tcBorders>
              <w:top w:val="nil"/>
              <w:left w:val="nil"/>
              <w:bottom w:val="nil"/>
              <w:right w:val="nil"/>
            </w:tcBorders>
            <w:shd w:val="clear" w:color="auto" w:fill="auto"/>
            <w:tcMar>
              <w:left w:w="43" w:type="dxa"/>
              <w:right w:w="43" w:type="dxa"/>
            </w:tcMar>
            <w:vAlign w:val="center"/>
            <w:hideMark/>
          </w:tcPr>
          <w:p w:rsidR="009161AD" w:rsidRDefault="009161AD" w:rsidP="009161AD">
            <w:pPr>
              <w:jc w:val="right"/>
              <w:rPr>
                <w:sz w:val="14"/>
                <w:szCs w:val="14"/>
              </w:rPr>
            </w:pPr>
            <w:r>
              <w:rPr>
                <w:sz w:val="14"/>
                <w:szCs w:val="14"/>
              </w:rPr>
              <w:t>201,124</w:t>
            </w:r>
          </w:p>
        </w:tc>
        <w:tc>
          <w:tcPr>
            <w:tcW w:w="794" w:type="dxa"/>
            <w:tcBorders>
              <w:top w:val="nil"/>
              <w:left w:val="nil"/>
              <w:bottom w:val="nil"/>
              <w:right w:val="nil"/>
            </w:tcBorders>
            <w:shd w:val="clear" w:color="auto" w:fill="auto"/>
            <w:tcMar>
              <w:left w:w="43" w:type="dxa"/>
              <w:right w:w="43" w:type="dxa"/>
            </w:tcMar>
            <w:vAlign w:val="center"/>
            <w:hideMark/>
          </w:tcPr>
          <w:p w:rsidR="009161AD" w:rsidRDefault="009161AD" w:rsidP="009161AD">
            <w:pPr>
              <w:jc w:val="right"/>
              <w:rPr>
                <w:sz w:val="14"/>
                <w:szCs w:val="14"/>
              </w:rPr>
            </w:pPr>
            <w:r>
              <w:rPr>
                <w:sz w:val="14"/>
                <w:szCs w:val="14"/>
              </w:rPr>
              <w:t>230,357</w:t>
            </w:r>
          </w:p>
        </w:tc>
        <w:tc>
          <w:tcPr>
            <w:tcW w:w="725" w:type="dxa"/>
            <w:tcBorders>
              <w:top w:val="nil"/>
              <w:left w:val="nil"/>
              <w:bottom w:val="nil"/>
              <w:right w:val="nil"/>
            </w:tcBorders>
            <w:shd w:val="clear" w:color="auto" w:fill="auto"/>
            <w:tcMar>
              <w:left w:w="43" w:type="dxa"/>
              <w:right w:w="43" w:type="dxa"/>
            </w:tcMar>
            <w:vAlign w:val="center"/>
            <w:hideMark/>
          </w:tcPr>
          <w:p w:rsidR="009161AD" w:rsidRDefault="009161AD" w:rsidP="009161AD">
            <w:pPr>
              <w:jc w:val="right"/>
              <w:rPr>
                <w:sz w:val="14"/>
                <w:szCs w:val="14"/>
              </w:rPr>
            </w:pPr>
            <w:r>
              <w:rPr>
                <w:sz w:val="14"/>
                <w:szCs w:val="14"/>
              </w:rPr>
              <w:t>239,625</w:t>
            </w:r>
          </w:p>
        </w:tc>
        <w:tc>
          <w:tcPr>
            <w:tcW w:w="723" w:type="dxa"/>
            <w:tcBorders>
              <w:top w:val="nil"/>
              <w:left w:val="nil"/>
              <w:bottom w:val="nil"/>
              <w:right w:val="nil"/>
            </w:tcBorders>
            <w:shd w:val="clear" w:color="auto" w:fill="auto"/>
            <w:tcMar>
              <w:left w:w="43" w:type="dxa"/>
              <w:right w:w="43" w:type="dxa"/>
            </w:tcMar>
            <w:vAlign w:val="bottom"/>
          </w:tcPr>
          <w:p w:rsidR="009161AD" w:rsidRDefault="009161AD" w:rsidP="009161AD">
            <w:pPr>
              <w:jc w:val="right"/>
              <w:rPr>
                <w:sz w:val="14"/>
                <w:szCs w:val="14"/>
              </w:rPr>
            </w:pPr>
            <w:r>
              <w:rPr>
                <w:sz w:val="14"/>
                <w:szCs w:val="14"/>
              </w:rPr>
              <w:t>212,353</w:t>
            </w:r>
          </w:p>
        </w:tc>
        <w:tc>
          <w:tcPr>
            <w:tcW w:w="721" w:type="dxa"/>
            <w:tcBorders>
              <w:top w:val="nil"/>
              <w:left w:val="nil"/>
              <w:bottom w:val="nil"/>
              <w:right w:val="nil"/>
            </w:tcBorders>
            <w:shd w:val="clear" w:color="auto" w:fill="auto"/>
            <w:tcMar>
              <w:left w:w="43" w:type="dxa"/>
              <w:right w:w="43" w:type="dxa"/>
            </w:tcMar>
            <w:vAlign w:val="center"/>
            <w:hideMark/>
          </w:tcPr>
          <w:p w:rsidR="009161AD" w:rsidRDefault="009161AD" w:rsidP="009161AD">
            <w:pPr>
              <w:jc w:val="right"/>
              <w:rPr>
                <w:sz w:val="14"/>
                <w:szCs w:val="14"/>
              </w:rPr>
            </w:pPr>
            <w:r>
              <w:rPr>
                <w:sz w:val="14"/>
                <w:szCs w:val="14"/>
              </w:rPr>
              <w:t>199,436</w:t>
            </w:r>
          </w:p>
        </w:tc>
        <w:tc>
          <w:tcPr>
            <w:tcW w:w="813" w:type="dxa"/>
            <w:tcBorders>
              <w:top w:val="nil"/>
              <w:left w:val="nil"/>
              <w:bottom w:val="nil"/>
              <w:right w:val="nil"/>
            </w:tcBorders>
            <w:shd w:val="clear" w:color="auto" w:fill="auto"/>
            <w:tcMar>
              <w:left w:w="43" w:type="dxa"/>
              <w:right w:w="43" w:type="dxa"/>
            </w:tcMar>
            <w:vAlign w:val="center"/>
          </w:tcPr>
          <w:p w:rsidR="009161AD" w:rsidRDefault="009161AD" w:rsidP="009161AD">
            <w:pPr>
              <w:jc w:val="right"/>
              <w:rPr>
                <w:sz w:val="14"/>
                <w:szCs w:val="14"/>
              </w:rPr>
            </w:pPr>
            <w:r>
              <w:rPr>
                <w:sz w:val="14"/>
                <w:szCs w:val="14"/>
              </w:rPr>
              <w:t>191,612</w:t>
            </w:r>
          </w:p>
        </w:tc>
        <w:tc>
          <w:tcPr>
            <w:tcW w:w="716" w:type="dxa"/>
            <w:tcBorders>
              <w:top w:val="nil"/>
              <w:left w:val="nil"/>
              <w:bottom w:val="nil"/>
              <w:right w:val="nil"/>
            </w:tcBorders>
            <w:shd w:val="clear" w:color="auto" w:fill="auto"/>
            <w:tcMar>
              <w:left w:w="43" w:type="dxa"/>
              <w:right w:w="43" w:type="dxa"/>
            </w:tcMar>
            <w:vAlign w:val="center"/>
          </w:tcPr>
          <w:p w:rsidR="009161AD" w:rsidRDefault="009161AD" w:rsidP="009161AD">
            <w:pPr>
              <w:jc w:val="right"/>
              <w:rPr>
                <w:sz w:val="14"/>
                <w:szCs w:val="14"/>
              </w:rPr>
            </w:pPr>
            <w:r>
              <w:rPr>
                <w:sz w:val="14"/>
                <w:szCs w:val="14"/>
              </w:rPr>
              <w:t>220,935</w:t>
            </w:r>
          </w:p>
        </w:tc>
        <w:tc>
          <w:tcPr>
            <w:tcW w:w="832" w:type="dxa"/>
            <w:tcBorders>
              <w:top w:val="nil"/>
              <w:left w:val="nil"/>
              <w:bottom w:val="nil"/>
              <w:right w:val="nil"/>
            </w:tcBorders>
            <w:shd w:val="clear" w:color="auto" w:fill="auto"/>
            <w:tcMar>
              <w:left w:w="43" w:type="dxa"/>
              <w:right w:w="43" w:type="dxa"/>
            </w:tcMar>
            <w:vAlign w:val="bottom"/>
          </w:tcPr>
          <w:p w:rsidR="009161AD" w:rsidRDefault="009161AD" w:rsidP="009161AD">
            <w:pPr>
              <w:jc w:val="right"/>
              <w:rPr>
                <w:sz w:val="14"/>
                <w:szCs w:val="14"/>
              </w:rPr>
            </w:pPr>
            <w:r>
              <w:rPr>
                <w:sz w:val="14"/>
                <w:szCs w:val="14"/>
              </w:rPr>
              <w:t>215,130</w:t>
            </w:r>
          </w:p>
        </w:tc>
      </w:tr>
      <w:tr w:rsidR="009161AD" w:rsidRPr="00B34F49" w:rsidTr="00C61204">
        <w:trPr>
          <w:trHeight w:hRule="exact" w:val="202"/>
          <w:jc w:val="center"/>
        </w:trPr>
        <w:tc>
          <w:tcPr>
            <w:tcW w:w="3420" w:type="dxa"/>
            <w:tcBorders>
              <w:top w:val="nil"/>
              <w:left w:val="nil"/>
              <w:bottom w:val="nil"/>
              <w:right w:val="nil"/>
            </w:tcBorders>
            <w:shd w:val="clear" w:color="auto" w:fill="auto"/>
            <w:noWrap/>
            <w:vAlign w:val="center"/>
            <w:hideMark/>
          </w:tcPr>
          <w:p w:rsidR="009161AD" w:rsidRPr="00B34F49" w:rsidRDefault="009161AD" w:rsidP="009161AD">
            <w:pPr>
              <w:ind w:firstLineChars="100" w:firstLine="140"/>
              <w:jc w:val="left"/>
              <w:rPr>
                <w:color w:val="auto"/>
                <w:sz w:val="14"/>
                <w:szCs w:val="14"/>
              </w:rPr>
            </w:pPr>
            <w:r w:rsidRPr="00B34F49">
              <w:rPr>
                <w:color w:val="auto"/>
                <w:sz w:val="14"/>
                <w:szCs w:val="16"/>
              </w:rPr>
              <w:t>Borrowings</w:t>
            </w:r>
          </w:p>
        </w:tc>
        <w:tc>
          <w:tcPr>
            <w:tcW w:w="900" w:type="dxa"/>
            <w:tcBorders>
              <w:top w:val="nil"/>
              <w:left w:val="nil"/>
              <w:bottom w:val="nil"/>
              <w:right w:val="nil"/>
            </w:tcBorders>
            <w:shd w:val="clear" w:color="auto" w:fill="auto"/>
            <w:tcMar>
              <w:left w:w="43" w:type="dxa"/>
              <w:right w:w="43" w:type="dxa"/>
            </w:tcMar>
            <w:vAlign w:val="center"/>
            <w:hideMark/>
          </w:tcPr>
          <w:p w:rsidR="009161AD" w:rsidRDefault="009161AD" w:rsidP="009161AD">
            <w:pPr>
              <w:jc w:val="right"/>
              <w:rPr>
                <w:sz w:val="14"/>
                <w:szCs w:val="14"/>
              </w:rPr>
            </w:pPr>
            <w:r>
              <w:rPr>
                <w:sz w:val="14"/>
                <w:szCs w:val="14"/>
              </w:rPr>
              <w:t>2,245,107</w:t>
            </w:r>
          </w:p>
        </w:tc>
        <w:tc>
          <w:tcPr>
            <w:tcW w:w="815" w:type="dxa"/>
            <w:tcBorders>
              <w:top w:val="nil"/>
              <w:left w:val="nil"/>
              <w:bottom w:val="nil"/>
              <w:right w:val="nil"/>
            </w:tcBorders>
            <w:shd w:val="clear" w:color="auto" w:fill="auto"/>
            <w:tcMar>
              <w:left w:w="43" w:type="dxa"/>
              <w:right w:w="43" w:type="dxa"/>
            </w:tcMar>
            <w:vAlign w:val="center"/>
            <w:hideMark/>
          </w:tcPr>
          <w:p w:rsidR="009161AD" w:rsidRDefault="009161AD" w:rsidP="009161AD">
            <w:pPr>
              <w:jc w:val="right"/>
              <w:rPr>
                <w:sz w:val="14"/>
                <w:szCs w:val="14"/>
              </w:rPr>
            </w:pPr>
            <w:r>
              <w:rPr>
                <w:sz w:val="14"/>
                <w:szCs w:val="14"/>
              </w:rPr>
              <w:t>2,654,899</w:t>
            </w:r>
          </w:p>
        </w:tc>
        <w:tc>
          <w:tcPr>
            <w:tcW w:w="794" w:type="dxa"/>
            <w:tcBorders>
              <w:top w:val="nil"/>
              <w:left w:val="nil"/>
              <w:bottom w:val="nil"/>
              <w:right w:val="nil"/>
            </w:tcBorders>
            <w:shd w:val="clear" w:color="auto" w:fill="auto"/>
            <w:tcMar>
              <w:left w:w="43" w:type="dxa"/>
              <w:right w:w="43" w:type="dxa"/>
            </w:tcMar>
            <w:vAlign w:val="center"/>
            <w:hideMark/>
          </w:tcPr>
          <w:p w:rsidR="009161AD" w:rsidRDefault="009161AD" w:rsidP="009161AD">
            <w:pPr>
              <w:jc w:val="right"/>
              <w:rPr>
                <w:sz w:val="14"/>
                <w:szCs w:val="14"/>
              </w:rPr>
            </w:pPr>
            <w:r>
              <w:rPr>
                <w:sz w:val="14"/>
                <w:szCs w:val="14"/>
              </w:rPr>
              <w:t>3,014,680</w:t>
            </w:r>
          </w:p>
        </w:tc>
        <w:tc>
          <w:tcPr>
            <w:tcW w:w="725" w:type="dxa"/>
            <w:tcBorders>
              <w:top w:val="nil"/>
              <w:left w:val="nil"/>
              <w:bottom w:val="nil"/>
              <w:right w:val="nil"/>
            </w:tcBorders>
            <w:shd w:val="clear" w:color="auto" w:fill="auto"/>
            <w:tcMar>
              <w:left w:w="43" w:type="dxa"/>
              <w:right w:w="43" w:type="dxa"/>
            </w:tcMar>
            <w:vAlign w:val="center"/>
            <w:hideMark/>
          </w:tcPr>
          <w:p w:rsidR="009161AD" w:rsidRDefault="009161AD" w:rsidP="009161AD">
            <w:pPr>
              <w:jc w:val="right"/>
              <w:rPr>
                <w:sz w:val="14"/>
                <w:szCs w:val="14"/>
              </w:rPr>
            </w:pPr>
            <w:r>
              <w:rPr>
                <w:sz w:val="14"/>
                <w:szCs w:val="14"/>
              </w:rPr>
              <w:t>3,005,546</w:t>
            </w:r>
          </w:p>
        </w:tc>
        <w:tc>
          <w:tcPr>
            <w:tcW w:w="723" w:type="dxa"/>
            <w:tcBorders>
              <w:top w:val="nil"/>
              <w:left w:val="nil"/>
              <w:bottom w:val="nil"/>
              <w:right w:val="nil"/>
            </w:tcBorders>
            <w:shd w:val="clear" w:color="auto" w:fill="auto"/>
            <w:tcMar>
              <w:left w:w="43" w:type="dxa"/>
              <w:right w:w="43" w:type="dxa"/>
            </w:tcMar>
            <w:vAlign w:val="bottom"/>
          </w:tcPr>
          <w:p w:rsidR="009161AD" w:rsidRDefault="009161AD" w:rsidP="009161AD">
            <w:pPr>
              <w:jc w:val="right"/>
              <w:rPr>
                <w:sz w:val="14"/>
                <w:szCs w:val="14"/>
              </w:rPr>
            </w:pPr>
            <w:r>
              <w:rPr>
                <w:sz w:val="14"/>
                <w:szCs w:val="14"/>
              </w:rPr>
              <w:t>2,269,408</w:t>
            </w:r>
          </w:p>
        </w:tc>
        <w:tc>
          <w:tcPr>
            <w:tcW w:w="721" w:type="dxa"/>
            <w:tcBorders>
              <w:top w:val="nil"/>
              <w:left w:val="nil"/>
              <w:bottom w:val="nil"/>
              <w:right w:val="nil"/>
            </w:tcBorders>
            <w:shd w:val="clear" w:color="auto" w:fill="auto"/>
            <w:tcMar>
              <w:left w:w="43" w:type="dxa"/>
              <w:right w:w="43" w:type="dxa"/>
            </w:tcMar>
            <w:vAlign w:val="center"/>
            <w:hideMark/>
          </w:tcPr>
          <w:p w:rsidR="009161AD" w:rsidRDefault="009161AD" w:rsidP="009161AD">
            <w:pPr>
              <w:jc w:val="right"/>
              <w:rPr>
                <w:sz w:val="14"/>
                <w:szCs w:val="14"/>
              </w:rPr>
            </w:pPr>
            <w:r>
              <w:rPr>
                <w:sz w:val="14"/>
                <w:szCs w:val="14"/>
              </w:rPr>
              <w:t>1,579,846</w:t>
            </w:r>
          </w:p>
        </w:tc>
        <w:tc>
          <w:tcPr>
            <w:tcW w:w="813" w:type="dxa"/>
            <w:tcBorders>
              <w:top w:val="nil"/>
              <w:left w:val="nil"/>
              <w:bottom w:val="nil"/>
              <w:right w:val="nil"/>
            </w:tcBorders>
            <w:shd w:val="clear" w:color="auto" w:fill="auto"/>
            <w:tcMar>
              <w:left w:w="43" w:type="dxa"/>
              <w:right w:w="43" w:type="dxa"/>
            </w:tcMar>
            <w:vAlign w:val="center"/>
          </w:tcPr>
          <w:p w:rsidR="009161AD" w:rsidRDefault="009161AD" w:rsidP="009161AD">
            <w:pPr>
              <w:jc w:val="right"/>
              <w:rPr>
                <w:sz w:val="14"/>
                <w:szCs w:val="14"/>
              </w:rPr>
            </w:pPr>
            <w:r>
              <w:rPr>
                <w:sz w:val="14"/>
                <w:szCs w:val="14"/>
              </w:rPr>
              <w:t>1,647,001</w:t>
            </w:r>
          </w:p>
        </w:tc>
        <w:tc>
          <w:tcPr>
            <w:tcW w:w="716" w:type="dxa"/>
            <w:tcBorders>
              <w:top w:val="nil"/>
              <w:left w:val="nil"/>
              <w:bottom w:val="nil"/>
              <w:right w:val="nil"/>
            </w:tcBorders>
            <w:shd w:val="clear" w:color="auto" w:fill="auto"/>
            <w:tcMar>
              <w:left w:w="43" w:type="dxa"/>
              <w:right w:w="43" w:type="dxa"/>
            </w:tcMar>
            <w:vAlign w:val="center"/>
          </w:tcPr>
          <w:p w:rsidR="009161AD" w:rsidRDefault="009161AD" w:rsidP="009161AD">
            <w:pPr>
              <w:jc w:val="right"/>
              <w:rPr>
                <w:sz w:val="14"/>
                <w:szCs w:val="14"/>
              </w:rPr>
            </w:pPr>
            <w:r>
              <w:rPr>
                <w:sz w:val="14"/>
                <w:szCs w:val="14"/>
              </w:rPr>
              <w:t>2,791,287</w:t>
            </w:r>
          </w:p>
        </w:tc>
        <w:tc>
          <w:tcPr>
            <w:tcW w:w="832" w:type="dxa"/>
            <w:tcBorders>
              <w:top w:val="nil"/>
              <w:left w:val="nil"/>
              <w:bottom w:val="nil"/>
              <w:right w:val="nil"/>
            </w:tcBorders>
            <w:shd w:val="clear" w:color="auto" w:fill="auto"/>
            <w:tcMar>
              <w:left w:w="43" w:type="dxa"/>
              <w:right w:w="43" w:type="dxa"/>
            </w:tcMar>
            <w:vAlign w:val="bottom"/>
          </w:tcPr>
          <w:p w:rsidR="009161AD" w:rsidRDefault="009161AD" w:rsidP="009161AD">
            <w:pPr>
              <w:jc w:val="right"/>
              <w:rPr>
                <w:sz w:val="14"/>
                <w:szCs w:val="14"/>
              </w:rPr>
            </w:pPr>
            <w:r>
              <w:rPr>
                <w:sz w:val="14"/>
                <w:szCs w:val="14"/>
              </w:rPr>
              <w:t>1,521,706</w:t>
            </w:r>
          </w:p>
        </w:tc>
      </w:tr>
      <w:tr w:rsidR="009161AD" w:rsidRPr="00B34F49" w:rsidTr="00C61204">
        <w:trPr>
          <w:trHeight w:hRule="exact" w:val="202"/>
          <w:jc w:val="center"/>
        </w:trPr>
        <w:tc>
          <w:tcPr>
            <w:tcW w:w="3420" w:type="dxa"/>
            <w:tcBorders>
              <w:top w:val="nil"/>
              <w:left w:val="nil"/>
              <w:bottom w:val="nil"/>
              <w:right w:val="nil"/>
            </w:tcBorders>
            <w:shd w:val="clear" w:color="auto" w:fill="auto"/>
            <w:noWrap/>
            <w:vAlign w:val="center"/>
            <w:hideMark/>
          </w:tcPr>
          <w:p w:rsidR="009161AD" w:rsidRPr="00B34F49" w:rsidRDefault="009161AD" w:rsidP="009161AD">
            <w:pPr>
              <w:ind w:firstLineChars="100" w:firstLine="140"/>
              <w:jc w:val="left"/>
              <w:rPr>
                <w:color w:val="auto"/>
                <w:sz w:val="14"/>
                <w:szCs w:val="14"/>
              </w:rPr>
            </w:pPr>
            <w:r w:rsidRPr="00B34F49">
              <w:rPr>
                <w:color w:val="auto"/>
                <w:sz w:val="14"/>
                <w:szCs w:val="16"/>
              </w:rPr>
              <w:t>Deposits and other Accounts</w:t>
            </w:r>
          </w:p>
        </w:tc>
        <w:tc>
          <w:tcPr>
            <w:tcW w:w="900" w:type="dxa"/>
            <w:tcBorders>
              <w:top w:val="nil"/>
              <w:left w:val="nil"/>
              <w:bottom w:val="nil"/>
              <w:right w:val="nil"/>
            </w:tcBorders>
            <w:shd w:val="clear" w:color="auto" w:fill="auto"/>
            <w:tcMar>
              <w:left w:w="43" w:type="dxa"/>
              <w:right w:w="43" w:type="dxa"/>
            </w:tcMar>
            <w:vAlign w:val="center"/>
            <w:hideMark/>
          </w:tcPr>
          <w:p w:rsidR="009161AD" w:rsidRDefault="009161AD" w:rsidP="009161AD">
            <w:pPr>
              <w:jc w:val="right"/>
              <w:rPr>
                <w:sz w:val="14"/>
                <w:szCs w:val="14"/>
              </w:rPr>
            </w:pPr>
            <w:r>
              <w:rPr>
                <w:sz w:val="14"/>
                <w:szCs w:val="14"/>
              </w:rPr>
              <w:t>10,060,188</w:t>
            </w:r>
          </w:p>
        </w:tc>
        <w:tc>
          <w:tcPr>
            <w:tcW w:w="815" w:type="dxa"/>
            <w:tcBorders>
              <w:top w:val="nil"/>
              <w:left w:val="nil"/>
              <w:bottom w:val="nil"/>
              <w:right w:val="nil"/>
            </w:tcBorders>
            <w:shd w:val="clear" w:color="auto" w:fill="auto"/>
            <w:tcMar>
              <w:left w:w="43" w:type="dxa"/>
              <w:right w:w="43" w:type="dxa"/>
            </w:tcMar>
            <w:vAlign w:val="center"/>
            <w:hideMark/>
          </w:tcPr>
          <w:p w:rsidR="009161AD" w:rsidRDefault="009161AD" w:rsidP="009161AD">
            <w:pPr>
              <w:jc w:val="right"/>
              <w:rPr>
                <w:sz w:val="14"/>
                <w:szCs w:val="14"/>
              </w:rPr>
            </w:pPr>
            <w:r>
              <w:rPr>
                <w:sz w:val="14"/>
                <w:szCs w:val="14"/>
              </w:rPr>
              <w:t>11,980,697</w:t>
            </w:r>
          </w:p>
        </w:tc>
        <w:tc>
          <w:tcPr>
            <w:tcW w:w="794" w:type="dxa"/>
            <w:tcBorders>
              <w:top w:val="nil"/>
              <w:left w:val="nil"/>
              <w:bottom w:val="nil"/>
              <w:right w:val="nil"/>
            </w:tcBorders>
            <w:shd w:val="clear" w:color="auto" w:fill="auto"/>
            <w:tcMar>
              <w:left w:w="43" w:type="dxa"/>
              <w:right w:w="43" w:type="dxa"/>
            </w:tcMar>
            <w:vAlign w:val="center"/>
            <w:hideMark/>
          </w:tcPr>
          <w:p w:rsidR="009161AD" w:rsidRDefault="009161AD" w:rsidP="009161AD">
            <w:pPr>
              <w:jc w:val="right"/>
              <w:rPr>
                <w:sz w:val="14"/>
                <w:szCs w:val="14"/>
              </w:rPr>
            </w:pPr>
            <w:r>
              <w:rPr>
                <w:sz w:val="14"/>
                <w:szCs w:val="14"/>
              </w:rPr>
              <w:t>13,062,787</w:t>
            </w:r>
          </w:p>
        </w:tc>
        <w:tc>
          <w:tcPr>
            <w:tcW w:w="725" w:type="dxa"/>
            <w:tcBorders>
              <w:top w:val="nil"/>
              <w:left w:val="nil"/>
              <w:bottom w:val="nil"/>
              <w:right w:val="nil"/>
            </w:tcBorders>
            <w:shd w:val="clear" w:color="auto" w:fill="auto"/>
            <w:tcMar>
              <w:left w:w="43" w:type="dxa"/>
              <w:right w:w="43" w:type="dxa"/>
            </w:tcMar>
            <w:vAlign w:val="center"/>
            <w:hideMark/>
          </w:tcPr>
          <w:p w:rsidR="009161AD" w:rsidRDefault="009161AD" w:rsidP="009161AD">
            <w:pPr>
              <w:jc w:val="right"/>
              <w:rPr>
                <w:sz w:val="14"/>
                <w:szCs w:val="14"/>
              </w:rPr>
            </w:pPr>
            <w:r>
              <w:rPr>
                <w:sz w:val="14"/>
                <w:szCs w:val="14"/>
              </w:rPr>
              <w:t>12,361,806</w:t>
            </w:r>
          </w:p>
        </w:tc>
        <w:tc>
          <w:tcPr>
            <w:tcW w:w="723" w:type="dxa"/>
            <w:tcBorders>
              <w:top w:val="nil"/>
              <w:left w:val="nil"/>
              <w:bottom w:val="nil"/>
              <w:right w:val="nil"/>
            </w:tcBorders>
            <w:shd w:val="clear" w:color="auto" w:fill="auto"/>
            <w:tcMar>
              <w:left w:w="43" w:type="dxa"/>
              <w:right w:w="43" w:type="dxa"/>
            </w:tcMar>
            <w:vAlign w:val="bottom"/>
          </w:tcPr>
          <w:p w:rsidR="009161AD" w:rsidRDefault="009161AD" w:rsidP="009161AD">
            <w:pPr>
              <w:jc w:val="right"/>
              <w:rPr>
                <w:sz w:val="14"/>
                <w:szCs w:val="14"/>
              </w:rPr>
            </w:pPr>
            <w:r>
              <w:rPr>
                <w:sz w:val="14"/>
                <w:szCs w:val="14"/>
              </w:rPr>
              <w:t>12,002,239</w:t>
            </w:r>
          </w:p>
        </w:tc>
        <w:tc>
          <w:tcPr>
            <w:tcW w:w="721" w:type="dxa"/>
            <w:tcBorders>
              <w:top w:val="nil"/>
              <w:left w:val="nil"/>
              <w:bottom w:val="nil"/>
              <w:right w:val="nil"/>
            </w:tcBorders>
            <w:shd w:val="clear" w:color="auto" w:fill="auto"/>
            <w:tcMar>
              <w:left w:w="43" w:type="dxa"/>
              <w:right w:w="43" w:type="dxa"/>
            </w:tcMar>
            <w:vAlign w:val="center"/>
            <w:hideMark/>
          </w:tcPr>
          <w:p w:rsidR="009161AD" w:rsidRDefault="009161AD" w:rsidP="009161AD">
            <w:pPr>
              <w:jc w:val="right"/>
              <w:rPr>
                <w:sz w:val="14"/>
                <w:szCs w:val="14"/>
              </w:rPr>
            </w:pPr>
            <w:r>
              <w:rPr>
                <w:sz w:val="14"/>
                <w:szCs w:val="14"/>
              </w:rPr>
              <w:t>12,666,020</w:t>
            </w:r>
          </w:p>
        </w:tc>
        <w:tc>
          <w:tcPr>
            <w:tcW w:w="813" w:type="dxa"/>
            <w:tcBorders>
              <w:top w:val="nil"/>
              <w:left w:val="nil"/>
              <w:bottom w:val="nil"/>
              <w:right w:val="nil"/>
            </w:tcBorders>
            <w:shd w:val="clear" w:color="auto" w:fill="auto"/>
            <w:tcMar>
              <w:left w:w="43" w:type="dxa"/>
              <w:right w:w="43" w:type="dxa"/>
            </w:tcMar>
            <w:vAlign w:val="center"/>
          </w:tcPr>
          <w:p w:rsidR="009161AD" w:rsidRDefault="009161AD" w:rsidP="009161AD">
            <w:pPr>
              <w:jc w:val="right"/>
              <w:rPr>
                <w:sz w:val="14"/>
                <w:szCs w:val="14"/>
              </w:rPr>
            </w:pPr>
            <w:r>
              <w:rPr>
                <w:sz w:val="14"/>
                <w:szCs w:val="14"/>
              </w:rPr>
              <w:t>13,079,179</w:t>
            </w:r>
          </w:p>
        </w:tc>
        <w:tc>
          <w:tcPr>
            <w:tcW w:w="716" w:type="dxa"/>
            <w:tcBorders>
              <w:top w:val="nil"/>
              <w:left w:val="nil"/>
              <w:bottom w:val="nil"/>
              <w:right w:val="nil"/>
            </w:tcBorders>
            <w:shd w:val="clear" w:color="auto" w:fill="auto"/>
            <w:tcMar>
              <w:left w:w="43" w:type="dxa"/>
              <w:right w:w="43" w:type="dxa"/>
            </w:tcMar>
            <w:vAlign w:val="center"/>
          </w:tcPr>
          <w:p w:rsidR="009161AD" w:rsidRDefault="009161AD" w:rsidP="009161AD">
            <w:pPr>
              <w:jc w:val="right"/>
              <w:rPr>
                <w:sz w:val="14"/>
                <w:szCs w:val="14"/>
              </w:rPr>
            </w:pPr>
            <w:r>
              <w:rPr>
                <w:sz w:val="14"/>
                <w:szCs w:val="14"/>
              </w:rPr>
              <w:t>13,353,916</w:t>
            </w:r>
          </w:p>
        </w:tc>
        <w:tc>
          <w:tcPr>
            <w:tcW w:w="832" w:type="dxa"/>
            <w:tcBorders>
              <w:top w:val="nil"/>
              <w:left w:val="nil"/>
              <w:bottom w:val="nil"/>
              <w:right w:val="nil"/>
            </w:tcBorders>
            <w:shd w:val="clear" w:color="auto" w:fill="auto"/>
            <w:tcMar>
              <w:left w:w="43" w:type="dxa"/>
              <w:right w:w="43" w:type="dxa"/>
            </w:tcMar>
            <w:vAlign w:val="bottom"/>
          </w:tcPr>
          <w:p w:rsidR="009161AD" w:rsidRDefault="009161AD" w:rsidP="009161AD">
            <w:pPr>
              <w:jc w:val="right"/>
              <w:rPr>
                <w:sz w:val="14"/>
                <w:szCs w:val="14"/>
              </w:rPr>
            </w:pPr>
            <w:r>
              <w:rPr>
                <w:sz w:val="14"/>
                <w:szCs w:val="14"/>
              </w:rPr>
              <w:t>13,057,570</w:t>
            </w:r>
          </w:p>
        </w:tc>
      </w:tr>
      <w:tr w:rsidR="009161AD" w:rsidRPr="00B34F49" w:rsidTr="00C61204">
        <w:trPr>
          <w:trHeight w:hRule="exact" w:val="202"/>
          <w:jc w:val="center"/>
        </w:trPr>
        <w:tc>
          <w:tcPr>
            <w:tcW w:w="3420" w:type="dxa"/>
            <w:tcBorders>
              <w:top w:val="nil"/>
              <w:left w:val="nil"/>
              <w:bottom w:val="nil"/>
              <w:right w:val="nil"/>
            </w:tcBorders>
            <w:shd w:val="clear" w:color="auto" w:fill="auto"/>
            <w:noWrap/>
            <w:vAlign w:val="center"/>
            <w:hideMark/>
          </w:tcPr>
          <w:p w:rsidR="009161AD" w:rsidRPr="00B34F49" w:rsidRDefault="009161AD" w:rsidP="009161AD">
            <w:pPr>
              <w:ind w:firstLineChars="100" w:firstLine="140"/>
              <w:jc w:val="left"/>
              <w:rPr>
                <w:color w:val="auto"/>
                <w:sz w:val="14"/>
                <w:szCs w:val="14"/>
              </w:rPr>
            </w:pPr>
            <w:r w:rsidRPr="00B34F49">
              <w:rPr>
                <w:color w:val="auto"/>
                <w:sz w:val="14"/>
                <w:szCs w:val="16"/>
              </w:rPr>
              <w:t>Sub-ordinated Loans</w:t>
            </w:r>
          </w:p>
        </w:tc>
        <w:tc>
          <w:tcPr>
            <w:tcW w:w="900" w:type="dxa"/>
            <w:tcBorders>
              <w:top w:val="nil"/>
              <w:left w:val="nil"/>
              <w:bottom w:val="nil"/>
              <w:right w:val="nil"/>
            </w:tcBorders>
            <w:shd w:val="clear" w:color="auto" w:fill="auto"/>
            <w:tcMar>
              <w:left w:w="43" w:type="dxa"/>
              <w:right w:w="43" w:type="dxa"/>
            </w:tcMar>
            <w:vAlign w:val="center"/>
            <w:hideMark/>
          </w:tcPr>
          <w:p w:rsidR="009161AD" w:rsidRDefault="009161AD" w:rsidP="009161AD">
            <w:pPr>
              <w:jc w:val="right"/>
              <w:rPr>
                <w:sz w:val="14"/>
                <w:szCs w:val="14"/>
              </w:rPr>
            </w:pPr>
            <w:r>
              <w:rPr>
                <w:sz w:val="14"/>
                <w:szCs w:val="14"/>
              </w:rPr>
              <w:t>47,696</w:t>
            </w:r>
          </w:p>
        </w:tc>
        <w:tc>
          <w:tcPr>
            <w:tcW w:w="815" w:type="dxa"/>
            <w:tcBorders>
              <w:top w:val="nil"/>
              <w:left w:val="nil"/>
              <w:bottom w:val="nil"/>
              <w:right w:val="nil"/>
            </w:tcBorders>
            <w:shd w:val="clear" w:color="auto" w:fill="auto"/>
            <w:tcMar>
              <w:left w:w="43" w:type="dxa"/>
              <w:right w:w="43" w:type="dxa"/>
            </w:tcMar>
            <w:vAlign w:val="center"/>
            <w:hideMark/>
          </w:tcPr>
          <w:p w:rsidR="009161AD" w:rsidRDefault="009161AD" w:rsidP="009161AD">
            <w:pPr>
              <w:jc w:val="right"/>
              <w:rPr>
                <w:sz w:val="14"/>
                <w:szCs w:val="14"/>
              </w:rPr>
            </w:pPr>
            <w:r>
              <w:rPr>
                <w:sz w:val="14"/>
                <w:szCs w:val="14"/>
              </w:rPr>
              <w:t>46,910</w:t>
            </w:r>
          </w:p>
        </w:tc>
        <w:tc>
          <w:tcPr>
            <w:tcW w:w="794" w:type="dxa"/>
            <w:tcBorders>
              <w:top w:val="nil"/>
              <w:left w:val="nil"/>
              <w:bottom w:val="nil"/>
              <w:right w:val="nil"/>
            </w:tcBorders>
            <w:shd w:val="clear" w:color="auto" w:fill="auto"/>
            <w:tcMar>
              <w:left w:w="43" w:type="dxa"/>
              <w:right w:w="43" w:type="dxa"/>
            </w:tcMar>
            <w:vAlign w:val="center"/>
            <w:hideMark/>
          </w:tcPr>
          <w:p w:rsidR="009161AD" w:rsidRDefault="009161AD" w:rsidP="009161AD">
            <w:pPr>
              <w:jc w:val="right"/>
              <w:rPr>
                <w:sz w:val="14"/>
                <w:szCs w:val="14"/>
              </w:rPr>
            </w:pPr>
            <w:r>
              <w:rPr>
                <w:sz w:val="14"/>
                <w:szCs w:val="14"/>
              </w:rPr>
              <w:t>79,460</w:t>
            </w:r>
          </w:p>
        </w:tc>
        <w:tc>
          <w:tcPr>
            <w:tcW w:w="725" w:type="dxa"/>
            <w:tcBorders>
              <w:top w:val="nil"/>
              <w:left w:val="nil"/>
              <w:bottom w:val="nil"/>
              <w:right w:val="nil"/>
            </w:tcBorders>
            <w:shd w:val="clear" w:color="auto" w:fill="auto"/>
            <w:tcMar>
              <w:left w:w="43" w:type="dxa"/>
              <w:right w:w="43" w:type="dxa"/>
            </w:tcMar>
            <w:vAlign w:val="center"/>
            <w:hideMark/>
          </w:tcPr>
          <w:p w:rsidR="009161AD" w:rsidRDefault="009161AD" w:rsidP="009161AD">
            <w:pPr>
              <w:jc w:val="right"/>
              <w:rPr>
                <w:sz w:val="14"/>
                <w:szCs w:val="14"/>
              </w:rPr>
            </w:pPr>
            <w:r>
              <w:rPr>
                <w:sz w:val="14"/>
                <w:szCs w:val="14"/>
              </w:rPr>
              <w:t>62,703</w:t>
            </w:r>
          </w:p>
        </w:tc>
        <w:tc>
          <w:tcPr>
            <w:tcW w:w="723" w:type="dxa"/>
            <w:tcBorders>
              <w:top w:val="nil"/>
              <w:left w:val="nil"/>
              <w:bottom w:val="nil"/>
              <w:right w:val="nil"/>
            </w:tcBorders>
            <w:shd w:val="clear" w:color="auto" w:fill="auto"/>
            <w:tcMar>
              <w:left w:w="43" w:type="dxa"/>
              <w:right w:w="43" w:type="dxa"/>
            </w:tcMar>
            <w:vAlign w:val="bottom"/>
          </w:tcPr>
          <w:p w:rsidR="009161AD" w:rsidRDefault="009161AD" w:rsidP="009161AD">
            <w:pPr>
              <w:jc w:val="right"/>
              <w:rPr>
                <w:sz w:val="14"/>
                <w:szCs w:val="14"/>
              </w:rPr>
            </w:pPr>
            <w:r>
              <w:rPr>
                <w:sz w:val="14"/>
                <w:szCs w:val="14"/>
              </w:rPr>
              <w:t>64,703</w:t>
            </w:r>
          </w:p>
        </w:tc>
        <w:tc>
          <w:tcPr>
            <w:tcW w:w="721" w:type="dxa"/>
            <w:tcBorders>
              <w:top w:val="nil"/>
              <w:left w:val="nil"/>
              <w:bottom w:val="nil"/>
              <w:right w:val="nil"/>
            </w:tcBorders>
            <w:shd w:val="clear" w:color="auto" w:fill="auto"/>
            <w:tcMar>
              <w:left w:w="43" w:type="dxa"/>
              <w:right w:w="43" w:type="dxa"/>
            </w:tcMar>
            <w:vAlign w:val="center"/>
            <w:hideMark/>
          </w:tcPr>
          <w:p w:rsidR="009161AD" w:rsidRDefault="009161AD" w:rsidP="009161AD">
            <w:pPr>
              <w:jc w:val="right"/>
              <w:rPr>
                <w:sz w:val="14"/>
                <w:szCs w:val="14"/>
              </w:rPr>
            </w:pPr>
            <w:r>
              <w:rPr>
                <w:sz w:val="14"/>
                <w:szCs w:val="14"/>
              </w:rPr>
              <w:t>96,706</w:t>
            </w:r>
          </w:p>
        </w:tc>
        <w:tc>
          <w:tcPr>
            <w:tcW w:w="813" w:type="dxa"/>
            <w:tcBorders>
              <w:top w:val="nil"/>
              <w:left w:val="nil"/>
              <w:bottom w:val="nil"/>
              <w:right w:val="nil"/>
            </w:tcBorders>
            <w:shd w:val="clear" w:color="auto" w:fill="auto"/>
            <w:tcMar>
              <w:left w:w="43" w:type="dxa"/>
              <w:right w:w="43" w:type="dxa"/>
            </w:tcMar>
            <w:vAlign w:val="center"/>
          </w:tcPr>
          <w:p w:rsidR="009161AD" w:rsidRDefault="009161AD" w:rsidP="009161AD">
            <w:pPr>
              <w:jc w:val="right"/>
              <w:rPr>
                <w:sz w:val="14"/>
                <w:szCs w:val="14"/>
              </w:rPr>
            </w:pPr>
            <w:r>
              <w:rPr>
                <w:sz w:val="14"/>
                <w:szCs w:val="14"/>
              </w:rPr>
              <w:t>96,706</w:t>
            </w:r>
          </w:p>
        </w:tc>
        <w:tc>
          <w:tcPr>
            <w:tcW w:w="716" w:type="dxa"/>
            <w:tcBorders>
              <w:top w:val="nil"/>
              <w:left w:val="nil"/>
              <w:bottom w:val="nil"/>
              <w:right w:val="nil"/>
            </w:tcBorders>
            <w:shd w:val="clear" w:color="auto" w:fill="auto"/>
            <w:tcMar>
              <w:left w:w="43" w:type="dxa"/>
              <w:right w:w="43" w:type="dxa"/>
            </w:tcMar>
            <w:vAlign w:val="center"/>
          </w:tcPr>
          <w:p w:rsidR="009161AD" w:rsidRDefault="009161AD" w:rsidP="009161AD">
            <w:pPr>
              <w:jc w:val="right"/>
              <w:rPr>
                <w:sz w:val="14"/>
                <w:szCs w:val="14"/>
              </w:rPr>
            </w:pPr>
            <w:r>
              <w:rPr>
                <w:sz w:val="14"/>
                <w:szCs w:val="14"/>
              </w:rPr>
              <w:t>108,814</w:t>
            </w:r>
          </w:p>
        </w:tc>
        <w:tc>
          <w:tcPr>
            <w:tcW w:w="832" w:type="dxa"/>
            <w:tcBorders>
              <w:top w:val="nil"/>
              <w:left w:val="nil"/>
              <w:bottom w:val="nil"/>
              <w:right w:val="nil"/>
            </w:tcBorders>
            <w:shd w:val="clear" w:color="auto" w:fill="auto"/>
            <w:tcMar>
              <w:left w:w="43" w:type="dxa"/>
              <w:right w:w="43" w:type="dxa"/>
            </w:tcMar>
            <w:vAlign w:val="bottom"/>
          </w:tcPr>
          <w:p w:rsidR="009161AD" w:rsidRDefault="009161AD" w:rsidP="009161AD">
            <w:pPr>
              <w:jc w:val="right"/>
              <w:rPr>
                <w:sz w:val="14"/>
                <w:szCs w:val="14"/>
              </w:rPr>
            </w:pPr>
            <w:r>
              <w:rPr>
                <w:sz w:val="14"/>
                <w:szCs w:val="14"/>
              </w:rPr>
              <w:t>111,712</w:t>
            </w:r>
          </w:p>
        </w:tc>
      </w:tr>
      <w:tr w:rsidR="009161AD" w:rsidRPr="00B34F49" w:rsidTr="00C61204">
        <w:trPr>
          <w:trHeight w:hRule="exact" w:val="202"/>
          <w:jc w:val="center"/>
        </w:trPr>
        <w:tc>
          <w:tcPr>
            <w:tcW w:w="3420" w:type="dxa"/>
            <w:tcBorders>
              <w:top w:val="nil"/>
              <w:left w:val="nil"/>
              <w:bottom w:val="nil"/>
              <w:right w:val="nil"/>
            </w:tcBorders>
            <w:shd w:val="clear" w:color="auto" w:fill="auto"/>
            <w:noWrap/>
            <w:vAlign w:val="center"/>
            <w:hideMark/>
          </w:tcPr>
          <w:p w:rsidR="009161AD" w:rsidRPr="00B34F49" w:rsidRDefault="009161AD" w:rsidP="009161AD">
            <w:pPr>
              <w:ind w:firstLineChars="100" w:firstLine="140"/>
              <w:jc w:val="left"/>
              <w:rPr>
                <w:color w:val="auto"/>
                <w:sz w:val="14"/>
                <w:szCs w:val="14"/>
              </w:rPr>
            </w:pPr>
            <w:r w:rsidRPr="00B34F49">
              <w:rPr>
                <w:color w:val="auto"/>
                <w:sz w:val="14"/>
                <w:szCs w:val="16"/>
              </w:rPr>
              <w:t>Liabilities Against Assets Subject to Finance Lease</w:t>
            </w:r>
          </w:p>
        </w:tc>
        <w:tc>
          <w:tcPr>
            <w:tcW w:w="900" w:type="dxa"/>
            <w:tcBorders>
              <w:top w:val="nil"/>
              <w:left w:val="nil"/>
              <w:bottom w:val="nil"/>
              <w:right w:val="nil"/>
            </w:tcBorders>
            <w:shd w:val="clear" w:color="auto" w:fill="auto"/>
            <w:tcMar>
              <w:left w:w="43" w:type="dxa"/>
              <w:right w:w="43" w:type="dxa"/>
            </w:tcMar>
            <w:vAlign w:val="center"/>
            <w:hideMark/>
          </w:tcPr>
          <w:p w:rsidR="009161AD" w:rsidRDefault="009161AD" w:rsidP="009161AD">
            <w:pPr>
              <w:jc w:val="right"/>
              <w:rPr>
                <w:sz w:val="14"/>
                <w:szCs w:val="14"/>
              </w:rPr>
            </w:pPr>
            <w:r>
              <w:rPr>
                <w:sz w:val="14"/>
                <w:szCs w:val="14"/>
              </w:rPr>
              <w:t>48</w:t>
            </w:r>
          </w:p>
        </w:tc>
        <w:tc>
          <w:tcPr>
            <w:tcW w:w="815" w:type="dxa"/>
            <w:tcBorders>
              <w:top w:val="nil"/>
              <w:left w:val="nil"/>
              <w:bottom w:val="nil"/>
              <w:right w:val="nil"/>
            </w:tcBorders>
            <w:shd w:val="clear" w:color="auto" w:fill="auto"/>
            <w:tcMar>
              <w:left w:w="43" w:type="dxa"/>
              <w:right w:w="43" w:type="dxa"/>
            </w:tcMar>
            <w:vAlign w:val="center"/>
            <w:hideMark/>
          </w:tcPr>
          <w:p w:rsidR="009161AD" w:rsidRDefault="009161AD" w:rsidP="009161AD">
            <w:pPr>
              <w:jc w:val="right"/>
              <w:rPr>
                <w:sz w:val="14"/>
                <w:szCs w:val="14"/>
              </w:rPr>
            </w:pPr>
            <w:r>
              <w:rPr>
                <w:sz w:val="14"/>
                <w:szCs w:val="14"/>
              </w:rPr>
              <w:t>35</w:t>
            </w:r>
          </w:p>
        </w:tc>
        <w:tc>
          <w:tcPr>
            <w:tcW w:w="794" w:type="dxa"/>
            <w:tcBorders>
              <w:top w:val="nil"/>
              <w:left w:val="nil"/>
              <w:bottom w:val="nil"/>
              <w:right w:val="nil"/>
            </w:tcBorders>
            <w:shd w:val="clear" w:color="auto" w:fill="auto"/>
            <w:tcMar>
              <w:left w:w="43" w:type="dxa"/>
              <w:right w:w="43" w:type="dxa"/>
            </w:tcMar>
            <w:vAlign w:val="center"/>
            <w:hideMark/>
          </w:tcPr>
          <w:p w:rsidR="009161AD" w:rsidRDefault="009161AD" w:rsidP="009161AD">
            <w:pPr>
              <w:jc w:val="right"/>
              <w:rPr>
                <w:sz w:val="14"/>
                <w:szCs w:val="14"/>
              </w:rPr>
            </w:pPr>
            <w:r>
              <w:rPr>
                <w:sz w:val="14"/>
                <w:szCs w:val="14"/>
              </w:rPr>
              <w:t>20</w:t>
            </w:r>
          </w:p>
        </w:tc>
        <w:tc>
          <w:tcPr>
            <w:tcW w:w="725" w:type="dxa"/>
            <w:tcBorders>
              <w:top w:val="nil"/>
              <w:left w:val="nil"/>
              <w:bottom w:val="nil"/>
              <w:right w:val="nil"/>
            </w:tcBorders>
            <w:shd w:val="clear" w:color="auto" w:fill="auto"/>
            <w:tcMar>
              <w:left w:w="43" w:type="dxa"/>
              <w:right w:w="43" w:type="dxa"/>
            </w:tcMar>
            <w:vAlign w:val="center"/>
            <w:hideMark/>
          </w:tcPr>
          <w:p w:rsidR="009161AD" w:rsidRDefault="009161AD" w:rsidP="009161AD">
            <w:pPr>
              <w:jc w:val="right"/>
              <w:rPr>
                <w:sz w:val="14"/>
                <w:szCs w:val="14"/>
              </w:rPr>
            </w:pPr>
            <w:r>
              <w:rPr>
                <w:sz w:val="14"/>
                <w:szCs w:val="14"/>
              </w:rPr>
              <w:t>33</w:t>
            </w:r>
          </w:p>
        </w:tc>
        <w:tc>
          <w:tcPr>
            <w:tcW w:w="723" w:type="dxa"/>
            <w:tcBorders>
              <w:top w:val="nil"/>
              <w:left w:val="nil"/>
              <w:bottom w:val="nil"/>
              <w:right w:val="nil"/>
            </w:tcBorders>
            <w:shd w:val="clear" w:color="auto" w:fill="auto"/>
            <w:tcMar>
              <w:left w:w="43" w:type="dxa"/>
              <w:right w:w="43" w:type="dxa"/>
            </w:tcMar>
            <w:vAlign w:val="bottom"/>
          </w:tcPr>
          <w:p w:rsidR="009161AD" w:rsidRDefault="009161AD" w:rsidP="009161AD">
            <w:pPr>
              <w:jc w:val="right"/>
              <w:rPr>
                <w:sz w:val="14"/>
                <w:szCs w:val="14"/>
              </w:rPr>
            </w:pPr>
            <w:r>
              <w:rPr>
                <w:sz w:val="14"/>
                <w:szCs w:val="14"/>
              </w:rPr>
              <w:t>33</w:t>
            </w:r>
          </w:p>
        </w:tc>
        <w:tc>
          <w:tcPr>
            <w:tcW w:w="721" w:type="dxa"/>
            <w:tcBorders>
              <w:top w:val="nil"/>
              <w:left w:val="nil"/>
              <w:bottom w:val="nil"/>
              <w:right w:val="nil"/>
            </w:tcBorders>
            <w:shd w:val="clear" w:color="auto" w:fill="auto"/>
            <w:tcMar>
              <w:left w:w="43" w:type="dxa"/>
              <w:right w:w="43" w:type="dxa"/>
            </w:tcMar>
            <w:vAlign w:val="center"/>
            <w:hideMark/>
          </w:tcPr>
          <w:p w:rsidR="009161AD" w:rsidRDefault="009161AD" w:rsidP="009161AD">
            <w:pPr>
              <w:jc w:val="right"/>
              <w:rPr>
                <w:sz w:val="14"/>
                <w:szCs w:val="14"/>
              </w:rPr>
            </w:pPr>
            <w:r>
              <w:rPr>
                <w:sz w:val="14"/>
                <w:szCs w:val="14"/>
              </w:rPr>
              <w:t>12</w:t>
            </w:r>
          </w:p>
        </w:tc>
        <w:tc>
          <w:tcPr>
            <w:tcW w:w="813" w:type="dxa"/>
            <w:tcBorders>
              <w:top w:val="nil"/>
              <w:left w:val="nil"/>
              <w:bottom w:val="nil"/>
              <w:right w:val="nil"/>
            </w:tcBorders>
            <w:shd w:val="clear" w:color="auto" w:fill="auto"/>
            <w:tcMar>
              <w:left w:w="43" w:type="dxa"/>
              <w:right w:w="43" w:type="dxa"/>
            </w:tcMar>
            <w:vAlign w:val="center"/>
          </w:tcPr>
          <w:p w:rsidR="009161AD" w:rsidRDefault="009161AD" w:rsidP="009161AD">
            <w:pPr>
              <w:jc w:val="right"/>
              <w:rPr>
                <w:sz w:val="14"/>
                <w:szCs w:val="14"/>
              </w:rPr>
            </w:pPr>
            <w:r>
              <w:rPr>
                <w:sz w:val="14"/>
                <w:szCs w:val="14"/>
              </w:rPr>
              <w:t>12</w:t>
            </w:r>
          </w:p>
        </w:tc>
        <w:tc>
          <w:tcPr>
            <w:tcW w:w="716" w:type="dxa"/>
            <w:tcBorders>
              <w:top w:val="nil"/>
              <w:left w:val="nil"/>
              <w:bottom w:val="nil"/>
              <w:right w:val="nil"/>
            </w:tcBorders>
            <w:shd w:val="clear" w:color="auto" w:fill="auto"/>
            <w:tcMar>
              <w:left w:w="43" w:type="dxa"/>
              <w:right w:w="43" w:type="dxa"/>
            </w:tcMar>
            <w:vAlign w:val="center"/>
          </w:tcPr>
          <w:p w:rsidR="009161AD" w:rsidRDefault="009161AD" w:rsidP="009161AD">
            <w:pPr>
              <w:jc w:val="right"/>
              <w:rPr>
                <w:sz w:val="14"/>
                <w:szCs w:val="14"/>
              </w:rPr>
            </w:pPr>
            <w:r>
              <w:rPr>
                <w:sz w:val="14"/>
                <w:szCs w:val="14"/>
              </w:rPr>
              <w:t>11</w:t>
            </w:r>
          </w:p>
        </w:tc>
        <w:tc>
          <w:tcPr>
            <w:tcW w:w="832" w:type="dxa"/>
            <w:tcBorders>
              <w:top w:val="nil"/>
              <w:left w:val="nil"/>
              <w:bottom w:val="nil"/>
              <w:right w:val="nil"/>
            </w:tcBorders>
            <w:shd w:val="clear" w:color="auto" w:fill="auto"/>
            <w:tcMar>
              <w:left w:w="43" w:type="dxa"/>
              <w:right w:w="43" w:type="dxa"/>
            </w:tcMar>
            <w:vAlign w:val="bottom"/>
          </w:tcPr>
          <w:p w:rsidR="009161AD" w:rsidRDefault="009161AD" w:rsidP="009161AD">
            <w:pPr>
              <w:jc w:val="right"/>
              <w:rPr>
                <w:sz w:val="14"/>
                <w:szCs w:val="14"/>
              </w:rPr>
            </w:pPr>
            <w:r>
              <w:rPr>
                <w:sz w:val="14"/>
                <w:szCs w:val="14"/>
              </w:rPr>
              <w:t>11</w:t>
            </w:r>
          </w:p>
        </w:tc>
      </w:tr>
      <w:tr w:rsidR="009161AD" w:rsidRPr="00B34F49" w:rsidTr="00C61204">
        <w:trPr>
          <w:trHeight w:hRule="exact" w:val="202"/>
          <w:jc w:val="center"/>
        </w:trPr>
        <w:tc>
          <w:tcPr>
            <w:tcW w:w="3420" w:type="dxa"/>
            <w:tcBorders>
              <w:top w:val="nil"/>
              <w:left w:val="nil"/>
              <w:bottom w:val="nil"/>
              <w:right w:val="nil"/>
            </w:tcBorders>
            <w:shd w:val="clear" w:color="auto" w:fill="auto"/>
            <w:noWrap/>
            <w:vAlign w:val="center"/>
            <w:hideMark/>
          </w:tcPr>
          <w:p w:rsidR="009161AD" w:rsidRPr="00B34F49" w:rsidRDefault="009161AD" w:rsidP="009161AD">
            <w:pPr>
              <w:ind w:firstLineChars="100" w:firstLine="140"/>
              <w:jc w:val="left"/>
              <w:rPr>
                <w:color w:val="auto"/>
                <w:sz w:val="14"/>
                <w:szCs w:val="14"/>
              </w:rPr>
            </w:pPr>
            <w:r w:rsidRPr="00B34F49">
              <w:rPr>
                <w:color w:val="auto"/>
                <w:sz w:val="14"/>
                <w:szCs w:val="16"/>
              </w:rPr>
              <w:t>Deferred Tax Liabilities</w:t>
            </w:r>
          </w:p>
        </w:tc>
        <w:tc>
          <w:tcPr>
            <w:tcW w:w="900" w:type="dxa"/>
            <w:tcBorders>
              <w:top w:val="nil"/>
              <w:left w:val="nil"/>
              <w:bottom w:val="nil"/>
              <w:right w:val="nil"/>
            </w:tcBorders>
            <w:shd w:val="clear" w:color="auto" w:fill="auto"/>
            <w:tcMar>
              <w:left w:w="43" w:type="dxa"/>
              <w:right w:w="43" w:type="dxa"/>
            </w:tcMar>
            <w:vAlign w:val="center"/>
            <w:hideMark/>
          </w:tcPr>
          <w:p w:rsidR="009161AD" w:rsidRDefault="009161AD" w:rsidP="009161AD">
            <w:pPr>
              <w:jc w:val="right"/>
              <w:rPr>
                <w:sz w:val="14"/>
                <w:szCs w:val="14"/>
              </w:rPr>
            </w:pPr>
            <w:r>
              <w:rPr>
                <w:sz w:val="14"/>
                <w:szCs w:val="14"/>
              </w:rPr>
              <w:t>44,774</w:t>
            </w:r>
          </w:p>
        </w:tc>
        <w:tc>
          <w:tcPr>
            <w:tcW w:w="815" w:type="dxa"/>
            <w:tcBorders>
              <w:top w:val="nil"/>
              <w:left w:val="nil"/>
              <w:bottom w:val="nil"/>
              <w:right w:val="nil"/>
            </w:tcBorders>
            <w:shd w:val="clear" w:color="auto" w:fill="auto"/>
            <w:tcMar>
              <w:left w:w="43" w:type="dxa"/>
              <w:right w:w="43" w:type="dxa"/>
            </w:tcMar>
            <w:vAlign w:val="center"/>
            <w:hideMark/>
          </w:tcPr>
          <w:p w:rsidR="009161AD" w:rsidRDefault="009161AD" w:rsidP="009161AD">
            <w:pPr>
              <w:jc w:val="right"/>
              <w:rPr>
                <w:sz w:val="14"/>
                <w:szCs w:val="14"/>
              </w:rPr>
            </w:pPr>
            <w:r>
              <w:rPr>
                <w:sz w:val="14"/>
                <w:szCs w:val="14"/>
              </w:rPr>
              <w:t>35,556</w:t>
            </w:r>
          </w:p>
        </w:tc>
        <w:tc>
          <w:tcPr>
            <w:tcW w:w="794" w:type="dxa"/>
            <w:tcBorders>
              <w:top w:val="nil"/>
              <w:left w:val="nil"/>
              <w:bottom w:val="nil"/>
              <w:right w:val="nil"/>
            </w:tcBorders>
            <w:shd w:val="clear" w:color="auto" w:fill="auto"/>
            <w:tcMar>
              <w:left w:w="43" w:type="dxa"/>
              <w:right w:w="43" w:type="dxa"/>
            </w:tcMar>
            <w:vAlign w:val="center"/>
            <w:hideMark/>
          </w:tcPr>
          <w:p w:rsidR="009161AD" w:rsidRDefault="009161AD" w:rsidP="009161AD">
            <w:pPr>
              <w:jc w:val="right"/>
              <w:rPr>
                <w:sz w:val="14"/>
                <w:szCs w:val="14"/>
              </w:rPr>
            </w:pPr>
            <w:r>
              <w:rPr>
                <w:sz w:val="14"/>
                <w:szCs w:val="14"/>
              </w:rPr>
              <w:t>22,070</w:t>
            </w:r>
          </w:p>
        </w:tc>
        <w:tc>
          <w:tcPr>
            <w:tcW w:w="725" w:type="dxa"/>
            <w:tcBorders>
              <w:top w:val="nil"/>
              <w:left w:val="nil"/>
              <w:bottom w:val="nil"/>
              <w:right w:val="nil"/>
            </w:tcBorders>
            <w:shd w:val="clear" w:color="auto" w:fill="auto"/>
            <w:tcMar>
              <w:left w:w="43" w:type="dxa"/>
              <w:right w:w="43" w:type="dxa"/>
            </w:tcMar>
            <w:vAlign w:val="center"/>
            <w:hideMark/>
          </w:tcPr>
          <w:p w:rsidR="009161AD" w:rsidRDefault="009161AD" w:rsidP="009161AD">
            <w:pPr>
              <w:jc w:val="right"/>
              <w:rPr>
                <w:sz w:val="14"/>
                <w:szCs w:val="14"/>
              </w:rPr>
            </w:pPr>
            <w:r>
              <w:rPr>
                <w:sz w:val="14"/>
                <w:szCs w:val="14"/>
              </w:rPr>
              <w:t>17,795</w:t>
            </w:r>
          </w:p>
        </w:tc>
        <w:tc>
          <w:tcPr>
            <w:tcW w:w="723" w:type="dxa"/>
            <w:tcBorders>
              <w:top w:val="nil"/>
              <w:left w:val="nil"/>
              <w:bottom w:val="nil"/>
              <w:right w:val="nil"/>
            </w:tcBorders>
            <w:shd w:val="clear" w:color="auto" w:fill="auto"/>
            <w:tcMar>
              <w:left w:w="43" w:type="dxa"/>
              <w:right w:w="43" w:type="dxa"/>
            </w:tcMar>
            <w:vAlign w:val="bottom"/>
          </w:tcPr>
          <w:p w:rsidR="009161AD" w:rsidRDefault="009161AD" w:rsidP="009161AD">
            <w:pPr>
              <w:jc w:val="right"/>
              <w:rPr>
                <w:sz w:val="14"/>
                <w:szCs w:val="14"/>
              </w:rPr>
            </w:pPr>
            <w:r>
              <w:rPr>
                <w:sz w:val="14"/>
                <w:szCs w:val="14"/>
              </w:rPr>
              <w:t>17,569</w:t>
            </w:r>
          </w:p>
        </w:tc>
        <w:tc>
          <w:tcPr>
            <w:tcW w:w="721" w:type="dxa"/>
            <w:tcBorders>
              <w:top w:val="nil"/>
              <w:left w:val="nil"/>
              <w:bottom w:val="nil"/>
              <w:right w:val="nil"/>
            </w:tcBorders>
            <w:shd w:val="clear" w:color="auto" w:fill="auto"/>
            <w:tcMar>
              <w:left w:w="43" w:type="dxa"/>
              <w:right w:w="43" w:type="dxa"/>
            </w:tcMar>
            <w:vAlign w:val="center"/>
            <w:hideMark/>
          </w:tcPr>
          <w:p w:rsidR="009161AD" w:rsidRDefault="009161AD" w:rsidP="009161AD">
            <w:pPr>
              <w:jc w:val="right"/>
              <w:rPr>
                <w:sz w:val="14"/>
                <w:szCs w:val="14"/>
              </w:rPr>
            </w:pPr>
            <w:r>
              <w:rPr>
                <w:sz w:val="14"/>
                <w:szCs w:val="14"/>
              </w:rPr>
              <w:t>30,059</w:t>
            </w:r>
          </w:p>
        </w:tc>
        <w:tc>
          <w:tcPr>
            <w:tcW w:w="813" w:type="dxa"/>
            <w:tcBorders>
              <w:top w:val="nil"/>
              <w:left w:val="nil"/>
              <w:bottom w:val="nil"/>
              <w:right w:val="nil"/>
            </w:tcBorders>
            <w:shd w:val="clear" w:color="auto" w:fill="auto"/>
            <w:tcMar>
              <w:left w:w="43" w:type="dxa"/>
              <w:right w:w="43" w:type="dxa"/>
            </w:tcMar>
            <w:vAlign w:val="center"/>
          </w:tcPr>
          <w:p w:rsidR="009161AD" w:rsidRDefault="009161AD" w:rsidP="009161AD">
            <w:pPr>
              <w:jc w:val="right"/>
              <w:rPr>
                <w:sz w:val="14"/>
                <w:szCs w:val="14"/>
              </w:rPr>
            </w:pPr>
            <w:r>
              <w:rPr>
                <w:sz w:val="14"/>
                <w:szCs w:val="14"/>
              </w:rPr>
              <w:t>29,973</w:t>
            </w:r>
          </w:p>
        </w:tc>
        <w:tc>
          <w:tcPr>
            <w:tcW w:w="716" w:type="dxa"/>
            <w:tcBorders>
              <w:top w:val="nil"/>
              <w:left w:val="nil"/>
              <w:bottom w:val="nil"/>
              <w:right w:val="nil"/>
            </w:tcBorders>
            <w:shd w:val="clear" w:color="auto" w:fill="auto"/>
            <w:tcMar>
              <w:left w:w="43" w:type="dxa"/>
              <w:right w:w="43" w:type="dxa"/>
            </w:tcMar>
            <w:vAlign w:val="center"/>
          </w:tcPr>
          <w:p w:rsidR="009161AD" w:rsidRDefault="009161AD" w:rsidP="009161AD">
            <w:pPr>
              <w:jc w:val="right"/>
              <w:rPr>
                <w:sz w:val="14"/>
                <w:szCs w:val="14"/>
              </w:rPr>
            </w:pPr>
            <w:r>
              <w:rPr>
                <w:sz w:val="14"/>
                <w:szCs w:val="14"/>
              </w:rPr>
              <w:t>28,129</w:t>
            </w:r>
          </w:p>
        </w:tc>
        <w:tc>
          <w:tcPr>
            <w:tcW w:w="832" w:type="dxa"/>
            <w:tcBorders>
              <w:top w:val="nil"/>
              <w:left w:val="nil"/>
              <w:bottom w:val="nil"/>
              <w:right w:val="nil"/>
            </w:tcBorders>
            <w:shd w:val="clear" w:color="auto" w:fill="auto"/>
            <w:tcMar>
              <w:left w:w="43" w:type="dxa"/>
              <w:right w:w="43" w:type="dxa"/>
            </w:tcMar>
            <w:vAlign w:val="bottom"/>
          </w:tcPr>
          <w:p w:rsidR="009161AD" w:rsidRDefault="009161AD" w:rsidP="009161AD">
            <w:pPr>
              <w:jc w:val="right"/>
              <w:rPr>
                <w:sz w:val="14"/>
                <w:szCs w:val="14"/>
              </w:rPr>
            </w:pPr>
            <w:r>
              <w:rPr>
                <w:sz w:val="14"/>
                <w:szCs w:val="14"/>
              </w:rPr>
              <w:t>27,408</w:t>
            </w:r>
          </w:p>
        </w:tc>
      </w:tr>
      <w:tr w:rsidR="009161AD" w:rsidRPr="00B34F49" w:rsidTr="00C61204">
        <w:trPr>
          <w:trHeight w:hRule="exact" w:val="202"/>
          <w:jc w:val="center"/>
        </w:trPr>
        <w:tc>
          <w:tcPr>
            <w:tcW w:w="3420" w:type="dxa"/>
            <w:tcBorders>
              <w:top w:val="nil"/>
              <w:left w:val="nil"/>
              <w:bottom w:val="nil"/>
              <w:right w:val="nil"/>
            </w:tcBorders>
            <w:shd w:val="clear" w:color="auto" w:fill="auto"/>
            <w:noWrap/>
            <w:vAlign w:val="center"/>
            <w:hideMark/>
          </w:tcPr>
          <w:p w:rsidR="009161AD" w:rsidRPr="00B34F49" w:rsidRDefault="009161AD" w:rsidP="009161AD">
            <w:pPr>
              <w:ind w:firstLineChars="100" w:firstLine="140"/>
              <w:jc w:val="left"/>
              <w:rPr>
                <w:color w:val="auto"/>
                <w:sz w:val="14"/>
                <w:szCs w:val="14"/>
              </w:rPr>
            </w:pPr>
            <w:r w:rsidRPr="00B34F49">
              <w:rPr>
                <w:color w:val="auto"/>
                <w:sz w:val="14"/>
                <w:szCs w:val="16"/>
              </w:rPr>
              <w:t>Other Liabilities</w:t>
            </w:r>
          </w:p>
        </w:tc>
        <w:tc>
          <w:tcPr>
            <w:tcW w:w="900" w:type="dxa"/>
            <w:tcBorders>
              <w:top w:val="nil"/>
              <w:left w:val="nil"/>
              <w:bottom w:val="nil"/>
              <w:right w:val="nil"/>
            </w:tcBorders>
            <w:shd w:val="clear" w:color="auto" w:fill="auto"/>
            <w:tcMar>
              <w:left w:w="43" w:type="dxa"/>
              <w:right w:w="43" w:type="dxa"/>
            </w:tcMar>
            <w:vAlign w:val="center"/>
            <w:hideMark/>
          </w:tcPr>
          <w:p w:rsidR="009161AD" w:rsidRDefault="009161AD" w:rsidP="009161AD">
            <w:pPr>
              <w:jc w:val="right"/>
              <w:rPr>
                <w:sz w:val="14"/>
                <w:szCs w:val="14"/>
              </w:rPr>
            </w:pPr>
            <w:r>
              <w:rPr>
                <w:sz w:val="14"/>
                <w:szCs w:val="14"/>
              </w:rPr>
              <w:t>411,820</w:t>
            </w:r>
          </w:p>
        </w:tc>
        <w:tc>
          <w:tcPr>
            <w:tcW w:w="815" w:type="dxa"/>
            <w:tcBorders>
              <w:top w:val="nil"/>
              <w:left w:val="nil"/>
              <w:bottom w:val="nil"/>
              <w:right w:val="nil"/>
            </w:tcBorders>
            <w:shd w:val="clear" w:color="auto" w:fill="auto"/>
            <w:tcMar>
              <w:left w:w="43" w:type="dxa"/>
              <w:right w:w="43" w:type="dxa"/>
            </w:tcMar>
            <w:vAlign w:val="center"/>
            <w:hideMark/>
          </w:tcPr>
          <w:p w:rsidR="009161AD" w:rsidRDefault="009161AD" w:rsidP="009161AD">
            <w:pPr>
              <w:jc w:val="right"/>
              <w:rPr>
                <w:sz w:val="14"/>
                <w:szCs w:val="14"/>
              </w:rPr>
            </w:pPr>
            <w:r>
              <w:rPr>
                <w:sz w:val="14"/>
                <w:szCs w:val="14"/>
              </w:rPr>
              <w:t>446,232</w:t>
            </w:r>
          </w:p>
        </w:tc>
        <w:tc>
          <w:tcPr>
            <w:tcW w:w="794" w:type="dxa"/>
            <w:tcBorders>
              <w:top w:val="nil"/>
              <w:left w:val="nil"/>
              <w:bottom w:val="nil"/>
              <w:right w:val="nil"/>
            </w:tcBorders>
            <w:shd w:val="clear" w:color="auto" w:fill="auto"/>
            <w:tcMar>
              <w:left w:w="43" w:type="dxa"/>
              <w:right w:w="43" w:type="dxa"/>
            </w:tcMar>
            <w:vAlign w:val="center"/>
            <w:hideMark/>
          </w:tcPr>
          <w:p w:rsidR="009161AD" w:rsidRDefault="009161AD" w:rsidP="009161AD">
            <w:pPr>
              <w:jc w:val="right"/>
              <w:rPr>
                <w:sz w:val="14"/>
                <w:szCs w:val="14"/>
              </w:rPr>
            </w:pPr>
            <w:r>
              <w:rPr>
                <w:sz w:val="14"/>
                <w:szCs w:val="14"/>
              </w:rPr>
              <w:t>577,934</w:t>
            </w:r>
          </w:p>
        </w:tc>
        <w:tc>
          <w:tcPr>
            <w:tcW w:w="725" w:type="dxa"/>
            <w:tcBorders>
              <w:top w:val="nil"/>
              <w:left w:val="nil"/>
              <w:bottom w:val="nil"/>
              <w:right w:val="nil"/>
            </w:tcBorders>
            <w:shd w:val="clear" w:color="auto" w:fill="auto"/>
            <w:tcMar>
              <w:left w:w="43" w:type="dxa"/>
              <w:right w:w="43" w:type="dxa"/>
            </w:tcMar>
            <w:vAlign w:val="center"/>
            <w:hideMark/>
          </w:tcPr>
          <w:p w:rsidR="009161AD" w:rsidRDefault="009161AD" w:rsidP="009161AD">
            <w:pPr>
              <w:jc w:val="right"/>
              <w:rPr>
                <w:sz w:val="14"/>
                <w:szCs w:val="14"/>
              </w:rPr>
            </w:pPr>
            <w:r>
              <w:rPr>
                <w:sz w:val="14"/>
                <w:szCs w:val="14"/>
              </w:rPr>
              <w:t>514,424</w:t>
            </w:r>
          </w:p>
        </w:tc>
        <w:tc>
          <w:tcPr>
            <w:tcW w:w="723" w:type="dxa"/>
            <w:tcBorders>
              <w:top w:val="nil"/>
              <w:left w:val="nil"/>
              <w:bottom w:val="nil"/>
              <w:right w:val="nil"/>
            </w:tcBorders>
            <w:shd w:val="clear" w:color="auto" w:fill="auto"/>
            <w:tcMar>
              <w:left w:w="43" w:type="dxa"/>
              <w:right w:w="43" w:type="dxa"/>
            </w:tcMar>
            <w:vAlign w:val="bottom"/>
          </w:tcPr>
          <w:p w:rsidR="009161AD" w:rsidRDefault="009161AD" w:rsidP="009161AD">
            <w:pPr>
              <w:jc w:val="right"/>
              <w:rPr>
                <w:sz w:val="14"/>
                <w:szCs w:val="14"/>
              </w:rPr>
            </w:pPr>
            <w:r>
              <w:rPr>
                <w:sz w:val="14"/>
                <w:szCs w:val="14"/>
              </w:rPr>
              <w:t>480,719</w:t>
            </w:r>
          </w:p>
        </w:tc>
        <w:tc>
          <w:tcPr>
            <w:tcW w:w="721" w:type="dxa"/>
            <w:tcBorders>
              <w:top w:val="nil"/>
              <w:left w:val="nil"/>
              <w:bottom w:val="nil"/>
              <w:right w:val="nil"/>
            </w:tcBorders>
            <w:shd w:val="clear" w:color="auto" w:fill="auto"/>
            <w:tcMar>
              <w:left w:w="43" w:type="dxa"/>
              <w:right w:w="43" w:type="dxa"/>
            </w:tcMar>
            <w:vAlign w:val="center"/>
            <w:hideMark/>
          </w:tcPr>
          <w:p w:rsidR="009161AD" w:rsidRDefault="009161AD" w:rsidP="009161AD">
            <w:pPr>
              <w:jc w:val="right"/>
              <w:rPr>
                <w:sz w:val="14"/>
                <w:szCs w:val="14"/>
              </w:rPr>
            </w:pPr>
            <w:r>
              <w:rPr>
                <w:sz w:val="14"/>
                <w:szCs w:val="14"/>
              </w:rPr>
              <w:t>565,326</w:t>
            </w:r>
          </w:p>
        </w:tc>
        <w:tc>
          <w:tcPr>
            <w:tcW w:w="813" w:type="dxa"/>
            <w:tcBorders>
              <w:top w:val="nil"/>
              <w:left w:val="nil"/>
              <w:bottom w:val="nil"/>
              <w:right w:val="nil"/>
            </w:tcBorders>
            <w:shd w:val="clear" w:color="auto" w:fill="auto"/>
            <w:tcMar>
              <w:left w:w="43" w:type="dxa"/>
              <w:right w:w="43" w:type="dxa"/>
            </w:tcMar>
            <w:vAlign w:val="center"/>
          </w:tcPr>
          <w:p w:rsidR="009161AD" w:rsidRDefault="009161AD" w:rsidP="009161AD">
            <w:pPr>
              <w:jc w:val="right"/>
              <w:rPr>
                <w:sz w:val="14"/>
                <w:szCs w:val="14"/>
              </w:rPr>
            </w:pPr>
            <w:r>
              <w:rPr>
                <w:sz w:val="14"/>
                <w:szCs w:val="14"/>
              </w:rPr>
              <w:t>620,672</w:t>
            </w:r>
          </w:p>
        </w:tc>
        <w:tc>
          <w:tcPr>
            <w:tcW w:w="716" w:type="dxa"/>
            <w:tcBorders>
              <w:top w:val="nil"/>
              <w:left w:val="nil"/>
              <w:bottom w:val="nil"/>
              <w:right w:val="nil"/>
            </w:tcBorders>
            <w:shd w:val="clear" w:color="auto" w:fill="auto"/>
            <w:tcMar>
              <w:left w:w="43" w:type="dxa"/>
              <w:right w:w="43" w:type="dxa"/>
            </w:tcMar>
            <w:vAlign w:val="center"/>
          </w:tcPr>
          <w:p w:rsidR="009161AD" w:rsidRDefault="009161AD" w:rsidP="009161AD">
            <w:pPr>
              <w:jc w:val="right"/>
              <w:rPr>
                <w:sz w:val="14"/>
                <w:szCs w:val="14"/>
              </w:rPr>
            </w:pPr>
            <w:r>
              <w:rPr>
                <w:sz w:val="14"/>
                <w:szCs w:val="14"/>
              </w:rPr>
              <w:t>601,458</w:t>
            </w:r>
          </w:p>
        </w:tc>
        <w:tc>
          <w:tcPr>
            <w:tcW w:w="832" w:type="dxa"/>
            <w:tcBorders>
              <w:top w:val="nil"/>
              <w:left w:val="nil"/>
              <w:bottom w:val="nil"/>
              <w:right w:val="nil"/>
            </w:tcBorders>
            <w:shd w:val="clear" w:color="auto" w:fill="auto"/>
            <w:tcMar>
              <w:left w:w="43" w:type="dxa"/>
              <w:right w:w="43" w:type="dxa"/>
            </w:tcMar>
            <w:vAlign w:val="bottom"/>
          </w:tcPr>
          <w:p w:rsidR="009161AD" w:rsidRDefault="009161AD" w:rsidP="009161AD">
            <w:pPr>
              <w:jc w:val="right"/>
              <w:rPr>
                <w:sz w:val="14"/>
                <w:szCs w:val="14"/>
              </w:rPr>
            </w:pPr>
            <w:r>
              <w:rPr>
                <w:sz w:val="14"/>
                <w:szCs w:val="14"/>
              </w:rPr>
              <w:t>539,163</w:t>
            </w:r>
          </w:p>
        </w:tc>
      </w:tr>
      <w:tr w:rsidR="009161AD" w:rsidRPr="00B34F49" w:rsidTr="00C61204">
        <w:trPr>
          <w:trHeight w:hRule="exact" w:val="202"/>
          <w:jc w:val="center"/>
        </w:trPr>
        <w:tc>
          <w:tcPr>
            <w:tcW w:w="3420" w:type="dxa"/>
            <w:tcBorders>
              <w:top w:val="nil"/>
              <w:left w:val="nil"/>
              <w:bottom w:val="nil"/>
              <w:right w:val="nil"/>
            </w:tcBorders>
            <w:shd w:val="clear" w:color="auto" w:fill="auto"/>
            <w:noWrap/>
            <w:vAlign w:val="center"/>
            <w:hideMark/>
          </w:tcPr>
          <w:p w:rsidR="009161AD" w:rsidRPr="00B34F49" w:rsidRDefault="009161AD" w:rsidP="009161AD">
            <w:pPr>
              <w:ind w:firstLineChars="100" w:firstLine="141"/>
              <w:jc w:val="left"/>
              <w:rPr>
                <w:b/>
                <w:bCs/>
                <w:color w:val="auto"/>
                <w:sz w:val="14"/>
                <w:szCs w:val="14"/>
              </w:rPr>
            </w:pPr>
            <w:r w:rsidRPr="00B34F49">
              <w:rPr>
                <w:b/>
                <w:bCs/>
                <w:color w:val="auto"/>
                <w:sz w:val="14"/>
                <w:szCs w:val="16"/>
              </w:rPr>
              <w:t>TOTAL LIABILITIES</w:t>
            </w:r>
          </w:p>
        </w:tc>
        <w:tc>
          <w:tcPr>
            <w:tcW w:w="900" w:type="dxa"/>
            <w:tcBorders>
              <w:top w:val="nil"/>
              <w:left w:val="nil"/>
              <w:bottom w:val="nil"/>
              <w:right w:val="nil"/>
            </w:tcBorders>
            <w:shd w:val="clear" w:color="auto" w:fill="auto"/>
            <w:tcMar>
              <w:left w:w="43" w:type="dxa"/>
              <w:right w:w="43" w:type="dxa"/>
            </w:tcMar>
            <w:vAlign w:val="center"/>
            <w:hideMark/>
          </w:tcPr>
          <w:p w:rsidR="009161AD" w:rsidRDefault="009161AD" w:rsidP="009161AD">
            <w:pPr>
              <w:jc w:val="right"/>
              <w:rPr>
                <w:b/>
                <w:bCs/>
                <w:sz w:val="14"/>
                <w:szCs w:val="14"/>
              </w:rPr>
            </w:pPr>
            <w:r>
              <w:rPr>
                <w:b/>
                <w:bCs/>
                <w:sz w:val="14"/>
                <w:szCs w:val="14"/>
              </w:rPr>
              <w:t>13,032,696</w:t>
            </w:r>
          </w:p>
        </w:tc>
        <w:tc>
          <w:tcPr>
            <w:tcW w:w="815" w:type="dxa"/>
            <w:tcBorders>
              <w:top w:val="nil"/>
              <w:left w:val="nil"/>
              <w:bottom w:val="nil"/>
              <w:right w:val="nil"/>
            </w:tcBorders>
            <w:shd w:val="clear" w:color="auto" w:fill="auto"/>
            <w:tcMar>
              <w:left w:w="43" w:type="dxa"/>
              <w:right w:w="43" w:type="dxa"/>
            </w:tcMar>
            <w:vAlign w:val="center"/>
            <w:hideMark/>
          </w:tcPr>
          <w:p w:rsidR="009161AD" w:rsidRDefault="009161AD" w:rsidP="009161AD">
            <w:pPr>
              <w:jc w:val="right"/>
              <w:rPr>
                <w:b/>
                <w:bCs/>
                <w:sz w:val="14"/>
                <w:szCs w:val="14"/>
              </w:rPr>
            </w:pPr>
            <w:r>
              <w:rPr>
                <w:b/>
                <w:bCs/>
                <w:sz w:val="14"/>
                <w:szCs w:val="14"/>
              </w:rPr>
              <w:t>15,365,453</w:t>
            </w:r>
          </w:p>
        </w:tc>
        <w:tc>
          <w:tcPr>
            <w:tcW w:w="794" w:type="dxa"/>
            <w:tcBorders>
              <w:top w:val="nil"/>
              <w:left w:val="nil"/>
              <w:bottom w:val="nil"/>
              <w:right w:val="nil"/>
            </w:tcBorders>
            <w:shd w:val="clear" w:color="auto" w:fill="auto"/>
            <w:tcMar>
              <w:left w:w="43" w:type="dxa"/>
              <w:right w:w="43" w:type="dxa"/>
            </w:tcMar>
            <w:vAlign w:val="center"/>
            <w:hideMark/>
          </w:tcPr>
          <w:p w:rsidR="009161AD" w:rsidRDefault="009161AD" w:rsidP="009161AD">
            <w:pPr>
              <w:jc w:val="right"/>
              <w:rPr>
                <w:b/>
                <w:bCs/>
                <w:sz w:val="14"/>
                <w:szCs w:val="14"/>
              </w:rPr>
            </w:pPr>
            <w:r>
              <w:rPr>
                <w:b/>
                <w:bCs/>
                <w:sz w:val="14"/>
                <w:szCs w:val="14"/>
              </w:rPr>
              <w:t>16,987,306</w:t>
            </w:r>
          </w:p>
        </w:tc>
        <w:tc>
          <w:tcPr>
            <w:tcW w:w="725" w:type="dxa"/>
            <w:tcBorders>
              <w:top w:val="nil"/>
              <w:left w:val="nil"/>
              <w:bottom w:val="nil"/>
              <w:right w:val="nil"/>
            </w:tcBorders>
            <w:shd w:val="clear" w:color="auto" w:fill="auto"/>
            <w:tcMar>
              <w:left w:w="43" w:type="dxa"/>
              <w:right w:w="43" w:type="dxa"/>
            </w:tcMar>
            <w:vAlign w:val="center"/>
            <w:hideMark/>
          </w:tcPr>
          <w:p w:rsidR="009161AD" w:rsidRDefault="009161AD" w:rsidP="009161AD">
            <w:pPr>
              <w:jc w:val="right"/>
              <w:rPr>
                <w:b/>
                <w:bCs/>
                <w:sz w:val="14"/>
                <w:szCs w:val="14"/>
              </w:rPr>
            </w:pPr>
            <w:r>
              <w:rPr>
                <w:b/>
                <w:bCs/>
                <w:sz w:val="14"/>
                <w:szCs w:val="14"/>
              </w:rPr>
              <w:t>16,201,932</w:t>
            </w:r>
          </w:p>
        </w:tc>
        <w:tc>
          <w:tcPr>
            <w:tcW w:w="723" w:type="dxa"/>
            <w:tcBorders>
              <w:top w:val="nil"/>
              <w:left w:val="nil"/>
              <w:bottom w:val="nil"/>
              <w:right w:val="nil"/>
            </w:tcBorders>
            <w:shd w:val="clear" w:color="auto" w:fill="auto"/>
            <w:tcMar>
              <w:left w:w="43" w:type="dxa"/>
              <w:right w:w="43" w:type="dxa"/>
            </w:tcMar>
            <w:vAlign w:val="bottom"/>
          </w:tcPr>
          <w:p w:rsidR="009161AD" w:rsidRDefault="009161AD" w:rsidP="009161AD">
            <w:pPr>
              <w:jc w:val="right"/>
              <w:rPr>
                <w:b/>
                <w:bCs/>
                <w:sz w:val="14"/>
                <w:szCs w:val="14"/>
              </w:rPr>
            </w:pPr>
            <w:r>
              <w:rPr>
                <w:b/>
                <w:bCs/>
                <w:sz w:val="14"/>
                <w:szCs w:val="14"/>
              </w:rPr>
              <w:t>15,047,023</w:t>
            </w:r>
          </w:p>
        </w:tc>
        <w:tc>
          <w:tcPr>
            <w:tcW w:w="721" w:type="dxa"/>
            <w:tcBorders>
              <w:top w:val="nil"/>
              <w:left w:val="nil"/>
              <w:bottom w:val="nil"/>
              <w:right w:val="nil"/>
            </w:tcBorders>
            <w:shd w:val="clear" w:color="auto" w:fill="auto"/>
            <w:tcMar>
              <w:left w:w="43" w:type="dxa"/>
              <w:right w:w="43" w:type="dxa"/>
            </w:tcMar>
            <w:vAlign w:val="center"/>
            <w:hideMark/>
          </w:tcPr>
          <w:p w:rsidR="009161AD" w:rsidRDefault="009161AD" w:rsidP="009161AD">
            <w:pPr>
              <w:jc w:val="right"/>
              <w:rPr>
                <w:b/>
                <w:bCs/>
                <w:sz w:val="14"/>
                <w:szCs w:val="14"/>
              </w:rPr>
            </w:pPr>
            <w:r>
              <w:rPr>
                <w:b/>
                <w:bCs/>
                <w:sz w:val="14"/>
                <w:szCs w:val="14"/>
              </w:rPr>
              <w:t>15,137,403</w:t>
            </w:r>
          </w:p>
        </w:tc>
        <w:tc>
          <w:tcPr>
            <w:tcW w:w="813" w:type="dxa"/>
            <w:tcBorders>
              <w:top w:val="nil"/>
              <w:left w:val="nil"/>
              <w:bottom w:val="nil"/>
              <w:right w:val="nil"/>
            </w:tcBorders>
            <w:shd w:val="clear" w:color="auto" w:fill="auto"/>
            <w:tcMar>
              <w:left w:w="43" w:type="dxa"/>
              <w:right w:w="43" w:type="dxa"/>
            </w:tcMar>
            <w:vAlign w:val="center"/>
          </w:tcPr>
          <w:p w:rsidR="009161AD" w:rsidRDefault="009161AD" w:rsidP="009161AD">
            <w:pPr>
              <w:jc w:val="right"/>
              <w:rPr>
                <w:b/>
                <w:bCs/>
                <w:sz w:val="14"/>
                <w:szCs w:val="14"/>
              </w:rPr>
            </w:pPr>
            <w:r>
              <w:rPr>
                <w:b/>
                <w:bCs/>
                <w:sz w:val="14"/>
                <w:szCs w:val="14"/>
              </w:rPr>
              <w:t>15,665,155</w:t>
            </w:r>
          </w:p>
        </w:tc>
        <w:tc>
          <w:tcPr>
            <w:tcW w:w="716" w:type="dxa"/>
            <w:tcBorders>
              <w:top w:val="nil"/>
              <w:left w:val="nil"/>
              <w:bottom w:val="nil"/>
              <w:right w:val="nil"/>
            </w:tcBorders>
            <w:shd w:val="clear" w:color="auto" w:fill="auto"/>
            <w:tcMar>
              <w:left w:w="43" w:type="dxa"/>
              <w:right w:w="43" w:type="dxa"/>
            </w:tcMar>
            <w:vAlign w:val="center"/>
          </w:tcPr>
          <w:p w:rsidR="009161AD" w:rsidRDefault="009161AD" w:rsidP="009161AD">
            <w:pPr>
              <w:jc w:val="right"/>
              <w:rPr>
                <w:b/>
                <w:bCs/>
                <w:sz w:val="14"/>
                <w:szCs w:val="14"/>
              </w:rPr>
            </w:pPr>
            <w:r>
              <w:rPr>
                <w:b/>
                <w:bCs/>
                <w:sz w:val="14"/>
                <w:szCs w:val="14"/>
              </w:rPr>
              <w:t>17,104,550</w:t>
            </w:r>
          </w:p>
        </w:tc>
        <w:tc>
          <w:tcPr>
            <w:tcW w:w="832" w:type="dxa"/>
            <w:tcBorders>
              <w:top w:val="nil"/>
              <w:left w:val="nil"/>
              <w:bottom w:val="nil"/>
              <w:right w:val="nil"/>
            </w:tcBorders>
            <w:shd w:val="clear" w:color="auto" w:fill="auto"/>
            <w:tcMar>
              <w:left w:w="43" w:type="dxa"/>
              <w:right w:w="43" w:type="dxa"/>
            </w:tcMar>
            <w:vAlign w:val="bottom"/>
          </w:tcPr>
          <w:p w:rsidR="009161AD" w:rsidRDefault="009161AD" w:rsidP="009161AD">
            <w:pPr>
              <w:jc w:val="right"/>
              <w:rPr>
                <w:b/>
                <w:bCs/>
                <w:sz w:val="14"/>
                <w:szCs w:val="14"/>
              </w:rPr>
            </w:pPr>
            <w:r>
              <w:rPr>
                <w:b/>
                <w:bCs/>
                <w:sz w:val="14"/>
                <w:szCs w:val="14"/>
              </w:rPr>
              <w:t>15,472,699</w:t>
            </w:r>
          </w:p>
        </w:tc>
      </w:tr>
      <w:tr w:rsidR="009161AD" w:rsidRPr="00B34F49" w:rsidTr="00C61204">
        <w:trPr>
          <w:trHeight w:hRule="exact" w:val="202"/>
          <w:jc w:val="center"/>
        </w:trPr>
        <w:tc>
          <w:tcPr>
            <w:tcW w:w="3420" w:type="dxa"/>
            <w:tcBorders>
              <w:top w:val="nil"/>
              <w:left w:val="nil"/>
              <w:bottom w:val="nil"/>
              <w:right w:val="nil"/>
            </w:tcBorders>
            <w:shd w:val="clear" w:color="auto" w:fill="auto"/>
            <w:noWrap/>
            <w:vAlign w:val="center"/>
            <w:hideMark/>
          </w:tcPr>
          <w:p w:rsidR="009161AD" w:rsidRPr="00B34F49" w:rsidRDefault="009161AD" w:rsidP="009161AD">
            <w:pPr>
              <w:jc w:val="left"/>
              <w:rPr>
                <w:rFonts w:ascii="Calibri" w:hAnsi="Calibri"/>
                <w:sz w:val="22"/>
                <w:szCs w:val="22"/>
              </w:rPr>
            </w:pPr>
          </w:p>
        </w:tc>
        <w:tc>
          <w:tcPr>
            <w:tcW w:w="900" w:type="dxa"/>
            <w:tcBorders>
              <w:top w:val="nil"/>
              <w:left w:val="nil"/>
              <w:bottom w:val="nil"/>
              <w:right w:val="nil"/>
            </w:tcBorders>
            <w:shd w:val="clear" w:color="auto" w:fill="auto"/>
            <w:tcMar>
              <w:left w:w="43" w:type="dxa"/>
              <w:right w:w="43" w:type="dxa"/>
            </w:tcMar>
            <w:vAlign w:val="center"/>
            <w:hideMark/>
          </w:tcPr>
          <w:p w:rsidR="009161AD" w:rsidRDefault="009161AD" w:rsidP="009161AD">
            <w:pPr>
              <w:jc w:val="right"/>
              <w:rPr>
                <w:rFonts w:ascii="Calibri" w:hAnsi="Calibri"/>
                <w:sz w:val="14"/>
                <w:szCs w:val="14"/>
              </w:rPr>
            </w:pPr>
          </w:p>
        </w:tc>
        <w:tc>
          <w:tcPr>
            <w:tcW w:w="815" w:type="dxa"/>
            <w:tcBorders>
              <w:top w:val="nil"/>
              <w:left w:val="nil"/>
              <w:bottom w:val="nil"/>
              <w:right w:val="nil"/>
            </w:tcBorders>
            <w:shd w:val="clear" w:color="auto" w:fill="auto"/>
            <w:tcMar>
              <w:left w:w="43" w:type="dxa"/>
              <w:right w:w="43" w:type="dxa"/>
            </w:tcMar>
            <w:vAlign w:val="center"/>
            <w:hideMark/>
          </w:tcPr>
          <w:p w:rsidR="009161AD" w:rsidRDefault="009161AD" w:rsidP="009161AD">
            <w:pPr>
              <w:jc w:val="right"/>
              <w:rPr>
                <w:rFonts w:ascii="Calibri" w:hAnsi="Calibri"/>
                <w:sz w:val="22"/>
                <w:szCs w:val="22"/>
              </w:rPr>
            </w:pPr>
          </w:p>
        </w:tc>
        <w:tc>
          <w:tcPr>
            <w:tcW w:w="794" w:type="dxa"/>
            <w:tcBorders>
              <w:top w:val="nil"/>
              <w:left w:val="nil"/>
              <w:bottom w:val="nil"/>
              <w:right w:val="nil"/>
            </w:tcBorders>
            <w:shd w:val="clear" w:color="auto" w:fill="auto"/>
            <w:tcMar>
              <w:left w:w="43" w:type="dxa"/>
              <w:right w:w="43" w:type="dxa"/>
            </w:tcMar>
            <w:vAlign w:val="center"/>
            <w:hideMark/>
          </w:tcPr>
          <w:p w:rsidR="009161AD" w:rsidRDefault="009161AD" w:rsidP="009161AD">
            <w:pPr>
              <w:jc w:val="right"/>
              <w:rPr>
                <w:rFonts w:ascii="Calibri" w:hAnsi="Calibri"/>
                <w:sz w:val="22"/>
                <w:szCs w:val="22"/>
              </w:rPr>
            </w:pPr>
          </w:p>
        </w:tc>
        <w:tc>
          <w:tcPr>
            <w:tcW w:w="725" w:type="dxa"/>
            <w:tcBorders>
              <w:top w:val="nil"/>
              <w:left w:val="nil"/>
              <w:bottom w:val="nil"/>
              <w:right w:val="nil"/>
            </w:tcBorders>
            <w:shd w:val="clear" w:color="auto" w:fill="auto"/>
            <w:tcMar>
              <w:left w:w="43" w:type="dxa"/>
              <w:right w:w="43" w:type="dxa"/>
            </w:tcMar>
            <w:vAlign w:val="center"/>
            <w:hideMark/>
          </w:tcPr>
          <w:p w:rsidR="009161AD" w:rsidRDefault="009161AD" w:rsidP="009161AD">
            <w:pPr>
              <w:jc w:val="right"/>
              <w:rPr>
                <w:b/>
                <w:bCs/>
                <w:sz w:val="14"/>
                <w:szCs w:val="14"/>
              </w:rPr>
            </w:pPr>
          </w:p>
        </w:tc>
        <w:tc>
          <w:tcPr>
            <w:tcW w:w="723" w:type="dxa"/>
            <w:tcBorders>
              <w:top w:val="nil"/>
              <w:left w:val="nil"/>
              <w:bottom w:val="nil"/>
              <w:right w:val="nil"/>
            </w:tcBorders>
            <w:shd w:val="clear" w:color="auto" w:fill="auto"/>
            <w:tcMar>
              <w:left w:w="43" w:type="dxa"/>
              <w:right w:w="43" w:type="dxa"/>
            </w:tcMar>
            <w:vAlign w:val="bottom"/>
          </w:tcPr>
          <w:p w:rsidR="009161AD" w:rsidRDefault="009161AD" w:rsidP="009161AD">
            <w:pPr>
              <w:jc w:val="right"/>
              <w:rPr>
                <w:b/>
                <w:bCs/>
                <w:sz w:val="14"/>
                <w:szCs w:val="14"/>
              </w:rPr>
            </w:pPr>
          </w:p>
        </w:tc>
        <w:tc>
          <w:tcPr>
            <w:tcW w:w="721" w:type="dxa"/>
            <w:tcBorders>
              <w:top w:val="nil"/>
              <w:left w:val="nil"/>
              <w:bottom w:val="nil"/>
              <w:right w:val="nil"/>
            </w:tcBorders>
            <w:shd w:val="clear" w:color="auto" w:fill="auto"/>
            <w:tcMar>
              <w:left w:w="43" w:type="dxa"/>
              <w:right w:w="43" w:type="dxa"/>
            </w:tcMar>
            <w:vAlign w:val="center"/>
            <w:hideMark/>
          </w:tcPr>
          <w:p w:rsidR="009161AD" w:rsidRDefault="009161AD" w:rsidP="009161AD">
            <w:pPr>
              <w:jc w:val="right"/>
              <w:rPr>
                <w:rFonts w:ascii="Calibri" w:hAnsi="Calibri"/>
                <w:sz w:val="22"/>
                <w:szCs w:val="22"/>
              </w:rPr>
            </w:pPr>
          </w:p>
        </w:tc>
        <w:tc>
          <w:tcPr>
            <w:tcW w:w="813" w:type="dxa"/>
            <w:tcBorders>
              <w:top w:val="nil"/>
              <w:left w:val="nil"/>
              <w:bottom w:val="nil"/>
              <w:right w:val="nil"/>
            </w:tcBorders>
            <w:shd w:val="clear" w:color="auto" w:fill="auto"/>
            <w:tcMar>
              <w:left w:w="43" w:type="dxa"/>
              <w:right w:w="43" w:type="dxa"/>
            </w:tcMar>
            <w:vAlign w:val="center"/>
          </w:tcPr>
          <w:p w:rsidR="009161AD" w:rsidRDefault="009161AD" w:rsidP="009161AD">
            <w:pPr>
              <w:jc w:val="right"/>
              <w:rPr>
                <w:rFonts w:ascii="Calibri" w:hAnsi="Calibri"/>
                <w:sz w:val="22"/>
                <w:szCs w:val="22"/>
              </w:rPr>
            </w:pPr>
          </w:p>
        </w:tc>
        <w:tc>
          <w:tcPr>
            <w:tcW w:w="716" w:type="dxa"/>
            <w:tcBorders>
              <w:top w:val="nil"/>
              <w:left w:val="nil"/>
              <w:bottom w:val="nil"/>
              <w:right w:val="nil"/>
            </w:tcBorders>
            <w:shd w:val="clear" w:color="auto" w:fill="auto"/>
            <w:tcMar>
              <w:left w:w="43" w:type="dxa"/>
              <w:right w:w="43" w:type="dxa"/>
            </w:tcMar>
            <w:vAlign w:val="center"/>
          </w:tcPr>
          <w:p w:rsidR="009161AD" w:rsidRDefault="009161AD" w:rsidP="009161AD">
            <w:pPr>
              <w:jc w:val="right"/>
              <w:rPr>
                <w:b/>
                <w:bCs/>
                <w:sz w:val="14"/>
                <w:szCs w:val="14"/>
              </w:rPr>
            </w:pPr>
          </w:p>
        </w:tc>
        <w:tc>
          <w:tcPr>
            <w:tcW w:w="832" w:type="dxa"/>
            <w:tcBorders>
              <w:top w:val="nil"/>
              <w:left w:val="nil"/>
              <w:bottom w:val="nil"/>
              <w:right w:val="nil"/>
            </w:tcBorders>
            <w:shd w:val="clear" w:color="auto" w:fill="auto"/>
            <w:tcMar>
              <w:left w:w="43" w:type="dxa"/>
              <w:right w:w="43" w:type="dxa"/>
            </w:tcMar>
            <w:vAlign w:val="bottom"/>
          </w:tcPr>
          <w:p w:rsidR="009161AD" w:rsidRDefault="009161AD" w:rsidP="009161AD">
            <w:pPr>
              <w:jc w:val="right"/>
              <w:rPr>
                <w:b/>
                <w:bCs/>
                <w:sz w:val="14"/>
                <w:szCs w:val="14"/>
              </w:rPr>
            </w:pPr>
          </w:p>
        </w:tc>
      </w:tr>
      <w:tr w:rsidR="009161AD" w:rsidRPr="00B34F49" w:rsidTr="00C61204">
        <w:trPr>
          <w:trHeight w:hRule="exact" w:val="202"/>
          <w:jc w:val="center"/>
        </w:trPr>
        <w:tc>
          <w:tcPr>
            <w:tcW w:w="3420" w:type="dxa"/>
            <w:tcBorders>
              <w:top w:val="nil"/>
              <w:left w:val="nil"/>
              <w:bottom w:val="nil"/>
              <w:right w:val="nil"/>
            </w:tcBorders>
            <w:shd w:val="clear" w:color="auto" w:fill="auto"/>
            <w:noWrap/>
            <w:vAlign w:val="center"/>
            <w:hideMark/>
          </w:tcPr>
          <w:p w:rsidR="009161AD" w:rsidRPr="00B34F49" w:rsidRDefault="009161AD" w:rsidP="009161AD">
            <w:pPr>
              <w:jc w:val="left"/>
              <w:rPr>
                <w:b/>
                <w:bCs/>
                <w:color w:val="auto"/>
                <w:sz w:val="14"/>
                <w:szCs w:val="14"/>
              </w:rPr>
            </w:pPr>
            <w:r w:rsidRPr="00B34F49">
              <w:rPr>
                <w:b/>
                <w:bCs/>
                <w:color w:val="auto"/>
                <w:sz w:val="14"/>
                <w:szCs w:val="16"/>
              </w:rPr>
              <w:t>NET ASSETS</w:t>
            </w:r>
          </w:p>
        </w:tc>
        <w:tc>
          <w:tcPr>
            <w:tcW w:w="900" w:type="dxa"/>
            <w:tcBorders>
              <w:top w:val="nil"/>
              <w:left w:val="nil"/>
              <w:bottom w:val="nil"/>
              <w:right w:val="nil"/>
            </w:tcBorders>
            <w:shd w:val="clear" w:color="auto" w:fill="auto"/>
            <w:tcMar>
              <w:left w:w="43" w:type="dxa"/>
              <w:right w:w="43" w:type="dxa"/>
            </w:tcMar>
            <w:vAlign w:val="center"/>
            <w:hideMark/>
          </w:tcPr>
          <w:p w:rsidR="009161AD" w:rsidRDefault="009161AD" w:rsidP="009161AD">
            <w:pPr>
              <w:jc w:val="right"/>
              <w:rPr>
                <w:b/>
                <w:bCs/>
                <w:sz w:val="14"/>
                <w:szCs w:val="14"/>
              </w:rPr>
            </w:pPr>
            <w:r>
              <w:rPr>
                <w:b/>
                <w:bCs/>
                <w:sz w:val="14"/>
                <w:szCs w:val="14"/>
              </w:rPr>
              <w:t>1,332,613</w:t>
            </w:r>
          </w:p>
        </w:tc>
        <w:tc>
          <w:tcPr>
            <w:tcW w:w="815" w:type="dxa"/>
            <w:tcBorders>
              <w:top w:val="nil"/>
              <w:left w:val="nil"/>
              <w:bottom w:val="nil"/>
              <w:right w:val="nil"/>
            </w:tcBorders>
            <w:shd w:val="clear" w:color="auto" w:fill="auto"/>
            <w:tcMar>
              <w:left w:w="43" w:type="dxa"/>
              <w:right w:w="43" w:type="dxa"/>
            </w:tcMar>
            <w:vAlign w:val="center"/>
            <w:hideMark/>
          </w:tcPr>
          <w:p w:rsidR="009161AD" w:rsidRDefault="009161AD" w:rsidP="009161AD">
            <w:pPr>
              <w:jc w:val="right"/>
              <w:rPr>
                <w:b/>
                <w:bCs/>
                <w:sz w:val="14"/>
                <w:szCs w:val="14"/>
              </w:rPr>
            </w:pPr>
            <w:r>
              <w:rPr>
                <w:b/>
                <w:bCs/>
                <w:sz w:val="14"/>
                <w:szCs w:val="14"/>
              </w:rPr>
              <w:t>1,437,574</w:t>
            </w:r>
          </w:p>
        </w:tc>
        <w:tc>
          <w:tcPr>
            <w:tcW w:w="794" w:type="dxa"/>
            <w:tcBorders>
              <w:top w:val="nil"/>
              <w:left w:val="nil"/>
              <w:bottom w:val="nil"/>
              <w:right w:val="nil"/>
            </w:tcBorders>
            <w:shd w:val="clear" w:color="auto" w:fill="auto"/>
            <w:tcMar>
              <w:left w:w="43" w:type="dxa"/>
              <w:right w:w="43" w:type="dxa"/>
            </w:tcMar>
            <w:vAlign w:val="center"/>
            <w:hideMark/>
          </w:tcPr>
          <w:p w:rsidR="009161AD" w:rsidRDefault="009161AD" w:rsidP="009161AD">
            <w:pPr>
              <w:jc w:val="right"/>
              <w:rPr>
                <w:b/>
                <w:bCs/>
                <w:sz w:val="14"/>
                <w:szCs w:val="14"/>
              </w:rPr>
            </w:pPr>
            <w:r>
              <w:rPr>
                <w:b/>
                <w:bCs/>
                <w:sz w:val="14"/>
                <w:szCs w:val="14"/>
              </w:rPr>
              <w:t>1,422,987</w:t>
            </w:r>
          </w:p>
        </w:tc>
        <w:tc>
          <w:tcPr>
            <w:tcW w:w="725" w:type="dxa"/>
            <w:tcBorders>
              <w:top w:val="nil"/>
              <w:left w:val="nil"/>
              <w:bottom w:val="nil"/>
              <w:right w:val="nil"/>
            </w:tcBorders>
            <w:shd w:val="clear" w:color="auto" w:fill="auto"/>
            <w:tcMar>
              <w:left w:w="43" w:type="dxa"/>
              <w:right w:w="43" w:type="dxa"/>
            </w:tcMar>
            <w:vAlign w:val="center"/>
            <w:hideMark/>
          </w:tcPr>
          <w:p w:rsidR="009161AD" w:rsidRDefault="009161AD" w:rsidP="009161AD">
            <w:pPr>
              <w:jc w:val="right"/>
              <w:rPr>
                <w:b/>
                <w:bCs/>
                <w:sz w:val="14"/>
                <w:szCs w:val="14"/>
              </w:rPr>
            </w:pPr>
            <w:r>
              <w:rPr>
                <w:b/>
                <w:bCs/>
                <w:sz w:val="14"/>
                <w:szCs w:val="14"/>
              </w:rPr>
              <w:t>1,392,043</w:t>
            </w:r>
          </w:p>
        </w:tc>
        <w:tc>
          <w:tcPr>
            <w:tcW w:w="723" w:type="dxa"/>
            <w:tcBorders>
              <w:top w:val="nil"/>
              <w:left w:val="nil"/>
              <w:bottom w:val="nil"/>
              <w:right w:val="nil"/>
            </w:tcBorders>
            <w:shd w:val="clear" w:color="auto" w:fill="auto"/>
            <w:tcMar>
              <w:left w:w="43" w:type="dxa"/>
              <w:right w:w="43" w:type="dxa"/>
            </w:tcMar>
            <w:vAlign w:val="bottom"/>
          </w:tcPr>
          <w:p w:rsidR="009161AD" w:rsidRDefault="009161AD" w:rsidP="009161AD">
            <w:pPr>
              <w:jc w:val="right"/>
              <w:rPr>
                <w:b/>
                <w:bCs/>
                <w:sz w:val="14"/>
                <w:szCs w:val="14"/>
              </w:rPr>
            </w:pPr>
            <w:r>
              <w:rPr>
                <w:b/>
                <w:bCs/>
                <w:sz w:val="14"/>
                <w:szCs w:val="14"/>
              </w:rPr>
              <w:t>1,431,356</w:t>
            </w:r>
          </w:p>
        </w:tc>
        <w:tc>
          <w:tcPr>
            <w:tcW w:w="721" w:type="dxa"/>
            <w:tcBorders>
              <w:top w:val="nil"/>
              <w:left w:val="nil"/>
              <w:bottom w:val="nil"/>
              <w:right w:val="nil"/>
            </w:tcBorders>
            <w:shd w:val="clear" w:color="auto" w:fill="auto"/>
            <w:tcMar>
              <w:left w:w="43" w:type="dxa"/>
              <w:right w:w="43" w:type="dxa"/>
            </w:tcMar>
            <w:vAlign w:val="center"/>
            <w:hideMark/>
          </w:tcPr>
          <w:p w:rsidR="009161AD" w:rsidRDefault="009161AD" w:rsidP="009161AD">
            <w:pPr>
              <w:jc w:val="right"/>
              <w:rPr>
                <w:b/>
                <w:bCs/>
                <w:sz w:val="14"/>
                <w:szCs w:val="14"/>
              </w:rPr>
            </w:pPr>
            <w:r>
              <w:rPr>
                <w:b/>
                <w:bCs/>
                <w:sz w:val="14"/>
                <w:szCs w:val="14"/>
              </w:rPr>
              <w:t>1,437,959</w:t>
            </w:r>
          </w:p>
        </w:tc>
        <w:tc>
          <w:tcPr>
            <w:tcW w:w="813" w:type="dxa"/>
            <w:tcBorders>
              <w:top w:val="nil"/>
              <w:left w:val="nil"/>
              <w:bottom w:val="nil"/>
              <w:right w:val="nil"/>
            </w:tcBorders>
            <w:shd w:val="clear" w:color="auto" w:fill="auto"/>
            <w:tcMar>
              <w:left w:w="43" w:type="dxa"/>
              <w:right w:w="43" w:type="dxa"/>
            </w:tcMar>
            <w:vAlign w:val="center"/>
          </w:tcPr>
          <w:p w:rsidR="009161AD" w:rsidRDefault="009161AD" w:rsidP="009161AD">
            <w:pPr>
              <w:jc w:val="right"/>
              <w:rPr>
                <w:b/>
                <w:bCs/>
                <w:sz w:val="14"/>
                <w:szCs w:val="14"/>
              </w:rPr>
            </w:pPr>
            <w:r>
              <w:rPr>
                <w:b/>
                <w:bCs/>
                <w:sz w:val="14"/>
                <w:szCs w:val="14"/>
              </w:rPr>
              <w:t>1,435,418</w:t>
            </w:r>
          </w:p>
        </w:tc>
        <w:tc>
          <w:tcPr>
            <w:tcW w:w="716" w:type="dxa"/>
            <w:tcBorders>
              <w:top w:val="nil"/>
              <w:left w:val="nil"/>
              <w:bottom w:val="nil"/>
              <w:right w:val="nil"/>
            </w:tcBorders>
            <w:shd w:val="clear" w:color="auto" w:fill="auto"/>
            <w:tcMar>
              <w:left w:w="43" w:type="dxa"/>
              <w:right w:w="43" w:type="dxa"/>
            </w:tcMar>
            <w:vAlign w:val="center"/>
          </w:tcPr>
          <w:p w:rsidR="009161AD" w:rsidRDefault="009161AD" w:rsidP="009161AD">
            <w:pPr>
              <w:jc w:val="right"/>
              <w:rPr>
                <w:b/>
                <w:bCs/>
                <w:sz w:val="14"/>
                <w:szCs w:val="14"/>
              </w:rPr>
            </w:pPr>
            <w:r>
              <w:rPr>
                <w:b/>
                <w:bCs/>
                <w:sz w:val="14"/>
                <w:szCs w:val="14"/>
              </w:rPr>
              <w:t>1,442,190</w:t>
            </w:r>
          </w:p>
        </w:tc>
        <w:tc>
          <w:tcPr>
            <w:tcW w:w="832" w:type="dxa"/>
            <w:tcBorders>
              <w:top w:val="nil"/>
              <w:left w:val="nil"/>
              <w:bottom w:val="nil"/>
              <w:right w:val="nil"/>
            </w:tcBorders>
            <w:shd w:val="clear" w:color="auto" w:fill="auto"/>
            <w:tcMar>
              <w:left w:w="43" w:type="dxa"/>
              <w:right w:w="43" w:type="dxa"/>
            </w:tcMar>
            <w:vAlign w:val="bottom"/>
          </w:tcPr>
          <w:p w:rsidR="009161AD" w:rsidRDefault="009161AD" w:rsidP="009161AD">
            <w:pPr>
              <w:jc w:val="right"/>
              <w:rPr>
                <w:b/>
                <w:bCs/>
                <w:sz w:val="14"/>
                <w:szCs w:val="14"/>
              </w:rPr>
            </w:pPr>
            <w:r>
              <w:rPr>
                <w:b/>
                <w:bCs/>
                <w:sz w:val="14"/>
                <w:szCs w:val="14"/>
              </w:rPr>
              <w:t>1,474,125</w:t>
            </w:r>
          </w:p>
        </w:tc>
      </w:tr>
      <w:tr w:rsidR="009161AD" w:rsidRPr="00B34F49" w:rsidTr="00C61204">
        <w:trPr>
          <w:trHeight w:hRule="exact" w:val="202"/>
          <w:jc w:val="center"/>
        </w:trPr>
        <w:tc>
          <w:tcPr>
            <w:tcW w:w="3420" w:type="dxa"/>
            <w:tcBorders>
              <w:top w:val="nil"/>
              <w:left w:val="nil"/>
              <w:bottom w:val="nil"/>
              <w:right w:val="nil"/>
            </w:tcBorders>
            <w:shd w:val="clear" w:color="auto" w:fill="auto"/>
            <w:noWrap/>
            <w:vAlign w:val="center"/>
            <w:hideMark/>
          </w:tcPr>
          <w:p w:rsidR="009161AD" w:rsidRPr="00B34F49" w:rsidRDefault="009161AD" w:rsidP="009161AD">
            <w:pPr>
              <w:jc w:val="left"/>
              <w:rPr>
                <w:rFonts w:ascii="Calibri" w:hAnsi="Calibri"/>
                <w:sz w:val="22"/>
                <w:szCs w:val="22"/>
              </w:rPr>
            </w:pPr>
          </w:p>
        </w:tc>
        <w:tc>
          <w:tcPr>
            <w:tcW w:w="900" w:type="dxa"/>
            <w:tcBorders>
              <w:top w:val="nil"/>
              <w:left w:val="nil"/>
              <w:bottom w:val="nil"/>
              <w:right w:val="nil"/>
            </w:tcBorders>
            <w:shd w:val="clear" w:color="auto" w:fill="auto"/>
            <w:tcMar>
              <w:left w:w="43" w:type="dxa"/>
              <w:right w:w="43" w:type="dxa"/>
            </w:tcMar>
            <w:vAlign w:val="center"/>
            <w:hideMark/>
          </w:tcPr>
          <w:p w:rsidR="009161AD" w:rsidRDefault="009161AD" w:rsidP="009161AD">
            <w:pPr>
              <w:jc w:val="right"/>
              <w:rPr>
                <w:rFonts w:ascii="Calibri" w:hAnsi="Calibri"/>
                <w:sz w:val="14"/>
                <w:szCs w:val="14"/>
              </w:rPr>
            </w:pPr>
          </w:p>
        </w:tc>
        <w:tc>
          <w:tcPr>
            <w:tcW w:w="815" w:type="dxa"/>
            <w:tcBorders>
              <w:top w:val="nil"/>
              <w:left w:val="nil"/>
              <w:bottom w:val="nil"/>
              <w:right w:val="nil"/>
            </w:tcBorders>
            <w:shd w:val="clear" w:color="auto" w:fill="auto"/>
            <w:tcMar>
              <w:left w:w="43" w:type="dxa"/>
              <w:right w:w="43" w:type="dxa"/>
            </w:tcMar>
            <w:vAlign w:val="center"/>
            <w:hideMark/>
          </w:tcPr>
          <w:p w:rsidR="009161AD" w:rsidRDefault="009161AD" w:rsidP="009161AD">
            <w:pPr>
              <w:jc w:val="right"/>
              <w:rPr>
                <w:rFonts w:ascii="Calibri" w:hAnsi="Calibri"/>
                <w:sz w:val="22"/>
                <w:szCs w:val="22"/>
              </w:rPr>
            </w:pPr>
          </w:p>
        </w:tc>
        <w:tc>
          <w:tcPr>
            <w:tcW w:w="794" w:type="dxa"/>
            <w:tcBorders>
              <w:top w:val="nil"/>
              <w:left w:val="nil"/>
              <w:bottom w:val="nil"/>
              <w:right w:val="nil"/>
            </w:tcBorders>
            <w:shd w:val="clear" w:color="auto" w:fill="auto"/>
            <w:tcMar>
              <w:left w:w="43" w:type="dxa"/>
              <w:right w:w="43" w:type="dxa"/>
            </w:tcMar>
            <w:vAlign w:val="center"/>
            <w:hideMark/>
          </w:tcPr>
          <w:p w:rsidR="009161AD" w:rsidRDefault="009161AD" w:rsidP="009161AD">
            <w:pPr>
              <w:jc w:val="right"/>
              <w:rPr>
                <w:rFonts w:ascii="Calibri" w:hAnsi="Calibri"/>
                <w:sz w:val="22"/>
                <w:szCs w:val="22"/>
              </w:rPr>
            </w:pPr>
          </w:p>
        </w:tc>
        <w:tc>
          <w:tcPr>
            <w:tcW w:w="725" w:type="dxa"/>
            <w:tcBorders>
              <w:top w:val="nil"/>
              <w:left w:val="nil"/>
              <w:bottom w:val="nil"/>
              <w:right w:val="nil"/>
            </w:tcBorders>
            <w:shd w:val="clear" w:color="auto" w:fill="auto"/>
            <w:tcMar>
              <w:left w:w="43" w:type="dxa"/>
              <w:right w:w="43" w:type="dxa"/>
            </w:tcMar>
            <w:vAlign w:val="center"/>
            <w:hideMark/>
          </w:tcPr>
          <w:p w:rsidR="009161AD" w:rsidRDefault="009161AD" w:rsidP="009161AD">
            <w:pPr>
              <w:jc w:val="right"/>
              <w:rPr>
                <w:b/>
                <w:bCs/>
                <w:sz w:val="14"/>
                <w:szCs w:val="14"/>
              </w:rPr>
            </w:pPr>
          </w:p>
        </w:tc>
        <w:tc>
          <w:tcPr>
            <w:tcW w:w="723" w:type="dxa"/>
            <w:tcBorders>
              <w:top w:val="nil"/>
              <w:left w:val="nil"/>
              <w:bottom w:val="nil"/>
              <w:right w:val="nil"/>
            </w:tcBorders>
            <w:shd w:val="clear" w:color="auto" w:fill="auto"/>
            <w:tcMar>
              <w:left w:w="43" w:type="dxa"/>
              <w:right w:w="43" w:type="dxa"/>
            </w:tcMar>
            <w:vAlign w:val="bottom"/>
          </w:tcPr>
          <w:p w:rsidR="009161AD" w:rsidRDefault="009161AD" w:rsidP="009161AD">
            <w:pPr>
              <w:jc w:val="right"/>
              <w:rPr>
                <w:b/>
                <w:bCs/>
                <w:sz w:val="14"/>
                <w:szCs w:val="14"/>
              </w:rPr>
            </w:pPr>
          </w:p>
        </w:tc>
        <w:tc>
          <w:tcPr>
            <w:tcW w:w="721" w:type="dxa"/>
            <w:tcBorders>
              <w:top w:val="nil"/>
              <w:left w:val="nil"/>
              <w:bottom w:val="nil"/>
              <w:right w:val="nil"/>
            </w:tcBorders>
            <w:shd w:val="clear" w:color="auto" w:fill="auto"/>
            <w:tcMar>
              <w:left w:w="43" w:type="dxa"/>
              <w:right w:w="43" w:type="dxa"/>
            </w:tcMar>
            <w:vAlign w:val="center"/>
            <w:hideMark/>
          </w:tcPr>
          <w:p w:rsidR="009161AD" w:rsidRDefault="009161AD" w:rsidP="009161AD">
            <w:pPr>
              <w:jc w:val="right"/>
              <w:rPr>
                <w:rFonts w:ascii="Calibri" w:hAnsi="Calibri"/>
                <w:sz w:val="22"/>
                <w:szCs w:val="22"/>
              </w:rPr>
            </w:pPr>
          </w:p>
        </w:tc>
        <w:tc>
          <w:tcPr>
            <w:tcW w:w="813" w:type="dxa"/>
            <w:tcBorders>
              <w:top w:val="nil"/>
              <w:left w:val="nil"/>
              <w:bottom w:val="nil"/>
              <w:right w:val="nil"/>
            </w:tcBorders>
            <w:shd w:val="clear" w:color="auto" w:fill="auto"/>
            <w:tcMar>
              <w:left w:w="43" w:type="dxa"/>
              <w:right w:w="43" w:type="dxa"/>
            </w:tcMar>
            <w:vAlign w:val="center"/>
          </w:tcPr>
          <w:p w:rsidR="009161AD" w:rsidRDefault="009161AD" w:rsidP="009161AD">
            <w:pPr>
              <w:jc w:val="right"/>
              <w:rPr>
                <w:rFonts w:ascii="Calibri" w:hAnsi="Calibri"/>
                <w:sz w:val="22"/>
                <w:szCs w:val="22"/>
              </w:rPr>
            </w:pPr>
          </w:p>
        </w:tc>
        <w:tc>
          <w:tcPr>
            <w:tcW w:w="716" w:type="dxa"/>
            <w:tcBorders>
              <w:top w:val="nil"/>
              <w:left w:val="nil"/>
              <w:bottom w:val="nil"/>
              <w:right w:val="nil"/>
            </w:tcBorders>
            <w:shd w:val="clear" w:color="auto" w:fill="auto"/>
            <w:tcMar>
              <w:left w:w="43" w:type="dxa"/>
              <w:right w:w="43" w:type="dxa"/>
            </w:tcMar>
            <w:vAlign w:val="center"/>
          </w:tcPr>
          <w:p w:rsidR="009161AD" w:rsidRDefault="009161AD" w:rsidP="009161AD">
            <w:pPr>
              <w:jc w:val="right"/>
              <w:rPr>
                <w:b/>
                <w:bCs/>
                <w:sz w:val="14"/>
                <w:szCs w:val="14"/>
              </w:rPr>
            </w:pPr>
          </w:p>
        </w:tc>
        <w:tc>
          <w:tcPr>
            <w:tcW w:w="832" w:type="dxa"/>
            <w:tcBorders>
              <w:top w:val="nil"/>
              <w:left w:val="nil"/>
              <w:bottom w:val="nil"/>
              <w:right w:val="nil"/>
            </w:tcBorders>
            <w:shd w:val="clear" w:color="auto" w:fill="auto"/>
            <w:tcMar>
              <w:left w:w="43" w:type="dxa"/>
              <w:right w:w="43" w:type="dxa"/>
            </w:tcMar>
            <w:vAlign w:val="bottom"/>
          </w:tcPr>
          <w:p w:rsidR="009161AD" w:rsidRDefault="009161AD" w:rsidP="009161AD">
            <w:pPr>
              <w:jc w:val="right"/>
              <w:rPr>
                <w:b/>
                <w:bCs/>
                <w:sz w:val="14"/>
                <w:szCs w:val="14"/>
              </w:rPr>
            </w:pPr>
          </w:p>
        </w:tc>
      </w:tr>
      <w:tr w:rsidR="009161AD" w:rsidRPr="00B34F49" w:rsidTr="00C61204">
        <w:trPr>
          <w:trHeight w:hRule="exact" w:val="202"/>
          <w:jc w:val="center"/>
        </w:trPr>
        <w:tc>
          <w:tcPr>
            <w:tcW w:w="3420" w:type="dxa"/>
            <w:tcBorders>
              <w:top w:val="nil"/>
              <w:left w:val="nil"/>
              <w:bottom w:val="nil"/>
              <w:right w:val="nil"/>
            </w:tcBorders>
            <w:shd w:val="clear" w:color="auto" w:fill="auto"/>
            <w:noWrap/>
            <w:vAlign w:val="center"/>
            <w:hideMark/>
          </w:tcPr>
          <w:p w:rsidR="009161AD" w:rsidRPr="00B34F49" w:rsidRDefault="009161AD" w:rsidP="009161AD">
            <w:pPr>
              <w:jc w:val="left"/>
              <w:rPr>
                <w:b/>
                <w:bCs/>
                <w:color w:val="auto"/>
                <w:sz w:val="14"/>
                <w:szCs w:val="14"/>
              </w:rPr>
            </w:pPr>
            <w:r w:rsidRPr="00B34F49">
              <w:rPr>
                <w:b/>
                <w:bCs/>
                <w:color w:val="auto"/>
                <w:sz w:val="14"/>
                <w:szCs w:val="16"/>
              </w:rPr>
              <w:t>REPRESENTED BY:</w:t>
            </w:r>
          </w:p>
        </w:tc>
        <w:tc>
          <w:tcPr>
            <w:tcW w:w="900" w:type="dxa"/>
            <w:tcBorders>
              <w:top w:val="nil"/>
              <w:left w:val="nil"/>
              <w:bottom w:val="nil"/>
              <w:right w:val="nil"/>
            </w:tcBorders>
            <w:shd w:val="clear" w:color="auto" w:fill="auto"/>
            <w:tcMar>
              <w:left w:w="43" w:type="dxa"/>
              <w:right w:w="43" w:type="dxa"/>
            </w:tcMar>
            <w:vAlign w:val="center"/>
            <w:hideMark/>
          </w:tcPr>
          <w:p w:rsidR="009161AD" w:rsidRDefault="009161AD" w:rsidP="009161AD">
            <w:pPr>
              <w:jc w:val="right"/>
              <w:rPr>
                <w:rFonts w:ascii="Calibri" w:hAnsi="Calibri"/>
                <w:sz w:val="14"/>
                <w:szCs w:val="14"/>
              </w:rPr>
            </w:pPr>
          </w:p>
        </w:tc>
        <w:tc>
          <w:tcPr>
            <w:tcW w:w="815" w:type="dxa"/>
            <w:tcBorders>
              <w:top w:val="nil"/>
              <w:left w:val="nil"/>
              <w:bottom w:val="nil"/>
              <w:right w:val="nil"/>
            </w:tcBorders>
            <w:shd w:val="clear" w:color="auto" w:fill="auto"/>
            <w:tcMar>
              <w:left w:w="43" w:type="dxa"/>
              <w:right w:w="43" w:type="dxa"/>
            </w:tcMar>
            <w:vAlign w:val="center"/>
            <w:hideMark/>
          </w:tcPr>
          <w:p w:rsidR="009161AD" w:rsidRDefault="009161AD" w:rsidP="009161AD">
            <w:pPr>
              <w:jc w:val="right"/>
              <w:rPr>
                <w:rFonts w:ascii="Calibri" w:hAnsi="Calibri"/>
                <w:sz w:val="22"/>
                <w:szCs w:val="22"/>
              </w:rPr>
            </w:pPr>
          </w:p>
        </w:tc>
        <w:tc>
          <w:tcPr>
            <w:tcW w:w="794" w:type="dxa"/>
            <w:tcBorders>
              <w:top w:val="nil"/>
              <w:left w:val="nil"/>
              <w:bottom w:val="nil"/>
              <w:right w:val="nil"/>
            </w:tcBorders>
            <w:shd w:val="clear" w:color="auto" w:fill="auto"/>
            <w:tcMar>
              <w:left w:w="43" w:type="dxa"/>
              <w:right w:w="43" w:type="dxa"/>
            </w:tcMar>
            <w:vAlign w:val="center"/>
            <w:hideMark/>
          </w:tcPr>
          <w:p w:rsidR="009161AD" w:rsidRDefault="009161AD" w:rsidP="009161AD">
            <w:pPr>
              <w:jc w:val="right"/>
              <w:rPr>
                <w:rFonts w:ascii="Calibri" w:hAnsi="Calibri"/>
                <w:sz w:val="22"/>
                <w:szCs w:val="22"/>
              </w:rPr>
            </w:pPr>
          </w:p>
        </w:tc>
        <w:tc>
          <w:tcPr>
            <w:tcW w:w="725" w:type="dxa"/>
            <w:tcBorders>
              <w:top w:val="nil"/>
              <w:left w:val="nil"/>
              <w:bottom w:val="nil"/>
              <w:right w:val="nil"/>
            </w:tcBorders>
            <w:shd w:val="clear" w:color="auto" w:fill="auto"/>
            <w:tcMar>
              <w:left w:w="43" w:type="dxa"/>
              <w:right w:w="43" w:type="dxa"/>
            </w:tcMar>
            <w:vAlign w:val="center"/>
            <w:hideMark/>
          </w:tcPr>
          <w:p w:rsidR="009161AD" w:rsidRDefault="009161AD" w:rsidP="009161AD">
            <w:pPr>
              <w:jc w:val="right"/>
              <w:rPr>
                <w:sz w:val="20"/>
              </w:rPr>
            </w:pPr>
          </w:p>
        </w:tc>
        <w:tc>
          <w:tcPr>
            <w:tcW w:w="723" w:type="dxa"/>
            <w:tcBorders>
              <w:top w:val="nil"/>
              <w:left w:val="nil"/>
              <w:bottom w:val="nil"/>
              <w:right w:val="nil"/>
            </w:tcBorders>
            <w:shd w:val="clear" w:color="auto" w:fill="auto"/>
            <w:tcMar>
              <w:left w:w="43" w:type="dxa"/>
              <w:right w:w="43" w:type="dxa"/>
            </w:tcMar>
            <w:vAlign w:val="bottom"/>
          </w:tcPr>
          <w:p w:rsidR="009161AD" w:rsidRDefault="009161AD" w:rsidP="009161AD">
            <w:pPr>
              <w:jc w:val="right"/>
              <w:rPr>
                <w:sz w:val="20"/>
              </w:rPr>
            </w:pPr>
          </w:p>
        </w:tc>
        <w:tc>
          <w:tcPr>
            <w:tcW w:w="721" w:type="dxa"/>
            <w:tcBorders>
              <w:top w:val="nil"/>
              <w:left w:val="nil"/>
              <w:bottom w:val="nil"/>
              <w:right w:val="nil"/>
            </w:tcBorders>
            <w:shd w:val="clear" w:color="auto" w:fill="auto"/>
            <w:tcMar>
              <w:left w:w="43" w:type="dxa"/>
              <w:right w:w="43" w:type="dxa"/>
            </w:tcMar>
            <w:vAlign w:val="center"/>
            <w:hideMark/>
          </w:tcPr>
          <w:p w:rsidR="009161AD" w:rsidRDefault="009161AD" w:rsidP="009161AD">
            <w:pPr>
              <w:jc w:val="right"/>
              <w:rPr>
                <w:rFonts w:ascii="Calibri" w:hAnsi="Calibri"/>
                <w:sz w:val="22"/>
                <w:szCs w:val="22"/>
              </w:rPr>
            </w:pPr>
          </w:p>
        </w:tc>
        <w:tc>
          <w:tcPr>
            <w:tcW w:w="813" w:type="dxa"/>
            <w:tcBorders>
              <w:top w:val="nil"/>
              <w:left w:val="nil"/>
              <w:bottom w:val="nil"/>
              <w:right w:val="nil"/>
            </w:tcBorders>
            <w:shd w:val="clear" w:color="auto" w:fill="auto"/>
            <w:tcMar>
              <w:left w:w="43" w:type="dxa"/>
              <w:right w:w="43" w:type="dxa"/>
            </w:tcMar>
            <w:vAlign w:val="center"/>
          </w:tcPr>
          <w:p w:rsidR="009161AD" w:rsidRDefault="009161AD" w:rsidP="009161AD">
            <w:pPr>
              <w:jc w:val="right"/>
              <w:rPr>
                <w:rFonts w:ascii="Calibri" w:hAnsi="Calibri"/>
                <w:sz w:val="22"/>
                <w:szCs w:val="22"/>
              </w:rPr>
            </w:pPr>
          </w:p>
        </w:tc>
        <w:tc>
          <w:tcPr>
            <w:tcW w:w="716" w:type="dxa"/>
            <w:tcBorders>
              <w:top w:val="nil"/>
              <w:left w:val="nil"/>
              <w:bottom w:val="nil"/>
              <w:right w:val="nil"/>
            </w:tcBorders>
            <w:shd w:val="clear" w:color="auto" w:fill="auto"/>
            <w:tcMar>
              <w:left w:w="43" w:type="dxa"/>
              <w:right w:w="43" w:type="dxa"/>
            </w:tcMar>
            <w:vAlign w:val="center"/>
          </w:tcPr>
          <w:p w:rsidR="009161AD" w:rsidRDefault="009161AD" w:rsidP="009161AD">
            <w:pPr>
              <w:jc w:val="right"/>
              <w:rPr>
                <w:sz w:val="20"/>
              </w:rPr>
            </w:pPr>
          </w:p>
        </w:tc>
        <w:tc>
          <w:tcPr>
            <w:tcW w:w="832" w:type="dxa"/>
            <w:tcBorders>
              <w:top w:val="nil"/>
              <w:left w:val="nil"/>
              <w:bottom w:val="nil"/>
              <w:right w:val="nil"/>
            </w:tcBorders>
            <w:shd w:val="clear" w:color="auto" w:fill="auto"/>
            <w:tcMar>
              <w:left w:w="43" w:type="dxa"/>
              <w:right w:w="43" w:type="dxa"/>
            </w:tcMar>
            <w:vAlign w:val="bottom"/>
          </w:tcPr>
          <w:p w:rsidR="009161AD" w:rsidRDefault="009161AD" w:rsidP="009161AD">
            <w:pPr>
              <w:jc w:val="right"/>
              <w:rPr>
                <w:sz w:val="20"/>
              </w:rPr>
            </w:pPr>
          </w:p>
        </w:tc>
      </w:tr>
      <w:tr w:rsidR="009161AD" w:rsidRPr="00B34F49" w:rsidTr="00C61204">
        <w:trPr>
          <w:trHeight w:hRule="exact" w:val="202"/>
          <w:jc w:val="center"/>
        </w:trPr>
        <w:tc>
          <w:tcPr>
            <w:tcW w:w="3420" w:type="dxa"/>
            <w:tcBorders>
              <w:top w:val="nil"/>
              <w:left w:val="nil"/>
              <w:bottom w:val="nil"/>
              <w:right w:val="nil"/>
            </w:tcBorders>
            <w:shd w:val="clear" w:color="auto" w:fill="auto"/>
            <w:noWrap/>
            <w:vAlign w:val="center"/>
            <w:hideMark/>
          </w:tcPr>
          <w:p w:rsidR="009161AD" w:rsidRPr="00B34F49" w:rsidRDefault="009161AD" w:rsidP="009161AD">
            <w:pPr>
              <w:jc w:val="left"/>
              <w:rPr>
                <w:color w:val="auto"/>
                <w:sz w:val="14"/>
                <w:szCs w:val="14"/>
              </w:rPr>
            </w:pPr>
            <w:r w:rsidRPr="00B34F49">
              <w:rPr>
                <w:color w:val="auto"/>
                <w:sz w:val="14"/>
                <w:szCs w:val="16"/>
              </w:rPr>
              <w:t>Paid up Capital / Head Office Capital Account</w:t>
            </w:r>
          </w:p>
        </w:tc>
        <w:tc>
          <w:tcPr>
            <w:tcW w:w="900" w:type="dxa"/>
            <w:tcBorders>
              <w:top w:val="nil"/>
              <w:left w:val="nil"/>
              <w:bottom w:val="nil"/>
              <w:right w:val="nil"/>
            </w:tcBorders>
            <w:shd w:val="clear" w:color="auto" w:fill="auto"/>
            <w:tcMar>
              <w:left w:w="43" w:type="dxa"/>
              <w:right w:w="43" w:type="dxa"/>
            </w:tcMar>
            <w:vAlign w:val="center"/>
            <w:hideMark/>
          </w:tcPr>
          <w:p w:rsidR="009161AD" w:rsidRDefault="009161AD" w:rsidP="009161AD">
            <w:pPr>
              <w:jc w:val="right"/>
              <w:rPr>
                <w:sz w:val="14"/>
                <w:szCs w:val="14"/>
              </w:rPr>
            </w:pPr>
            <w:r>
              <w:rPr>
                <w:sz w:val="14"/>
                <w:szCs w:val="14"/>
              </w:rPr>
              <w:t>538,631</w:t>
            </w:r>
          </w:p>
        </w:tc>
        <w:tc>
          <w:tcPr>
            <w:tcW w:w="815" w:type="dxa"/>
            <w:tcBorders>
              <w:top w:val="nil"/>
              <w:left w:val="nil"/>
              <w:bottom w:val="nil"/>
              <w:right w:val="nil"/>
            </w:tcBorders>
            <w:shd w:val="clear" w:color="auto" w:fill="auto"/>
            <w:tcMar>
              <w:left w:w="43" w:type="dxa"/>
              <w:right w:w="43" w:type="dxa"/>
            </w:tcMar>
            <w:vAlign w:val="center"/>
            <w:hideMark/>
          </w:tcPr>
          <w:p w:rsidR="009161AD" w:rsidRDefault="009161AD" w:rsidP="009161AD">
            <w:pPr>
              <w:jc w:val="right"/>
              <w:rPr>
                <w:sz w:val="14"/>
                <w:szCs w:val="14"/>
              </w:rPr>
            </w:pPr>
            <w:r>
              <w:rPr>
                <w:sz w:val="14"/>
                <w:szCs w:val="14"/>
              </w:rPr>
              <w:t>651,359</w:t>
            </w:r>
          </w:p>
        </w:tc>
        <w:tc>
          <w:tcPr>
            <w:tcW w:w="794" w:type="dxa"/>
            <w:tcBorders>
              <w:top w:val="nil"/>
              <w:left w:val="nil"/>
              <w:bottom w:val="nil"/>
              <w:right w:val="nil"/>
            </w:tcBorders>
            <w:shd w:val="clear" w:color="auto" w:fill="auto"/>
            <w:tcMar>
              <w:left w:w="43" w:type="dxa"/>
              <w:right w:w="43" w:type="dxa"/>
            </w:tcMar>
            <w:vAlign w:val="center"/>
            <w:hideMark/>
          </w:tcPr>
          <w:p w:rsidR="009161AD" w:rsidRDefault="009161AD" w:rsidP="009161AD">
            <w:pPr>
              <w:jc w:val="right"/>
              <w:rPr>
                <w:sz w:val="14"/>
                <w:szCs w:val="14"/>
              </w:rPr>
            </w:pPr>
            <w:r>
              <w:rPr>
                <w:sz w:val="14"/>
                <w:szCs w:val="14"/>
              </w:rPr>
              <w:t>525,796</w:t>
            </w:r>
          </w:p>
        </w:tc>
        <w:tc>
          <w:tcPr>
            <w:tcW w:w="725" w:type="dxa"/>
            <w:tcBorders>
              <w:top w:val="nil"/>
              <w:left w:val="nil"/>
              <w:bottom w:val="nil"/>
              <w:right w:val="nil"/>
            </w:tcBorders>
            <w:shd w:val="clear" w:color="auto" w:fill="auto"/>
            <w:tcMar>
              <w:left w:w="43" w:type="dxa"/>
              <w:right w:w="43" w:type="dxa"/>
            </w:tcMar>
            <w:vAlign w:val="center"/>
            <w:hideMark/>
          </w:tcPr>
          <w:p w:rsidR="009161AD" w:rsidRDefault="009161AD" w:rsidP="009161AD">
            <w:pPr>
              <w:jc w:val="right"/>
              <w:rPr>
                <w:sz w:val="14"/>
                <w:szCs w:val="14"/>
              </w:rPr>
            </w:pPr>
            <w:r>
              <w:rPr>
                <w:sz w:val="14"/>
                <w:szCs w:val="14"/>
              </w:rPr>
              <w:t>519,320</w:t>
            </w:r>
          </w:p>
        </w:tc>
        <w:tc>
          <w:tcPr>
            <w:tcW w:w="723" w:type="dxa"/>
            <w:tcBorders>
              <w:top w:val="nil"/>
              <w:left w:val="nil"/>
              <w:bottom w:val="nil"/>
              <w:right w:val="nil"/>
            </w:tcBorders>
            <w:shd w:val="clear" w:color="auto" w:fill="auto"/>
            <w:tcMar>
              <w:left w:w="43" w:type="dxa"/>
              <w:right w:w="43" w:type="dxa"/>
            </w:tcMar>
            <w:vAlign w:val="bottom"/>
          </w:tcPr>
          <w:p w:rsidR="009161AD" w:rsidRDefault="009161AD" w:rsidP="009161AD">
            <w:pPr>
              <w:jc w:val="right"/>
              <w:rPr>
                <w:sz w:val="14"/>
                <w:szCs w:val="14"/>
              </w:rPr>
            </w:pPr>
            <w:r>
              <w:rPr>
                <w:sz w:val="14"/>
                <w:szCs w:val="14"/>
              </w:rPr>
              <w:t>519,331</w:t>
            </w:r>
          </w:p>
        </w:tc>
        <w:tc>
          <w:tcPr>
            <w:tcW w:w="721" w:type="dxa"/>
            <w:tcBorders>
              <w:top w:val="nil"/>
              <w:left w:val="nil"/>
              <w:bottom w:val="nil"/>
              <w:right w:val="nil"/>
            </w:tcBorders>
            <w:shd w:val="clear" w:color="auto" w:fill="auto"/>
            <w:tcMar>
              <w:left w:w="43" w:type="dxa"/>
              <w:right w:w="43" w:type="dxa"/>
            </w:tcMar>
            <w:vAlign w:val="center"/>
            <w:hideMark/>
          </w:tcPr>
          <w:p w:rsidR="009161AD" w:rsidRDefault="009161AD" w:rsidP="009161AD">
            <w:pPr>
              <w:jc w:val="right"/>
              <w:rPr>
                <w:sz w:val="14"/>
                <w:szCs w:val="14"/>
              </w:rPr>
            </w:pPr>
            <w:r>
              <w:rPr>
                <w:sz w:val="14"/>
                <w:szCs w:val="14"/>
              </w:rPr>
              <w:t>531,540</w:t>
            </w:r>
          </w:p>
        </w:tc>
        <w:tc>
          <w:tcPr>
            <w:tcW w:w="813" w:type="dxa"/>
            <w:tcBorders>
              <w:top w:val="nil"/>
              <w:left w:val="nil"/>
              <w:bottom w:val="nil"/>
              <w:right w:val="nil"/>
            </w:tcBorders>
            <w:shd w:val="clear" w:color="auto" w:fill="auto"/>
            <w:tcMar>
              <w:left w:w="43" w:type="dxa"/>
              <w:right w:w="43" w:type="dxa"/>
            </w:tcMar>
            <w:vAlign w:val="center"/>
          </w:tcPr>
          <w:p w:rsidR="009161AD" w:rsidRDefault="009161AD" w:rsidP="009161AD">
            <w:pPr>
              <w:jc w:val="right"/>
              <w:rPr>
                <w:sz w:val="14"/>
                <w:szCs w:val="14"/>
              </w:rPr>
            </w:pPr>
            <w:r>
              <w:rPr>
                <w:sz w:val="14"/>
                <w:szCs w:val="14"/>
              </w:rPr>
              <w:t>534,158</w:t>
            </w:r>
          </w:p>
        </w:tc>
        <w:tc>
          <w:tcPr>
            <w:tcW w:w="716" w:type="dxa"/>
            <w:tcBorders>
              <w:top w:val="nil"/>
              <w:left w:val="nil"/>
              <w:bottom w:val="nil"/>
              <w:right w:val="nil"/>
            </w:tcBorders>
            <w:shd w:val="clear" w:color="auto" w:fill="auto"/>
            <w:tcMar>
              <w:left w:w="43" w:type="dxa"/>
              <w:right w:w="43" w:type="dxa"/>
            </w:tcMar>
            <w:vAlign w:val="center"/>
          </w:tcPr>
          <w:p w:rsidR="009161AD" w:rsidRDefault="009161AD" w:rsidP="009161AD">
            <w:pPr>
              <w:jc w:val="right"/>
              <w:rPr>
                <w:sz w:val="14"/>
                <w:szCs w:val="14"/>
              </w:rPr>
            </w:pPr>
            <w:r>
              <w:rPr>
                <w:sz w:val="14"/>
                <w:szCs w:val="14"/>
              </w:rPr>
              <w:t>541,082</w:t>
            </w:r>
          </w:p>
        </w:tc>
        <w:tc>
          <w:tcPr>
            <w:tcW w:w="832" w:type="dxa"/>
            <w:tcBorders>
              <w:top w:val="nil"/>
              <w:left w:val="nil"/>
              <w:bottom w:val="nil"/>
              <w:right w:val="nil"/>
            </w:tcBorders>
            <w:shd w:val="clear" w:color="auto" w:fill="auto"/>
            <w:tcMar>
              <w:left w:w="43" w:type="dxa"/>
              <w:right w:w="43" w:type="dxa"/>
            </w:tcMar>
            <w:vAlign w:val="bottom"/>
          </w:tcPr>
          <w:p w:rsidR="009161AD" w:rsidRDefault="009161AD" w:rsidP="009161AD">
            <w:pPr>
              <w:jc w:val="right"/>
              <w:rPr>
                <w:sz w:val="14"/>
                <w:szCs w:val="14"/>
              </w:rPr>
            </w:pPr>
            <w:r>
              <w:rPr>
                <w:sz w:val="14"/>
                <w:szCs w:val="14"/>
              </w:rPr>
              <w:t>541,528</w:t>
            </w:r>
          </w:p>
        </w:tc>
      </w:tr>
      <w:tr w:rsidR="009161AD" w:rsidRPr="00B34F49" w:rsidTr="00C61204">
        <w:trPr>
          <w:trHeight w:hRule="exact" w:val="202"/>
          <w:jc w:val="center"/>
        </w:trPr>
        <w:tc>
          <w:tcPr>
            <w:tcW w:w="3420" w:type="dxa"/>
            <w:tcBorders>
              <w:top w:val="nil"/>
              <w:left w:val="nil"/>
              <w:bottom w:val="nil"/>
              <w:right w:val="nil"/>
            </w:tcBorders>
            <w:shd w:val="clear" w:color="auto" w:fill="auto"/>
            <w:noWrap/>
            <w:vAlign w:val="center"/>
            <w:hideMark/>
          </w:tcPr>
          <w:p w:rsidR="009161AD" w:rsidRPr="00B34F49" w:rsidRDefault="009161AD" w:rsidP="009161AD">
            <w:pPr>
              <w:jc w:val="left"/>
              <w:rPr>
                <w:color w:val="auto"/>
                <w:sz w:val="14"/>
                <w:szCs w:val="14"/>
              </w:rPr>
            </w:pPr>
            <w:r w:rsidRPr="00B34F49">
              <w:rPr>
                <w:color w:val="auto"/>
                <w:sz w:val="14"/>
                <w:szCs w:val="16"/>
              </w:rPr>
              <w:t>Reserves</w:t>
            </w:r>
          </w:p>
        </w:tc>
        <w:tc>
          <w:tcPr>
            <w:tcW w:w="900" w:type="dxa"/>
            <w:tcBorders>
              <w:top w:val="nil"/>
              <w:left w:val="nil"/>
              <w:bottom w:val="nil"/>
              <w:right w:val="nil"/>
            </w:tcBorders>
            <w:shd w:val="clear" w:color="auto" w:fill="auto"/>
            <w:tcMar>
              <w:left w:w="43" w:type="dxa"/>
              <w:right w:w="43" w:type="dxa"/>
            </w:tcMar>
            <w:vAlign w:val="center"/>
            <w:hideMark/>
          </w:tcPr>
          <w:p w:rsidR="009161AD" w:rsidRDefault="009161AD" w:rsidP="009161AD">
            <w:pPr>
              <w:jc w:val="right"/>
              <w:rPr>
                <w:sz w:val="14"/>
                <w:szCs w:val="14"/>
              </w:rPr>
            </w:pPr>
            <w:r>
              <w:rPr>
                <w:sz w:val="14"/>
                <w:szCs w:val="14"/>
              </w:rPr>
              <w:t>227,497</w:t>
            </w:r>
          </w:p>
        </w:tc>
        <w:tc>
          <w:tcPr>
            <w:tcW w:w="815" w:type="dxa"/>
            <w:tcBorders>
              <w:top w:val="nil"/>
              <w:left w:val="nil"/>
              <w:bottom w:val="nil"/>
              <w:right w:val="nil"/>
            </w:tcBorders>
            <w:shd w:val="clear" w:color="auto" w:fill="auto"/>
            <w:tcMar>
              <w:left w:w="43" w:type="dxa"/>
              <w:right w:w="43" w:type="dxa"/>
            </w:tcMar>
            <w:vAlign w:val="center"/>
            <w:hideMark/>
          </w:tcPr>
          <w:p w:rsidR="009161AD" w:rsidRDefault="009161AD" w:rsidP="009161AD">
            <w:pPr>
              <w:jc w:val="right"/>
              <w:rPr>
                <w:sz w:val="14"/>
                <w:szCs w:val="14"/>
              </w:rPr>
            </w:pPr>
            <w:r>
              <w:rPr>
                <w:sz w:val="14"/>
                <w:szCs w:val="14"/>
              </w:rPr>
              <w:t>199,217</w:t>
            </w:r>
          </w:p>
        </w:tc>
        <w:tc>
          <w:tcPr>
            <w:tcW w:w="794" w:type="dxa"/>
            <w:tcBorders>
              <w:top w:val="nil"/>
              <w:left w:val="nil"/>
              <w:bottom w:val="nil"/>
              <w:right w:val="nil"/>
            </w:tcBorders>
            <w:shd w:val="clear" w:color="auto" w:fill="auto"/>
            <w:tcMar>
              <w:left w:w="43" w:type="dxa"/>
              <w:right w:w="43" w:type="dxa"/>
            </w:tcMar>
            <w:vAlign w:val="center"/>
            <w:hideMark/>
          </w:tcPr>
          <w:p w:rsidR="009161AD" w:rsidRDefault="009161AD" w:rsidP="009161AD">
            <w:pPr>
              <w:jc w:val="right"/>
              <w:rPr>
                <w:sz w:val="14"/>
                <w:szCs w:val="14"/>
              </w:rPr>
            </w:pPr>
            <w:r>
              <w:rPr>
                <w:sz w:val="14"/>
                <w:szCs w:val="14"/>
              </w:rPr>
              <w:t>285,610</w:t>
            </w:r>
          </w:p>
        </w:tc>
        <w:tc>
          <w:tcPr>
            <w:tcW w:w="725" w:type="dxa"/>
            <w:tcBorders>
              <w:top w:val="nil"/>
              <w:left w:val="nil"/>
              <w:bottom w:val="nil"/>
              <w:right w:val="nil"/>
            </w:tcBorders>
            <w:shd w:val="clear" w:color="auto" w:fill="auto"/>
            <w:tcMar>
              <w:left w:w="43" w:type="dxa"/>
              <w:right w:w="43" w:type="dxa"/>
            </w:tcMar>
            <w:vAlign w:val="center"/>
            <w:hideMark/>
          </w:tcPr>
          <w:p w:rsidR="009161AD" w:rsidRDefault="009161AD" w:rsidP="009161AD">
            <w:pPr>
              <w:jc w:val="right"/>
              <w:rPr>
                <w:sz w:val="14"/>
                <w:szCs w:val="14"/>
              </w:rPr>
            </w:pPr>
            <w:r>
              <w:rPr>
                <w:sz w:val="14"/>
                <w:szCs w:val="14"/>
              </w:rPr>
              <w:t>255,511</w:t>
            </w:r>
          </w:p>
        </w:tc>
        <w:tc>
          <w:tcPr>
            <w:tcW w:w="723" w:type="dxa"/>
            <w:tcBorders>
              <w:top w:val="nil"/>
              <w:left w:val="nil"/>
              <w:bottom w:val="nil"/>
              <w:right w:val="nil"/>
            </w:tcBorders>
            <w:shd w:val="clear" w:color="auto" w:fill="auto"/>
            <w:tcMar>
              <w:left w:w="43" w:type="dxa"/>
              <w:right w:w="43" w:type="dxa"/>
            </w:tcMar>
            <w:vAlign w:val="bottom"/>
          </w:tcPr>
          <w:p w:rsidR="009161AD" w:rsidRDefault="009161AD" w:rsidP="009161AD">
            <w:pPr>
              <w:jc w:val="right"/>
              <w:rPr>
                <w:sz w:val="14"/>
                <w:szCs w:val="14"/>
              </w:rPr>
            </w:pPr>
            <w:r>
              <w:rPr>
                <w:sz w:val="14"/>
                <w:szCs w:val="14"/>
              </w:rPr>
              <w:t>257,432</w:t>
            </w:r>
          </w:p>
        </w:tc>
        <w:tc>
          <w:tcPr>
            <w:tcW w:w="721" w:type="dxa"/>
            <w:tcBorders>
              <w:top w:val="nil"/>
              <w:left w:val="nil"/>
              <w:bottom w:val="nil"/>
              <w:right w:val="nil"/>
            </w:tcBorders>
            <w:shd w:val="clear" w:color="auto" w:fill="auto"/>
            <w:tcMar>
              <w:left w:w="43" w:type="dxa"/>
              <w:right w:w="43" w:type="dxa"/>
            </w:tcMar>
            <w:vAlign w:val="center"/>
            <w:hideMark/>
          </w:tcPr>
          <w:p w:rsidR="009161AD" w:rsidRDefault="009161AD" w:rsidP="009161AD">
            <w:pPr>
              <w:jc w:val="right"/>
              <w:rPr>
                <w:sz w:val="14"/>
                <w:szCs w:val="14"/>
              </w:rPr>
            </w:pPr>
            <w:r>
              <w:rPr>
                <w:sz w:val="14"/>
                <w:szCs w:val="14"/>
              </w:rPr>
              <w:t>291,714</w:t>
            </w:r>
          </w:p>
        </w:tc>
        <w:tc>
          <w:tcPr>
            <w:tcW w:w="813" w:type="dxa"/>
            <w:tcBorders>
              <w:top w:val="nil"/>
              <w:left w:val="nil"/>
              <w:bottom w:val="nil"/>
              <w:right w:val="nil"/>
            </w:tcBorders>
            <w:shd w:val="clear" w:color="auto" w:fill="auto"/>
            <w:tcMar>
              <w:left w:w="43" w:type="dxa"/>
              <w:right w:w="43" w:type="dxa"/>
            </w:tcMar>
            <w:vAlign w:val="center"/>
          </w:tcPr>
          <w:p w:rsidR="009161AD" w:rsidRDefault="009161AD" w:rsidP="009161AD">
            <w:pPr>
              <w:jc w:val="right"/>
              <w:rPr>
                <w:sz w:val="14"/>
                <w:szCs w:val="14"/>
              </w:rPr>
            </w:pPr>
            <w:r>
              <w:rPr>
                <w:sz w:val="14"/>
                <w:szCs w:val="14"/>
              </w:rPr>
              <w:t>295,024</w:t>
            </w:r>
          </w:p>
        </w:tc>
        <w:tc>
          <w:tcPr>
            <w:tcW w:w="716" w:type="dxa"/>
            <w:tcBorders>
              <w:top w:val="nil"/>
              <w:left w:val="nil"/>
              <w:bottom w:val="nil"/>
              <w:right w:val="nil"/>
            </w:tcBorders>
            <w:shd w:val="clear" w:color="auto" w:fill="auto"/>
            <w:tcMar>
              <w:left w:w="43" w:type="dxa"/>
              <w:right w:w="43" w:type="dxa"/>
            </w:tcMar>
            <w:vAlign w:val="center"/>
          </w:tcPr>
          <w:p w:rsidR="009161AD" w:rsidRDefault="009161AD" w:rsidP="009161AD">
            <w:pPr>
              <w:jc w:val="right"/>
              <w:rPr>
                <w:sz w:val="14"/>
                <w:szCs w:val="14"/>
              </w:rPr>
            </w:pPr>
            <w:r>
              <w:rPr>
                <w:sz w:val="14"/>
                <w:szCs w:val="14"/>
              </w:rPr>
              <w:t>296,935</w:t>
            </w:r>
          </w:p>
        </w:tc>
        <w:tc>
          <w:tcPr>
            <w:tcW w:w="832" w:type="dxa"/>
            <w:tcBorders>
              <w:top w:val="nil"/>
              <w:left w:val="nil"/>
              <w:bottom w:val="nil"/>
              <w:right w:val="nil"/>
            </w:tcBorders>
            <w:shd w:val="clear" w:color="auto" w:fill="auto"/>
            <w:tcMar>
              <w:left w:w="43" w:type="dxa"/>
              <w:right w:w="43" w:type="dxa"/>
            </w:tcMar>
            <w:vAlign w:val="bottom"/>
          </w:tcPr>
          <w:p w:rsidR="009161AD" w:rsidRDefault="009161AD" w:rsidP="009161AD">
            <w:pPr>
              <w:jc w:val="right"/>
              <w:rPr>
                <w:sz w:val="14"/>
                <w:szCs w:val="14"/>
              </w:rPr>
            </w:pPr>
            <w:r>
              <w:rPr>
                <w:sz w:val="14"/>
                <w:szCs w:val="14"/>
              </w:rPr>
              <w:t>296,782</w:t>
            </w:r>
          </w:p>
        </w:tc>
      </w:tr>
      <w:tr w:rsidR="009161AD" w:rsidRPr="00B34F49" w:rsidTr="00C61204">
        <w:trPr>
          <w:trHeight w:hRule="exact" w:val="202"/>
          <w:jc w:val="center"/>
        </w:trPr>
        <w:tc>
          <w:tcPr>
            <w:tcW w:w="3420" w:type="dxa"/>
            <w:tcBorders>
              <w:top w:val="nil"/>
              <w:left w:val="nil"/>
              <w:bottom w:val="nil"/>
              <w:right w:val="nil"/>
            </w:tcBorders>
            <w:shd w:val="clear" w:color="auto" w:fill="auto"/>
            <w:noWrap/>
            <w:vAlign w:val="center"/>
            <w:hideMark/>
          </w:tcPr>
          <w:p w:rsidR="009161AD" w:rsidRPr="00B34F49" w:rsidRDefault="009161AD" w:rsidP="009161AD">
            <w:pPr>
              <w:jc w:val="left"/>
              <w:rPr>
                <w:color w:val="auto"/>
                <w:sz w:val="14"/>
                <w:szCs w:val="14"/>
              </w:rPr>
            </w:pPr>
            <w:r w:rsidRPr="00B34F49">
              <w:rPr>
                <w:color w:val="auto"/>
                <w:sz w:val="14"/>
                <w:szCs w:val="16"/>
              </w:rPr>
              <w:t>Un-appropriated / Un-remitted Profit</w:t>
            </w:r>
          </w:p>
        </w:tc>
        <w:tc>
          <w:tcPr>
            <w:tcW w:w="900" w:type="dxa"/>
            <w:tcBorders>
              <w:top w:val="nil"/>
              <w:left w:val="nil"/>
              <w:bottom w:val="nil"/>
              <w:right w:val="nil"/>
            </w:tcBorders>
            <w:shd w:val="clear" w:color="auto" w:fill="auto"/>
            <w:tcMar>
              <w:left w:w="43" w:type="dxa"/>
              <w:right w:w="43" w:type="dxa"/>
            </w:tcMar>
            <w:vAlign w:val="center"/>
            <w:hideMark/>
          </w:tcPr>
          <w:p w:rsidR="009161AD" w:rsidRDefault="009161AD" w:rsidP="009161AD">
            <w:pPr>
              <w:jc w:val="right"/>
              <w:rPr>
                <w:sz w:val="14"/>
                <w:szCs w:val="14"/>
              </w:rPr>
            </w:pPr>
            <w:r>
              <w:rPr>
                <w:sz w:val="14"/>
                <w:szCs w:val="14"/>
              </w:rPr>
              <w:t>337,664</w:t>
            </w:r>
          </w:p>
        </w:tc>
        <w:tc>
          <w:tcPr>
            <w:tcW w:w="815" w:type="dxa"/>
            <w:tcBorders>
              <w:top w:val="nil"/>
              <w:left w:val="nil"/>
              <w:bottom w:val="nil"/>
              <w:right w:val="nil"/>
            </w:tcBorders>
            <w:shd w:val="clear" w:color="auto" w:fill="auto"/>
            <w:tcMar>
              <w:left w:w="43" w:type="dxa"/>
              <w:right w:w="43" w:type="dxa"/>
            </w:tcMar>
            <w:vAlign w:val="center"/>
            <w:hideMark/>
          </w:tcPr>
          <w:p w:rsidR="009161AD" w:rsidRDefault="009161AD" w:rsidP="009161AD">
            <w:pPr>
              <w:jc w:val="right"/>
              <w:rPr>
                <w:sz w:val="14"/>
                <w:szCs w:val="14"/>
              </w:rPr>
            </w:pPr>
            <w:r>
              <w:rPr>
                <w:sz w:val="14"/>
                <w:szCs w:val="14"/>
              </w:rPr>
              <w:t>392,033</w:t>
            </w:r>
          </w:p>
        </w:tc>
        <w:tc>
          <w:tcPr>
            <w:tcW w:w="794" w:type="dxa"/>
            <w:tcBorders>
              <w:top w:val="nil"/>
              <w:left w:val="nil"/>
              <w:bottom w:val="nil"/>
              <w:right w:val="nil"/>
            </w:tcBorders>
            <w:shd w:val="clear" w:color="auto" w:fill="auto"/>
            <w:tcMar>
              <w:left w:w="43" w:type="dxa"/>
              <w:right w:w="43" w:type="dxa"/>
            </w:tcMar>
            <w:vAlign w:val="center"/>
            <w:hideMark/>
          </w:tcPr>
          <w:p w:rsidR="009161AD" w:rsidRDefault="009161AD" w:rsidP="009161AD">
            <w:pPr>
              <w:jc w:val="right"/>
              <w:rPr>
                <w:sz w:val="14"/>
                <w:szCs w:val="14"/>
              </w:rPr>
            </w:pPr>
            <w:r>
              <w:rPr>
                <w:sz w:val="14"/>
                <w:szCs w:val="14"/>
              </w:rPr>
              <w:t>440,846</w:t>
            </w:r>
          </w:p>
        </w:tc>
        <w:tc>
          <w:tcPr>
            <w:tcW w:w="725" w:type="dxa"/>
            <w:tcBorders>
              <w:top w:val="nil"/>
              <w:left w:val="nil"/>
              <w:bottom w:val="nil"/>
              <w:right w:val="nil"/>
            </w:tcBorders>
            <w:shd w:val="clear" w:color="auto" w:fill="auto"/>
            <w:tcMar>
              <w:left w:w="43" w:type="dxa"/>
              <w:right w:w="43" w:type="dxa"/>
            </w:tcMar>
            <w:vAlign w:val="center"/>
            <w:hideMark/>
          </w:tcPr>
          <w:p w:rsidR="009161AD" w:rsidRDefault="009161AD" w:rsidP="009161AD">
            <w:pPr>
              <w:jc w:val="right"/>
              <w:rPr>
                <w:sz w:val="14"/>
                <w:szCs w:val="14"/>
              </w:rPr>
            </w:pPr>
            <w:r>
              <w:rPr>
                <w:sz w:val="14"/>
                <w:szCs w:val="14"/>
              </w:rPr>
              <w:t>450,214</w:t>
            </w:r>
          </w:p>
        </w:tc>
        <w:tc>
          <w:tcPr>
            <w:tcW w:w="723" w:type="dxa"/>
            <w:tcBorders>
              <w:top w:val="nil"/>
              <w:left w:val="nil"/>
              <w:bottom w:val="nil"/>
              <w:right w:val="nil"/>
            </w:tcBorders>
            <w:shd w:val="clear" w:color="auto" w:fill="auto"/>
            <w:tcMar>
              <w:left w:w="43" w:type="dxa"/>
              <w:right w:w="43" w:type="dxa"/>
            </w:tcMar>
            <w:vAlign w:val="bottom"/>
          </w:tcPr>
          <w:p w:rsidR="009161AD" w:rsidRDefault="009161AD" w:rsidP="009161AD">
            <w:pPr>
              <w:jc w:val="right"/>
              <w:rPr>
                <w:sz w:val="14"/>
                <w:szCs w:val="14"/>
              </w:rPr>
            </w:pPr>
            <w:r>
              <w:rPr>
                <w:sz w:val="14"/>
                <w:szCs w:val="14"/>
              </w:rPr>
              <w:t>473,557</w:t>
            </w:r>
          </w:p>
        </w:tc>
        <w:tc>
          <w:tcPr>
            <w:tcW w:w="721" w:type="dxa"/>
            <w:tcBorders>
              <w:top w:val="nil"/>
              <w:left w:val="nil"/>
              <w:bottom w:val="nil"/>
              <w:right w:val="nil"/>
            </w:tcBorders>
            <w:shd w:val="clear" w:color="auto" w:fill="auto"/>
            <w:tcMar>
              <w:left w:w="43" w:type="dxa"/>
              <w:right w:w="43" w:type="dxa"/>
            </w:tcMar>
            <w:vAlign w:val="center"/>
            <w:hideMark/>
          </w:tcPr>
          <w:p w:rsidR="009161AD" w:rsidRDefault="009161AD" w:rsidP="009161AD">
            <w:pPr>
              <w:jc w:val="right"/>
              <w:rPr>
                <w:sz w:val="14"/>
                <w:szCs w:val="14"/>
              </w:rPr>
            </w:pPr>
            <w:r>
              <w:rPr>
                <w:sz w:val="14"/>
                <w:szCs w:val="14"/>
              </w:rPr>
              <w:t>479,887</w:t>
            </w:r>
          </w:p>
        </w:tc>
        <w:tc>
          <w:tcPr>
            <w:tcW w:w="813" w:type="dxa"/>
            <w:tcBorders>
              <w:top w:val="nil"/>
              <w:left w:val="nil"/>
              <w:bottom w:val="nil"/>
              <w:right w:val="nil"/>
            </w:tcBorders>
            <w:shd w:val="clear" w:color="auto" w:fill="auto"/>
            <w:tcMar>
              <w:left w:w="43" w:type="dxa"/>
              <w:right w:w="43" w:type="dxa"/>
            </w:tcMar>
            <w:vAlign w:val="center"/>
          </w:tcPr>
          <w:p w:rsidR="009161AD" w:rsidRDefault="009161AD" w:rsidP="009161AD">
            <w:pPr>
              <w:jc w:val="right"/>
              <w:rPr>
                <w:sz w:val="14"/>
                <w:szCs w:val="14"/>
              </w:rPr>
            </w:pPr>
            <w:r>
              <w:rPr>
                <w:sz w:val="14"/>
                <w:szCs w:val="14"/>
              </w:rPr>
              <w:t>474,508</w:t>
            </w:r>
          </w:p>
        </w:tc>
        <w:tc>
          <w:tcPr>
            <w:tcW w:w="716" w:type="dxa"/>
            <w:tcBorders>
              <w:top w:val="nil"/>
              <w:left w:val="nil"/>
              <w:bottom w:val="nil"/>
              <w:right w:val="nil"/>
            </w:tcBorders>
            <w:shd w:val="clear" w:color="auto" w:fill="auto"/>
            <w:tcMar>
              <w:left w:w="43" w:type="dxa"/>
              <w:right w:w="43" w:type="dxa"/>
            </w:tcMar>
            <w:vAlign w:val="center"/>
          </w:tcPr>
          <w:p w:rsidR="009161AD" w:rsidRDefault="009161AD" w:rsidP="009161AD">
            <w:pPr>
              <w:jc w:val="right"/>
              <w:rPr>
                <w:sz w:val="14"/>
                <w:szCs w:val="14"/>
              </w:rPr>
            </w:pPr>
            <w:r>
              <w:rPr>
                <w:sz w:val="14"/>
                <w:szCs w:val="14"/>
              </w:rPr>
              <w:t>488,594</w:t>
            </w:r>
          </w:p>
        </w:tc>
        <w:tc>
          <w:tcPr>
            <w:tcW w:w="832" w:type="dxa"/>
            <w:tcBorders>
              <w:top w:val="nil"/>
              <w:left w:val="nil"/>
              <w:bottom w:val="nil"/>
              <w:right w:val="nil"/>
            </w:tcBorders>
            <w:shd w:val="clear" w:color="auto" w:fill="auto"/>
            <w:tcMar>
              <w:left w:w="43" w:type="dxa"/>
              <w:right w:w="43" w:type="dxa"/>
            </w:tcMar>
            <w:vAlign w:val="bottom"/>
          </w:tcPr>
          <w:p w:rsidR="009161AD" w:rsidRDefault="009161AD" w:rsidP="009161AD">
            <w:pPr>
              <w:jc w:val="right"/>
              <w:rPr>
                <w:sz w:val="14"/>
                <w:szCs w:val="14"/>
              </w:rPr>
            </w:pPr>
            <w:r>
              <w:rPr>
                <w:sz w:val="14"/>
                <w:szCs w:val="14"/>
              </w:rPr>
              <w:t>498,256</w:t>
            </w:r>
          </w:p>
        </w:tc>
      </w:tr>
      <w:tr w:rsidR="009161AD" w:rsidRPr="00B34F49" w:rsidTr="00C61204">
        <w:trPr>
          <w:trHeight w:hRule="exact" w:val="202"/>
          <w:jc w:val="center"/>
        </w:trPr>
        <w:tc>
          <w:tcPr>
            <w:tcW w:w="3420" w:type="dxa"/>
            <w:tcBorders>
              <w:top w:val="nil"/>
              <w:left w:val="nil"/>
              <w:bottom w:val="nil"/>
              <w:right w:val="nil"/>
            </w:tcBorders>
            <w:shd w:val="clear" w:color="auto" w:fill="auto"/>
            <w:noWrap/>
            <w:vAlign w:val="center"/>
            <w:hideMark/>
          </w:tcPr>
          <w:p w:rsidR="009161AD" w:rsidRPr="00B34F49" w:rsidRDefault="009161AD" w:rsidP="009161AD">
            <w:pPr>
              <w:jc w:val="left"/>
              <w:rPr>
                <w:color w:val="auto"/>
                <w:sz w:val="14"/>
                <w:szCs w:val="14"/>
              </w:rPr>
            </w:pPr>
            <w:r w:rsidRPr="00B34F49">
              <w:rPr>
                <w:color w:val="auto"/>
                <w:sz w:val="14"/>
                <w:szCs w:val="16"/>
              </w:rPr>
              <w:t>Surplus/ (Deficit) on Revaluation of Assets</w:t>
            </w:r>
          </w:p>
        </w:tc>
        <w:tc>
          <w:tcPr>
            <w:tcW w:w="900" w:type="dxa"/>
            <w:tcBorders>
              <w:top w:val="nil"/>
              <w:left w:val="nil"/>
              <w:bottom w:val="nil"/>
              <w:right w:val="nil"/>
            </w:tcBorders>
            <w:shd w:val="clear" w:color="auto" w:fill="auto"/>
            <w:tcMar>
              <w:left w:w="43" w:type="dxa"/>
              <w:right w:w="43" w:type="dxa"/>
            </w:tcMar>
            <w:vAlign w:val="center"/>
            <w:hideMark/>
          </w:tcPr>
          <w:p w:rsidR="009161AD" w:rsidRDefault="009161AD" w:rsidP="009161AD">
            <w:pPr>
              <w:jc w:val="right"/>
              <w:rPr>
                <w:sz w:val="14"/>
                <w:szCs w:val="14"/>
              </w:rPr>
            </w:pPr>
            <w:r>
              <w:rPr>
                <w:sz w:val="14"/>
                <w:szCs w:val="14"/>
              </w:rPr>
              <w:t>228,821</w:t>
            </w:r>
          </w:p>
        </w:tc>
        <w:tc>
          <w:tcPr>
            <w:tcW w:w="815" w:type="dxa"/>
            <w:tcBorders>
              <w:top w:val="nil"/>
              <w:left w:val="nil"/>
              <w:bottom w:val="nil"/>
              <w:right w:val="nil"/>
            </w:tcBorders>
            <w:shd w:val="clear" w:color="auto" w:fill="auto"/>
            <w:tcMar>
              <w:left w:w="43" w:type="dxa"/>
              <w:right w:w="43" w:type="dxa"/>
            </w:tcMar>
            <w:vAlign w:val="center"/>
            <w:hideMark/>
          </w:tcPr>
          <w:p w:rsidR="009161AD" w:rsidRDefault="009161AD" w:rsidP="009161AD">
            <w:pPr>
              <w:jc w:val="right"/>
              <w:rPr>
                <w:sz w:val="14"/>
                <w:szCs w:val="14"/>
              </w:rPr>
            </w:pPr>
            <w:r>
              <w:rPr>
                <w:sz w:val="14"/>
                <w:szCs w:val="14"/>
              </w:rPr>
              <w:t>194,964</w:t>
            </w:r>
          </w:p>
        </w:tc>
        <w:tc>
          <w:tcPr>
            <w:tcW w:w="794" w:type="dxa"/>
            <w:tcBorders>
              <w:top w:val="nil"/>
              <w:left w:val="nil"/>
              <w:bottom w:val="nil"/>
              <w:right w:val="nil"/>
            </w:tcBorders>
            <w:shd w:val="clear" w:color="auto" w:fill="auto"/>
            <w:tcMar>
              <w:left w:w="43" w:type="dxa"/>
              <w:right w:w="43" w:type="dxa"/>
            </w:tcMar>
            <w:vAlign w:val="center"/>
            <w:hideMark/>
          </w:tcPr>
          <w:p w:rsidR="009161AD" w:rsidRDefault="009161AD" w:rsidP="009161AD">
            <w:pPr>
              <w:jc w:val="right"/>
              <w:rPr>
                <w:sz w:val="14"/>
                <w:szCs w:val="14"/>
              </w:rPr>
            </w:pPr>
            <w:r>
              <w:rPr>
                <w:sz w:val="14"/>
                <w:szCs w:val="14"/>
              </w:rPr>
              <w:t>170,736</w:t>
            </w:r>
          </w:p>
        </w:tc>
        <w:tc>
          <w:tcPr>
            <w:tcW w:w="725" w:type="dxa"/>
            <w:tcBorders>
              <w:top w:val="nil"/>
              <w:left w:val="nil"/>
              <w:bottom w:val="nil"/>
              <w:right w:val="nil"/>
            </w:tcBorders>
            <w:shd w:val="clear" w:color="auto" w:fill="auto"/>
            <w:tcMar>
              <w:left w:w="43" w:type="dxa"/>
              <w:right w:w="43" w:type="dxa"/>
            </w:tcMar>
            <w:vAlign w:val="center"/>
            <w:hideMark/>
          </w:tcPr>
          <w:p w:rsidR="009161AD" w:rsidRDefault="009161AD" w:rsidP="009161AD">
            <w:pPr>
              <w:jc w:val="right"/>
              <w:rPr>
                <w:sz w:val="14"/>
                <w:szCs w:val="14"/>
              </w:rPr>
            </w:pPr>
            <w:r>
              <w:rPr>
                <w:sz w:val="14"/>
                <w:szCs w:val="14"/>
              </w:rPr>
              <w:t>166,998</w:t>
            </w:r>
          </w:p>
        </w:tc>
        <w:tc>
          <w:tcPr>
            <w:tcW w:w="723" w:type="dxa"/>
            <w:tcBorders>
              <w:top w:val="nil"/>
              <w:left w:val="nil"/>
              <w:bottom w:val="nil"/>
              <w:right w:val="nil"/>
            </w:tcBorders>
            <w:shd w:val="clear" w:color="auto" w:fill="auto"/>
            <w:tcMar>
              <w:left w:w="43" w:type="dxa"/>
              <w:right w:w="43" w:type="dxa"/>
            </w:tcMar>
            <w:vAlign w:val="bottom"/>
          </w:tcPr>
          <w:p w:rsidR="009161AD" w:rsidRDefault="009161AD" w:rsidP="009161AD">
            <w:pPr>
              <w:jc w:val="right"/>
              <w:rPr>
                <w:sz w:val="14"/>
                <w:szCs w:val="14"/>
              </w:rPr>
            </w:pPr>
            <w:r>
              <w:rPr>
                <w:sz w:val="14"/>
                <w:szCs w:val="14"/>
              </w:rPr>
              <w:t>181,036</w:t>
            </w:r>
          </w:p>
        </w:tc>
        <w:tc>
          <w:tcPr>
            <w:tcW w:w="721" w:type="dxa"/>
            <w:tcBorders>
              <w:top w:val="nil"/>
              <w:left w:val="nil"/>
              <w:bottom w:val="nil"/>
              <w:right w:val="nil"/>
            </w:tcBorders>
            <w:shd w:val="clear" w:color="auto" w:fill="auto"/>
            <w:tcMar>
              <w:left w:w="43" w:type="dxa"/>
              <w:right w:w="43" w:type="dxa"/>
            </w:tcMar>
            <w:vAlign w:val="center"/>
            <w:hideMark/>
          </w:tcPr>
          <w:p w:rsidR="009161AD" w:rsidRDefault="009161AD" w:rsidP="009161AD">
            <w:pPr>
              <w:jc w:val="right"/>
              <w:rPr>
                <w:sz w:val="14"/>
                <w:szCs w:val="14"/>
              </w:rPr>
            </w:pPr>
            <w:r>
              <w:rPr>
                <w:sz w:val="14"/>
                <w:szCs w:val="14"/>
              </w:rPr>
              <w:t>134,818</w:t>
            </w:r>
          </w:p>
        </w:tc>
        <w:tc>
          <w:tcPr>
            <w:tcW w:w="813" w:type="dxa"/>
            <w:tcBorders>
              <w:top w:val="nil"/>
              <w:left w:val="nil"/>
              <w:bottom w:val="nil"/>
              <w:right w:val="nil"/>
            </w:tcBorders>
            <w:shd w:val="clear" w:color="auto" w:fill="auto"/>
            <w:tcMar>
              <w:left w:w="43" w:type="dxa"/>
              <w:right w:w="43" w:type="dxa"/>
            </w:tcMar>
            <w:vAlign w:val="center"/>
          </w:tcPr>
          <w:p w:rsidR="009161AD" w:rsidRDefault="009161AD" w:rsidP="009161AD">
            <w:pPr>
              <w:jc w:val="right"/>
              <w:rPr>
                <w:sz w:val="14"/>
                <w:szCs w:val="14"/>
              </w:rPr>
            </w:pPr>
            <w:r>
              <w:rPr>
                <w:sz w:val="14"/>
                <w:szCs w:val="14"/>
              </w:rPr>
              <w:t>131,728</w:t>
            </w:r>
          </w:p>
        </w:tc>
        <w:tc>
          <w:tcPr>
            <w:tcW w:w="716" w:type="dxa"/>
            <w:tcBorders>
              <w:top w:val="nil"/>
              <w:left w:val="nil"/>
              <w:bottom w:val="nil"/>
              <w:right w:val="nil"/>
            </w:tcBorders>
            <w:shd w:val="clear" w:color="auto" w:fill="auto"/>
            <w:tcMar>
              <w:left w:w="43" w:type="dxa"/>
              <w:right w:w="43" w:type="dxa"/>
            </w:tcMar>
            <w:vAlign w:val="center"/>
          </w:tcPr>
          <w:p w:rsidR="009161AD" w:rsidRDefault="009161AD" w:rsidP="009161AD">
            <w:pPr>
              <w:jc w:val="right"/>
              <w:rPr>
                <w:sz w:val="14"/>
                <w:szCs w:val="14"/>
              </w:rPr>
            </w:pPr>
            <w:r>
              <w:rPr>
                <w:sz w:val="14"/>
                <w:szCs w:val="14"/>
              </w:rPr>
              <w:t>115,579</w:t>
            </w:r>
          </w:p>
        </w:tc>
        <w:tc>
          <w:tcPr>
            <w:tcW w:w="832" w:type="dxa"/>
            <w:tcBorders>
              <w:top w:val="nil"/>
              <w:left w:val="nil"/>
              <w:bottom w:val="nil"/>
              <w:right w:val="nil"/>
            </w:tcBorders>
            <w:shd w:val="clear" w:color="auto" w:fill="auto"/>
            <w:tcMar>
              <w:left w:w="43" w:type="dxa"/>
              <w:right w:w="43" w:type="dxa"/>
            </w:tcMar>
            <w:vAlign w:val="bottom"/>
          </w:tcPr>
          <w:p w:rsidR="009161AD" w:rsidRDefault="009161AD" w:rsidP="009161AD">
            <w:pPr>
              <w:jc w:val="right"/>
              <w:rPr>
                <w:sz w:val="14"/>
                <w:szCs w:val="14"/>
              </w:rPr>
            </w:pPr>
            <w:r>
              <w:rPr>
                <w:sz w:val="14"/>
                <w:szCs w:val="14"/>
              </w:rPr>
              <w:t>137,560</w:t>
            </w:r>
          </w:p>
        </w:tc>
      </w:tr>
      <w:tr w:rsidR="009161AD" w:rsidRPr="00B34F49" w:rsidTr="00C61204">
        <w:trPr>
          <w:trHeight w:hRule="exact" w:val="202"/>
          <w:jc w:val="center"/>
        </w:trPr>
        <w:tc>
          <w:tcPr>
            <w:tcW w:w="3420" w:type="dxa"/>
            <w:tcBorders>
              <w:top w:val="nil"/>
              <w:left w:val="nil"/>
              <w:bottom w:val="single" w:sz="12" w:space="0" w:color="auto"/>
              <w:right w:val="nil"/>
            </w:tcBorders>
            <w:shd w:val="clear" w:color="auto" w:fill="auto"/>
            <w:noWrap/>
            <w:vAlign w:val="center"/>
            <w:hideMark/>
          </w:tcPr>
          <w:p w:rsidR="009161AD" w:rsidRPr="00B34F49" w:rsidRDefault="009161AD" w:rsidP="009161AD">
            <w:pPr>
              <w:jc w:val="left"/>
              <w:rPr>
                <w:b/>
                <w:bCs/>
                <w:color w:val="auto"/>
                <w:sz w:val="14"/>
                <w:szCs w:val="14"/>
              </w:rPr>
            </w:pPr>
            <w:r w:rsidRPr="00B34F49">
              <w:rPr>
                <w:b/>
                <w:bCs/>
                <w:color w:val="auto"/>
                <w:sz w:val="14"/>
                <w:szCs w:val="16"/>
              </w:rPr>
              <w:t>TOTAL</w:t>
            </w:r>
          </w:p>
        </w:tc>
        <w:tc>
          <w:tcPr>
            <w:tcW w:w="900" w:type="dxa"/>
            <w:tcBorders>
              <w:top w:val="nil"/>
              <w:left w:val="nil"/>
              <w:bottom w:val="single" w:sz="12" w:space="0" w:color="auto"/>
              <w:right w:val="nil"/>
            </w:tcBorders>
            <w:shd w:val="clear" w:color="auto" w:fill="auto"/>
            <w:tcMar>
              <w:left w:w="43" w:type="dxa"/>
              <w:right w:w="43" w:type="dxa"/>
            </w:tcMar>
            <w:vAlign w:val="center"/>
            <w:hideMark/>
          </w:tcPr>
          <w:p w:rsidR="009161AD" w:rsidRDefault="009161AD" w:rsidP="009161AD">
            <w:pPr>
              <w:jc w:val="right"/>
              <w:rPr>
                <w:b/>
                <w:bCs/>
                <w:sz w:val="14"/>
                <w:szCs w:val="14"/>
              </w:rPr>
            </w:pPr>
            <w:r>
              <w:rPr>
                <w:b/>
                <w:bCs/>
                <w:sz w:val="14"/>
                <w:szCs w:val="14"/>
              </w:rPr>
              <w:t>1,332,613</w:t>
            </w:r>
          </w:p>
        </w:tc>
        <w:tc>
          <w:tcPr>
            <w:tcW w:w="815" w:type="dxa"/>
            <w:tcBorders>
              <w:top w:val="nil"/>
              <w:left w:val="nil"/>
              <w:bottom w:val="single" w:sz="12" w:space="0" w:color="auto"/>
              <w:right w:val="nil"/>
            </w:tcBorders>
            <w:shd w:val="clear" w:color="auto" w:fill="auto"/>
            <w:tcMar>
              <w:left w:w="43" w:type="dxa"/>
              <w:right w:w="43" w:type="dxa"/>
            </w:tcMar>
            <w:vAlign w:val="center"/>
            <w:hideMark/>
          </w:tcPr>
          <w:p w:rsidR="009161AD" w:rsidRDefault="009161AD" w:rsidP="009161AD">
            <w:pPr>
              <w:jc w:val="right"/>
              <w:rPr>
                <w:b/>
                <w:bCs/>
                <w:sz w:val="14"/>
                <w:szCs w:val="14"/>
              </w:rPr>
            </w:pPr>
            <w:r>
              <w:rPr>
                <w:b/>
                <w:bCs/>
                <w:sz w:val="14"/>
                <w:szCs w:val="14"/>
              </w:rPr>
              <w:t>1,437,574</w:t>
            </w:r>
          </w:p>
        </w:tc>
        <w:tc>
          <w:tcPr>
            <w:tcW w:w="794" w:type="dxa"/>
            <w:tcBorders>
              <w:top w:val="nil"/>
              <w:left w:val="nil"/>
              <w:bottom w:val="single" w:sz="12" w:space="0" w:color="auto"/>
              <w:right w:val="nil"/>
            </w:tcBorders>
            <w:shd w:val="clear" w:color="auto" w:fill="auto"/>
            <w:tcMar>
              <w:left w:w="43" w:type="dxa"/>
              <w:right w:w="43" w:type="dxa"/>
            </w:tcMar>
            <w:vAlign w:val="center"/>
            <w:hideMark/>
          </w:tcPr>
          <w:p w:rsidR="009161AD" w:rsidRDefault="009161AD" w:rsidP="009161AD">
            <w:pPr>
              <w:jc w:val="right"/>
              <w:rPr>
                <w:b/>
                <w:bCs/>
                <w:sz w:val="14"/>
                <w:szCs w:val="14"/>
              </w:rPr>
            </w:pPr>
            <w:r>
              <w:rPr>
                <w:b/>
                <w:bCs/>
                <w:sz w:val="14"/>
                <w:szCs w:val="14"/>
              </w:rPr>
              <w:t>1,422,987</w:t>
            </w:r>
          </w:p>
        </w:tc>
        <w:tc>
          <w:tcPr>
            <w:tcW w:w="725" w:type="dxa"/>
            <w:tcBorders>
              <w:top w:val="nil"/>
              <w:left w:val="nil"/>
              <w:bottom w:val="single" w:sz="12" w:space="0" w:color="auto"/>
              <w:right w:val="nil"/>
            </w:tcBorders>
            <w:shd w:val="clear" w:color="auto" w:fill="auto"/>
            <w:tcMar>
              <w:left w:w="43" w:type="dxa"/>
              <w:right w:w="43" w:type="dxa"/>
            </w:tcMar>
            <w:vAlign w:val="center"/>
            <w:hideMark/>
          </w:tcPr>
          <w:p w:rsidR="009161AD" w:rsidRDefault="009161AD" w:rsidP="009161AD">
            <w:pPr>
              <w:jc w:val="right"/>
              <w:rPr>
                <w:b/>
                <w:bCs/>
                <w:sz w:val="14"/>
                <w:szCs w:val="14"/>
              </w:rPr>
            </w:pPr>
            <w:r>
              <w:rPr>
                <w:b/>
                <w:bCs/>
                <w:sz w:val="14"/>
                <w:szCs w:val="14"/>
              </w:rPr>
              <w:t>1,392,043</w:t>
            </w:r>
          </w:p>
        </w:tc>
        <w:tc>
          <w:tcPr>
            <w:tcW w:w="723" w:type="dxa"/>
            <w:tcBorders>
              <w:top w:val="nil"/>
              <w:left w:val="nil"/>
              <w:bottom w:val="single" w:sz="12" w:space="0" w:color="auto"/>
              <w:right w:val="nil"/>
            </w:tcBorders>
            <w:shd w:val="clear" w:color="auto" w:fill="auto"/>
            <w:tcMar>
              <w:left w:w="43" w:type="dxa"/>
              <w:right w:w="43" w:type="dxa"/>
            </w:tcMar>
            <w:vAlign w:val="bottom"/>
          </w:tcPr>
          <w:p w:rsidR="009161AD" w:rsidRDefault="009161AD" w:rsidP="009161AD">
            <w:pPr>
              <w:jc w:val="right"/>
              <w:rPr>
                <w:b/>
                <w:bCs/>
                <w:sz w:val="14"/>
                <w:szCs w:val="14"/>
              </w:rPr>
            </w:pPr>
            <w:r>
              <w:rPr>
                <w:b/>
                <w:bCs/>
                <w:sz w:val="14"/>
                <w:szCs w:val="14"/>
              </w:rPr>
              <w:t>1,431,356</w:t>
            </w:r>
          </w:p>
        </w:tc>
        <w:tc>
          <w:tcPr>
            <w:tcW w:w="721" w:type="dxa"/>
            <w:tcBorders>
              <w:top w:val="nil"/>
              <w:left w:val="nil"/>
              <w:bottom w:val="single" w:sz="12" w:space="0" w:color="auto"/>
              <w:right w:val="nil"/>
            </w:tcBorders>
            <w:shd w:val="clear" w:color="auto" w:fill="auto"/>
            <w:tcMar>
              <w:left w:w="43" w:type="dxa"/>
              <w:right w:w="43" w:type="dxa"/>
            </w:tcMar>
            <w:vAlign w:val="center"/>
            <w:hideMark/>
          </w:tcPr>
          <w:p w:rsidR="009161AD" w:rsidRDefault="009161AD" w:rsidP="009161AD">
            <w:pPr>
              <w:jc w:val="right"/>
              <w:rPr>
                <w:b/>
                <w:bCs/>
                <w:sz w:val="14"/>
                <w:szCs w:val="14"/>
              </w:rPr>
            </w:pPr>
            <w:r>
              <w:rPr>
                <w:b/>
                <w:bCs/>
                <w:sz w:val="14"/>
                <w:szCs w:val="14"/>
              </w:rPr>
              <w:t>1,437,959</w:t>
            </w:r>
          </w:p>
        </w:tc>
        <w:tc>
          <w:tcPr>
            <w:tcW w:w="813" w:type="dxa"/>
            <w:tcBorders>
              <w:top w:val="nil"/>
              <w:left w:val="nil"/>
              <w:bottom w:val="single" w:sz="12" w:space="0" w:color="auto"/>
              <w:right w:val="nil"/>
            </w:tcBorders>
            <w:shd w:val="clear" w:color="auto" w:fill="auto"/>
            <w:tcMar>
              <w:left w:w="43" w:type="dxa"/>
              <w:right w:w="43" w:type="dxa"/>
            </w:tcMar>
            <w:vAlign w:val="center"/>
          </w:tcPr>
          <w:p w:rsidR="009161AD" w:rsidRDefault="009161AD" w:rsidP="009161AD">
            <w:pPr>
              <w:jc w:val="right"/>
              <w:rPr>
                <w:b/>
                <w:bCs/>
                <w:sz w:val="14"/>
                <w:szCs w:val="14"/>
              </w:rPr>
            </w:pPr>
            <w:r>
              <w:rPr>
                <w:b/>
                <w:bCs/>
                <w:sz w:val="14"/>
                <w:szCs w:val="14"/>
              </w:rPr>
              <w:t>1,435,418</w:t>
            </w:r>
          </w:p>
        </w:tc>
        <w:tc>
          <w:tcPr>
            <w:tcW w:w="716" w:type="dxa"/>
            <w:tcBorders>
              <w:top w:val="nil"/>
              <w:left w:val="nil"/>
              <w:bottom w:val="single" w:sz="12" w:space="0" w:color="auto"/>
              <w:right w:val="nil"/>
            </w:tcBorders>
            <w:shd w:val="clear" w:color="auto" w:fill="auto"/>
            <w:tcMar>
              <w:left w:w="43" w:type="dxa"/>
              <w:right w:w="43" w:type="dxa"/>
            </w:tcMar>
            <w:vAlign w:val="center"/>
          </w:tcPr>
          <w:p w:rsidR="009161AD" w:rsidRDefault="009161AD" w:rsidP="009161AD">
            <w:pPr>
              <w:jc w:val="right"/>
              <w:rPr>
                <w:b/>
                <w:bCs/>
                <w:sz w:val="14"/>
                <w:szCs w:val="14"/>
              </w:rPr>
            </w:pPr>
            <w:r>
              <w:rPr>
                <w:b/>
                <w:bCs/>
                <w:sz w:val="14"/>
                <w:szCs w:val="14"/>
              </w:rPr>
              <w:t>1,442,190</w:t>
            </w:r>
          </w:p>
        </w:tc>
        <w:tc>
          <w:tcPr>
            <w:tcW w:w="832" w:type="dxa"/>
            <w:tcBorders>
              <w:top w:val="nil"/>
              <w:left w:val="nil"/>
              <w:bottom w:val="single" w:sz="12" w:space="0" w:color="auto"/>
              <w:right w:val="nil"/>
            </w:tcBorders>
            <w:shd w:val="clear" w:color="auto" w:fill="auto"/>
            <w:tcMar>
              <w:left w:w="43" w:type="dxa"/>
              <w:right w:w="43" w:type="dxa"/>
            </w:tcMar>
            <w:vAlign w:val="bottom"/>
          </w:tcPr>
          <w:p w:rsidR="009161AD" w:rsidRDefault="009161AD" w:rsidP="009161AD">
            <w:pPr>
              <w:jc w:val="right"/>
              <w:rPr>
                <w:b/>
                <w:bCs/>
                <w:sz w:val="14"/>
                <w:szCs w:val="14"/>
              </w:rPr>
            </w:pPr>
            <w:r>
              <w:rPr>
                <w:b/>
                <w:bCs/>
                <w:sz w:val="14"/>
                <w:szCs w:val="14"/>
              </w:rPr>
              <w:t>1,474,125</w:t>
            </w:r>
          </w:p>
        </w:tc>
      </w:tr>
      <w:tr w:rsidR="00376A07" w:rsidRPr="00B34F49" w:rsidTr="009161AD">
        <w:trPr>
          <w:trHeight w:hRule="exact" w:val="408"/>
          <w:jc w:val="center"/>
        </w:trPr>
        <w:tc>
          <w:tcPr>
            <w:tcW w:w="10459" w:type="dxa"/>
            <w:gridSpan w:val="10"/>
            <w:tcBorders>
              <w:top w:val="nil"/>
              <w:left w:val="nil"/>
              <w:bottom w:val="nil"/>
              <w:right w:val="nil"/>
            </w:tcBorders>
            <w:shd w:val="clear" w:color="auto" w:fill="auto"/>
            <w:noWrap/>
            <w:vAlign w:val="center"/>
            <w:hideMark/>
          </w:tcPr>
          <w:p w:rsidR="00376A07" w:rsidRDefault="00376A07" w:rsidP="00376A07">
            <w:pPr>
              <w:jc w:val="right"/>
              <w:rPr>
                <w:color w:val="auto"/>
                <w:sz w:val="14"/>
                <w:szCs w:val="16"/>
              </w:rPr>
            </w:pPr>
            <w:r w:rsidRPr="00B34F49">
              <w:rPr>
                <w:color w:val="auto"/>
                <w:sz w:val="14"/>
                <w:szCs w:val="16"/>
              </w:rPr>
              <w:t>Source: Off-Site Supervision &amp; Enforcement  Department SBP</w:t>
            </w:r>
          </w:p>
          <w:p w:rsidR="00376A07" w:rsidRPr="00B34F49" w:rsidRDefault="00376A07" w:rsidP="00376A07">
            <w:pPr>
              <w:jc w:val="left"/>
              <w:rPr>
                <w:b/>
                <w:bCs/>
                <w:sz w:val="14"/>
                <w:szCs w:val="14"/>
              </w:rPr>
            </w:pPr>
            <w:r>
              <w:rPr>
                <w:color w:val="auto"/>
                <w:sz w:val="14"/>
                <w:szCs w:val="14"/>
              </w:rPr>
              <w:t>N</w:t>
            </w:r>
            <w:r w:rsidR="00921E80">
              <w:rPr>
                <w:color w:val="auto"/>
                <w:sz w:val="14"/>
                <w:szCs w:val="14"/>
              </w:rPr>
              <w:t>ote: Figures pertain to last wee</w:t>
            </w:r>
            <w:r>
              <w:rPr>
                <w:color w:val="auto"/>
                <w:sz w:val="14"/>
                <w:szCs w:val="14"/>
              </w:rPr>
              <w:t>k end of every month</w:t>
            </w:r>
            <w:bookmarkStart w:id="0" w:name="_GoBack"/>
            <w:bookmarkEnd w:id="0"/>
          </w:p>
        </w:tc>
      </w:tr>
      <w:tr w:rsidR="00376A07" w:rsidRPr="00B34F49" w:rsidTr="009161AD">
        <w:trPr>
          <w:trHeight w:hRule="exact" w:val="390"/>
          <w:jc w:val="center"/>
        </w:trPr>
        <w:tc>
          <w:tcPr>
            <w:tcW w:w="10459" w:type="dxa"/>
            <w:gridSpan w:val="10"/>
            <w:tcBorders>
              <w:top w:val="nil"/>
              <w:left w:val="nil"/>
              <w:bottom w:val="single" w:sz="12" w:space="0" w:color="auto"/>
              <w:right w:val="nil"/>
            </w:tcBorders>
            <w:shd w:val="clear" w:color="auto" w:fill="auto"/>
            <w:noWrap/>
            <w:tcMar>
              <w:left w:w="43" w:type="dxa"/>
              <w:right w:w="43" w:type="dxa"/>
            </w:tcMar>
            <w:vAlign w:val="bottom"/>
            <w:hideMark/>
          </w:tcPr>
          <w:p w:rsidR="00376A07" w:rsidRPr="00B34F49" w:rsidRDefault="00376A07" w:rsidP="00376A07">
            <w:pPr>
              <w:rPr>
                <w:b/>
                <w:bCs/>
                <w:sz w:val="28"/>
                <w:szCs w:val="28"/>
              </w:rPr>
            </w:pPr>
            <w:r w:rsidRPr="00B34F49">
              <w:rPr>
                <w:b/>
                <w:bCs/>
                <w:sz w:val="28"/>
                <w:szCs w:val="28"/>
              </w:rPr>
              <w:t xml:space="preserve">2.12  Scheduled   Banks' Liquidity   Position </w:t>
            </w:r>
            <w:r w:rsidRPr="00B34F49">
              <w:rPr>
                <w:b/>
                <w:bCs/>
                <w:color w:val="auto"/>
                <w:sz w:val="24"/>
                <w:szCs w:val="24"/>
              </w:rPr>
              <w:t>(All Banks)</w:t>
            </w:r>
          </w:p>
        </w:tc>
      </w:tr>
      <w:tr w:rsidR="009161AD" w:rsidRPr="00B34F49" w:rsidTr="00FD07CF">
        <w:trPr>
          <w:trHeight w:hRule="exact" w:val="318"/>
          <w:jc w:val="center"/>
        </w:trPr>
        <w:tc>
          <w:tcPr>
            <w:tcW w:w="3420" w:type="dxa"/>
            <w:tcBorders>
              <w:top w:val="nil"/>
              <w:left w:val="nil"/>
              <w:bottom w:val="nil"/>
              <w:right w:val="single" w:sz="4" w:space="0" w:color="auto"/>
            </w:tcBorders>
            <w:shd w:val="clear" w:color="auto" w:fill="auto"/>
            <w:noWrap/>
            <w:vAlign w:val="bottom"/>
            <w:hideMark/>
          </w:tcPr>
          <w:p w:rsidR="009161AD" w:rsidRPr="00B34F49" w:rsidRDefault="009161AD" w:rsidP="00376A07">
            <w:pPr>
              <w:jc w:val="left"/>
              <w:rPr>
                <w:rFonts w:ascii="Calibri" w:hAnsi="Calibri"/>
                <w:sz w:val="22"/>
                <w:szCs w:val="22"/>
              </w:rPr>
            </w:pPr>
            <w:r w:rsidRPr="00B34F49">
              <w:rPr>
                <w:rFonts w:ascii="Calibri" w:hAnsi="Calibri"/>
                <w:sz w:val="22"/>
                <w:szCs w:val="22"/>
              </w:rPr>
              <w:t> </w:t>
            </w:r>
          </w:p>
        </w:tc>
        <w:tc>
          <w:tcPr>
            <w:tcW w:w="900" w:type="dxa"/>
            <w:vMerge w:val="restart"/>
            <w:tcBorders>
              <w:top w:val="nil"/>
              <w:left w:val="single" w:sz="4" w:space="0" w:color="auto"/>
              <w:right w:val="single" w:sz="4" w:space="0" w:color="auto"/>
            </w:tcBorders>
            <w:shd w:val="clear" w:color="auto" w:fill="auto"/>
            <w:noWrap/>
            <w:tcMar>
              <w:left w:w="43" w:type="dxa"/>
              <w:right w:w="43" w:type="dxa"/>
            </w:tcMar>
            <w:vAlign w:val="center"/>
            <w:hideMark/>
          </w:tcPr>
          <w:p w:rsidR="009161AD" w:rsidRPr="006619BF" w:rsidRDefault="009161AD" w:rsidP="00376A07">
            <w:pPr>
              <w:jc w:val="right"/>
              <w:rPr>
                <w:b/>
                <w:bCs/>
                <w:color w:val="auto"/>
                <w:szCs w:val="16"/>
              </w:rPr>
            </w:pPr>
            <w:r w:rsidRPr="00A74607">
              <w:rPr>
                <w:b/>
                <w:bCs/>
                <w:color w:val="auto"/>
                <w:szCs w:val="16"/>
              </w:rPr>
              <w:t>FY16</w:t>
            </w:r>
          </w:p>
        </w:tc>
        <w:tc>
          <w:tcPr>
            <w:tcW w:w="815" w:type="dxa"/>
            <w:vMerge w:val="restart"/>
            <w:tcBorders>
              <w:top w:val="single" w:sz="12" w:space="0" w:color="auto"/>
              <w:left w:val="single" w:sz="4" w:space="0" w:color="auto"/>
              <w:right w:val="single" w:sz="4" w:space="0" w:color="auto"/>
            </w:tcBorders>
            <w:shd w:val="clear" w:color="auto" w:fill="auto"/>
            <w:noWrap/>
            <w:tcMar>
              <w:left w:w="43" w:type="dxa"/>
              <w:right w:w="43" w:type="dxa"/>
            </w:tcMar>
            <w:vAlign w:val="center"/>
            <w:hideMark/>
          </w:tcPr>
          <w:p w:rsidR="009161AD" w:rsidRPr="006619BF" w:rsidRDefault="009161AD" w:rsidP="00376A07">
            <w:pPr>
              <w:jc w:val="right"/>
              <w:rPr>
                <w:b/>
                <w:bCs/>
                <w:color w:val="auto"/>
                <w:szCs w:val="16"/>
              </w:rPr>
            </w:pPr>
            <w:r w:rsidRPr="00A74607">
              <w:rPr>
                <w:b/>
                <w:bCs/>
                <w:color w:val="auto"/>
                <w:szCs w:val="16"/>
              </w:rPr>
              <w:t>FY17</w:t>
            </w:r>
          </w:p>
        </w:tc>
        <w:tc>
          <w:tcPr>
            <w:tcW w:w="794" w:type="dxa"/>
            <w:vMerge w:val="restart"/>
            <w:tcBorders>
              <w:top w:val="single" w:sz="12" w:space="0" w:color="auto"/>
              <w:left w:val="single" w:sz="4" w:space="0" w:color="auto"/>
              <w:right w:val="single" w:sz="4" w:space="0" w:color="auto"/>
            </w:tcBorders>
            <w:shd w:val="clear" w:color="auto" w:fill="auto"/>
            <w:vAlign w:val="center"/>
          </w:tcPr>
          <w:p w:rsidR="009161AD" w:rsidRPr="006619BF" w:rsidRDefault="009161AD" w:rsidP="00376A07">
            <w:pPr>
              <w:jc w:val="right"/>
              <w:rPr>
                <w:b/>
                <w:bCs/>
                <w:color w:val="auto"/>
                <w:szCs w:val="16"/>
              </w:rPr>
            </w:pPr>
            <w:r>
              <w:rPr>
                <w:b/>
                <w:bCs/>
                <w:color w:val="auto"/>
                <w:szCs w:val="16"/>
              </w:rPr>
              <w:t>FY18</w:t>
            </w:r>
          </w:p>
        </w:tc>
        <w:tc>
          <w:tcPr>
            <w:tcW w:w="1448"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rsidR="009161AD" w:rsidRPr="006619BF" w:rsidRDefault="009161AD" w:rsidP="00376A07">
            <w:pPr>
              <w:rPr>
                <w:b/>
                <w:bCs/>
                <w:color w:val="auto"/>
                <w:szCs w:val="16"/>
              </w:rPr>
            </w:pPr>
            <w:r w:rsidRPr="006619BF">
              <w:rPr>
                <w:b/>
                <w:bCs/>
                <w:color w:val="auto"/>
                <w:szCs w:val="16"/>
              </w:rPr>
              <w:t>2017</w:t>
            </w:r>
          </w:p>
        </w:tc>
        <w:tc>
          <w:tcPr>
            <w:tcW w:w="3082" w:type="dxa"/>
            <w:gridSpan w:val="4"/>
            <w:tcBorders>
              <w:top w:val="single" w:sz="12" w:space="0" w:color="auto"/>
              <w:left w:val="single" w:sz="4" w:space="0" w:color="auto"/>
              <w:bottom w:val="single" w:sz="4" w:space="0" w:color="auto"/>
              <w:right w:val="nil"/>
            </w:tcBorders>
            <w:shd w:val="clear" w:color="auto" w:fill="auto"/>
            <w:vAlign w:val="center"/>
          </w:tcPr>
          <w:p w:rsidR="009161AD" w:rsidRPr="006619BF" w:rsidRDefault="009161AD" w:rsidP="00376A07">
            <w:pPr>
              <w:rPr>
                <w:b/>
                <w:bCs/>
                <w:color w:val="auto"/>
                <w:szCs w:val="16"/>
              </w:rPr>
            </w:pPr>
            <w:r>
              <w:rPr>
                <w:b/>
                <w:bCs/>
                <w:color w:val="auto"/>
                <w:szCs w:val="16"/>
              </w:rPr>
              <w:t>2018</w:t>
            </w:r>
          </w:p>
        </w:tc>
      </w:tr>
      <w:tr w:rsidR="00376A07" w:rsidRPr="00B34F49" w:rsidTr="00FD07CF">
        <w:trPr>
          <w:trHeight w:hRule="exact" w:val="253"/>
          <w:jc w:val="center"/>
        </w:trPr>
        <w:tc>
          <w:tcPr>
            <w:tcW w:w="3420" w:type="dxa"/>
            <w:tcBorders>
              <w:top w:val="nil"/>
              <w:left w:val="nil"/>
              <w:bottom w:val="single" w:sz="12" w:space="0" w:color="auto"/>
              <w:right w:val="single" w:sz="4" w:space="0" w:color="auto"/>
            </w:tcBorders>
            <w:shd w:val="clear" w:color="auto" w:fill="auto"/>
            <w:noWrap/>
            <w:vAlign w:val="bottom"/>
            <w:hideMark/>
          </w:tcPr>
          <w:p w:rsidR="00376A07" w:rsidRPr="00B34F49" w:rsidRDefault="00376A07" w:rsidP="00376A07">
            <w:pPr>
              <w:jc w:val="left"/>
              <w:rPr>
                <w:rFonts w:ascii="Calibri" w:hAnsi="Calibri"/>
                <w:sz w:val="22"/>
                <w:szCs w:val="22"/>
              </w:rPr>
            </w:pPr>
            <w:r w:rsidRPr="00B34F49">
              <w:rPr>
                <w:rFonts w:ascii="Calibri" w:hAnsi="Calibri"/>
                <w:sz w:val="22"/>
                <w:szCs w:val="22"/>
              </w:rPr>
              <w:t> </w:t>
            </w:r>
          </w:p>
        </w:tc>
        <w:tc>
          <w:tcPr>
            <w:tcW w:w="900" w:type="dxa"/>
            <w:vMerge/>
            <w:tcBorders>
              <w:left w:val="single" w:sz="4" w:space="0" w:color="auto"/>
              <w:bottom w:val="single" w:sz="12" w:space="0" w:color="auto"/>
              <w:right w:val="single" w:sz="4" w:space="0" w:color="auto"/>
            </w:tcBorders>
            <w:shd w:val="clear" w:color="auto" w:fill="auto"/>
            <w:noWrap/>
            <w:tcMar>
              <w:left w:w="43" w:type="dxa"/>
              <w:right w:w="43" w:type="dxa"/>
            </w:tcMar>
            <w:vAlign w:val="center"/>
            <w:hideMark/>
          </w:tcPr>
          <w:p w:rsidR="00376A07" w:rsidRPr="006619BF" w:rsidRDefault="00376A07" w:rsidP="00376A07">
            <w:pPr>
              <w:jc w:val="right"/>
              <w:rPr>
                <w:b/>
                <w:bCs/>
                <w:color w:val="auto"/>
                <w:sz w:val="14"/>
                <w:szCs w:val="14"/>
              </w:rPr>
            </w:pPr>
          </w:p>
        </w:tc>
        <w:tc>
          <w:tcPr>
            <w:tcW w:w="815" w:type="dxa"/>
            <w:vMerge/>
            <w:tcBorders>
              <w:left w:val="single" w:sz="4" w:space="0" w:color="auto"/>
              <w:bottom w:val="single" w:sz="12" w:space="0" w:color="auto"/>
              <w:right w:val="single" w:sz="4" w:space="0" w:color="auto"/>
            </w:tcBorders>
            <w:shd w:val="clear" w:color="auto" w:fill="auto"/>
            <w:noWrap/>
            <w:tcMar>
              <w:left w:w="43" w:type="dxa"/>
              <w:right w:w="43" w:type="dxa"/>
            </w:tcMar>
            <w:vAlign w:val="center"/>
            <w:hideMark/>
          </w:tcPr>
          <w:p w:rsidR="00376A07" w:rsidRPr="006619BF" w:rsidRDefault="00376A07" w:rsidP="00376A07">
            <w:pPr>
              <w:jc w:val="right"/>
              <w:rPr>
                <w:b/>
                <w:bCs/>
                <w:color w:val="auto"/>
                <w:sz w:val="14"/>
                <w:szCs w:val="14"/>
              </w:rPr>
            </w:pPr>
          </w:p>
        </w:tc>
        <w:tc>
          <w:tcPr>
            <w:tcW w:w="794" w:type="dxa"/>
            <w:vMerge/>
            <w:tcBorders>
              <w:left w:val="single" w:sz="4" w:space="0" w:color="auto"/>
              <w:bottom w:val="single" w:sz="12" w:space="0" w:color="auto"/>
              <w:right w:val="single" w:sz="4" w:space="0" w:color="auto"/>
            </w:tcBorders>
            <w:shd w:val="clear" w:color="auto" w:fill="auto"/>
            <w:noWrap/>
            <w:tcMar>
              <w:left w:w="43" w:type="dxa"/>
              <w:right w:w="43" w:type="dxa"/>
            </w:tcMar>
            <w:vAlign w:val="center"/>
            <w:hideMark/>
          </w:tcPr>
          <w:p w:rsidR="00376A07" w:rsidRPr="006619BF" w:rsidRDefault="00376A07" w:rsidP="00376A07">
            <w:pPr>
              <w:jc w:val="right"/>
              <w:rPr>
                <w:b/>
                <w:bCs/>
                <w:color w:val="auto"/>
                <w:sz w:val="14"/>
                <w:szCs w:val="14"/>
              </w:rPr>
            </w:pPr>
          </w:p>
        </w:tc>
        <w:tc>
          <w:tcPr>
            <w:tcW w:w="725" w:type="dxa"/>
            <w:tcBorders>
              <w:top w:val="single" w:sz="4" w:space="0" w:color="auto"/>
              <w:left w:val="single" w:sz="4" w:space="0" w:color="auto"/>
              <w:bottom w:val="single" w:sz="12" w:space="0" w:color="auto"/>
            </w:tcBorders>
            <w:shd w:val="clear" w:color="auto" w:fill="auto"/>
            <w:noWrap/>
            <w:tcMar>
              <w:left w:w="43" w:type="dxa"/>
              <w:right w:w="43" w:type="dxa"/>
            </w:tcMar>
            <w:vAlign w:val="center"/>
            <w:hideMark/>
          </w:tcPr>
          <w:p w:rsidR="00376A07" w:rsidRPr="006619BF" w:rsidRDefault="00376A07" w:rsidP="00376A07">
            <w:pPr>
              <w:jc w:val="right"/>
              <w:rPr>
                <w:b/>
                <w:color w:val="auto"/>
                <w:sz w:val="14"/>
                <w:szCs w:val="14"/>
              </w:rPr>
            </w:pPr>
            <w:r>
              <w:rPr>
                <w:b/>
                <w:color w:val="auto"/>
                <w:sz w:val="14"/>
                <w:szCs w:val="14"/>
              </w:rPr>
              <w:t>Nov</w:t>
            </w:r>
          </w:p>
        </w:tc>
        <w:tc>
          <w:tcPr>
            <w:tcW w:w="723" w:type="dxa"/>
            <w:tcBorders>
              <w:top w:val="single" w:sz="4" w:space="0" w:color="auto"/>
              <w:bottom w:val="single" w:sz="12" w:space="0" w:color="auto"/>
              <w:right w:val="single" w:sz="4" w:space="0" w:color="auto"/>
            </w:tcBorders>
            <w:shd w:val="clear" w:color="auto" w:fill="auto"/>
            <w:noWrap/>
            <w:tcMar>
              <w:left w:w="43" w:type="dxa"/>
              <w:right w:w="43" w:type="dxa"/>
            </w:tcMar>
            <w:vAlign w:val="center"/>
          </w:tcPr>
          <w:p w:rsidR="00376A07" w:rsidRPr="006619BF" w:rsidRDefault="009161AD" w:rsidP="00376A07">
            <w:pPr>
              <w:jc w:val="right"/>
              <w:rPr>
                <w:b/>
                <w:color w:val="auto"/>
                <w:sz w:val="14"/>
                <w:szCs w:val="14"/>
              </w:rPr>
            </w:pPr>
            <w:r>
              <w:rPr>
                <w:b/>
                <w:color w:val="auto"/>
                <w:sz w:val="14"/>
                <w:szCs w:val="14"/>
              </w:rPr>
              <w:t>Dec</w:t>
            </w:r>
          </w:p>
        </w:tc>
        <w:tc>
          <w:tcPr>
            <w:tcW w:w="721" w:type="dxa"/>
            <w:tcBorders>
              <w:top w:val="single" w:sz="4" w:space="0" w:color="auto"/>
              <w:left w:val="single" w:sz="4" w:space="0" w:color="auto"/>
              <w:bottom w:val="single" w:sz="12" w:space="0" w:color="auto"/>
            </w:tcBorders>
            <w:shd w:val="clear" w:color="auto" w:fill="auto"/>
            <w:noWrap/>
            <w:tcMar>
              <w:left w:w="43" w:type="dxa"/>
              <w:right w:w="43" w:type="dxa"/>
            </w:tcMar>
            <w:vAlign w:val="center"/>
            <w:hideMark/>
          </w:tcPr>
          <w:p w:rsidR="00376A07" w:rsidRPr="006619BF" w:rsidRDefault="00376A07" w:rsidP="00376A07">
            <w:pPr>
              <w:jc w:val="right"/>
              <w:rPr>
                <w:b/>
                <w:color w:val="auto"/>
                <w:sz w:val="14"/>
                <w:szCs w:val="14"/>
              </w:rPr>
            </w:pPr>
            <w:r>
              <w:rPr>
                <w:b/>
                <w:color w:val="auto"/>
                <w:sz w:val="14"/>
                <w:szCs w:val="14"/>
              </w:rPr>
              <w:t>Sep</w:t>
            </w:r>
          </w:p>
        </w:tc>
        <w:tc>
          <w:tcPr>
            <w:tcW w:w="813" w:type="dxa"/>
            <w:tcBorders>
              <w:top w:val="single" w:sz="4" w:space="0" w:color="auto"/>
              <w:bottom w:val="single" w:sz="12" w:space="0" w:color="auto"/>
            </w:tcBorders>
            <w:shd w:val="clear" w:color="auto" w:fill="auto"/>
            <w:noWrap/>
            <w:tcMar>
              <w:left w:w="43" w:type="dxa"/>
              <w:right w:w="43" w:type="dxa"/>
            </w:tcMar>
            <w:vAlign w:val="center"/>
          </w:tcPr>
          <w:p w:rsidR="00376A07" w:rsidRPr="006619BF" w:rsidRDefault="00376A07" w:rsidP="00376A07">
            <w:pPr>
              <w:jc w:val="right"/>
              <w:rPr>
                <w:b/>
                <w:color w:val="auto"/>
                <w:sz w:val="14"/>
                <w:szCs w:val="14"/>
              </w:rPr>
            </w:pPr>
            <w:r>
              <w:rPr>
                <w:b/>
                <w:color w:val="auto"/>
                <w:sz w:val="14"/>
                <w:szCs w:val="14"/>
              </w:rPr>
              <w:t>Oct</w:t>
            </w:r>
          </w:p>
        </w:tc>
        <w:tc>
          <w:tcPr>
            <w:tcW w:w="716" w:type="dxa"/>
            <w:tcBorders>
              <w:top w:val="single" w:sz="4" w:space="0" w:color="auto"/>
              <w:bottom w:val="single" w:sz="12" w:space="0" w:color="auto"/>
            </w:tcBorders>
            <w:shd w:val="clear" w:color="auto" w:fill="auto"/>
            <w:noWrap/>
            <w:tcMar>
              <w:left w:w="43" w:type="dxa"/>
              <w:right w:w="43" w:type="dxa"/>
            </w:tcMar>
            <w:vAlign w:val="center"/>
          </w:tcPr>
          <w:p w:rsidR="00376A07" w:rsidRPr="006619BF" w:rsidRDefault="00376A07" w:rsidP="00376A07">
            <w:pPr>
              <w:jc w:val="right"/>
              <w:rPr>
                <w:b/>
                <w:color w:val="auto"/>
                <w:sz w:val="14"/>
                <w:szCs w:val="14"/>
              </w:rPr>
            </w:pPr>
            <w:r>
              <w:rPr>
                <w:b/>
                <w:color w:val="auto"/>
                <w:sz w:val="14"/>
                <w:szCs w:val="14"/>
              </w:rPr>
              <w:t>Nov</w:t>
            </w:r>
          </w:p>
        </w:tc>
        <w:tc>
          <w:tcPr>
            <w:tcW w:w="832" w:type="dxa"/>
            <w:tcBorders>
              <w:top w:val="single" w:sz="4" w:space="0" w:color="auto"/>
              <w:bottom w:val="single" w:sz="12" w:space="0" w:color="auto"/>
              <w:right w:val="nil"/>
            </w:tcBorders>
            <w:shd w:val="clear" w:color="auto" w:fill="auto"/>
            <w:noWrap/>
            <w:tcMar>
              <w:left w:w="43" w:type="dxa"/>
              <w:right w:w="43" w:type="dxa"/>
            </w:tcMar>
            <w:vAlign w:val="center"/>
          </w:tcPr>
          <w:p w:rsidR="00376A07" w:rsidRPr="006619BF" w:rsidRDefault="009161AD" w:rsidP="00376A07">
            <w:pPr>
              <w:jc w:val="right"/>
              <w:rPr>
                <w:b/>
                <w:color w:val="auto"/>
                <w:sz w:val="14"/>
                <w:szCs w:val="14"/>
              </w:rPr>
            </w:pPr>
            <w:r>
              <w:rPr>
                <w:b/>
                <w:color w:val="auto"/>
                <w:sz w:val="14"/>
                <w:szCs w:val="14"/>
              </w:rPr>
              <w:t>Dec</w:t>
            </w:r>
          </w:p>
        </w:tc>
      </w:tr>
      <w:tr w:rsidR="009161AD" w:rsidRPr="00B34F49" w:rsidTr="009161AD">
        <w:trPr>
          <w:trHeight w:hRule="exact" w:val="327"/>
          <w:jc w:val="center"/>
        </w:trPr>
        <w:tc>
          <w:tcPr>
            <w:tcW w:w="3420" w:type="dxa"/>
            <w:tcBorders>
              <w:top w:val="nil"/>
              <w:left w:val="nil"/>
              <w:bottom w:val="nil"/>
              <w:right w:val="nil"/>
            </w:tcBorders>
            <w:shd w:val="clear" w:color="auto" w:fill="auto"/>
            <w:vAlign w:val="center"/>
            <w:hideMark/>
          </w:tcPr>
          <w:p w:rsidR="009161AD" w:rsidRPr="00B34F49" w:rsidRDefault="009161AD" w:rsidP="009161AD">
            <w:pPr>
              <w:jc w:val="left"/>
              <w:rPr>
                <w:sz w:val="14"/>
                <w:szCs w:val="14"/>
              </w:rPr>
            </w:pPr>
            <w:r w:rsidRPr="00B34F49">
              <w:rPr>
                <w:sz w:val="14"/>
                <w:szCs w:val="16"/>
              </w:rPr>
              <w:t>Demand Liabilities</w:t>
            </w:r>
          </w:p>
        </w:tc>
        <w:tc>
          <w:tcPr>
            <w:tcW w:w="900" w:type="dxa"/>
            <w:tcBorders>
              <w:top w:val="nil"/>
              <w:left w:val="nil"/>
              <w:bottom w:val="nil"/>
              <w:right w:val="nil"/>
            </w:tcBorders>
            <w:shd w:val="clear" w:color="auto" w:fill="auto"/>
            <w:tcMar>
              <w:left w:w="43" w:type="dxa"/>
              <w:right w:w="43" w:type="dxa"/>
            </w:tcMar>
            <w:vAlign w:val="center"/>
            <w:hideMark/>
          </w:tcPr>
          <w:p w:rsidR="009161AD" w:rsidRDefault="009161AD" w:rsidP="009161AD">
            <w:pPr>
              <w:jc w:val="right"/>
              <w:rPr>
                <w:sz w:val="14"/>
                <w:szCs w:val="14"/>
              </w:rPr>
            </w:pPr>
            <w:r>
              <w:rPr>
                <w:sz w:val="14"/>
                <w:szCs w:val="14"/>
              </w:rPr>
              <w:t>8,458,134</w:t>
            </w:r>
          </w:p>
        </w:tc>
        <w:tc>
          <w:tcPr>
            <w:tcW w:w="815" w:type="dxa"/>
            <w:tcBorders>
              <w:top w:val="nil"/>
              <w:left w:val="nil"/>
              <w:bottom w:val="nil"/>
              <w:right w:val="nil"/>
            </w:tcBorders>
            <w:shd w:val="clear" w:color="auto" w:fill="auto"/>
            <w:tcMar>
              <w:left w:w="43" w:type="dxa"/>
              <w:right w:w="43" w:type="dxa"/>
            </w:tcMar>
            <w:vAlign w:val="center"/>
            <w:hideMark/>
          </w:tcPr>
          <w:p w:rsidR="009161AD" w:rsidRDefault="009161AD" w:rsidP="009161AD">
            <w:pPr>
              <w:jc w:val="right"/>
              <w:rPr>
                <w:sz w:val="14"/>
                <w:szCs w:val="14"/>
              </w:rPr>
            </w:pPr>
            <w:r>
              <w:rPr>
                <w:sz w:val="14"/>
                <w:szCs w:val="14"/>
              </w:rPr>
              <w:t>10,519,911</w:t>
            </w:r>
          </w:p>
        </w:tc>
        <w:tc>
          <w:tcPr>
            <w:tcW w:w="794" w:type="dxa"/>
            <w:tcBorders>
              <w:top w:val="nil"/>
              <w:left w:val="nil"/>
              <w:bottom w:val="nil"/>
              <w:right w:val="nil"/>
            </w:tcBorders>
            <w:shd w:val="clear" w:color="auto" w:fill="auto"/>
            <w:tcMar>
              <w:left w:w="43" w:type="dxa"/>
              <w:right w:w="43" w:type="dxa"/>
            </w:tcMar>
            <w:vAlign w:val="center"/>
            <w:hideMark/>
          </w:tcPr>
          <w:p w:rsidR="009161AD" w:rsidRDefault="009161AD" w:rsidP="009161AD">
            <w:pPr>
              <w:jc w:val="right"/>
              <w:rPr>
                <w:sz w:val="14"/>
                <w:szCs w:val="14"/>
              </w:rPr>
            </w:pPr>
            <w:r>
              <w:rPr>
                <w:sz w:val="14"/>
                <w:szCs w:val="14"/>
              </w:rPr>
              <w:t>11,397,954</w:t>
            </w:r>
          </w:p>
        </w:tc>
        <w:tc>
          <w:tcPr>
            <w:tcW w:w="725" w:type="dxa"/>
            <w:tcBorders>
              <w:top w:val="nil"/>
              <w:left w:val="nil"/>
              <w:bottom w:val="nil"/>
              <w:right w:val="nil"/>
            </w:tcBorders>
            <w:shd w:val="clear" w:color="auto" w:fill="auto"/>
            <w:tcMar>
              <w:left w:w="43" w:type="dxa"/>
              <w:right w:w="43" w:type="dxa"/>
            </w:tcMar>
            <w:vAlign w:val="center"/>
            <w:hideMark/>
          </w:tcPr>
          <w:p w:rsidR="009161AD" w:rsidRDefault="009161AD" w:rsidP="009161AD">
            <w:pPr>
              <w:jc w:val="right"/>
              <w:rPr>
                <w:sz w:val="14"/>
                <w:szCs w:val="14"/>
              </w:rPr>
            </w:pPr>
            <w:r>
              <w:rPr>
                <w:sz w:val="14"/>
                <w:szCs w:val="14"/>
              </w:rPr>
              <w:t>10,402,200</w:t>
            </w:r>
          </w:p>
        </w:tc>
        <w:tc>
          <w:tcPr>
            <w:tcW w:w="723" w:type="dxa"/>
            <w:tcBorders>
              <w:top w:val="nil"/>
              <w:left w:val="nil"/>
              <w:bottom w:val="nil"/>
              <w:right w:val="nil"/>
            </w:tcBorders>
            <w:shd w:val="clear" w:color="auto" w:fill="auto"/>
            <w:tcMar>
              <w:left w:w="43" w:type="dxa"/>
              <w:right w:w="43" w:type="dxa"/>
            </w:tcMar>
            <w:vAlign w:val="center"/>
          </w:tcPr>
          <w:p w:rsidR="009161AD" w:rsidRDefault="009161AD" w:rsidP="009161AD">
            <w:pPr>
              <w:jc w:val="right"/>
              <w:rPr>
                <w:sz w:val="14"/>
                <w:szCs w:val="14"/>
              </w:rPr>
            </w:pPr>
            <w:r>
              <w:rPr>
                <w:sz w:val="14"/>
                <w:szCs w:val="14"/>
              </w:rPr>
              <w:t>10,816,899</w:t>
            </w:r>
          </w:p>
        </w:tc>
        <w:tc>
          <w:tcPr>
            <w:tcW w:w="721" w:type="dxa"/>
            <w:tcBorders>
              <w:top w:val="nil"/>
              <w:left w:val="nil"/>
              <w:bottom w:val="nil"/>
              <w:right w:val="nil"/>
            </w:tcBorders>
            <w:shd w:val="clear" w:color="auto" w:fill="auto"/>
            <w:tcMar>
              <w:left w:w="43" w:type="dxa"/>
              <w:right w:w="43" w:type="dxa"/>
            </w:tcMar>
            <w:vAlign w:val="center"/>
            <w:hideMark/>
          </w:tcPr>
          <w:p w:rsidR="009161AD" w:rsidRDefault="009161AD" w:rsidP="009161AD">
            <w:pPr>
              <w:jc w:val="right"/>
              <w:rPr>
                <w:sz w:val="14"/>
                <w:szCs w:val="14"/>
              </w:rPr>
            </w:pPr>
            <w:r>
              <w:rPr>
                <w:sz w:val="14"/>
                <w:szCs w:val="14"/>
              </w:rPr>
              <w:t>10,913,758</w:t>
            </w:r>
          </w:p>
        </w:tc>
        <w:tc>
          <w:tcPr>
            <w:tcW w:w="813" w:type="dxa"/>
            <w:tcBorders>
              <w:top w:val="nil"/>
              <w:left w:val="nil"/>
              <w:bottom w:val="nil"/>
              <w:right w:val="nil"/>
            </w:tcBorders>
            <w:shd w:val="clear" w:color="auto" w:fill="auto"/>
            <w:tcMar>
              <w:left w:w="43" w:type="dxa"/>
              <w:right w:w="43" w:type="dxa"/>
            </w:tcMar>
            <w:vAlign w:val="center"/>
          </w:tcPr>
          <w:p w:rsidR="009161AD" w:rsidRDefault="009161AD" w:rsidP="009161AD">
            <w:pPr>
              <w:jc w:val="right"/>
              <w:rPr>
                <w:sz w:val="14"/>
                <w:szCs w:val="14"/>
              </w:rPr>
            </w:pPr>
            <w:r>
              <w:rPr>
                <w:sz w:val="14"/>
                <w:szCs w:val="14"/>
              </w:rPr>
              <w:t>10,985,954</w:t>
            </w:r>
          </w:p>
        </w:tc>
        <w:tc>
          <w:tcPr>
            <w:tcW w:w="716" w:type="dxa"/>
            <w:tcBorders>
              <w:top w:val="nil"/>
              <w:left w:val="nil"/>
              <w:bottom w:val="nil"/>
              <w:right w:val="nil"/>
            </w:tcBorders>
            <w:shd w:val="clear" w:color="auto" w:fill="auto"/>
            <w:tcMar>
              <w:left w:w="43" w:type="dxa"/>
              <w:right w:w="43" w:type="dxa"/>
            </w:tcMar>
            <w:vAlign w:val="center"/>
          </w:tcPr>
          <w:p w:rsidR="009161AD" w:rsidRDefault="009161AD" w:rsidP="009161AD">
            <w:pPr>
              <w:jc w:val="right"/>
              <w:rPr>
                <w:sz w:val="14"/>
                <w:szCs w:val="14"/>
              </w:rPr>
            </w:pPr>
            <w:r>
              <w:rPr>
                <w:sz w:val="14"/>
                <w:szCs w:val="14"/>
              </w:rPr>
              <w:t>11,582,371</w:t>
            </w:r>
          </w:p>
        </w:tc>
        <w:tc>
          <w:tcPr>
            <w:tcW w:w="832" w:type="dxa"/>
            <w:tcBorders>
              <w:top w:val="nil"/>
              <w:left w:val="nil"/>
              <w:bottom w:val="nil"/>
              <w:right w:val="nil"/>
            </w:tcBorders>
            <w:shd w:val="clear" w:color="auto" w:fill="auto"/>
            <w:tcMar>
              <w:left w:w="43" w:type="dxa"/>
              <w:right w:w="43" w:type="dxa"/>
            </w:tcMar>
            <w:vAlign w:val="center"/>
          </w:tcPr>
          <w:p w:rsidR="009161AD" w:rsidRDefault="009161AD" w:rsidP="009161AD">
            <w:pPr>
              <w:jc w:val="right"/>
              <w:rPr>
                <w:sz w:val="14"/>
                <w:szCs w:val="14"/>
              </w:rPr>
            </w:pPr>
            <w:r>
              <w:rPr>
                <w:sz w:val="14"/>
                <w:szCs w:val="14"/>
              </w:rPr>
              <w:t>11,881,677</w:t>
            </w:r>
          </w:p>
        </w:tc>
      </w:tr>
      <w:tr w:rsidR="009161AD" w:rsidRPr="00B34F49" w:rsidTr="009161AD">
        <w:trPr>
          <w:trHeight w:hRule="exact" w:val="324"/>
          <w:jc w:val="center"/>
        </w:trPr>
        <w:tc>
          <w:tcPr>
            <w:tcW w:w="3420" w:type="dxa"/>
            <w:tcBorders>
              <w:top w:val="nil"/>
              <w:left w:val="nil"/>
              <w:bottom w:val="nil"/>
              <w:right w:val="nil"/>
            </w:tcBorders>
            <w:shd w:val="clear" w:color="auto" w:fill="auto"/>
            <w:vAlign w:val="center"/>
            <w:hideMark/>
          </w:tcPr>
          <w:p w:rsidR="009161AD" w:rsidRPr="00B34F49" w:rsidRDefault="009161AD" w:rsidP="009161AD">
            <w:pPr>
              <w:jc w:val="left"/>
              <w:rPr>
                <w:sz w:val="14"/>
                <w:szCs w:val="14"/>
              </w:rPr>
            </w:pPr>
            <w:r w:rsidRPr="00B34F49">
              <w:rPr>
                <w:sz w:val="14"/>
                <w:szCs w:val="16"/>
              </w:rPr>
              <w:t>Time Liabilities</w:t>
            </w:r>
          </w:p>
        </w:tc>
        <w:tc>
          <w:tcPr>
            <w:tcW w:w="900" w:type="dxa"/>
            <w:tcBorders>
              <w:top w:val="nil"/>
              <w:left w:val="nil"/>
              <w:bottom w:val="nil"/>
              <w:right w:val="nil"/>
            </w:tcBorders>
            <w:shd w:val="clear" w:color="auto" w:fill="auto"/>
            <w:tcMar>
              <w:left w:w="43" w:type="dxa"/>
              <w:right w:w="43" w:type="dxa"/>
            </w:tcMar>
            <w:vAlign w:val="center"/>
            <w:hideMark/>
          </w:tcPr>
          <w:p w:rsidR="009161AD" w:rsidRDefault="009161AD" w:rsidP="009161AD">
            <w:pPr>
              <w:jc w:val="right"/>
              <w:rPr>
                <w:sz w:val="14"/>
                <w:szCs w:val="14"/>
              </w:rPr>
            </w:pPr>
            <w:r>
              <w:rPr>
                <w:sz w:val="14"/>
                <w:szCs w:val="14"/>
              </w:rPr>
              <w:t>1,220,212</w:t>
            </w:r>
          </w:p>
        </w:tc>
        <w:tc>
          <w:tcPr>
            <w:tcW w:w="815" w:type="dxa"/>
            <w:tcBorders>
              <w:top w:val="nil"/>
              <w:left w:val="nil"/>
              <w:bottom w:val="nil"/>
              <w:right w:val="nil"/>
            </w:tcBorders>
            <w:shd w:val="clear" w:color="auto" w:fill="auto"/>
            <w:tcMar>
              <w:left w:w="43" w:type="dxa"/>
              <w:right w:w="43" w:type="dxa"/>
            </w:tcMar>
            <w:vAlign w:val="center"/>
            <w:hideMark/>
          </w:tcPr>
          <w:p w:rsidR="009161AD" w:rsidRDefault="009161AD" w:rsidP="009161AD">
            <w:pPr>
              <w:jc w:val="right"/>
              <w:rPr>
                <w:sz w:val="14"/>
                <w:szCs w:val="14"/>
              </w:rPr>
            </w:pPr>
            <w:r>
              <w:rPr>
                <w:sz w:val="14"/>
                <w:szCs w:val="14"/>
              </w:rPr>
              <w:t>1,254,315</w:t>
            </w:r>
          </w:p>
        </w:tc>
        <w:tc>
          <w:tcPr>
            <w:tcW w:w="794" w:type="dxa"/>
            <w:tcBorders>
              <w:top w:val="nil"/>
              <w:left w:val="nil"/>
              <w:bottom w:val="nil"/>
              <w:right w:val="nil"/>
            </w:tcBorders>
            <w:shd w:val="clear" w:color="auto" w:fill="auto"/>
            <w:tcMar>
              <w:left w:w="43" w:type="dxa"/>
              <w:right w:w="43" w:type="dxa"/>
            </w:tcMar>
            <w:vAlign w:val="center"/>
            <w:hideMark/>
          </w:tcPr>
          <w:p w:rsidR="009161AD" w:rsidRDefault="009161AD" w:rsidP="009161AD">
            <w:pPr>
              <w:jc w:val="right"/>
              <w:rPr>
                <w:sz w:val="14"/>
                <w:szCs w:val="14"/>
              </w:rPr>
            </w:pPr>
            <w:r>
              <w:rPr>
                <w:sz w:val="14"/>
                <w:szCs w:val="14"/>
              </w:rPr>
              <w:t>1,498,250</w:t>
            </w:r>
          </w:p>
        </w:tc>
        <w:tc>
          <w:tcPr>
            <w:tcW w:w="725" w:type="dxa"/>
            <w:tcBorders>
              <w:top w:val="nil"/>
              <w:left w:val="nil"/>
              <w:bottom w:val="nil"/>
              <w:right w:val="nil"/>
            </w:tcBorders>
            <w:shd w:val="clear" w:color="auto" w:fill="auto"/>
            <w:tcMar>
              <w:left w:w="43" w:type="dxa"/>
              <w:right w:w="43" w:type="dxa"/>
            </w:tcMar>
            <w:vAlign w:val="center"/>
            <w:hideMark/>
          </w:tcPr>
          <w:p w:rsidR="009161AD" w:rsidRDefault="009161AD" w:rsidP="009161AD">
            <w:pPr>
              <w:jc w:val="right"/>
              <w:rPr>
                <w:sz w:val="14"/>
                <w:szCs w:val="14"/>
              </w:rPr>
            </w:pPr>
            <w:r>
              <w:rPr>
                <w:sz w:val="14"/>
                <w:szCs w:val="14"/>
              </w:rPr>
              <w:t>1,366,247</w:t>
            </w:r>
          </w:p>
        </w:tc>
        <w:tc>
          <w:tcPr>
            <w:tcW w:w="723" w:type="dxa"/>
            <w:tcBorders>
              <w:top w:val="nil"/>
              <w:left w:val="nil"/>
              <w:bottom w:val="nil"/>
              <w:right w:val="nil"/>
            </w:tcBorders>
            <w:shd w:val="clear" w:color="auto" w:fill="auto"/>
            <w:tcMar>
              <w:left w:w="43" w:type="dxa"/>
              <w:right w:w="43" w:type="dxa"/>
            </w:tcMar>
            <w:vAlign w:val="center"/>
          </w:tcPr>
          <w:p w:rsidR="009161AD" w:rsidRDefault="009161AD" w:rsidP="009161AD">
            <w:pPr>
              <w:jc w:val="right"/>
              <w:rPr>
                <w:sz w:val="14"/>
                <w:szCs w:val="14"/>
              </w:rPr>
            </w:pPr>
            <w:r>
              <w:rPr>
                <w:sz w:val="14"/>
                <w:szCs w:val="14"/>
              </w:rPr>
              <w:t>1,356,592</w:t>
            </w:r>
          </w:p>
        </w:tc>
        <w:tc>
          <w:tcPr>
            <w:tcW w:w="721" w:type="dxa"/>
            <w:tcBorders>
              <w:top w:val="nil"/>
              <w:left w:val="nil"/>
              <w:bottom w:val="nil"/>
              <w:right w:val="nil"/>
            </w:tcBorders>
            <w:shd w:val="clear" w:color="auto" w:fill="auto"/>
            <w:tcMar>
              <w:left w:w="43" w:type="dxa"/>
              <w:right w:w="43" w:type="dxa"/>
            </w:tcMar>
            <w:vAlign w:val="center"/>
            <w:hideMark/>
          </w:tcPr>
          <w:p w:rsidR="009161AD" w:rsidRDefault="009161AD" w:rsidP="009161AD">
            <w:pPr>
              <w:jc w:val="right"/>
              <w:rPr>
                <w:sz w:val="14"/>
                <w:szCs w:val="14"/>
              </w:rPr>
            </w:pPr>
            <w:r>
              <w:rPr>
                <w:sz w:val="14"/>
                <w:szCs w:val="14"/>
              </w:rPr>
              <w:t>1,386,443</w:t>
            </w:r>
          </w:p>
        </w:tc>
        <w:tc>
          <w:tcPr>
            <w:tcW w:w="813" w:type="dxa"/>
            <w:tcBorders>
              <w:top w:val="nil"/>
              <w:left w:val="nil"/>
              <w:bottom w:val="nil"/>
              <w:right w:val="nil"/>
            </w:tcBorders>
            <w:shd w:val="clear" w:color="auto" w:fill="auto"/>
            <w:tcMar>
              <w:left w:w="43" w:type="dxa"/>
              <w:right w:w="43" w:type="dxa"/>
            </w:tcMar>
            <w:vAlign w:val="center"/>
          </w:tcPr>
          <w:p w:rsidR="009161AD" w:rsidRDefault="009161AD" w:rsidP="009161AD">
            <w:pPr>
              <w:jc w:val="right"/>
              <w:rPr>
                <w:sz w:val="14"/>
                <w:szCs w:val="14"/>
              </w:rPr>
            </w:pPr>
            <w:r>
              <w:rPr>
                <w:sz w:val="14"/>
                <w:szCs w:val="14"/>
              </w:rPr>
              <w:t>1,401,912</w:t>
            </w:r>
          </w:p>
        </w:tc>
        <w:tc>
          <w:tcPr>
            <w:tcW w:w="716" w:type="dxa"/>
            <w:tcBorders>
              <w:top w:val="nil"/>
              <w:left w:val="nil"/>
              <w:bottom w:val="nil"/>
              <w:right w:val="nil"/>
            </w:tcBorders>
            <w:shd w:val="clear" w:color="auto" w:fill="auto"/>
            <w:tcMar>
              <w:left w:w="43" w:type="dxa"/>
              <w:right w:w="43" w:type="dxa"/>
            </w:tcMar>
            <w:vAlign w:val="center"/>
          </w:tcPr>
          <w:p w:rsidR="009161AD" w:rsidRDefault="009161AD" w:rsidP="009161AD">
            <w:pPr>
              <w:jc w:val="right"/>
              <w:rPr>
                <w:sz w:val="14"/>
                <w:szCs w:val="14"/>
              </w:rPr>
            </w:pPr>
            <w:r>
              <w:rPr>
                <w:sz w:val="14"/>
                <w:szCs w:val="14"/>
              </w:rPr>
              <w:t>1,381,424</w:t>
            </w:r>
          </w:p>
        </w:tc>
        <w:tc>
          <w:tcPr>
            <w:tcW w:w="832" w:type="dxa"/>
            <w:tcBorders>
              <w:top w:val="nil"/>
              <w:left w:val="nil"/>
              <w:bottom w:val="nil"/>
              <w:right w:val="nil"/>
            </w:tcBorders>
            <w:shd w:val="clear" w:color="auto" w:fill="auto"/>
            <w:tcMar>
              <w:left w:w="43" w:type="dxa"/>
              <w:right w:w="43" w:type="dxa"/>
            </w:tcMar>
            <w:vAlign w:val="center"/>
          </w:tcPr>
          <w:p w:rsidR="009161AD" w:rsidRDefault="009161AD" w:rsidP="009161AD">
            <w:pPr>
              <w:jc w:val="right"/>
              <w:rPr>
                <w:sz w:val="14"/>
                <w:szCs w:val="14"/>
              </w:rPr>
            </w:pPr>
            <w:r>
              <w:rPr>
                <w:sz w:val="14"/>
                <w:szCs w:val="14"/>
              </w:rPr>
              <w:t>1,373,559</w:t>
            </w:r>
          </w:p>
        </w:tc>
      </w:tr>
      <w:tr w:rsidR="009161AD" w:rsidRPr="00B34F49" w:rsidTr="009161AD">
        <w:trPr>
          <w:trHeight w:hRule="exact" w:val="360"/>
          <w:jc w:val="center"/>
        </w:trPr>
        <w:tc>
          <w:tcPr>
            <w:tcW w:w="3420" w:type="dxa"/>
            <w:tcBorders>
              <w:top w:val="nil"/>
              <w:left w:val="nil"/>
              <w:bottom w:val="nil"/>
              <w:right w:val="nil"/>
            </w:tcBorders>
            <w:shd w:val="clear" w:color="auto" w:fill="auto"/>
            <w:vAlign w:val="center"/>
            <w:hideMark/>
          </w:tcPr>
          <w:p w:rsidR="009161AD" w:rsidRPr="00B34F49" w:rsidRDefault="009161AD" w:rsidP="009161AD">
            <w:pPr>
              <w:jc w:val="left"/>
              <w:rPr>
                <w:b/>
                <w:bCs/>
                <w:sz w:val="14"/>
                <w:szCs w:val="14"/>
              </w:rPr>
            </w:pPr>
            <w:r w:rsidRPr="00B34F49">
              <w:rPr>
                <w:b/>
                <w:bCs/>
                <w:sz w:val="14"/>
                <w:szCs w:val="16"/>
              </w:rPr>
              <w:t>TOTAL (Demand &amp; Time Liabilities)</w:t>
            </w:r>
          </w:p>
        </w:tc>
        <w:tc>
          <w:tcPr>
            <w:tcW w:w="900" w:type="dxa"/>
            <w:tcBorders>
              <w:top w:val="nil"/>
              <w:left w:val="nil"/>
              <w:bottom w:val="nil"/>
              <w:right w:val="nil"/>
            </w:tcBorders>
            <w:shd w:val="clear" w:color="auto" w:fill="auto"/>
            <w:tcMar>
              <w:left w:w="43" w:type="dxa"/>
              <w:right w:w="43" w:type="dxa"/>
            </w:tcMar>
            <w:vAlign w:val="center"/>
            <w:hideMark/>
          </w:tcPr>
          <w:p w:rsidR="009161AD" w:rsidRDefault="009161AD" w:rsidP="009161AD">
            <w:pPr>
              <w:jc w:val="right"/>
              <w:rPr>
                <w:b/>
                <w:bCs/>
                <w:sz w:val="14"/>
                <w:szCs w:val="14"/>
              </w:rPr>
            </w:pPr>
            <w:r>
              <w:rPr>
                <w:b/>
                <w:bCs/>
                <w:sz w:val="14"/>
                <w:szCs w:val="14"/>
              </w:rPr>
              <w:t>9,678,346</w:t>
            </w:r>
          </w:p>
        </w:tc>
        <w:tc>
          <w:tcPr>
            <w:tcW w:w="815" w:type="dxa"/>
            <w:tcBorders>
              <w:top w:val="nil"/>
              <w:left w:val="nil"/>
              <w:bottom w:val="nil"/>
              <w:right w:val="nil"/>
            </w:tcBorders>
            <w:shd w:val="clear" w:color="auto" w:fill="auto"/>
            <w:tcMar>
              <w:left w:w="43" w:type="dxa"/>
              <w:right w:w="43" w:type="dxa"/>
            </w:tcMar>
            <w:vAlign w:val="center"/>
            <w:hideMark/>
          </w:tcPr>
          <w:p w:rsidR="009161AD" w:rsidRDefault="009161AD" w:rsidP="009161AD">
            <w:pPr>
              <w:jc w:val="right"/>
              <w:rPr>
                <w:b/>
                <w:bCs/>
                <w:sz w:val="14"/>
                <w:szCs w:val="14"/>
              </w:rPr>
            </w:pPr>
            <w:r>
              <w:rPr>
                <w:b/>
                <w:bCs/>
                <w:sz w:val="14"/>
                <w:szCs w:val="14"/>
              </w:rPr>
              <w:t>11,774,226</w:t>
            </w:r>
          </w:p>
        </w:tc>
        <w:tc>
          <w:tcPr>
            <w:tcW w:w="794" w:type="dxa"/>
            <w:tcBorders>
              <w:top w:val="nil"/>
              <w:left w:val="nil"/>
              <w:bottom w:val="nil"/>
              <w:right w:val="nil"/>
            </w:tcBorders>
            <w:shd w:val="clear" w:color="auto" w:fill="auto"/>
            <w:tcMar>
              <w:left w:w="43" w:type="dxa"/>
              <w:right w:w="43" w:type="dxa"/>
            </w:tcMar>
            <w:vAlign w:val="center"/>
            <w:hideMark/>
          </w:tcPr>
          <w:p w:rsidR="009161AD" w:rsidRDefault="009161AD" w:rsidP="009161AD">
            <w:pPr>
              <w:jc w:val="right"/>
              <w:rPr>
                <w:b/>
                <w:bCs/>
                <w:sz w:val="14"/>
                <w:szCs w:val="14"/>
              </w:rPr>
            </w:pPr>
            <w:r>
              <w:rPr>
                <w:b/>
                <w:bCs/>
                <w:sz w:val="14"/>
                <w:szCs w:val="14"/>
              </w:rPr>
              <w:t>12,896,204</w:t>
            </w:r>
          </w:p>
        </w:tc>
        <w:tc>
          <w:tcPr>
            <w:tcW w:w="725" w:type="dxa"/>
            <w:tcBorders>
              <w:top w:val="nil"/>
              <w:left w:val="nil"/>
              <w:bottom w:val="nil"/>
              <w:right w:val="nil"/>
            </w:tcBorders>
            <w:shd w:val="clear" w:color="auto" w:fill="auto"/>
            <w:tcMar>
              <w:left w:w="43" w:type="dxa"/>
              <w:right w:w="43" w:type="dxa"/>
            </w:tcMar>
            <w:vAlign w:val="center"/>
            <w:hideMark/>
          </w:tcPr>
          <w:p w:rsidR="009161AD" w:rsidRDefault="009161AD" w:rsidP="009161AD">
            <w:pPr>
              <w:jc w:val="right"/>
              <w:rPr>
                <w:b/>
                <w:bCs/>
                <w:sz w:val="14"/>
                <w:szCs w:val="14"/>
              </w:rPr>
            </w:pPr>
            <w:r>
              <w:rPr>
                <w:b/>
                <w:bCs/>
                <w:sz w:val="14"/>
                <w:szCs w:val="14"/>
              </w:rPr>
              <w:t>11,768,447</w:t>
            </w:r>
          </w:p>
        </w:tc>
        <w:tc>
          <w:tcPr>
            <w:tcW w:w="723" w:type="dxa"/>
            <w:tcBorders>
              <w:top w:val="nil"/>
              <w:left w:val="nil"/>
              <w:bottom w:val="nil"/>
              <w:right w:val="nil"/>
            </w:tcBorders>
            <w:shd w:val="clear" w:color="auto" w:fill="auto"/>
            <w:tcMar>
              <w:left w:w="43" w:type="dxa"/>
              <w:right w:w="43" w:type="dxa"/>
            </w:tcMar>
            <w:vAlign w:val="center"/>
          </w:tcPr>
          <w:p w:rsidR="009161AD" w:rsidRDefault="009161AD" w:rsidP="009161AD">
            <w:pPr>
              <w:jc w:val="right"/>
              <w:rPr>
                <w:b/>
                <w:bCs/>
                <w:sz w:val="14"/>
                <w:szCs w:val="14"/>
              </w:rPr>
            </w:pPr>
            <w:r>
              <w:rPr>
                <w:b/>
                <w:bCs/>
                <w:sz w:val="14"/>
                <w:szCs w:val="14"/>
              </w:rPr>
              <w:t>12,173,490</w:t>
            </w:r>
          </w:p>
        </w:tc>
        <w:tc>
          <w:tcPr>
            <w:tcW w:w="721" w:type="dxa"/>
            <w:tcBorders>
              <w:top w:val="nil"/>
              <w:left w:val="nil"/>
              <w:bottom w:val="nil"/>
              <w:right w:val="nil"/>
            </w:tcBorders>
            <w:shd w:val="clear" w:color="auto" w:fill="auto"/>
            <w:tcMar>
              <w:left w:w="43" w:type="dxa"/>
              <w:right w:w="43" w:type="dxa"/>
            </w:tcMar>
            <w:vAlign w:val="center"/>
            <w:hideMark/>
          </w:tcPr>
          <w:p w:rsidR="009161AD" w:rsidRDefault="009161AD" w:rsidP="009161AD">
            <w:pPr>
              <w:jc w:val="right"/>
              <w:rPr>
                <w:b/>
                <w:bCs/>
                <w:sz w:val="14"/>
                <w:szCs w:val="14"/>
              </w:rPr>
            </w:pPr>
            <w:r>
              <w:rPr>
                <w:b/>
                <w:bCs/>
                <w:sz w:val="14"/>
                <w:szCs w:val="14"/>
              </w:rPr>
              <w:t>12,300,201</w:t>
            </w:r>
          </w:p>
        </w:tc>
        <w:tc>
          <w:tcPr>
            <w:tcW w:w="813" w:type="dxa"/>
            <w:tcBorders>
              <w:top w:val="nil"/>
              <w:left w:val="nil"/>
              <w:bottom w:val="nil"/>
              <w:right w:val="nil"/>
            </w:tcBorders>
            <w:shd w:val="clear" w:color="auto" w:fill="auto"/>
            <w:tcMar>
              <w:left w:w="43" w:type="dxa"/>
              <w:right w:w="43" w:type="dxa"/>
            </w:tcMar>
            <w:vAlign w:val="center"/>
          </w:tcPr>
          <w:p w:rsidR="009161AD" w:rsidRDefault="009161AD" w:rsidP="009161AD">
            <w:pPr>
              <w:jc w:val="right"/>
              <w:rPr>
                <w:b/>
                <w:bCs/>
                <w:sz w:val="14"/>
                <w:szCs w:val="14"/>
              </w:rPr>
            </w:pPr>
            <w:r>
              <w:rPr>
                <w:b/>
                <w:bCs/>
                <w:sz w:val="14"/>
                <w:szCs w:val="14"/>
              </w:rPr>
              <w:t>12,387,866</w:t>
            </w:r>
          </w:p>
        </w:tc>
        <w:tc>
          <w:tcPr>
            <w:tcW w:w="716" w:type="dxa"/>
            <w:tcBorders>
              <w:top w:val="nil"/>
              <w:left w:val="nil"/>
              <w:bottom w:val="nil"/>
              <w:right w:val="nil"/>
            </w:tcBorders>
            <w:shd w:val="clear" w:color="auto" w:fill="auto"/>
            <w:tcMar>
              <w:left w:w="43" w:type="dxa"/>
              <w:right w:w="43" w:type="dxa"/>
            </w:tcMar>
            <w:vAlign w:val="center"/>
          </w:tcPr>
          <w:p w:rsidR="009161AD" w:rsidRDefault="009161AD" w:rsidP="009161AD">
            <w:pPr>
              <w:jc w:val="right"/>
              <w:rPr>
                <w:b/>
                <w:bCs/>
                <w:sz w:val="14"/>
                <w:szCs w:val="14"/>
              </w:rPr>
            </w:pPr>
            <w:r>
              <w:rPr>
                <w:b/>
                <w:bCs/>
                <w:sz w:val="14"/>
                <w:szCs w:val="14"/>
              </w:rPr>
              <w:t>12,963,795</w:t>
            </w:r>
          </w:p>
        </w:tc>
        <w:tc>
          <w:tcPr>
            <w:tcW w:w="832" w:type="dxa"/>
            <w:tcBorders>
              <w:top w:val="nil"/>
              <w:left w:val="nil"/>
              <w:bottom w:val="nil"/>
              <w:right w:val="nil"/>
            </w:tcBorders>
            <w:shd w:val="clear" w:color="auto" w:fill="auto"/>
            <w:tcMar>
              <w:left w:w="43" w:type="dxa"/>
              <w:right w:w="43" w:type="dxa"/>
            </w:tcMar>
            <w:vAlign w:val="center"/>
          </w:tcPr>
          <w:p w:rsidR="009161AD" w:rsidRDefault="009161AD" w:rsidP="009161AD">
            <w:pPr>
              <w:jc w:val="right"/>
              <w:rPr>
                <w:b/>
                <w:bCs/>
                <w:sz w:val="14"/>
                <w:szCs w:val="14"/>
              </w:rPr>
            </w:pPr>
            <w:r>
              <w:rPr>
                <w:b/>
                <w:bCs/>
                <w:sz w:val="14"/>
                <w:szCs w:val="14"/>
              </w:rPr>
              <w:t>13,255,236</w:t>
            </w:r>
          </w:p>
        </w:tc>
      </w:tr>
      <w:tr w:rsidR="009161AD" w:rsidRPr="00B34F49" w:rsidTr="009161AD">
        <w:trPr>
          <w:trHeight w:hRule="exact" w:val="360"/>
          <w:jc w:val="center"/>
        </w:trPr>
        <w:tc>
          <w:tcPr>
            <w:tcW w:w="3420" w:type="dxa"/>
            <w:tcBorders>
              <w:top w:val="nil"/>
              <w:left w:val="nil"/>
              <w:bottom w:val="nil"/>
              <w:right w:val="nil"/>
            </w:tcBorders>
            <w:shd w:val="clear" w:color="auto" w:fill="auto"/>
            <w:vAlign w:val="center"/>
            <w:hideMark/>
          </w:tcPr>
          <w:p w:rsidR="009161AD" w:rsidRPr="00B34F49" w:rsidRDefault="009161AD" w:rsidP="009161AD">
            <w:pPr>
              <w:jc w:val="left"/>
              <w:rPr>
                <w:b/>
                <w:bCs/>
                <w:sz w:val="14"/>
                <w:szCs w:val="14"/>
              </w:rPr>
            </w:pPr>
            <w:r w:rsidRPr="00B34F49">
              <w:rPr>
                <w:b/>
                <w:bCs/>
                <w:sz w:val="14"/>
                <w:szCs w:val="14"/>
              </w:rPr>
              <w:t>LIQUID   ASSETS   MAINTAINED IN  PAKISTAN</w:t>
            </w:r>
          </w:p>
        </w:tc>
        <w:tc>
          <w:tcPr>
            <w:tcW w:w="900" w:type="dxa"/>
            <w:tcBorders>
              <w:top w:val="nil"/>
              <w:left w:val="nil"/>
              <w:bottom w:val="nil"/>
              <w:right w:val="nil"/>
            </w:tcBorders>
            <w:shd w:val="clear" w:color="auto" w:fill="auto"/>
            <w:tcMar>
              <w:left w:w="43" w:type="dxa"/>
              <w:right w:w="43" w:type="dxa"/>
            </w:tcMar>
            <w:vAlign w:val="center"/>
            <w:hideMark/>
          </w:tcPr>
          <w:p w:rsidR="009161AD" w:rsidRDefault="009161AD" w:rsidP="009161AD">
            <w:pPr>
              <w:jc w:val="right"/>
              <w:rPr>
                <w:b/>
                <w:bCs/>
                <w:sz w:val="14"/>
                <w:szCs w:val="14"/>
              </w:rPr>
            </w:pPr>
            <w:r>
              <w:rPr>
                <w:b/>
                <w:bCs/>
                <w:sz w:val="14"/>
                <w:szCs w:val="14"/>
              </w:rPr>
              <w:t>4,216,854</w:t>
            </w:r>
          </w:p>
        </w:tc>
        <w:tc>
          <w:tcPr>
            <w:tcW w:w="815" w:type="dxa"/>
            <w:tcBorders>
              <w:top w:val="nil"/>
              <w:left w:val="nil"/>
              <w:bottom w:val="nil"/>
              <w:right w:val="nil"/>
            </w:tcBorders>
            <w:shd w:val="clear" w:color="auto" w:fill="auto"/>
            <w:tcMar>
              <w:left w:w="43" w:type="dxa"/>
              <w:right w:w="43" w:type="dxa"/>
            </w:tcMar>
            <w:vAlign w:val="center"/>
            <w:hideMark/>
          </w:tcPr>
          <w:p w:rsidR="009161AD" w:rsidRDefault="009161AD" w:rsidP="009161AD">
            <w:pPr>
              <w:jc w:val="right"/>
              <w:rPr>
                <w:b/>
                <w:bCs/>
                <w:sz w:val="14"/>
                <w:szCs w:val="14"/>
              </w:rPr>
            </w:pPr>
            <w:r>
              <w:rPr>
                <w:b/>
                <w:bCs/>
                <w:sz w:val="14"/>
                <w:szCs w:val="14"/>
              </w:rPr>
              <w:t>5,359,170</w:t>
            </w:r>
          </w:p>
        </w:tc>
        <w:tc>
          <w:tcPr>
            <w:tcW w:w="794" w:type="dxa"/>
            <w:tcBorders>
              <w:top w:val="nil"/>
              <w:left w:val="nil"/>
              <w:bottom w:val="nil"/>
              <w:right w:val="nil"/>
            </w:tcBorders>
            <w:shd w:val="clear" w:color="auto" w:fill="auto"/>
            <w:tcMar>
              <w:left w:w="43" w:type="dxa"/>
              <w:right w:w="43" w:type="dxa"/>
            </w:tcMar>
            <w:vAlign w:val="center"/>
            <w:hideMark/>
          </w:tcPr>
          <w:p w:rsidR="009161AD" w:rsidRDefault="009161AD" w:rsidP="009161AD">
            <w:pPr>
              <w:jc w:val="right"/>
              <w:rPr>
                <w:b/>
                <w:bCs/>
                <w:sz w:val="14"/>
                <w:szCs w:val="14"/>
              </w:rPr>
            </w:pPr>
            <w:r>
              <w:rPr>
                <w:b/>
                <w:bCs/>
                <w:sz w:val="14"/>
                <w:szCs w:val="14"/>
              </w:rPr>
              <w:t>6,166,721</w:t>
            </w:r>
          </w:p>
        </w:tc>
        <w:tc>
          <w:tcPr>
            <w:tcW w:w="725" w:type="dxa"/>
            <w:tcBorders>
              <w:top w:val="nil"/>
              <w:left w:val="nil"/>
              <w:bottom w:val="nil"/>
              <w:right w:val="nil"/>
            </w:tcBorders>
            <w:shd w:val="clear" w:color="auto" w:fill="auto"/>
            <w:tcMar>
              <w:left w:w="43" w:type="dxa"/>
              <w:right w:w="43" w:type="dxa"/>
            </w:tcMar>
            <w:vAlign w:val="center"/>
            <w:hideMark/>
          </w:tcPr>
          <w:p w:rsidR="009161AD" w:rsidRDefault="009161AD" w:rsidP="009161AD">
            <w:pPr>
              <w:jc w:val="right"/>
              <w:rPr>
                <w:b/>
                <w:bCs/>
                <w:sz w:val="14"/>
                <w:szCs w:val="14"/>
              </w:rPr>
            </w:pPr>
            <w:r>
              <w:rPr>
                <w:b/>
                <w:bCs/>
                <w:sz w:val="14"/>
                <w:szCs w:val="14"/>
              </w:rPr>
              <w:t>5,811,868</w:t>
            </w:r>
          </w:p>
        </w:tc>
        <w:tc>
          <w:tcPr>
            <w:tcW w:w="723" w:type="dxa"/>
            <w:tcBorders>
              <w:top w:val="nil"/>
              <w:left w:val="nil"/>
              <w:bottom w:val="nil"/>
              <w:right w:val="nil"/>
            </w:tcBorders>
            <w:shd w:val="clear" w:color="auto" w:fill="auto"/>
            <w:tcMar>
              <w:left w:w="43" w:type="dxa"/>
              <w:right w:w="43" w:type="dxa"/>
            </w:tcMar>
            <w:vAlign w:val="center"/>
          </w:tcPr>
          <w:p w:rsidR="009161AD" w:rsidRDefault="009161AD" w:rsidP="009161AD">
            <w:pPr>
              <w:jc w:val="right"/>
              <w:rPr>
                <w:b/>
                <w:bCs/>
                <w:sz w:val="14"/>
                <w:szCs w:val="14"/>
              </w:rPr>
            </w:pPr>
            <w:r>
              <w:rPr>
                <w:b/>
                <w:bCs/>
                <w:sz w:val="14"/>
                <w:szCs w:val="14"/>
              </w:rPr>
              <w:t>6,044,358</w:t>
            </w:r>
          </w:p>
        </w:tc>
        <w:tc>
          <w:tcPr>
            <w:tcW w:w="721" w:type="dxa"/>
            <w:tcBorders>
              <w:top w:val="nil"/>
              <w:left w:val="nil"/>
              <w:bottom w:val="nil"/>
              <w:right w:val="nil"/>
            </w:tcBorders>
            <w:shd w:val="clear" w:color="auto" w:fill="auto"/>
            <w:tcMar>
              <w:left w:w="43" w:type="dxa"/>
              <w:right w:w="43" w:type="dxa"/>
            </w:tcMar>
            <w:vAlign w:val="center"/>
            <w:hideMark/>
          </w:tcPr>
          <w:p w:rsidR="009161AD" w:rsidRDefault="009161AD" w:rsidP="009161AD">
            <w:pPr>
              <w:jc w:val="right"/>
              <w:rPr>
                <w:b/>
                <w:bCs/>
                <w:sz w:val="14"/>
                <w:szCs w:val="14"/>
              </w:rPr>
            </w:pPr>
            <w:r>
              <w:rPr>
                <w:b/>
                <w:bCs/>
                <w:sz w:val="14"/>
                <w:szCs w:val="14"/>
              </w:rPr>
              <w:t>5,631,426</w:t>
            </w:r>
          </w:p>
        </w:tc>
        <w:tc>
          <w:tcPr>
            <w:tcW w:w="813" w:type="dxa"/>
            <w:tcBorders>
              <w:top w:val="nil"/>
              <w:left w:val="nil"/>
              <w:bottom w:val="nil"/>
              <w:right w:val="nil"/>
            </w:tcBorders>
            <w:shd w:val="clear" w:color="auto" w:fill="auto"/>
            <w:tcMar>
              <w:left w:w="43" w:type="dxa"/>
              <w:right w:w="43" w:type="dxa"/>
            </w:tcMar>
            <w:vAlign w:val="center"/>
          </w:tcPr>
          <w:p w:rsidR="009161AD" w:rsidRDefault="009161AD" w:rsidP="009161AD">
            <w:pPr>
              <w:jc w:val="right"/>
              <w:rPr>
                <w:b/>
                <w:bCs/>
                <w:sz w:val="14"/>
                <w:szCs w:val="14"/>
              </w:rPr>
            </w:pPr>
            <w:r>
              <w:rPr>
                <w:b/>
                <w:bCs/>
                <w:sz w:val="14"/>
                <w:szCs w:val="14"/>
              </w:rPr>
              <w:t>5,490,878</w:t>
            </w:r>
          </w:p>
        </w:tc>
        <w:tc>
          <w:tcPr>
            <w:tcW w:w="716" w:type="dxa"/>
            <w:tcBorders>
              <w:top w:val="nil"/>
              <w:left w:val="nil"/>
              <w:bottom w:val="nil"/>
              <w:right w:val="nil"/>
            </w:tcBorders>
            <w:shd w:val="clear" w:color="auto" w:fill="auto"/>
            <w:tcMar>
              <w:left w:w="43" w:type="dxa"/>
              <w:right w:w="43" w:type="dxa"/>
            </w:tcMar>
            <w:vAlign w:val="center"/>
          </w:tcPr>
          <w:p w:rsidR="009161AD" w:rsidRDefault="009161AD" w:rsidP="009161AD">
            <w:pPr>
              <w:jc w:val="right"/>
              <w:rPr>
                <w:b/>
                <w:bCs/>
                <w:sz w:val="14"/>
                <w:szCs w:val="14"/>
              </w:rPr>
            </w:pPr>
            <w:r>
              <w:rPr>
                <w:b/>
                <w:bCs/>
                <w:sz w:val="14"/>
                <w:szCs w:val="14"/>
              </w:rPr>
              <w:t>5,939,225</w:t>
            </w:r>
          </w:p>
        </w:tc>
        <w:tc>
          <w:tcPr>
            <w:tcW w:w="832" w:type="dxa"/>
            <w:tcBorders>
              <w:top w:val="nil"/>
              <w:left w:val="nil"/>
              <w:bottom w:val="nil"/>
              <w:right w:val="nil"/>
            </w:tcBorders>
            <w:shd w:val="clear" w:color="auto" w:fill="auto"/>
            <w:tcMar>
              <w:left w:w="43" w:type="dxa"/>
              <w:right w:w="43" w:type="dxa"/>
            </w:tcMar>
            <w:vAlign w:val="center"/>
          </w:tcPr>
          <w:p w:rsidR="009161AD" w:rsidRDefault="009161AD" w:rsidP="009161AD">
            <w:pPr>
              <w:jc w:val="right"/>
              <w:rPr>
                <w:b/>
                <w:bCs/>
                <w:sz w:val="14"/>
                <w:szCs w:val="14"/>
              </w:rPr>
            </w:pPr>
            <w:r>
              <w:rPr>
                <w:b/>
                <w:bCs/>
                <w:sz w:val="14"/>
                <w:szCs w:val="14"/>
              </w:rPr>
              <w:t>6,156,824</w:t>
            </w:r>
          </w:p>
        </w:tc>
      </w:tr>
      <w:tr w:rsidR="009161AD" w:rsidRPr="00B34F49" w:rsidTr="009161AD">
        <w:trPr>
          <w:trHeight w:hRule="exact" w:val="270"/>
          <w:jc w:val="center"/>
        </w:trPr>
        <w:tc>
          <w:tcPr>
            <w:tcW w:w="3420" w:type="dxa"/>
            <w:tcBorders>
              <w:top w:val="nil"/>
              <w:left w:val="nil"/>
              <w:bottom w:val="nil"/>
              <w:right w:val="nil"/>
            </w:tcBorders>
            <w:shd w:val="clear" w:color="auto" w:fill="auto"/>
            <w:vAlign w:val="center"/>
            <w:hideMark/>
          </w:tcPr>
          <w:p w:rsidR="009161AD" w:rsidRPr="00B34F49" w:rsidRDefault="009161AD" w:rsidP="009161AD">
            <w:pPr>
              <w:ind w:firstLineChars="100" w:firstLine="140"/>
              <w:jc w:val="left"/>
              <w:rPr>
                <w:sz w:val="14"/>
                <w:szCs w:val="14"/>
              </w:rPr>
            </w:pPr>
            <w:r w:rsidRPr="00B34F49">
              <w:rPr>
                <w:sz w:val="14"/>
                <w:szCs w:val="14"/>
              </w:rPr>
              <w:t>Cash</w:t>
            </w:r>
          </w:p>
        </w:tc>
        <w:tc>
          <w:tcPr>
            <w:tcW w:w="900" w:type="dxa"/>
            <w:tcBorders>
              <w:top w:val="nil"/>
              <w:left w:val="nil"/>
              <w:bottom w:val="nil"/>
              <w:right w:val="nil"/>
            </w:tcBorders>
            <w:shd w:val="clear" w:color="auto" w:fill="auto"/>
            <w:tcMar>
              <w:left w:w="43" w:type="dxa"/>
              <w:right w:w="43" w:type="dxa"/>
            </w:tcMar>
            <w:vAlign w:val="center"/>
            <w:hideMark/>
          </w:tcPr>
          <w:p w:rsidR="009161AD" w:rsidRDefault="009161AD" w:rsidP="009161AD">
            <w:pPr>
              <w:jc w:val="right"/>
              <w:rPr>
                <w:sz w:val="14"/>
                <w:szCs w:val="14"/>
              </w:rPr>
            </w:pPr>
            <w:r>
              <w:rPr>
                <w:sz w:val="14"/>
                <w:szCs w:val="14"/>
              </w:rPr>
              <w:t>194,414</w:t>
            </w:r>
          </w:p>
        </w:tc>
        <w:tc>
          <w:tcPr>
            <w:tcW w:w="815" w:type="dxa"/>
            <w:tcBorders>
              <w:top w:val="nil"/>
              <w:left w:val="nil"/>
              <w:bottom w:val="nil"/>
              <w:right w:val="nil"/>
            </w:tcBorders>
            <w:shd w:val="clear" w:color="auto" w:fill="auto"/>
            <w:tcMar>
              <w:left w:w="43" w:type="dxa"/>
              <w:right w:w="43" w:type="dxa"/>
            </w:tcMar>
            <w:vAlign w:val="center"/>
            <w:hideMark/>
          </w:tcPr>
          <w:p w:rsidR="009161AD" w:rsidRDefault="009161AD" w:rsidP="009161AD">
            <w:pPr>
              <w:jc w:val="right"/>
              <w:rPr>
                <w:sz w:val="14"/>
                <w:szCs w:val="14"/>
              </w:rPr>
            </w:pPr>
            <w:r>
              <w:rPr>
                <w:sz w:val="14"/>
                <w:szCs w:val="14"/>
              </w:rPr>
              <w:t>294,115</w:t>
            </w:r>
          </w:p>
        </w:tc>
        <w:tc>
          <w:tcPr>
            <w:tcW w:w="794" w:type="dxa"/>
            <w:tcBorders>
              <w:top w:val="nil"/>
              <w:left w:val="nil"/>
              <w:bottom w:val="nil"/>
              <w:right w:val="nil"/>
            </w:tcBorders>
            <w:shd w:val="clear" w:color="auto" w:fill="auto"/>
            <w:tcMar>
              <w:left w:w="43" w:type="dxa"/>
              <w:right w:w="43" w:type="dxa"/>
            </w:tcMar>
            <w:vAlign w:val="center"/>
            <w:hideMark/>
          </w:tcPr>
          <w:p w:rsidR="009161AD" w:rsidRDefault="009161AD" w:rsidP="009161AD">
            <w:pPr>
              <w:jc w:val="right"/>
              <w:rPr>
                <w:sz w:val="14"/>
                <w:szCs w:val="14"/>
              </w:rPr>
            </w:pPr>
            <w:r>
              <w:rPr>
                <w:sz w:val="14"/>
                <w:szCs w:val="14"/>
              </w:rPr>
              <w:t>300,473</w:t>
            </w:r>
          </w:p>
        </w:tc>
        <w:tc>
          <w:tcPr>
            <w:tcW w:w="725" w:type="dxa"/>
            <w:tcBorders>
              <w:top w:val="nil"/>
              <w:left w:val="nil"/>
              <w:bottom w:val="nil"/>
              <w:right w:val="nil"/>
            </w:tcBorders>
            <w:shd w:val="clear" w:color="auto" w:fill="auto"/>
            <w:tcMar>
              <w:left w:w="43" w:type="dxa"/>
              <w:right w:w="43" w:type="dxa"/>
            </w:tcMar>
            <w:vAlign w:val="center"/>
            <w:hideMark/>
          </w:tcPr>
          <w:p w:rsidR="009161AD" w:rsidRDefault="009161AD" w:rsidP="009161AD">
            <w:pPr>
              <w:jc w:val="right"/>
              <w:rPr>
                <w:sz w:val="14"/>
                <w:szCs w:val="14"/>
              </w:rPr>
            </w:pPr>
            <w:r>
              <w:rPr>
                <w:sz w:val="14"/>
                <w:szCs w:val="14"/>
              </w:rPr>
              <w:t>243,636</w:t>
            </w:r>
          </w:p>
        </w:tc>
        <w:tc>
          <w:tcPr>
            <w:tcW w:w="723" w:type="dxa"/>
            <w:tcBorders>
              <w:top w:val="nil"/>
              <w:left w:val="nil"/>
              <w:bottom w:val="nil"/>
              <w:right w:val="nil"/>
            </w:tcBorders>
            <w:shd w:val="clear" w:color="auto" w:fill="auto"/>
            <w:tcMar>
              <w:left w:w="43" w:type="dxa"/>
              <w:right w:w="43" w:type="dxa"/>
            </w:tcMar>
            <w:vAlign w:val="center"/>
          </w:tcPr>
          <w:p w:rsidR="009161AD" w:rsidRDefault="009161AD" w:rsidP="009161AD">
            <w:pPr>
              <w:jc w:val="right"/>
              <w:rPr>
                <w:sz w:val="14"/>
                <w:szCs w:val="14"/>
              </w:rPr>
            </w:pPr>
            <w:r>
              <w:rPr>
                <w:sz w:val="14"/>
                <w:szCs w:val="14"/>
              </w:rPr>
              <w:t>256,441</w:t>
            </w:r>
          </w:p>
        </w:tc>
        <w:tc>
          <w:tcPr>
            <w:tcW w:w="721" w:type="dxa"/>
            <w:tcBorders>
              <w:top w:val="nil"/>
              <w:left w:val="nil"/>
              <w:bottom w:val="nil"/>
              <w:right w:val="nil"/>
            </w:tcBorders>
            <w:shd w:val="clear" w:color="auto" w:fill="auto"/>
            <w:tcMar>
              <w:left w:w="43" w:type="dxa"/>
              <w:right w:w="43" w:type="dxa"/>
            </w:tcMar>
            <w:vAlign w:val="center"/>
            <w:hideMark/>
          </w:tcPr>
          <w:p w:rsidR="009161AD" w:rsidRDefault="009161AD" w:rsidP="009161AD">
            <w:pPr>
              <w:jc w:val="right"/>
              <w:rPr>
                <w:sz w:val="14"/>
                <w:szCs w:val="14"/>
              </w:rPr>
            </w:pPr>
            <w:r>
              <w:rPr>
                <w:sz w:val="14"/>
                <w:szCs w:val="14"/>
              </w:rPr>
              <w:t>282,939</w:t>
            </w:r>
          </w:p>
        </w:tc>
        <w:tc>
          <w:tcPr>
            <w:tcW w:w="813" w:type="dxa"/>
            <w:tcBorders>
              <w:top w:val="nil"/>
              <w:left w:val="nil"/>
              <w:bottom w:val="nil"/>
              <w:right w:val="nil"/>
            </w:tcBorders>
            <w:shd w:val="clear" w:color="auto" w:fill="auto"/>
            <w:tcMar>
              <w:left w:w="43" w:type="dxa"/>
              <w:right w:w="43" w:type="dxa"/>
            </w:tcMar>
            <w:vAlign w:val="center"/>
          </w:tcPr>
          <w:p w:rsidR="009161AD" w:rsidRDefault="009161AD" w:rsidP="009161AD">
            <w:pPr>
              <w:jc w:val="right"/>
              <w:rPr>
                <w:sz w:val="14"/>
                <w:szCs w:val="14"/>
              </w:rPr>
            </w:pPr>
            <w:r>
              <w:rPr>
                <w:sz w:val="14"/>
                <w:szCs w:val="14"/>
              </w:rPr>
              <w:t>259,065</w:t>
            </w:r>
          </w:p>
        </w:tc>
        <w:tc>
          <w:tcPr>
            <w:tcW w:w="716" w:type="dxa"/>
            <w:tcBorders>
              <w:top w:val="nil"/>
              <w:left w:val="nil"/>
              <w:bottom w:val="nil"/>
              <w:right w:val="nil"/>
            </w:tcBorders>
            <w:shd w:val="clear" w:color="auto" w:fill="auto"/>
            <w:tcMar>
              <w:left w:w="43" w:type="dxa"/>
              <w:right w:w="43" w:type="dxa"/>
            </w:tcMar>
            <w:vAlign w:val="center"/>
          </w:tcPr>
          <w:p w:rsidR="009161AD" w:rsidRDefault="009161AD" w:rsidP="009161AD">
            <w:pPr>
              <w:jc w:val="right"/>
              <w:rPr>
                <w:sz w:val="14"/>
                <w:szCs w:val="14"/>
              </w:rPr>
            </w:pPr>
            <w:r>
              <w:rPr>
                <w:sz w:val="14"/>
                <w:szCs w:val="14"/>
              </w:rPr>
              <w:t>257,109</w:t>
            </w:r>
          </w:p>
        </w:tc>
        <w:tc>
          <w:tcPr>
            <w:tcW w:w="832" w:type="dxa"/>
            <w:tcBorders>
              <w:top w:val="nil"/>
              <w:left w:val="nil"/>
              <w:bottom w:val="nil"/>
              <w:right w:val="nil"/>
            </w:tcBorders>
            <w:shd w:val="clear" w:color="auto" w:fill="auto"/>
            <w:tcMar>
              <w:left w:w="43" w:type="dxa"/>
              <w:right w:w="43" w:type="dxa"/>
            </w:tcMar>
            <w:vAlign w:val="center"/>
          </w:tcPr>
          <w:p w:rsidR="009161AD" w:rsidRDefault="009161AD" w:rsidP="009161AD">
            <w:pPr>
              <w:jc w:val="right"/>
              <w:rPr>
                <w:sz w:val="14"/>
                <w:szCs w:val="14"/>
              </w:rPr>
            </w:pPr>
            <w:r>
              <w:rPr>
                <w:sz w:val="14"/>
                <w:szCs w:val="14"/>
              </w:rPr>
              <w:t>266,275</w:t>
            </w:r>
          </w:p>
        </w:tc>
      </w:tr>
      <w:tr w:rsidR="009161AD" w:rsidRPr="00B34F49" w:rsidTr="009161AD">
        <w:trPr>
          <w:trHeight w:hRule="exact" w:val="270"/>
          <w:jc w:val="center"/>
        </w:trPr>
        <w:tc>
          <w:tcPr>
            <w:tcW w:w="3420" w:type="dxa"/>
            <w:tcBorders>
              <w:top w:val="nil"/>
              <w:left w:val="nil"/>
              <w:bottom w:val="nil"/>
              <w:right w:val="nil"/>
            </w:tcBorders>
            <w:shd w:val="clear" w:color="auto" w:fill="auto"/>
            <w:vAlign w:val="center"/>
            <w:hideMark/>
          </w:tcPr>
          <w:p w:rsidR="009161AD" w:rsidRPr="00B34F49" w:rsidRDefault="009161AD" w:rsidP="009161AD">
            <w:pPr>
              <w:ind w:firstLineChars="100" w:firstLine="140"/>
              <w:jc w:val="left"/>
              <w:rPr>
                <w:sz w:val="14"/>
                <w:szCs w:val="14"/>
              </w:rPr>
            </w:pPr>
            <w:r w:rsidRPr="00B34F49">
              <w:rPr>
                <w:sz w:val="14"/>
                <w:szCs w:val="14"/>
              </w:rPr>
              <w:t>Balance with SBP</w:t>
            </w:r>
          </w:p>
        </w:tc>
        <w:tc>
          <w:tcPr>
            <w:tcW w:w="900" w:type="dxa"/>
            <w:tcBorders>
              <w:top w:val="nil"/>
              <w:left w:val="nil"/>
              <w:bottom w:val="nil"/>
              <w:right w:val="nil"/>
            </w:tcBorders>
            <w:shd w:val="clear" w:color="auto" w:fill="auto"/>
            <w:tcMar>
              <w:left w:w="43" w:type="dxa"/>
              <w:right w:w="43" w:type="dxa"/>
            </w:tcMar>
            <w:vAlign w:val="center"/>
            <w:hideMark/>
          </w:tcPr>
          <w:p w:rsidR="009161AD" w:rsidRDefault="009161AD" w:rsidP="009161AD">
            <w:pPr>
              <w:jc w:val="right"/>
              <w:rPr>
                <w:sz w:val="14"/>
                <w:szCs w:val="14"/>
              </w:rPr>
            </w:pPr>
            <w:r>
              <w:rPr>
                <w:sz w:val="14"/>
                <w:szCs w:val="14"/>
              </w:rPr>
              <w:t>425,286</w:t>
            </w:r>
          </w:p>
        </w:tc>
        <w:tc>
          <w:tcPr>
            <w:tcW w:w="815" w:type="dxa"/>
            <w:tcBorders>
              <w:top w:val="nil"/>
              <w:left w:val="nil"/>
              <w:bottom w:val="nil"/>
              <w:right w:val="nil"/>
            </w:tcBorders>
            <w:shd w:val="clear" w:color="auto" w:fill="auto"/>
            <w:tcMar>
              <w:left w:w="43" w:type="dxa"/>
              <w:right w:w="43" w:type="dxa"/>
            </w:tcMar>
            <w:vAlign w:val="center"/>
            <w:hideMark/>
          </w:tcPr>
          <w:p w:rsidR="009161AD" w:rsidRDefault="009161AD" w:rsidP="009161AD">
            <w:pPr>
              <w:jc w:val="right"/>
              <w:rPr>
                <w:sz w:val="14"/>
                <w:szCs w:val="14"/>
              </w:rPr>
            </w:pPr>
            <w:r>
              <w:rPr>
                <w:sz w:val="14"/>
                <w:szCs w:val="14"/>
              </w:rPr>
              <w:t>502,760</w:t>
            </w:r>
          </w:p>
        </w:tc>
        <w:tc>
          <w:tcPr>
            <w:tcW w:w="794" w:type="dxa"/>
            <w:tcBorders>
              <w:top w:val="nil"/>
              <w:left w:val="nil"/>
              <w:bottom w:val="nil"/>
              <w:right w:val="nil"/>
            </w:tcBorders>
            <w:shd w:val="clear" w:color="auto" w:fill="auto"/>
            <w:tcMar>
              <w:left w:w="43" w:type="dxa"/>
              <w:right w:w="43" w:type="dxa"/>
            </w:tcMar>
            <w:vAlign w:val="center"/>
            <w:hideMark/>
          </w:tcPr>
          <w:p w:rsidR="009161AD" w:rsidRDefault="009161AD" w:rsidP="009161AD">
            <w:pPr>
              <w:jc w:val="right"/>
              <w:rPr>
                <w:sz w:val="14"/>
                <w:szCs w:val="14"/>
              </w:rPr>
            </w:pPr>
            <w:r>
              <w:rPr>
                <w:sz w:val="14"/>
                <w:szCs w:val="14"/>
              </w:rPr>
              <w:t>595,456</w:t>
            </w:r>
          </w:p>
        </w:tc>
        <w:tc>
          <w:tcPr>
            <w:tcW w:w="725" w:type="dxa"/>
            <w:tcBorders>
              <w:top w:val="nil"/>
              <w:left w:val="nil"/>
              <w:bottom w:val="nil"/>
              <w:right w:val="nil"/>
            </w:tcBorders>
            <w:shd w:val="clear" w:color="auto" w:fill="auto"/>
            <w:tcMar>
              <w:left w:w="43" w:type="dxa"/>
              <w:right w:w="43" w:type="dxa"/>
            </w:tcMar>
            <w:vAlign w:val="center"/>
            <w:hideMark/>
          </w:tcPr>
          <w:p w:rsidR="009161AD" w:rsidRDefault="009161AD" w:rsidP="009161AD">
            <w:pPr>
              <w:jc w:val="right"/>
              <w:rPr>
                <w:sz w:val="14"/>
                <w:szCs w:val="14"/>
              </w:rPr>
            </w:pPr>
            <w:r>
              <w:rPr>
                <w:sz w:val="14"/>
                <w:szCs w:val="14"/>
              </w:rPr>
              <w:t>565,840</w:t>
            </w:r>
          </w:p>
        </w:tc>
        <w:tc>
          <w:tcPr>
            <w:tcW w:w="723" w:type="dxa"/>
            <w:tcBorders>
              <w:top w:val="nil"/>
              <w:left w:val="nil"/>
              <w:bottom w:val="nil"/>
              <w:right w:val="nil"/>
            </w:tcBorders>
            <w:shd w:val="clear" w:color="auto" w:fill="auto"/>
            <w:tcMar>
              <w:left w:w="43" w:type="dxa"/>
              <w:right w:w="43" w:type="dxa"/>
            </w:tcMar>
            <w:vAlign w:val="center"/>
          </w:tcPr>
          <w:p w:rsidR="009161AD" w:rsidRDefault="009161AD" w:rsidP="009161AD">
            <w:pPr>
              <w:jc w:val="right"/>
              <w:rPr>
                <w:sz w:val="14"/>
                <w:szCs w:val="14"/>
              </w:rPr>
            </w:pPr>
            <w:r>
              <w:rPr>
                <w:sz w:val="14"/>
                <w:szCs w:val="14"/>
              </w:rPr>
              <w:t>586,015</w:t>
            </w:r>
          </w:p>
        </w:tc>
        <w:tc>
          <w:tcPr>
            <w:tcW w:w="721" w:type="dxa"/>
            <w:tcBorders>
              <w:top w:val="nil"/>
              <w:left w:val="nil"/>
              <w:bottom w:val="nil"/>
              <w:right w:val="nil"/>
            </w:tcBorders>
            <w:shd w:val="clear" w:color="auto" w:fill="auto"/>
            <w:tcMar>
              <w:left w:w="43" w:type="dxa"/>
              <w:right w:w="43" w:type="dxa"/>
            </w:tcMar>
            <w:vAlign w:val="center"/>
            <w:hideMark/>
          </w:tcPr>
          <w:p w:rsidR="009161AD" w:rsidRDefault="009161AD" w:rsidP="009161AD">
            <w:pPr>
              <w:jc w:val="right"/>
              <w:rPr>
                <w:sz w:val="14"/>
                <w:szCs w:val="14"/>
              </w:rPr>
            </w:pPr>
            <w:r>
              <w:rPr>
                <w:sz w:val="14"/>
                <w:szCs w:val="14"/>
              </w:rPr>
              <w:t>554,124</w:t>
            </w:r>
          </w:p>
        </w:tc>
        <w:tc>
          <w:tcPr>
            <w:tcW w:w="813" w:type="dxa"/>
            <w:tcBorders>
              <w:top w:val="nil"/>
              <w:left w:val="nil"/>
              <w:bottom w:val="nil"/>
              <w:right w:val="nil"/>
            </w:tcBorders>
            <w:shd w:val="clear" w:color="auto" w:fill="auto"/>
            <w:tcMar>
              <w:left w:w="43" w:type="dxa"/>
              <w:right w:w="43" w:type="dxa"/>
            </w:tcMar>
            <w:vAlign w:val="center"/>
          </w:tcPr>
          <w:p w:rsidR="009161AD" w:rsidRDefault="009161AD" w:rsidP="009161AD">
            <w:pPr>
              <w:jc w:val="right"/>
              <w:rPr>
                <w:sz w:val="14"/>
                <w:szCs w:val="14"/>
              </w:rPr>
            </w:pPr>
            <w:r>
              <w:rPr>
                <w:sz w:val="14"/>
                <w:szCs w:val="14"/>
              </w:rPr>
              <w:t>611,625</w:t>
            </w:r>
          </w:p>
        </w:tc>
        <w:tc>
          <w:tcPr>
            <w:tcW w:w="716" w:type="dxa"/>
            <w:tcBorders>
              <w:top w:val="nil"/>
              <w:left w:val="nil"/>
              <w:bottom w:val="nil"/>
              <w:right w:val="nil"/>
            </w:tcBorders>
            <w:shd w:val="clear" w:color="auto" w:fill="auto"/>
            <w:tcMar>
              <w:left w:w="43" w:type="dxa"/>
              <w:right w:w="43" w:type="dxa"/>
            </w:tcMar>
            <w:vAlign w:val="center"/>
          </w:tcPr>
          <w:p w:rsidR="009161AD" w:rsidRDefault="009161AD" w:rsidP="009161AD">
            <w:pPr>
              <w:jc w:val="right"/>
              <w:rPr>
                <w:sz w:val="14"/>
                <w:szCs w:val="14"/>
              </w:rPr>
            </w:pPr>
            <w:r>
              <w:rPr>
                <w:sz w:val="14"/>
                <w:szCs w:val="14"/>
              </w:rPr>
              <w:t>723,822</w:t>
            </w:r>
          </w:p>
        </w:tc>
        <w:tc>
          <w:tcPr>
            <w:tcW w:w="832" w:type="dxa"/>
            <w:tcBorders>
              <w:top w:val="nil"/>
              <w:left w:val="nil"/>
              <w:bottom w:val="nil"/>
              <w:right w:val="nil"/>
            </w:tcBorders>
            <w:shd w:val="clear" w:color="auto" w:fill="auto"/>
            <w:tcMar>
              <w:left w:w="43" w:type="dxa"/>
              <w:right w:w="43" w:type="dxa"/>
            </w:tcMar>
            <w:vAlign w:val="center"/>
          </w:tcPr>
          <w:p w:rsidR="009161AD" w:rsidRDefault="009161AD" w:rsidP="009161AD">
            <w:pPr>
              <w:jc w:val="right"/>
              <w:rPr>
                <w:sz w:val="14"/>
                <w:szCs w:val="14"/>
              </w:rPr>
            </w:pPr>
            <w:r>
              <w:rPr>
                <w:sz w:val="14"/>
                <w:szCs w:val="14"/>
              </w:rPr>
              <w:t>575,762</w:t>
            </w:r>
          </w:p>
        </w:tc>
      </w:tr>
      <w:tr w:rsidR="009161AD" w:rsidRPr="00B34F49" w:rsidTr="009161AD">
        <w:trPr>
          <w:trHeight w:hRule="exact" w:val="315"/>
          <w:jc w:val="center"/>
        </w:trPr>
        <w:tc>
          <w:tcPr>
            <w:tcW w:w="3420" w:type="dxa"/>
            <w:tcBorders>
              <w:top w:val="nil"/>
              <w:left w:val="nil"/>
              <w:bottom w:val="nil"/>
              <w:right w:val="nil"/>
            </w:tcBorders>
            <w:shd w:val="clear" w:color="auto" w:fill="auto"/>
            <w:vAlign w:val="center"/>
            <w:hideMark/>
          </w:tcPr>
          <w:p w:rsidR="009161AD" w:rsidRPr="00B34F49" w:rsidRDefault="009161AD" w:rsidP="009161AD">
            <w:pPr>
              <w:ind w:firstLineChars="100" w:firstLine="140"/>
              <w:jc w:val="left"/>
              <w:rPr>
                <w:sz w:val="14"/>
                <w:szCs w:val="14"/>
              </w:rPr>
            </w:pPr>
            <w:r w:rsidRPr="00B34F49">
              <w:rPr>
                <w:sz w:val="14"/>
                <w:szCs w:val="14"/>
              </w:rPr>
              <w:t>Balance with agents of SBP</w:t>
            </w:r>
          </w:p>
        </w:tc>
        <w:tc>
          <w:tcPr>
            <w:tcW w:w="900" w:type="dxa"/>
            <w:tcBorders>
              <w:top w:val="nil"/>
              <w:left w:val="nil"/>
              <w:bottom w:val="nil"/>
              <w:right w:val="nil"/>
            </w:tcBorders>
            <w:shd w:val="clear" w:color="auto" w:fill="auto"/>
            <w:tcMar>
              <w:left w:w="43" w:type="dxa"/>
              <w:right w:w="43" w:type="dxa"/>
            </w:tcMar>
            <w:vAlign w:val="center"/>
            <w:hideMark/>
          </w:tcPr>
          <w:p w:rsidR="009161AD" w:rsidRDefault="009161AD" w:rsidP="009161AD">
            <w:pPr>
              <w:jc w:val="right"/>
              <w:rPr>
                <w:sz w:val="14"/>
                <w:szCs w:val="14"/>
              </w:rPr>
            </w:pPr>
            <w:r>
              <w:rPr>
                <w:sz w:val="14"/>
                <w:szCs w:val="14"/>
              </w:rPr>
              <w:t>34,132</w:t>
            </w:r>
          </w:p>
        </w:tc>
        <w:tc>
          <w:tcPr>
            <w:tcW w:w="815" w:type="dxa"/>
            <w:tcBorders>
              <w:top w:val="nil"/>
              <w:left w:val="nil"/>
              <w:bottom w:val="nil"/>
              <w:right w:val="nil"/>
            </w:tcBorders>
            <w:shd w:val="clear" w:color="auto" w:fill="auto"/>
            <w:tcMar>
              <w:left w:w="43" w:type="dxa"/>
              <w:right w:w="43" w:type="dxa"/>
            </w:tcMar>
            <w:vAlign w:val="center"/>
            <w:hideMark/>
          </w:tcPr>
          <w:p w:rsidR="009161AD" w:rsidRDefault="009161AD" w:rsidP="009161AD">
            <w:pPr>
              <w:jc w:val="right"/>
              <w:rPr>
                <w:sz w:val="14"/>
                <w:szCs w:val="14"/>
              </w:rPr>
            </w:pPr>
            <w:r>
              <w:rPr>
                <w:sz w:val="14"/>
                <w:szCs w:val="14"/>
              </w:rPr>
              <w:t>178,083</w:t>
            </w:r>
          </w:p>
        </w:tc>
        <w:tc>
          <w:tcPr>
            <w:tcW w:w="794" w:type="dxa"/>
            <w:tcBorders>
              <w:top w:val="nil"/>
              <w:left w:val="nil"/>
              <w:bottom w:val="nil"/>
              <w:right w:val="nil"/>
            </w:tcBorders>
            <w:shd w:val="clear" w:color="auto" w:fill="auto"/>
            <w:tcMar>
              <w:left w:w="43" w:type="dxa"/>
              <w:right w:w="43" w:type="dxa"/>
            </w:tcMar>
            <w:vAlign w:val="center"/>
            <w:hideMark/>
          </w:tcPr>
          <w:p w:rsidR="009161AD" w:rsidRDefault="009161AD" w:rsidP="009161AD">
            <w:pPr>
              <w:jc w:val="right"/>
              <w:rPr>
                <w:sz w:val="14"/>
                <w:szCs w:val="14"/>
              </w:rPr>
            </w:pPr>
            <w:r>
              <w:rPr>
                <w:sz w:val="14"/>
                <w:szCs w:val="14"/>
              </w:rPr>
              <w:t>252,778</w:t>
            </w:r>
          </w:p>
        </w:tc>
        <w:tc>
          <w:tcPr>
            <w:tcW w:w="725" w:type="dxa"/>
            <w:tcBorders>
              <w:top w:val="nil"/>
              <w:left w:val="nil"/>
              <w:bottom w:val="nil"/>
              <w:right w:val="nil"/>
            </w:tcBorders>
            <w:shd w:val="clear" w:color="auto" w:fill="auto"/>
            <w:tcMar>
              <w:left w:w="43" w:type="dxa"/>
              <w:right w:w="43" w:type="dxa"/>
            </w:tcMar>
            <w:vAlign w:val="center"/>
            <w:hideMark/>
          </w:tcPr>
          <w:p w:rsidR="009161AD" w:rsidRDefault="009161AD" w:rsidP="009161AD">
            <w:pPr>
              <w:jc w:val="right"/>
              <w:rPr>
                <w:sz w:val="14"/>
                <w:szCs w:val="14"/>
              </w:rPr>
            </w:pPr>
            <w:r>
              <w:rPr>
                <w:sz w:val="14"/>
                <w:szCs w:val="14"/>
              </w:rPr>
              <w:t>114,210</w:t>
            </w:r>
          </w:p>
        </w:tc>
        <w:tc>
          <w:tcPr>
            <w:tcW w:w="723" w:type="dxa"/>
            <w:tcBorders>
              <w:top w:val="nil"/>
              <w:left w:val="nil"/>
              <w:bottom w:val="nil"/>
              <w:right w:val="nil"/>
            </w:tcBorders>
            <w:shd w:val="clear" w:color="auto" w:fill="auto"/>
            <w:tcMar>
              <w:left w:w="43" w:type="dxa"/>
              <w:right w:w="43" w:type="dxa"/>
            </w:tcMar>
            <w:vAlign w:val="center"/>
          </w:tcPr>
          <w:p w:rsidR="009161AD" w:rsidRDefault="009161AD" w:rsidP="009161AD">
            <w:pPr>
              <w:jc w:val="right"/>
              <w:rPr>
                <w:sz w:val="14"/>
                <w:szCs w:val="14"/>
              </w:rPr>
            </w:pPr>
            <w:r>
              <w:rPr>
                <w:sz w:val="14"/>
                <w:szCs w:val="14"/>
              </w:rPr>
              <w:t>185,653</w:t>
            </w:r>
          </w:p>
        </w:tc>
        <w:tc>
          <w:tcPr>
            <w:tcW w:w="721" w:type="dxa"/>
            <w:tcBorders>
              <w:top w:val="nil"/>
              <w:left w:val="nil"/>
              <w:bottom w:val="nil"/>
              <w:right w:val="nil"/>
            </w:tcBorders>
            <w:shd w:val="clear" w:color="auto" w:fill="auto"/>
            <w:tcMar>
              <w:left w:w="43" w:type="dxa"/>
              <w:right w:w="43" w:type="dxa"/>
            </w:tcMar>
            <w:vAlign w:val="center"/>
            <w:hideMark/>
          </w:tcPr>
          <w:p w:rsidR="009161AD" w:rsidRDefault="009161AD" w:rsidP="009161AD">
            <w:pPr>
              <w:jc w:val="right"/>
              <w:rPr>
                <w:sz w:val="14"/>
                <w:szCs w:val="14"/>
              </w:rPr>
            </w:pPr>
            <w:r>
              <w:rPr>
                <w:sz w:val="14"/>
                <w:szCs w:val="14"/>
              </w:rPr>
              <w:t>75,119</w:t>
            </w:r>
          </w:p>
        </w:tc>
        <w:tc>
          <w:tcPr>
            <w:tcW w:w="813" w:type="dxa"/>
            <w:tcBorders>
              <w:top w:val="nil"/>
              <w:left w:val="nil"/>
              <w:bottom w:val="nil"/>
              <w:right w:val="nil"/>
            </w:tcBorders>
            <w:shd w:val="clear" w:color="auto" w:fill="auto"/>
            <w:tcMar>
              <w:left w:w="43" w:type="dxa"/>
              <w:right w:w="43" w:type="dxa"/>
            </w:tcMar>
            <w:vAlign w:val="center"/>
          </w:tcPr>
          <w:p w:rsidR="009161AD" w:rsidRDefault="009161AD" w:rsidP="009161AD">
            <w:pPr>
              <w:jc w:val="right"/>
              <w:rPr>
                <w:sz w:val="14"/>
                <w:szCs w:val="14"/>
              </w:rPr>
            </w:pPr>
            <w:r>
              <w:rPr>
                <w:sz w:val="14"/>
                <w:szCs w:val="14"/>
              </w:rPr>
              <w:t>45,765</w:t>
            </w:r>
          </w:p>
        </w:tc>
        <w:tc>
          <w:tcPr>
            <w:tcW w:w="716" w:type="dxa"/>
            <w:tcBorders>
              <w:top w:val="nil"/>
              <w:left w:val="nil"/>
              <w:bottom w:val="nil"/>
              <w:right w:val="nil"/>
            </w:tcBorders>
            <w:shd w:val="clear" w:color="auto" w:fill="auto"/>
            <w:tcMar>
              <w:left w:w="43" w:type="dxa"/>
              <w:right w:w="43" w:type="dxa"/>
            </w:tcMar>
            <w:vAlign w:val="center"/>
          </w:tcPr>
          <w:p w:rsidR="009161AD" w:rsidRDefault="009161AD" w:rsidP="009161AD">
            <w:pPr>
              <w:jc w:val="right"/>
              <w:rPr>
                <w:sz w:val="14"/>
                <w:szCs w:val="14"/>
              </w:rPr>
            </w:pPr>
            <w:r>
              <w:rPr>
                <w:sz w:val="14"/>
                <w:szCs w:val="14"/>
              </w:rPr>
              <w:t>148,882</w:t>
            </w:r>
          </w:p>
        </w:tc>
        <w:tc>
          <w:tcPr>
            <w:tcW w:w="832" w:type="dxa"/>
            <w:tcBorders>
              <w:top w:val="nil"/>
              <w:left w:val="nil"/>
              <w:bottom w:val="nil"/>
              <w:right w:val="nil"/>
            </w:tcBorders>
            <w:shd w:val="clear" w:color="auto" w:fill="auto"/>
            <w:tcMar>
              <w:left w:w="43" w:type="dxa"/>
              <w:right w:w="43" w:type="dxa"/>
            </w:tcMar>
            <w:vAlign w:val="center"/>
          </w:tcPr>
          <w:p w:rsidR="009161AD" w:rsidRDefault="009161AD" w:rsidP="009161AD">
            <w:pPr>
              <w:jc w:val="right"/>
              <w:rPr>
                <w:sz w:val="14"/>
                <w:szCs w:val="14"/>
              </w:rPr>
            </w:pPr>
            <w:r>
              <w:rPr>
                <w:sz w:val="14"/>
                <w:szCs w:val="14"/>
              </w:rPr>
              <w:t>191,259</w:t>
            </w:r>
          </w:p>
        </w:tc>
      </w:tr>
      <w:tr w:rsidR="009161AD" w:rsidRPr="00B34F49" w:rsidTr="009161AD">
        <w:trPr>
          <w:trHeight w:hRule="exact" w:val="279"/>
          <w:jc w:val="center"/>
        </w:trPr>
        <w:tc>
          <w:tcPr>
            <w:tcW w:w="3420" w:type="dxa"/>
            <w:tcBorders>
              <w:top w:val="nil"/>
              <w:left w:val="nil"/>
              <w:bottom w:val="nil"/>
              <w:right w:val="nil"/>
            </w:tcBorders>
            <w:shd w:val="clear" w:color="auto" w:fill="auto"/>
            <w:vAlign w:val="center"/>
            <w:hideMark/>
          </w:tcPr>
          <w:p w:rsidR="009161AD" w:rsidRPr="00B34F49" w:rsidRDefault="009161AD" w:rsidP="009161AD">
            <w:pPr>
              <w:ind w:firstLineChars="100" w:firstLine="140"/>
              <w:jc w:val="left"/>
              <w:rPr>
                <w:sz w:val="14"/>
                <w:szCs w:val="14"/>
              </w:rPr>
            </w:pPr>
            <w:r w:rsidRPr="00B34F49">
              <w:rPr>
                <w:sz w:val="14"/>
                <w:szCs w:val="14"/>
              </w:rPr>
              <w:t>Un-encumbered approved Securities</w:t>
            </w:r>
          </w:p>
        </w:tc>
        <w:tc>
          <w:tcPr>
            <w:tcW w:w="900" w:type="dxa"/>
            <w:tcBorders>
              <w:top w:val="nil"/>
              <w:left w:val="nil"/>
              <w:bottom w:val="nil"/>
              <w:right w:val="nil"/>
            </w:tcBorders>
            <w:shd w:val="clear" w:color="auto" w:fill="auto"/>
            <w:tcMar>
              <w:left w:w="43" w:type="dxa"/>
              <w:right w:w="43" w:type="dxa"/>
            </w:tcMar>
            <w:vAlign w:val="center"/>
            <w:hideMark/>
          </w:tcPr>
          <w:p w:rsidR="009161AD" w:rsidRDefault="009161AD" w:rsidP="009161AD">
            <w:pPr>
              <w:jc w:val="right"/>
              <w:rPr>
                <w:sz w:val="14"/>
                <w:szCs w:val="14"/>
              </w:rPr>
            </w:pPr>
            <w:r>
              <w:rPr>
                <w:sz w:val="14"/>
                <w:szCs w:val="14"/>
              </w:rPr>
              <w:t>3,544,525</w:t>
            </w:r>
          </w:p>
        </w:tc>
        <w:tc>
          <w:tcPr>
            <w:tcW w:w="815" w:type="dxa"/>
            <w:tcBorders>
              <w:top w:val="nil"/>
              <w:left w:val="nil"/>
              <w:bottom w:val="nil"/>
              <w:right w:val="nil"/>
            </w:tcBorders>
            <w:shd w:val="clear" w:color="auto" w:fill="auto"/>
            <w:tcMar>
              <w:left w:w="43" w:type="dxa"/>
              <w:right w:w="43" w:type="dxa"/>
            </w:tcMar>
            <w:vAlign w:val="center"/>
            <w:hideMark/>
          </w:tcPr>
          <w:p w:rsidR="009161AD" w:rsidRDefault="009161AD" w:rsidP="009161AD">
            <w:pPr>
              <w:jc w:val="right"/>
              <w:rPr>
                <w:sz w:val="14"/>
                <w:szCs w:val="14"/>
              </w:rPr>
            </w:pPr>
            <w:r>
              <w:rPr>
                <w:sz w:val="14"/>
                <w:szCs w:val="14"/>
              </w:rPr>
              <w:t>4,365,694</w:t>
            </w:r>
          </w:p>
        </w:tc>
        <w:tc>
          <w:tcPr>
            <w:tcW w:w="794" w:type="dxa"/>
            <w:tcBorders>
              <w:top w:val="nil"/>
              <w:left w:val="nil"/>
              <w:bottom w:val="nil"/>
              <w:right w:val="nil"/>
            </w:tcBorders>
            <w:shd w:val="clear" w:color="auto" w:fill="auto"/>
            <w:tcMar>
              <w:left w:w="43" w:type="dxa"/>
              <w:right w:w="43" w:type="dxa"/>
            </w:tcMar>
            <w:vAlign w:val="center"/>
            <w:hideMark/>
          </w:tcPr>
          <w:p w:rsidR="009161AD" w:rsidRDefault="009161AD" w:rsidP="009161AD">
            <w:pPr>
              <w:jc w:val="right"/>
              <w:rPr>
                <w:sz w:val="14"/>
                <w:szCs w:val="14"/>
              </w:rPr>
            </w:pPr>
            <w:r>
              <w:rPr>
                <w:sz w:val="14"/>
                <w:szCs w:val="14"/>
              </w:rPr>
              <w:t>4,986,751</w:t>
            </w:r>
          </w:p>
        </w:tc>
        <w:tc>
          <w:tcPr>
            <w:tcW w:w="725" w:type="dxa"/>
            <w:tcBorders>
              <w:top w:val="nil"/>
              <w:left w:val="nil"/>
              <w:bottom w:val="nil"/>
              <w:right w:val="nil"/>
            </w:tcBorders>
            <w:shd w:val="clear" w:color="auto" w:fill="auto"/>
            <w:tcMar>
              <w:left w:w="43" w:type="dxa"/>
              <w:right w:w="43" w:type="dxa"/>
            </w:tcMar>
            <w:vAlign w:val="center"/>
            <w:hideMark/>
          </w:tcPr>
          <w:p w:rsidR="009161AD" w:rsidRDefault="009161AD" w:rsidP="009161AD">
            <w:pPr>
              <w:jc w:val="right"/>
              <w:rPr>
                <w:sz w:val="14"/>
                <w:szCs w:val="14"/>
              </w:rPr>
            </w:pPr>
            <w:r>
              <w:rPr>
                <w:sz w:val="14"/>
                <w:szCs w:val="14"/>
              </w:rPr>
              <w:t>4,864,214</w:t>
            </w:r>
          </w:p>
        </w:tc>
        <w:tc>
          <w:tcPr>
            <w:tcW w:w="723" w:type="dxa"/>
            <w:tcBorders>
              <w:top w:val="nil"/>
              <w:left w:val="nil"/>
              <w:bottom w:val="nil"/>
              <w:right w:val="nil"/>
            </w:tcBorders>
            <w:shd w:val="clear" w:color="auto" w:fill="auto"/>
            <w:tcMar>
              <w:left w:w="43" w:type="dxa"/>
              <w:right w:w="43" w:type="dxa"/>
            </w:tcMar>
            <w:vAlign w:val="center"/>
          </w:tcPr>
          <w:p w:rsidR="009161AD" w:rsidRDefault="009161AD" w:rsidP="009161AD">
            <w:pPr>
              <w:jc w:val="right"/>
              <w:rPr>
                <w:sz w:val="14"/>
                <w:szCs w:val="14"/>
              </w:rPr>
            </w:pPr>
            <w:r>
              <w:rPr>
                <w:sz w:val="14"/>
                <w:szCs w:val="14"/>
              </w:rPr>
              <w:t>4,991,604</w:t>
            </w:r>
          </w:p>
        </w:tc>
        <w:tc>
          <w:tcPr>
            <w:tcW w:w="721" w:type="dxa"/>
            <w:tcBorders>
              <w:top w:val="nil"/>
              <w:left w:val="nil"/>
              <w:bottom w:val="nil"/>
              <w:right w:val="nil"/>
            </w:tcBorders>
            <w:shd w:val="clear" w:color="auto" w:fill="auto"/>
            <w:tcMar>
              <w:left w:w="43" w:type="dxa"/>
              <w:right w:w="43" w:type="dxa"/>
            </w:tcMar>
            <w:vAlign w:val="center"/>
            <w:hideMark/>
          </w:tcPr>
          <w:p w:rsidR="009161AD" w:rsidRDefault="009161AD" w:rsidP="009161AD">
            <w:pPr>
              <w:jc w:val="right"/>
              <w:rPr>
                <w:sz w:val="14"/>
                <w:szCs w:val="14"/>
              </w:rPr>
            </w:pPr>
            <w:r>
              <w:rPr>
                <w:sz w:val="14"/>
                <w:szCs w:val="14"/>
              </w:rPr>
              <w:t>4,685,370</w:t>
            </w:r>
          </w:p>
        </w:tc>
        <w:tc>
          <w:tcPr>
            <w:tcW w:w="813" w:type="dxa"/>
            <w:tcBorders>
              <w:top w:val="nil"/>
              <w:left w:val="nil"/>
              <w:bottom w:val="nil"/>
              <w:right w:val="nil"/>
            </w:tcBorders>
            <w:shd w:val="clear" w:color="auto" w:fill="auto"/>
            <w:tcMar>
              <w:left w:w="43" w:type="dxa"/>
              <w:right w:w="43" w:type="dxa"/>
            </w:tcMar>
            <w:vAlign w:val="center"/>
          </w:tcPr>
          <w:p w:rsidR="009161AD" w:rsidRDefault="009161AD" w:rsidP="009161AD">
            <w:pPr>
              <w:jc w:val="right"/>
              <w:rPr>
                <w:sz w:val="14"/>
                <w:szCs w:val="14"/>
              </w:rPr>
            </w:pPr>
            <w:r>
              <w:rPr>
                <w:sz w:val="14"/>
                <w:szCs w:val="14"/>
              </w:rPr>
              <w:t>4,539,097</w:t>
            </w:r>
          </w:p>
        </w:tc>
        <w:tc>
          <w:tcPr>
            <w:tcW w:w="716" w:type="dxa"/>
            <w:tcBorders>
              <w:top w:val="nil"/>
              <w:left w:val="nil"/>
              <w:bottom w:val="nil"/>
              <w:right w:val="nil"/>
            </w:tcBorders>
            <w:shd w:val="clear" w:color="auto" w:fill="auto"/>
            <w:tcMar>
              <w:left w:w="43" w:type="dxa"/>
              <w:right w:w="43" w:type="dxa"/>
            </w:tcMar>
            <w:vAlign w:val="center"/>
          </w:tcPr>
          <w:p w:rsidR="009161AD" w:rsidRDefault="009161AD" w:rsidP="009161AD">
            <w:pPr>
              <w:jc w:val="right"/>
              <w:rPr>
                <w:sz w:val="14"/>
                <w:szCs w:val="14"/>
              </w:rPr>
            </w:pPr>
            <w:r>
              <w:rPr>
                <w:sz w:val="14"/>
                <w:szCs w:val="14"/>
              </w:rPr>
              <w:t>4,773,263</w:t>
            </w:r>
          </w:p>
        </w:tc>
        <w:tc>
          <w:tcPr>
            <w:tcW w:w="832" w:type="dxa"/>
            <w:tcBorders>
              <w:top w:val="nil"/>
              <w:left w:val="nil"/>
              <w:bottom w:val="nil"/>
              <w:right w:val="nil"/>
            </w:tcBorders>
            <w:shd w:val="clear" w:color="auto" w:fill="auto"/>
            <w:tcMar>
              <w:left w:w="43" w:type="dxa"/>
              <w:right w:w="43" w:type="dxa"/>
            </w:tcMar>
            <w:vAlign w:val="center"/>
          </w:tcPr>
          <w:p w:rsidR="009161AD" w:rsidRDefault="009161AD" w:rsidP="009161AD">
            <w:pPr>
              <w:jc w:val="right"/>
              <w:rPr>
                <w:sz w:val="14"/>
                <w:szCs w:val="14"/>
              </w:rPr>
            </w:pPr>
            <w:r>
              <w:rPr>
                <w:sz w:val="14"/>
                <w:szCs w:val="14"/>
              </w:rPr>
              <w:t>5,080,456</w:t>
            </w:r>
          </w:p>
        </w:tc>
      </w:tr>
      <w:tr w:rsidR="009161AD" w:rsidRPr="00B34F49" w:rsidTr="009161AD">
        <w:trPr>
          <w:trHeight w:hRule="exact" w:val="324"/>
          <w:jc w:val="center"/>
        </w:trPr>
        <w:tc>
          <w:tcPr>
            <w:tcW w:w="3420" w:type="dxa"/>
            <w:tcBorders>
              <w:top w:val="nil"/>
              <w:left w:val="nil"/>
              <w:bottom w:val="nil"/>
              <w:right w:val="nil"/>
            </w:tcBorders>
            <w:shd w:val="clear" w:color="auto" w:fill="auto"/>
            <w:vAlign w:val="center"/>
            <w:hideMark/>
          </w:tcPr>
          <w:p w:rsidR="009161AD" w:rsidRPr="007E3CF2" w:rsidRDefault="009161AD" w:rsidP="009161AD">
            <w:pPr>
              <w:ind w:left="162"/>
              <w:jc w:val="left"/>
              <w:rPr>
                <w:sz w:val="14"/>
                <w:szCs w:val="14"/>
              </w:rPr>
            </w:pPr>
            <w:r w:rsidRPr="007E3CF2">
              <w:rPr>
                <w:sz w:val="14"/>
                <w:szCs w:val="14"/>
              </w:rPr>
              <w:t>Foreign Banks Deposits with SBP under section13(3) of Banking Companies Ordinance</w:t>
            </w:r>
          </w:p>
        </w:tc>
        <w:tc>
          <w:tcPr>
            <w:tcW w:w="900" w:type="dxa"/>
            <w:tcBorders>
              <w:top w:val="nil"/>
              <w:left w:val="nil"/>
              <w:bottom w:val="nil"/>
              <w:right w:val="nil"/>
            </w:tcBorders>
            <w:shd w:val="clear" w:color="auto" w:fill="auto"/>
            <w:tcMar>
              <w:left w:w="43" w:type="dxa"/>
              <w:right w:w="43" w:type="dxa"/>
            </w:tcMar>
            <w:vAlign w:val="center"/>
            <w:hideMark/>
          </w:tcPr>
          <w:p w:rsidR="009161AD" w:rsidRDefault="009161AD" w:rsidP="009161AD">
            <w:pPr>
              <w:jc w:val="right"/>
              <w:rPr>
                <w:sz w:val="14"/>
                <w:szCs w:val="14"/>
              </w:rPr>
            </w:pPr>
            <w:r>
              <w:rPr>
                <w:sz w:val="14"/>
                <w:szCs w:val="14"/>
              </w:rPr>
              <w:t>18,267</w:t>
            </w:r>
          </w:p>
        </w:tc>
        <w:tc>
          <w:tcPr>
            <w:tcW w:w="815" w:type="dxa"/>
            <w:tcBorders>
              <w:top w:val="nil"/>
              <w:left w:val="nil"/>
              <w:bottom w:val="nil"/>
              <w:right w:val="nil"/>
            </w:tcBorders>
            <w:shd w:val="clear" w:color="auto" w:fill="auto"/>
            <w:tcMar>
              <w:left w:w="43" w:type="dxa"/>
              <w:right w:w="43" w:type="dxa"/>
            </w:tcMar>
            <w:vAlign w:val="center"/>
            <w:hideMark/>
          </w:tcPr>
          <w:p w:rsidR="009161AD" w:rsidRDefault="009161AD" w:rsidP="009161AD">
            <w:pPr>
              <w:jc w:val="right"/>
              <w:rPr>
                <w:sz w:val="14"/>
                <w:szCs w:val="14"/>
              </w:rPr>
            </w:pPr>
            <w:r>
              <w:rPr>
                <w:sz w:val="14"/>
                <w:szCs w:val="14"/>
              </w:rPr>
              <w:t>18,288</w:t>
            </w:r>
          </w:p>
        </w:tc>
        <w:tc>
          <w:tcPr>
            <w:tcW w:w="794" w:type="dxa"/>
            <w:tcBorders>
              <w:top w:val="nil"/>
              <w:left w:val="nil"/>
              <w:bottom w:val="nil"/>
              <w:right w:val="nil"/>
            </w:tcBorders>
            <w:shd w:val="clear" w:color="auto" w:fill="auto"/>
            <w:tcMar>
              <w:left w:w="43" w:type="dxa"/>
              <w:right w:w="43" w:type="dxa"/>
            </w:tcMar>
            <w:vAlign w:val="center"/>
            <w:hideMark/>
          </w:tcPr>
          <w:p w:rsidR="009161AD" w:rsidRDefault="009161AD" w:rsidP="009161AD">
            <w:pPr>
              <w:jc w:val="right"/>
              <w:rPr>
                <w:sz w:val="14"/>
                <w:szCs w:val="14"/>
              </w:rPr>
            </w:pPr>
            <w:r>
              <w:rPr>
                <w:sz w:val="14"/>
                <w:szCs w:val="14"/>
              </w:rPr>
              <w:t>30,963</w:t>
            </w:r>
          </w:p>
        </w:tc>
        <w:tc>
          <w:tcPr>
            <w:tcW w:w="725" w:type="dxa"/>
            <w:tcBorders>
              <w:top w:val="nil"/>
              <w:left w:val="nil"/>
              <w:bottom w:val="nil"/>
              <w:right w:val="nil"/>
            </w:tcBorders>
            <w:shd w:val="clear" w:color="auto" w:fill="auto"/>
            <w:tcMar>
              <w:left w:w="43" w:type="dxa"/>
              <w:right w:w="43" w:type="dxa"/>
            </w:tcMar>
            <w:vAlign w:val="center"/>
            <w:hideMark/>
          </w:tcPr>
          <w:p w:rsidR="009161AD" w:rsidRDefault="009161AD" w:rsidP="009161AD">
            <w:pPr>
              <w:jc w:val="right"/>
              <w:rPr>
                <w:sz w:val="14"/>
                <w:szCs w:val="14"/>
              </w:rPr>
            </w:pPr>
            <w:r>
              <w:rPr>
                <w:sz w:val="14"/>
                <w:szCs w:val="14"/>
              </w:rPr>
              <w:t>23,738</w:t>
            </w:r>
          </w:p>
        </w:tc>
        <w:tc>
          <w:tcPr>
            <w:tcW w:w="723" w:type="dxa"/>
            <w:tcBorders>
              <w:top w:val="nil"/>
              <w:left w:val="nil"/>
              <w:bottom w:val="nil"/>
              <w:right w:val="nil"/>
            </w:tcBorders>
            <w:shd w:val="clear" w:color="auto" w:fill="auto"/>
            <w:tcMar>
              <w:left w:w="43" w:type="dxa"/>
              <w:right w:w="43" w:type="dxa"/>
            </w:tcMar>
            <w:vAlign w:val="center"/>
          </w:tcPr>
          <w:p w:rsidR="009161AD" w:rsidRDefault="009161AD" w:rsidP="009161AD">
            <w:pPr>
              <w:jc w:val="right"/>
              <w:rPr>
                <w:sz w:val="14"/>
                <w:szCs w:val="14"/>
              </w:rPr>
            </w:pPr>
            <w:r>
              <w:rPr>
                <w:sz w:val="14"/>
                <w:szCs w:val="14"/>
              </w:rPr>
              <w:t>24,414</w:t>
            </w:r>
          </w:p>
        </w:tc>
        <w:tc>
          <w:tcPr>
            <w:tcW w:w="721" w:type="dxa"/>
            <w:tcBorders>
              <w:top w:val="nil"/>
              <w:left w:val="nil"/>
              <w:bottom w:val="nil"/>
              <w:right w:val="nil"/>
            </w:tcBorders>
            <w:shd w:val="clear" w:color="auto" w:fill="auto"/>
            <w:tcMar>
              <w:left w:w="43" w:type="dxa"/>
              <w:right w:w="43" w:type="dxa"/>
            </w:tcMar>
            <w:vAlign w:val="center"/>
            <w:hideMark/>
          </w:tcPr>
          <w:p w:rsidR="009161AD" w:rsidRDefault="009161AD" w:rsidP="009161AD">
            <w:pPr>
              <w:jc w:val="right"/>
              <w:rPr>
                <w:sz w:val="14"/>
                <w:szCs w:val="14"/>
              </w:rPr>
            </w:pPr>
            <w:r>
              <w:rPr>
                <w:sz w:val="14"/>
                <w:szCs w:val="14"/>
              </w:rPr>
              <w:t>33,844</w:t>
            </w:r>
          </w:p>
        </w:tc>
        <w:tc>
          <w:tcPr>
            <w:tcW w:w="813" w:type="dxa"/>
            <w:tcBorders>
              <w:top w:val="nil"/>
              <w:left w:val="nil"/>
              <w:bottom w:val="nil"/>
              <w:right w:val="nil"/>
            </w:tcBorders>
            <w:shd w:val="clear" w:color="auto" w:fill="auto"/>
            <w:tcMar>
              <w:left w:w="43" w:type="dxa"/>
              <w:right w:w="43" w:type="dxa"/>
            </w:tcMar>
            <w:vAlign w:val="center"/>
          </w:tcPr>
          <w:p w:rsidR="009161AD" w:rsidRDefault="009161AD" w:rsidP="009161AD">
            <w:pPr>
              <w:jc w:val="right"/>
              <w:rPr>
                <w:sz w:val="14"/>
                <w:szCs w:val="14"/>
              </w:rPr>
            </w:pPr>
            <w:r>
              <w:rPr>
                <w:sz w:val="14"/>
                <w:szCs w:val="14"/>
              </w:rPr>
              <w:t>35,325</w:t>
            </w:r>
          </w:p>
        </w:tc>
        <w:tc>
          <w:tcPr>
            <w:tcW w:w="716" w:type="dxa"/>
            <w:tcBorders>
              <w:top w:val="nil"/>
              <w:left w:val="nil"/>
              <w:bottom w:val="nil"/>
              <w:right w:val="nil"/>
            </w:tcBorders>
            <w:shd w:val="clear" w:color="auto" w:fill="auto"/>
            <w:tcMar>
              <w:left w:w="43" w:type="dxa"/>
              <w:right w:w="43" w:type="dxa"/>
            </w:tcMar>
            <w:vAlign w:val="center"/>
          </w:tcPr>
          <w:p w:rsidR="009161AD" w:rsidRDefault="009161AD" w:rsidP="009161AD">
            <w:pPr>
              <w:jc w:val="right"/>
              <w:rPr>
                <w:sz w:val="14"/>
                <w:szCs w:val="14"/>
              </w:rPr>
            </w:pPr>
            <w:r>
              <w:rPr>
                <w:sz w:val="14"/>
                <w:szCs w:val="14"/>
              </w:rPr>
              <w:t>36,149</w:t>
            </w:r>
          </w:p>
        </w:tc>
        <w:tc>
          <w:tcPr>
            <w:tcW w:w="832" w:type="dxa"/>
            <w:tcBorders>
              <w:top w:val="nil"/>
              <w:left w:val="nil"/>
              <w:bottom w:val="nil"/>
              <w:right w:val="nil"/>
            </w:tcBorders>
            <w:shd w:val="clear" w:color="auto" w:fill="auto"/>
            <w:tcMar>
              <w:left w:w="43" w:type="dxa"/>
              <w:right w:w="43" w:type="dxa"/>
            </w:tcMar>
            <w:vAlign w:val="center"/>
          </w:tcPr>
          <w:p w:rsidR="009161AD" w:rsidRDefault="009161AD" w:rsidP="009161AD">
            <w:pPr>
              <w:jc w:val="right"/>
              <w:rPr>
                <w:sz w:val="14"/>
                <w:szCs w:val="14"/>
              </w:rPr>
            </w:pPr>
            <w:r>
              <w:rPr>
                <w:sz w:val="14"/>
                <w:szCs w:val="14"/>
              </w:rPr>
              <w:t>43,073</w:t>
            </w:r>
          </w:p>
        </w:tc>
      </w:tr>
      <w:tr w:rsidR="009161AD" w:rsidRPr="00B34F49" w:rsidTr="00B60EEB">
        <w:trPr>
          <w:trHeight w:hRule="exact" w:val="243"/>
          <w:jc w:val="center"/>
        </w:trPr>
        <w:tc>
          <w:tcPr>
            <w:tcW w:w="3420" w:type="dxa"/>
            <w:tcBorders>
              <w:top w:val="nil"/>
              <w:left w:val="nil"/>
              <w:bottom w:val="nil"/>
              <w:right w:val="nil"/>
            </w:tcBorders>
            <w:shd w:val="clear" w:color="auto" w:fill="auto"/>
            <w:vAlign w:val="center"/>
            <w:hideMark/>
          </w:tcPr>
          <w:p w:rsidR="009161AD" w:rsidRPr="00B34F49" w:rsidRDefault="009161AD" w:rsidP="009161AD">
            <w:pPr>
              <w:ind w:firstLineChars="100" w:firstLine="140"/>
              <w:jc w:val="left"/>
              <w:rPr>
                <w:sz w:val="14"/>
                <w:szCs w:val="14"/>
              </w:rPr>
            </w:pPr>
            <w:r w:rsidRPr="00B34F49">
              <w:rPr>
                <w:sz w:val="14"/>
                <w:szCs w:val="14"/>
              </w:rPr>
              <w:t>Share Capital of MFB</w:t>
            </w:r>
          </w:p>
        </w:tc>
        <w:tc>
          <w:tcPr>
            <w:tcW w:w="900" w:type="dxa"/>
            <w:tcBorders>
              <w:top w:val="nil"/>
              <w:left w:val="nil"/>
              <w:bottom w:val="nil"/>
              <w:right w:val="nil"/>
            </w:tcBorders>
            <w:shd w:val="clear" w:color="auto" w:fill="auto"/>
            <w:tcMar>
              <w:left w:w="43" w:type="dxa"/>
              <w:right w:w="43" w:type="dxa"/>
            </w:tcMar>
            <w:vAlign w:val="center"/>
            <w:hideMark/>
          </w:tcPr>
          <w:p w:rsidR="009161AD" w:rsidRDefault="009161AD" w:rsidP="009161AD">
            <w:pPr>
              <w:jc w:val="right"/>
              <w:rPr>
                <w:sz w:val="14"/>
                <w:szCs w:val="14"/>
              </w:rPr>
            </w:pPr>
            <w:r>
              <w:rPr>
                <w:sz w:val="14"/>
                <w:szCs w:val="14"/>
              </w:rPr>
              <w:t>230</w:t>
            </w:r>
          </w:p>
        </w:tc>
        <w:tc>
          <w:tcPr>
            <w:tcW w:w="815" w:type="dxa"/>
            <w:tcBorders>
              <w:top w:val="nil"/>
              <w:left w:val="nil"/>
              <w:bottom w:val="nil"/>
              <w:right w:val="nil"/>
            </w:tcBorders>
            <w:shd w:val="clear" w:color="auto" w:fill="auto"/>
            <w:tcMar>
              <w:left w:w="43" w:type="dxa"/>
              <w:right w:w="43" w:type="dxa"/>
            </w:tcMar>
            <w:vAlign w:val="center"/>
            <w:hideMark/>
          </w:tcPr>
          <w:p w:rsidR="009161AD" w:rsidRDefault="009161AD" w:rsidP="009161AD">
            <w:pPr>
              <w:jc w:val="right"/>
              <w:rPr>
                <w:sz w:val="14"/>
                <w:szCs w:val="14"/>
              </w:rPr>
            </w:pPr>
            <w:r>
              <w:rPr>
                <w:sz w:val="14"/>
                <w:szCs w:val="14"/>
              </w:rPr>
              <w:t>230</w:t>
            </w:r>
          </w:p>
        </w:tc>
        <w:tc>
          <w:tcPr>
            <w:tcW w:w="794" w:type="dxa"/>
            <w:tcBorders>
              <w:top w:val="nil"/>
              <w:left w:val="nil"/>
              <w:bottom w:val="nil"/>
              <w:right w:val="nil"/>
            </w:tcBorders>
            <w:shd w:val="clear" w:color="auto" w:fill="auto"/>
            <w:tcMar>
              <w:left w:w="43" w:type="dxa"/>
              <w:right w:w="43" w:type="dxa"/>
            </w:tcMar>
            <w:vAlign w:val="center"/>
            <w:hideMark/>
          </w:tcPr>
          <w:p w:rsidR="009161AD" w:rsidRDefault="009161AD" w:rsidP="009161AD">
            <w:pPr>
              <w:jc w:val="right"/>
              <w:rPr>
                <w:sz w:val="14"/>
                <w:szCs w:val="14"/>
              </w:rPr>
            </w:pPr>
            <w:r>
              <w:rPr>
                <w:sz w:val="14"/>
                <w:szCs w:val="14"/>
              </w:rPr>
              <w:t>300</w:t>
            </w:r>
          </w:p>
        </w:tc>
        <w:tc>
          <w:tcPr>
            <w:tcW w:w="725" w:type="dxa"/>
            <w:tcBorders>
              <w:top w:val="nil"/>
              <w:left w:val="nil"/>
              <w:bottom w:val="nil"/>
              <w:right w:val="nil"/>
            </w:tcBorders>
            <w:shd w:val="clear" w:color="auto" w:fill="auto"/>
            <w:tcMar>
              <w:left w:w="43" w:type="dxa"/>
              <w:right w:w="43" w:type="dxa"/>
            </w:tcMar>
            <w:vAlign w:val="center"/>
            <w:hideMark/>
          </w:tcPr>
          <w:p w:rsidR="009161AD" w:rsidRDefault="009161AD" w:rsidP="009161AD">
            <w:pPr>
              <w:jc w:val="right"/>
              <w:rPr>
                <w:sz w:val="14"/>
                <w:szCs w:val="14"/>
              </w:rPr>
            </w:pPr>
            <w:r>
              <w:rPr>
                <w:sz w:val="14"/>
                <w:szCs w:val="14"/>
              </w:rPr>
              <w:t>230</w:t>
            </w:r>
          </w:p>
        </w:tc>
        <w:tc>
          <w:tcPr>
            <w:tcW w:w="723" w:type="dxa"/>
            <w:tcBorders>
              <w:top w:val="nil"/>
              <w:left w:val="nil"/>
              <w:bottom w:val="nil"/>
              <w:right w:val="nil"/>
            </w:tcBorders>
            <w:shd w:val="clear" w:color="auto" w:fill="auto"/>
            <w:tcMar>
              <w:left w:w="43" w:type="dxa"/>
              <w:right w:w="43" w:type="dxa"/>
            </w:tcMar>
            <w:vAlign w:val="center"/>
          </w:tcPr>
          <w:p w:rsidR="009161AD" w:rsidRDefault="009161AD" w:rsidP="009161AD">
            <w:pPr>
              <w:jc w:val="right"/>
              <w:rPr>
                <w:sz w:val="14"/>
                <w:szCs w:val="14"/>
              </w:rPr>
            </w:pPr>
            <w:r>
              <w:rPr>
                <w:sz w:val="14"/>
                <w:szCs w:val="14"/>
              </w:rPr>
              <w:t>230</w:t>
            </w:r>
          </w:p>
        </w:tc>
        <w:tc>
          <w:tcPr>
            <w:tcW w:w="721" w:type="dxa"/>
            <w:tcBorders>
              <w:top w:val="nil"/>
              <w:left w:val="nil"/>
              <w:bottom w:val="nil"/>
              <w:right w:val="nil"/>
            </w:tcBorders>
            <w:shd w:val="clear" w:color="auto" w:fill="auto"/>
            <w:tcMar>
              <w:left w:w="43" w:type="dxa"/>
              <w:right w:w="43" w:type="dxa"/>
            </w:tcMar>
            <w:vAlign w:val="center"/>
            <w:hideMark/>
          </w:tcPr>
          <w:p w:rsidR="009161AD" w:rsidRDefault="00FD07CF" w:rsidP="009161AD">
            <w:pPr>
              <w:jc w:val="right"/>
              <w:rPr>
                <w:sz w:val="14"/>
                <w:szCs w:val="14"/>
              </w:rPr>
            </w:pPr>
            <w:r>
              <w:rPr>
                <w:sz w:val="14"/>
                <w:szCs w:val="14"/>
              </w:rPr>
              <w:t>2</w:t>
            </w:r>
            <w:r w:rsidR="009161AD">
              <w:rPr>
                <w:sz w:val="14"/>
                <w:szCs w:val="14"/>
              </w:rPr>
              <w:t>30</w:t>
            </w:r>
          </w:p>
        </w:tc>
        <w:tc>
          <w:tcPr>
            <w:tcW w:w="813" w:type="dxa"/>
            <w:tcBorders>
              <w:top w:val="nil"/>
              <w:left w:val="nil"/>
              <w:bottom w:val="nil"/>
              <w:right w:val="nil"/>
            </w:tcBorders>
            <w:shd w:val="clear" w:color="auto" w:fill="auto"/>
            <w:tcMar>
              <w:left w:w="43" w:type="dxa"/>
              <w:right w:w="43" w:type="dxa"/>
            </w:tcMar>
            <w:vAlign w:val="center"/>
          </w:tcPr>
          <w:p w:rsidR="009161AD" w:rsidRDefault="009161AD" w:rsidP="009161AD">
            <w:pPr>
              <w:jc w:val="right"/>
              <w:rPr>
                <w:sz w:val="14"/>
                <w:szCs w:val="14"/>
              </w:rPr>
            </w:pPr>
            <w:r>
              <w:rPr>
                <w:sz w:val="14"/>
                <w:szCs w:val="14"/>
              </w:rPr>
              <w:t>-</w:t>
            </w:r>
          </w:p>
        </w:tc>
        <w:tc>
          <w:tcPr>
            <w:tcW w:w="716" w:type="dxa"/>
            <w:tcBorders>
              <w:top w:val="nil"/>
              <w:left w:val="nil"/>
              <w:bottom w:val="nil"/>
              <w:right w:val="nil"/>
            </w:tcBorders>
            <w:shd w:val="clear" w:color="auto" w:fill="auto"/>
            <w:tcMar>
              <w:left w:w="43" w:type="dxa"/>
              <w:right w:w="43" w:type="dxa"/>
            </w:tcMar>
            <w:vAlign w:val="center"/>
          </w:tcPr>
          <w:p w:rsidR="009161AD" w:rsidRDefault="009161AD" w:rsidP="009161AD">
            <w:pPr>
              <w:jc w:val="right"/>
              <w:rPr>
                <w:sz w:val="14"/>
                <w:szCs w:val="14"/>
              </w:rPr>
            </w:pPr>
            <w:r>
              <w:rPr>
                <w:sz w:val="14"/>
                <w:szCs w:val="14"/>
              </w:rPr>
              <w:t>-</w:t>
            </w:r>
          </w:p>
        </w:tc>
        <w:tc>
          <w:tcPr>
            <w:tcW w:w="832" w:type="dxa"/>
            <w:tcBorders>
              <w:top w:val="nil"/>
              <w:left w:val="nil"/>
              <w:bottom w:val="nil"/>
              <w:right w:val="nil"/>
            </w:tcBorders>
            <w:shd w:val="clear" w:color="auto" w:fill="auto"/>
            <w:tcMar>
              <w:left w:w="43" w:type="dxa"/>
              <w:right w:w="43" w:type="dxa"/>
            </w:tcMar>
            <w:vAlign w:val="center"/>
          </w:tcPr>
          <w:p w:rsidR="009161AD" w:rsidRDefault="009161AD" w:rsidP="009161AD">
            <w:pPr>
              <w:jc w:val="right"/>
              <w:rPr>
                <w:sz w:val="14"/>
                <w:szCs w:val="14"/>
              </w:rPr>
            </w:pPr>
            <w:r>
              <w:rPr>
                <w:sz w:val="14"/>
                <w:szCs w:val="14"/>
              </w:rPr>
              <w:t>-</w:t>
            </w:r>
          </w:p>
        </w:tc>
      </w:tr>
      <w:tr w:rsidR="009161AD" w:rsidRPr="00B34F49" w:rsidTr="009161AD">
        <w:trPr>
          <w:trHeight w:hRule="exact" w:val="315"/>
          <w:jc w:val="center"/>
        </w:trPr>
        <w:tc>
          <w:tcPr>
            <w:tcW w:w="3420" w:type="dxa"/>
            <w:tcBorders>
              <w:top w:val="nil"/>
              <w:left w:val="nil"/>
              <w:bottom w:val="nil"/>
              <w:right w:val="nil"/>
            </w:tcBorders>
            <w:shd w:val="clear" w:color="auto" w:fill="auto"/>
            <w:vAlign w:val="center"/>
            <w:hideMark/>
          </w:tcPr>
          <w:p w:rsidR="009161AD" w:rsidRPr="00B34F49" w:rsidRDefault="009161AD" w:rsidP="009161AD">
            <w:pPr>
              <w:jc w:val="left"/>
              <w:rPr>
                <w:color w:val="auto"/>
                <w:sz w:val="14"/>
                <w:szCs w:val="14"/>
              </w:rPr>
            </w:pPr>
            <w:r w:rsidRPr="00B34F49">
              <w:rPr>
                <w:color w:val="auto"/>
                <w:sz w:val="14"/>
                <w:szCs w:val="14"/>
              </w:rPr>
              <w:t>Minimum of Assets required to be held under Section 29 of the Banking Companies Ordinance</w:t>
            </w:r>
          </w:p>
        </w:tc>
        <w:tc>
          <w:tcPr>
            <w:tcW w:w="900" w:type="dxa"/>
            <w:tcBorders>
              <w:top w:val="nil"/>
              <w:left w:val="nil"/>
              <w:bottom w:val="nil"/>
              <w:right w:val="nil"/>
            </w:tcBorders>
            <w:shd w:val="clear" w:color="auto" w:fill="auto"/>
            <w:tcMar>
              <w:left w:w="43" w:type="dxa"/>
              <w:right w:w="43" w:type="dxa"/>
            </w:tcMar>
            <w:vAlign w:val="center"/>
            <w:hideMark/>
          </w:tcPr>
          <w:p w:rsidR="009161AD" w:rsidRDefault="009161AD" w:rsidP="009161AD">
            <w:pPr>
              <w:jc w:val="right"/>
              <w:rPr>
                <w:sz w:val="14"/>
                <w:szCs w:val="14"/>
              </w:rPr>
            </w:pPr>
            <w:r>
              <w:rPr>
                <w:sz w:val="14"/>
                <w:szCs w:val="14"/>
              </w:rPr>
              <w:t>2,029,928</w:t>
            </w:r>
          </w:p>
        </w:tc>
        <w:tc>
          <w:tcPr>
            <w:tcW w:w="815" w:type="dxa"/>
            <w:tcBorders>
              <w:top w:val="nil"/>
              <w:left w:val="nil"/>
              <w:bottom w:val="nil"/>
              <w:right w:val="nil"/>
            </w:tcBorders>
            <w:shd w:val="clear" w:color="auto" w:fill="auto"/>
            <w:tcMar>
              <w:left w:w="43" w:type="dxa"/>
              <w:right w:w="43" w:type="dxa"/>
            </w:tcMar>
            <w:vAlign w:val="center"/>
            <w:hideMark/>
          </w:tcPr>
          <w:p w:rsidR="009161AD" w:rsidRDefault="009161AD" w:rsidP="009161AD">
            <w:pPr>
              <w:jc w:val="right"/>
              <w:rPr>
                <w:sz w:val="14"/>
                <w:szCs w:val="14"/>
              </w:rPr>
            </w:pPr>
            <w:r>
              <w:rPr>
                <w:sz w:val="14"/>
                <w:szCs w:val="14"/>
              </w:rPr>
              <w:t>2,449,848</w:t>
            </w:r>
          </w:p>
        </w:tc>
        <w:tc>
          <w:tcPr>
            <w:tcW w:w="794" w:type="dxa"/>
            <w:tcBorders>
              <w:top w:val="nil"/>
              <w:left w:val="nil"/>
              <w:bottom w:val="nil"/>
              <w:right w:val="nil"/>
            </w:tcBorders>
            <w:shd w:val="clear" w:color="auto" w:fill="auto"/>
            <w:tcMar>
              <w:left w:w="43" w:type="dxa"/>
              <w:right w:w="43" w:type="dxa"/>
            </w:tcMar>
            <w:vAlign w:val="center"/>
            <w:hideMark/>
          </w:tcPr>
          <w:p w:rsidR="009161AD" w:rsidRDefault="009161AD" w:rsidP="009161AD">
            <w:pPr>
              <w:jc w:val="right"/>
              <w:rPr>
                <w:sz w:val="14"/>
                <w:szCs w:val="14"/>
              </w:rPr>
            </w:pPr>
            <w:r>
              <w:rPr>
                <w:sz w:val="14"/>
                <w:szCs w:val="14"/>
              </w:rPr>
              <w:t>2,646,420</w:t>
            </w:r>
          </w:p>
        </w:tc>
        <w:tc>
          <w:tcPr>
            <w:tcW w:w="725" w:type="dxa"/>
            <w:tcBorders>
              <w:top w:val="nil"/>
              <w:left w:val="nil"/>
              <w:bottom w:val="nil"/>
              <w:right w:val="nil"/>
            </w:tcBorders>
            <w:shd w:val="clear" w:color="auto" w:fill="auto"/>
            <w:tcMar>
              <w:left w:w="43" w:type="dxa"/>
              <w:right w:w="43" w:type="dxa"/>
            </w:tcMar>
            <w:vAlign w:val="center"/>
            <w:hideMark/>
          </w:tcPr>
          <w:p w:rsidR="009161AD" w:rsidRDefault="009161AD" w:rsidP="009161AD">
            <w:pPr>
              <w:jc w:val="right"/>
              <w:rPr>
                <w:sz w:val="14"/>
                <w:szCs w:val="14"/>
              </w:rPr>
            </w:pPr>
            <w:r>
              <w:rPr>
                <w:sz w:val="14"/>
                <w:szCs w:val="14"/>
              </w:rPr>
              <w:t>2,418,929</w:t>
            </w:r>
          </w:p>
        </w:tc>
        <w:tc>
          <w:tcPr>
            <w:tcW w:w="723" w:type="dxa"/>
            <w:tcBorders>
              <w:top w:val="nil"/>
              <w:left w:val="nil"/>
              <w:bottom w:val="nil"/>
              <w:right w:val="nil"/>
            </w:tcBorders>
            <w:shd w:val="clear" w:color="auto" w:fill="auto"/>
            <w:tcMar>
              <w:left w:w="43" w:type="dxa"/>
              <w:right w:w="43" w:type="dxa"/>
            </w:tcMar>
            <w:vAlign w:val="center"/>
          </w:tcPr>
          <w:p w:rsidR="009161AD" w:rsidRDefault="009161AD" w:rsidP="009161AD">
            <w:pPr>
              <w:jc w:val="right"/>
              <w:rPr>
                <w:sz w:val="14"/>
                <w:szCs w:val="14"/>
              </w:rPr>
            </w:pPr>
            <w:r>
              <w:rPr>
                <w:sz w:val="14"/>
                <w:szCs w:val="14"/>
              </w:rPr>
              <w:t>2,514,126</w:t>
            </w:r>
          </w:p>
        </w:tc>
        <w:tc>
          <w:tcPr>
            <w:tcW w:w="721" w:type="dxa"/>
            <w:tcBorders>
              <w:top w:val="nil"/>
              <w:left w:val="nil"/>
              <w:bottom w:val="nil"/>
              <w:right w:val="nil"/>
            </w:tcBorders>
            <w:shd w:val="clear" w:color="auto" w:fill="auto"/>
            <w:tcMar>
              <w:left w:w="43" w:type="dxa"/>
              <w:right w:w="43" w:type="dxa"/>
            </w:tcMar>
            <w:vAlign w:val="center"/>
            <w:hideMark/>
          </w:tcPr>
          <w:p w:rsidR="009161AD" w:rsidRDefault="009161AD" w:rsidP="009161AD">
            <w:pPr>
              <w:jc w:val="right"/>
              <w:rPr>
                <w:sz w:val="14"/>
                <w:szCs w:val="14"/>
              </w:rPr>
            </w:pPr>
            <w:r>
              <w:rPr>
                <w:sz w:val="14"/>
                <w:szCs w:val="14"/>
              </w:rPr>
              <w:t>2,565,342</w:t>
            </w:r>
          </w:p>
        </w:tc>
        <w:tc>
          <w:tcPr>
            <w:tcW w:w="813" w:type="dxa"/>
            <w:tcBorders>
              <w:top w:val="nil"/>
              <w:left w:val="nil"/>
              <w:bottom w:val="nil"/>
              <w:right w:val="nil"/>
            </w:tcBorders>
            <w:shd w:val="clear" w:color="auto" w:fill="auto"/>
            <w:tcMar>
              <w:left w:w="43" w:type="dxa"/>
              <w:right w:w="43" w:type="dxa"/>
            </w:tcMar>
            <w:vAlign w:val="center"/>
          </w:tcPr>
          <w:p w:rsidR="009161AD" w:rsidRDefault="009161AD" w:rsidP="009161AD">
            <w:pPr>
              <w:jc w:val="right"/>
              <w:rPr>
                <w:sz w:val="14"/>
                <w:szCs w:val="14"/>
              </w:rPr>
            </w:pPr>
            <w:r>
              <w:rPr>
                <w:sz w:val="14"/>
                <w:szCs w:val="14"/>
              </w:rPr>
              <w:t>2,547,566</w:t>
            </w:r>
          </w:p>
        </w:tc>
        <w:tc>
          <w:tcPr>
            <w:tcW w:w="716" w:type="dxa"/>
            <w:tcBorders>
              <w:top w:val="nil"/>
              <w:left w:val="nil"/>
              <w:bottom w:val="nil"/>
              <w:right w:val="nil"/>
            </w:tcBorders>
            <w:shd w:val="clear" w:color="auto" w:fill="auto"/>
            <w:tcMar>
              <w:left w:w="43" w:type="dxa"/>
              <w:right w:w="43" w:type="dxa"/>
            </w:tcMar>
            <w:vAlign w:val="center"/>
          </w:tcPr>
          <w:p w:rsidR="009161AD" w:rsidRDefault="009161AD" w:rsidP="009161AD">
            <w:pPr>
              <w:jc w:val="right"/>
              <w:rPr>
                <w:sz w:val="14"/>
                <w:szCs w:val="14"/>
              </w:rPr>
            </w:pPr>
            <w:r>
              <w:rPr>
                <w:sz w:val="14"/>
                <w:szCs w:val="14"/>
              </w:rPr>
              <w:t>2,687,844</w:t>
            </w:r>
          </w:p>
        </w:tc>
        <w:tc>
          <w:tcPr>
            <w:tcW w:w="832" w:type="dxa"/>
            <w:tcBorders>
              <w:top w:val="nil"/>
              <w:left w:val="nil"/>
              <w:bottom w:val="nil"/>
              <w:right w:val="nil"/>
            </w:tcBorders>
            <w:shd w:val="clear" w:color="auto" w:fill="auto"/>
            <w:tcMar>
              <w:left w:w="43" w:type="dxa"/>
              <w:right w:w="43" w:type="dxa"/>
            </w:tcMar>
            <w:vAlign w:val="center"/>
          </w:tcPr>
          <w:p w:rsidR="009161AD" w:rsidRDefault="009161AD" w:rsidP="009161AD">
            <w:pPr>
              <w:jc w:val="right"/>
              <w:rPr>
                <w:sz w:val="14"/>
                <w:szCs w:val="14"/>
              </w:rPr>
            </w:pPr>
            <w:r>
              <w:rPr>
                <w:sz w:val="14"/>
                <w:szCs w:val="14"/>
              </w:rPr>
              <w:t>2,754,908</w:t>
            </w:r>
          </w:p>
        </w:tc>
      </w:tr>
      <w:tr w:rsidR="009161AD" w:rsidRPr="00B34F49" w:rsidTr="009161AD">
        <w:trPr>
          <w:trHeight w:hRule="exact" w:val="405"/>
          <w:jc w:val="center"/>
        </w:trPr>
        <w:tc>
          <w:tcPr>
            <w:tcW w:w="3420" w:type="dxa"/>
            <w:tcBorders>
              <w:top w:val="nil"/>
              <w:left w:val="nil"/>
              <w:bottom w:val="single" w:sz="12" w:space="0" w:color="auto"/>
              <w:right w:val="nil"/>
            </w:tcBorders>
            <w:shd w:val="clear" w:color="auto" w:fill="auto"/>
            <w:vAlign w:val="center"/>
            <w:hideMark/>
          </w:tcPr>
          <w:p w:rsidR="009161AD" w:rsidRPr="00B34F49" w:rsidRDefault="009161AD" w:rsidP="009161AD">
            <w:pPr>
              <w:jc w:val="left"/>
              <w:rPr>
                <w:color w:val="auto"/>
                <w:sz w:val="14"/>
                <w:szCs w:val="14"/>
              </w:rPr>
            </w:pPr>
            <w:r w:rsidRPr="00B34F49">
              <w:rPr>
                <w:color w:val="auto"/>
                <w:sz w:val="14"/>
                <w:szCs w:val="14"/>
              </w:rPr>
              <w:t>Excess of Assets being held over the minimum required under Section 29 of the Banking Companies Ordinance</w:t>
            </w:r>
          </w:p>
        </w:tc>
        <w:tc>
          <w:tcPr>
            <w:tcW w:w="900" w:type="dxa"/>
            <w:tcBorders>
              <w:top w:val="nil"/>
              <w:left w:val="nil"/>
              <w:bottom w:val="single" w:sz="12" w:space="0" w:color="auto"/>
              <w:right w:val="nil"/>
            </w:tcBorders>
            <w:shd w:val="clear" w:color="auto" w:fill="auto"/>
            <w:tcMar>
              <w:left w:w="43" w:type="dxa"/>
              <w:right w:w="43" w:type="dxa"/>
            </w:tcMar>
            <w:vAlign w:val="center"/>
            <w:hideMark/>
          </w:tcPr>
          <w:p w:rsidR="009161AD" w:rsidRDefault="009161AD" w:rsidP="009161AD">
            <w:pPr>
              <w:jc w:val="right"/>
              <w:rPr>
                <w:sz w:val="14"/>
                <w:szCs w:val="14"/>
              </w:rPr>
            </w:pPr>
            <w:r>
              <w:rPr>
                <w:sz w:val="14"/>
                <w:szCs w:val="14"/>
              </w:rPr>
              <w:t>2,186,926</w:t>
            </w:r>
          </w:p>
        </w:tc>
        <w:tc>
          <w:tcPr>
            <w:tcW w:w="815" w:type="dxa"/>
            <w:tcBorders>
              <w:top w:val="nil"/>
              <w:left w:val="nil"/>
              <w:bottom w:val="single" w:sz="12" w:space="0" w:color="auto"/>
              <w:right w:val="nil"/>
            </w:tcBorders>
            <w:shd w:val="clear" w:color="auto" w:fill="auto"/>
            <w:tcMar>
              <w:left w:w="43" w:type="dxa"/>
              <w:right w:w="43" w:type="dxa"/>
            </w:tcMar>
            <w:vAlign w:val="center"/>
            <w:hideMark/>
          </w:tcPr>
          <w:p w:rsidR="009161AD" w:rsidRDefault="009161AD" w:rsidP="009161AD">
            <w:pPr>
              <w:jc w:val="right"/>
              <w:rPr>
                <w:sz w:val="14"/>
                <w:szCs w:val="14"/>
              </w:rPr>
            </w:pPr>
            <w:r>
              <w:rPr>
                <w:sz w:val="14"/>
                <w:szCs w:val="14"/>
              </w:rPr>
              <w:t>2,909,323</w:t>
            </w:r>
          </w:p>
        </w:tc>
        <w:tc>
          <w:tcPr>
            <w:tcW w:w="794" w:type="dxa"/>
            <w:tcBorders>
              <w:top w:val="nil"/>
              <w:left w:val="nil"/>
              <w:bottom w:val="single" w:sz="12" w:space="0" w:color="auto"/>
              <w:right w:val="nil"/>
            </w:tcBorders>
            <w:shd w:val="clear" w:color="auto" w:fill="auto"/>
            <w:tcMar>
              <w:left w:w="43" w:type="dxa"/>
              <w:right w:w="43" w:type="dxa"/>
            </w:tcMar>
            <w:vAlign w:val="center"/>
            <w:hideMark/>
          </w:tcPr>
          <w:p w:rsidR="009161AD" w:rsidRDefault="009161AD" w:rsidP="009161AD">
            <w:pPr>
              <w:jc w:val="right"/>
              <w:rPr>
                <w:sz w:val="14"/>
                <w:szCs w:val="14"/>
              </w:rPr>
            </w:pPr>
            <w:r>
              <w:rPr>
                <w:sz w:val="14"/>
                <w:szCs w:val="14"/>
              </w:rPr>
              <w:t>3,520,031</w:t>
            </w:r>
          </w:p>
        </w:tc>
        <w:tc>
          <w:tcPr>
            <w:tcW w:w="725" w:type="dxa"/>
            <w:tcBorders>
              <w:top w:val="nil"/>
              <w:left w:val="nil"/>
              <w:bottom w:val="single" w:sz="12" w:space="0" w:color="auto"/>
              <w:right w:val="nil"/>
            </w:tcBorders>
            <w:shd w:val="clear" w:color="auto" w:fill="auto"/>
            <w:tcMar>
              <w:left w:w="43" w:type="dxa"/>
              <w:right w:w="43" w:type="dxa"/>
            </w:tcMar>
            <w:vAlign w:val="center"/>
            <w:hideMark/>
          </w:tcPr>
          <w:p w:rsidR="009161AD" w:rsidRDefault="009161AD" w:rsidP="009161AD">
            <w:pPr>
              <w:jc w:val="right"/>
              <w:rPr>
                <w:sz w:val="14"/>
                <w:szCs w:val="14"/>
              </w:rPr>
            </w:pPr>
            <w:r>
              <w:rPr>
                <w:sz w:val="14"/>
                <w:szCs w:val="14"/>
              </w:rPr>
              <w:t>3,392,939</w:t>
            </w:r>
          </w:p>
        </w:tc>
        <w:tc>
          <w:tcPr>
            <w:tcW w:w="723" w:type="dxa"/>
            <w:tcBorders>
              <w:top w:val="nil"/>
              <w:left w:val="nil"/>
              <w:bottom w:val="single" w:sz="12" w:space="0" w:color="auto"/>
              <w:right w:val="nil"/>
            </w:tcBorders>
            <w:shd w:val="clear" w:color="auto" w:fill="auto"/>
            <w:tcMar>
              <w:left w:w="43" w:type="dxa"/>
              <w:right w:w="43" w:type="dxa"/>
            </w:tcMar>
            <w:vAlign w:val="center"/>
          </w:tcPr>
          <w:p w:rsidR="009161AD" w:rsidRDefault="009161AD" w:rsidP="009161AD">
            <w:pPr>
              <w:jc w:val="right"/>
              <w:rPr>
                <w:sz w:val="14"/>
                <w:szCs w:val="14"/>
              </w:rPr>
            </w:pPr>
            <w:r>
              <w:rPr>
                <w:sz w:val="14"/>
                <w:szCs w:val="14"/>
              </w:rPr>
              <w:t>3,530,232</w:t>
            </w:r>
          </w:p>
        </w:tc>
        <w:tc>
          <w:tcPr>
            <w:tcW w:w="721" w:type="dxa"/>
            <w:tcBorders>
              <w:top w:val="nil"/>
              <w:left w:val="nil"/>
              <w:bottom w:val="single" w:sz="12" w:space="0" w:color="auto"/>
              <w:right w:val="nil"/>
            </w:tcBorders>
            <w:shd w:val="clear" w:color="auto" w:fill="auto"/>
            <w:tcMar>
              <w:left w:w="43" w:type="dxa"/>
              <w:right w:w="43" w:type="dxa"/>
            </w:tcMar>
            <w:vAlign w:val="center"/>
            <w:hideMark/>
          </w:tcPr>
          <w:p w:rsidR="009161AD" w:rsidRDefault="009161AD" w:rsidP="009161AD">
            <w:pPr>
              <w:jc w:val="right"/>
              <w:rPr>
                <w:sz w:val="14"/>
                <w:szCs w:val="14"/>
              </w:rPr>
            </w:pPr>
            <w:r>
              <w:rPr>
                <w:sz w:val="14"/>
                <w:szCs w:val="14"/>
              </w:rPr>
              <w:t>3,066,084</w:t>
            </w:r>
          </w:p>
        </w:tc>
        <w:tc>
          <w:tcPr>
            <w:tcW w:w="813" w:type="dxa"/>
            <w:tcBorders>
              <w:top w:val="nil"/>
              <w:left w:val="nil"/>
              <w:bottom w:val="single" w:sz="12" w:space="0" w:color="auto"/>
              <w:right w:val="nil"/>
            </w:tcBorders>
            <w:shd w:val="clear" w:color="auto" w:fill="auto"/>
            <w:tcMar>
              <w:left w:w="43" w:type="dxa"/>
              <w:right w:w="43" w:type="dxa"/>
            </w:tcMar>
            <w:vAlign w:val="center"/>
          </w:tcPr>
          <w:p w:rsidR="009161AD" w:rsidRDefault="009161AD" w:rsidP="009161AD">
            <w:pPr>
              <w:jc w:val="right"/>
              <w:rPr>
                <w:sz w:val="14"/>
                <w:szCs w:val="14"/>
              </w:rPr>
            </w:pPr>
            <w:r>
              <w:rPr>
                <w:sz w:val="14"/>
                <w:szCs w:val="14"/>
              </w:rPr>
              <w:t>2,943,312</w:t>
            </w:r>
          </w:p>
        </w:tc>
        <w:tc>
          <w:tcPr>
            <w:tcW w:w="716" w:type="dxa"/>
            <w:tcBorders>
              <w:top w:val="nil"/>
              <w:left w:val="nil"/>
              <w:bottom w:val="single" w:sz="12" w:space="0" w:color="auto"/>
              <w:right w:val="nil"/>
            </w:tcBorders>
            <w:shd w:val="clear" w:color="auto" w:fill="auto"/>
            <w:tcMar>
              <w:left w:w="43" w:type="dxa"/>
              <w:right w:w="43" w:type="dxa"/>
            </w:tcMar>
            <w:vAlign w:val="center"/>
          </w:tcPr>
          <w:p w:rsidR="009161AD" w:rsidRDefault="009161AD" w:rsidP="009161AD">
            <w:pPr>
              <w:jc w:val="right"/>
              <w:rPr>
                <w:sz w:val="14"/>
                <w:szCs w:val="14"/>
              </w:rPr>
            </w:pPr>
            <w:r>
              <w:rPr>
                <w:sz w:val="14"/>
                <w:szCs w:val="14"/>
              </w:rPr>
              <w:t>3,251,381</w:t>
            </w:r>
          </w:p>
        </w:tc>
        <w:tc>
          <w:tcPr>
            <w:tcW w:w="832" w:type="dxa"/>
            <w:tcBorders>
              <w:top w:val="nil"/>
              <w:left w:val="nil"/>
              <w:bottom w:val="single" w:sz="12" w:space="0" w:color="auto"/>
              <w:right w:val="nil"/>
            </w:tcBorders>
            <w:shd w:val="clear" w:color="auto" w:fill="auto"/>
            <w:tcMar>
              <w:left w:w="43" w:type="dxa"/>
              <w:right w:w="43" w:type="dxa"/>
            </w:tcMar>
            <w:vAlign w:val="center"/>
          </w:tcPr>
          <w:p w:rsidR="009161AD" w:rsidRDefault="009161AD" w:rsidP="009161AD">
            <w:pPr>
              <w:jc w:val="right"/>
              <w:rPr>
                <w:sz w:val="14"/>
                <w:szCs w:val="14"/>
              </w:rPr>
            </w:pPr>
            <w:r>
              <w:rPr>
                <w:sz w:val="14"/>
                <w:szCs w:val="14"/>
              </w:rPr>
              <w:t>3,401,915</w:t>
            </w:r>
          </w:p>
        </w:tc>
      </w:tr>
      <w:tr w:rsidR="00376A07" w:rsidRPr="00B34F49" w:rsidTr="009161AD">
        <w:trPr>
          <w:trHeight w:val="177"/>
          <w:jc w:val="center"/>
        </w:trPr>
        <w:tc>
          <w:tcPr>
            <w:tcW w:w="3420" w:type="dxa"/>
            <w:tcBorders>
              <w:top w:val="nil"/>
              <w:left w:val="nil"/>
              <w:bottom w:val="nil"/>
              <w:right w:val="nil"/>
            </w:tcBorders>
            <w:shd w:val="clear" w:color="auto" w:fill="auto"/>
            <w:noWrap/>
            <w:vAlign w:val="bottom"/>
            <w:hideMark/>
          </w:tcPr>
          <w:p w:rsidR="00376A07" w:rsidRPr="00B34F49" w:rsidRDefault="00376A07" w:rsidP="00376A07">
            <w:pPr>
              <w:jc w:val="left"/>
              <w:rPr>
                <w:sz w:val="14"/>
                <w:szCs w:val="14"/>
              </w:rPr>
            </w:pPr>
          </w:p>
        </w:tc>
        <w:tc>
          <w:tcPr>
            <w:tcW w:w="7039" w:type="dxa"/>
            <w:gridSpan w:val="9"/>
            <w:tcBorders>
              <w:top w:val="single" w:sz="12" w:space="0" w:color="auto"/>
              <w:left w:val="nil"/>
              <w:bottom w:val="nil"/>
              <w:right w:val="nil"/>
            </w:tcBorders>
            <w:shd w:val="clear" w:color="auto" w:fill="auto"/>
            <w:noWrap/>
            <w:vAlign w:val="bottom"/>
            <w:hideMark/>
          </w:tcPr>
          <w:p w:rsidR="00376A07" w:rsidRPr="00B34F49" w:rsidRDefault="00376A07" w:rsidP="00376A07">
            <w:pPr>
              <w:jc w:val="right"/>
              <w:rPr>
                <w:color w:val="auto"/>
                <w:sz w:val="14"/>
                <w:szCs w:val="14"/>
              </w:rPr>
            </w:pPr>
            <w:r w:rsidRPr="00B34F49">
              <w:rPr>
                <w:color w:val="auto"/>
                <w:sz w:val="14"/>
                <w:szCs w:val="16"/>
              </w:rPr>
              <w:t xml:space="preserve">Source: Off-Site Supervision &amp; Enforcement  Department SBP </w:t>
            </w:r>
          </w:p>
        </w:tc>
      </w:tr>
      <w:tr w:rsidR="00376A07" w:rsidRPr="00B34F49" w:rsidTr="009161AD">
        <w:trPr>
          <w:trHeight w:val="180"/>
          <w:jc w:val="center"/>
        </w:trPr>
        <w:tc>
          <w:tcPr>
            <w:tcW w:w="10459" w:type="dxa"/>
            <w:gridSpan w:val="10"/>
            <w:tcBorders>
              <w:top w:val="nil"/>
              <w:left w:val="nil"/>
              <w:bottom w:val="nil"/>
              <w:right w:val="nil"/>
            </w:tcBorders>
            <w:shd w:val="clear" w:color="auto" w:fill="auto"/>
            <w:noWrap/>
            <w:vAlign w:val="center"/>
            <w:hideMark/>
          </w:tcPr>
          <w:p w:rsidR="00376A07" w:rsidRPr="00B34F49" w:rsidRDefault="00376A07" w:rsidP="00376A07">
            <w:pPr>
              <w:jc w:val="left"/>
              <w:rPr>
                <w:color w:val="auto"/>
                <w:sz w:val="12"/>
                <w:szCs w:val="12"/>
              </w:rPr>
            </w:pPr>
            <w:r w:rsidRPr="00B34F49">
              <w:rPr>
                <w:color w:val="auto"/>
                <w:sz w:val="12"/>
                <w:szCs w:val="16"/>
              </w:rPr>
              <w:t>MFB :  Micro Finance Bank</w:t>
            </w:r>
          </w:p>
        </w:tc>
      </w:tr>
    </w:tbl>
    <w:p w:rsidR="00601FB0" w:rsidRDefault="00601FB0" w:rsidP="0069571C">
      <w:pPr>
        <w:pStyle w:val="Footer"/>
        <w:tabs>
          <w:tab w:val="clear" w:pos="4320"/>
          <w:tab w:val="clear" w:pos="8640"/>
        </w:tabs>
        <w:jc w:val="both"/>
        <w:rPr>
          <w:color w:val="auto"/>
        </w:rPr>
      </w:pPr>
    </w:p>
    <w:p w:rsidR="005D6058" w:rsidRDefault="005D6058" w:rsidP="0069571C">
      <w:pPr>
        <w:pStyle w:val="Footer"/>
        <w:tabs>
          <w:tab w:val="clear" w:pos="4320"/>
          <w:tab w:val="clear" w:pos="8640"/>
        </w:tabs>
        <w:jc w:val="both"/>
        <w:rPr>
          <w:color w:val="auto"/>
        </w:rPr>
      </w:pPr>
    </w:p>
    <w:p w:rsidR="00CE7FA4" w:rsidRDefault="00CE7FA4" w:rsidP="0069571C">
      <w:pPr>
        <w:pStyle w:val="Footer"/>
        <w:tabs>
          <w:tab w:val="clear" w:pos="4320"/>
          <w:tab w:val="clear" w:pos="8640"/>
        </w:tabs>
        <w:jc w:val="both"/>
        <w:rPr>
          <w:color w:val="auto"/>
        </w:rPr>
      </w:pPr>
    </w:p>
    <w:p w:rsidR="005D6058" w:rsidRDefault="005D6058" w:rsidP="0069571C">
      <w:pPr>
        <w:pStyle w:val="Footer"/>
        <w:tabs>
          <w:tab w:val="clear" w:pos="4320"/>
          <w:tab w:val="clear" w:pos="8640"/>
        </w:tabs>
        <w:jc w:val="both"/>
        <w:rPr>
          <w:color w:val="auto"/>
        </w:rPr>
      </w:pPr>
    </w:p>
    <w:p w:rsidR="00B93E8C" w:rsidRDefault="00B93E8C" w:rsidP="0069571C">
      <w:pPr>
        <w:pStyle w:val="Footer"/>
        <w:tabs>
          <w:tab w:val="clear" w:pos="4320"/>
          <w:tab w:val="clear" w:pos="8640"/>
        </w:tabs>
        <w:jc w:val="both"/>
        <w:rPr>
          <w:color w:val="auto"/>
        </w:rPr>
      </w:pPr>
    </w:p>
    <w:p w:rsidR="005D6058" w:rsidRDefault="005D6058" w:rsidP="0069571C">
      <w:pPr>
        <w:pStyle w:val="Footer"/>
        <w:tabs>
          <w:tab w:val="clear" w:pos="4320"/>
          <w:tab w:val="clear" w:pos="8640"/>
        </w:tabs>
        <w:jc w:val="both"/>
        <w:rPr>
          <w:color w:val="auto"/>
        </w:rPr>
      </w:pPr>
    </w:p>
    <w:tbl>
      <w:tblPr>
        <w:tblpPr w:leftFromText="180" w:rightFromText="180" w:vertAnchor="text" w:horzAnchor="margin" w:tblpXSpec="center" w:tblpY="282"/>
        <w:tblOverlap w:val="never"/>
        <w:tblW w:w="5085" w:type="pct"/>
        <w:tblLayout w:type="fixed"/>
        <w:tblLook w:val="0000" w:firstRow="0" w:lastRow="0" w:firstColumn="0" w:lastColumn="0" w:noHBand="0" w:noVBand="0"/>
      </w:tblPr>
      <w:tblGrid>
        <w:gridCol w:w="3634"/>
        <w:gridCol w:w="748"/>
        <w:gridCol w:w="752"/>
        <w:gridCol w:w="748"/>
        <w:gridCol w:w="845"/>
        <w:gridCol w:w="873"/>
        <w:gridCol w:w="843"/>
        <w:gridCol w:w="843"/>
        <w:gridCol w:w="845"/>
      </w:tblGrid>
      <w:tr w:rsidR="007E2F90" w:rsidRPr="00D5469A" w:rsidTr="00052ECD">
        <w:trPr>
          <w:trHeight w:hRule="exact" w:val="288"/>
        </w:trPr>
        <w:tc>
          <w:tcPr>
            <w:tcW w:w="5000" w:type="pct"/>
            <w:gridSpan w:val="9"/>
            <w:tcBorders>
              <w:top w:val="nil"/>
              <w:left w:val="nil"/>
              <w:bottom w:val="nil"/>
              <w:right w:val="nil"/>
            </w:tcBorders>
            <w:shd w:val="clear" w:color="auto" w:fill="auto"/>
          </w:tcPr>
          <w:p w:rsidR="007E2F90" w:rsidRPr="00D5469A" w:rsidRDefault="007F7163" w:rsidP="001723FB">
            <w:pPr>
              <w:rPr>
                <w:b/>
                <w:color w:val="auto"/>
                <w:sz w:val="28"/>
                <w:szCs w:val="28"/>
              </w:rPr>
            </w:pPr>
            <w:r>
              <w:rPr>
                <w:b/>
                <w:bCs/>
                <w:color w:val="auto"/>
                <w:sz w:val="28"/>
                <w:szCs w:val="28"/>
              </w:rPr>
              <w:lastRenderedPageBreak/>
              <w:t>2.13</w:t>
            </w:r>
            <w:r w:rsidR="007E2F90" w:rsidRPr="00D5469A">
              <w:rPr>
                <w:b/>
                <w:bCs/>
                <w:color w:val="auto"/>
                <w:sz w:val="28"/>
                <w:szCs w:val="28"/>
              </w:rPr>
              <w:t xml:space="preserve">  Financial Position</w:t>
            </w:r>
            <w:r w:rsidR="007E2F90">
              <w:rPr>
                <w:b/>
                <w:bCs/>
                <w:color w:val="auto"/>
                <w:sz w:val="28"/>
                <w:szCs w:val="28"/>
              </w:rPr>
              <w:t xml:space="preserve"> of</w:t>
            </w:r>
            <w:r w:rsidR="007E2F90" w:rsidRPr="00D5469A">
              <w:rPr>
                <w:b/>
                <w:bCs/>
                <w:color w:val="auto"/>
                <w:sz w:val="28"/>
                <w:szCs w:val="28"/>
              </w:rPr>
              <w:t xml:space="preserve"> DFIs, MFBs</w:t>
            </w:r>
            <w:r w:rsidR="001723FB">
              <w:rPr>
                <w:b/>
                <w:bCs/>
                <w:color w:val="auto"/>
                <w:sz w:val="28"/>
                <w:szCs w:val="28"/>
              </w:rPr>
              <w:t xml:space="preserve"> </w:t>
            </w:r>
            <w:r w:rsidR="001723FB" w:rsidRPr="00D5469A">
              <w:rPr>
                <w:b/>
                <w:bCs/>
                <w:color w:val="auto"/>
                <w:sz w:val="28"/>
                <w:szCs w:val="28"/>
              </w:rPr>
              <w:t>&amp; NBFCs</w:t>
            </w:r>
          </w:p>
        </w:tc>
      </w:tr>
      <w:tr w:rsidR="007E2F90" w:rsidRPr="00D5469A" w:rsidTr="00052ECD">
        <w:trPr>
          <w:trHeight w:hRule="exact" w:val="216"/>
        </w:trPr>
        <w:tc>
          <w:tcPr>
            <w:tcW w:w="5000" w:type="pct"/>
            <w:gridSpan w:val="9"/>
            <w:tcBorders>
              <w:top w:val="nil"/>
              <w:left w:val="nil"/>
              <w:bottom w:val="single" w:sz="12" w:space="0" w:color="auto"/>
              <w:right w:val="nil"/>
            </w:tcBorders>
            <w:shd w:val="clear" w:color="auto" w:fill="auto"/>
            <w:tcMar>
              <w:left w:w="115" w:type="dxa"/>
              <w:right w:w="0" w:type="dxa"/>
            </w:tcMar>
            <w:vAlign w:val="bottom"/>
          </w:tcPr>
          <w:p w:rsidR="007E2F90" w:rsidRPr="00D5469A" w:rsidRDefault="007E2F90" w:rsidP="00DB799D">
            <w:pPr>
              <w:jc w:val="right"/>
              <w:rPr>
                <w:bCs/>
                <w:color w:val="auto"/>
                <w:szCs w:val="16"/>
              </w:rPr>
            </w:pPr>
            <w:r w:rsidRPr="00D5469A">
              <w:rPr>
                <w:bCs/>
                <w:color w:val="auto"/>
                <w:szCs w:val="16"/>
              </w:rPr>
              <w:t>(Million Rupees)</w:t>
            </w:r>
          </w:p>
        </w:tc>
      </w:tr>
      <w:tr w:rsidR="007E2F90" w:rsidRPr="00D5469A" w:rsidTr="00252829">
        <w:trPr>
          <w:cantSplit/>
          <w:trHeight w:hRule="exact" w:val="332"/>
        </w:trPr>
        <w:tc>
          <w:tcPr>
            <w:tcW w:w="1794" w:type="pct"/>
            <w:vMerge w:val="restart"/>
            <w:tcBorders>
              <w:top w:val="single" w:sz="12" w:space="0" w:color="auto"/>
              <w:bottom w:val="single" w:sz="12" w:space="0" w:color="auto"/>
              <w:right w:val="single" w:sz="4" w:space="0" w:color="auto"/>
            </w:tcBorders>
            <w:shd w:val="clear" w:color="auto" w:fill="auto"/>
            <w:noWrap/>
            <w:vAlign w:val="center"/>
          </w:tcPr>
          <w:p w:rsidR="007E2F90" w:rsidRPr="00D5469A" w:rsidRDefault="007E2F90" w:rsidP="007E2F90">
            <w:pPr>
              <w:rPr>
                <w:b/>
                <w:color w:val="auto"/>
                <w:szCs w:val="16"/>
              </w:rPr>
            </w:pPr>
            <w:r w:rsidRPr="00D5469A">
              <w:rPr>
                <w:b/>
                <w:bCs/>
                <w:color w:val="auto"/>
                <w:szCs w:val="16"/>
              </w:rPr>
              <w:t>ASSETS/ LIABILITIES</w:t>
            </w:r>
          </w:p>
        </w:tc>
        <w:tc>
          <w:tcPr>
            <w:tcW w:w="1526" w:type="pct"/>
            <w:gridSpan w:val="4"/>
            <w:tcBorders>
              <w:bottom w:val="single" w:sz="4" w:space="0" w:color="auto"/>
              <w:right w:val="single" w:sz="4" w:space="0" w:color="auto"/>
            </w:tcBorders>
            <w:shd w:val="clear" w:color="auto" w:fill="auto"/>
            <w:vAlign w:val="center"/>
          </w:tcPr>
          <w:p w:rsidR="007E2F90" w:rsidRPr="00D5469A" w:rsidRDefault="00DF4C38" w:rsidP="004243B0">
            <w:pPr>
              <w:rPr>
                <w:b/>
                <w:color w:val="auto"/>
                <w:szCs w:val="16"/>
              </w:rPr>
            </w:pPr>
            <w:r>
              <w:rPr>
                <w:b/>
                <w:color w:val="auto"/>
                <w:szCs w:val="16"/>
              </w:rPr>
              <w:t>Sep</w:t>
            </w:r>
            <w:r w:rsidR="00B151AD">
              <w:rPr>
                <w:b/>
                <w:color w:val="auto"/>
                <w:szCs w:val="16"/>
              </w:rPr>
              <w:t>-</w:t>
            </w:r>
            <w:r w:rsidR="007E2F90" w:rsidRPr="00D5469A">
              <w:rPr>
                <w:b/>
                <w:color w:val="auto"/>
                <w:szCs w:val="16"/>
              </w:rPr>
              <w:t>1</w:t>
            </w:r>
            <w:r w:rsidR="004243B0">
              <w:rPr>
                <w:b/>
                <w:color w:val="auto"/>
                <w:szCs w:val="16"/>
              </w:rPr>
              <w:t>7</w:t>
            </w:r>
          </w:p>
        </w:tc>
        <w:tc>
          <w:tcPr>
            <w:tcW w:w="1680" w:type="pct"/>
            <w:gridSpan w:val="4"/>
            <w:tcBorders>
              <w:left w:val="single" w:sz="4" w:space="0" w:color="auto"/>
              <w:bottom w:val="single" w:sz="4" w:space="0" w:color="auto"/>
            </w:tcBorders>
            <w:shd w:val="clear" w:color="auto" w:fill="auto"/>
            <w:vAlign w:val="center"/>
          </w:tcPr>
          <w:p w:rsidR="007E2F90" w:rsidRPr="00D5469A" w:rsidRDefault="00DF4C38" w:rsidP="002C7066">
            <w:pPr>
              <w:rPr>
                <w:b/>
                <w:color w:val="auto"/>
                <w:szCs w:val="16"/>
              </w:rPr>
            </w:pPr>
            <w:r>
              <w:rPr>
                <w:b/>
                <w:color w:val="auto"/>
                <w:szCs w:val="16"/>
              </w:rPr>
              <w:t>Sep</w:t>
            </w:r>
            <w:r w:rsidR="007E2F90">
              <w:rPr>
                <w:b/>
                <w:color w:val="auto"/>
                <w:szCs w:val="16"/>
              </w:rPr>
              <w:t>-1</w:t>
            </w:r>
            <w:r w:rsidR="004243B0">
              <w:rPr>
                <w:b/>
                <w:color w:val="auto"/>
                <w:szCs w:val="16"/>
              </w:rPr>
              <w:t>8</w:t>
            </w:r>
          </w:p>
        </w:tc>
      </w:tr>
      <w:tr w:rsidR="006423A2" w:rsidRPr="00D5469A" w:rsidTr="00252829">
        <w:trPr>
          <w:cantSplit/>
          <w:trHeight w:hRule="exact" w:val="216"/>
        </w:trPr>
        <w:tc>
          <w:tcPr>
            <w:tcW w:w="1794" w:type="pct"/>
            <w:vMerge/>
            <w:tcBorders>
              <w:top w:val="single" w:sz="12" w:space="0" w:color="auto"/>
              <w:bottom w:val="single" w:sz="12" w:space="0" w:color="auto"/>
              <w:right w:val="single" w:sz="4" w:space="0" w:color="auto"/>
            </w:tcBorders>
            <w:shd w:val="clear" w:color="auto" w:fill="auto"/>
            <w:vAlign w:val="center"/>
          </w:tcPr>
          <w:p w:rsidR="006423A2" w:rsidRPr="00D5469A" w:rsidRDefault="006423A2" w:rsidP="007E2F90">
            <w:pPr>
              <w:rPr>
                <w:color w:val="auto"/>
                <w:szCs w:val="16"/>
              </w:rPr>
            </w:pPr>
          </w:p>
        </w:tc>
        <w:tc>
          <w:tcPr>
            <w:tcW w:w="369" w:type="pct"/>
            <w:tcBorders>
              <w:top w:val="single" w:sz="4" w:space="0" w:color="auto"/>
              <w:left w:val="single" w:sz="4" w:space="0" w:color="auto"/>
              <w:bottom w:val="single" w:sz="12" w:space="0" w:color="auto"/>
              <w:right w:val="nil"/>
            </w:tcBorders>
            <w:shd w:val="clear" w:color="auto" w:fill="auto"/>
            <w:noWrap/>
            <w:tcMar>
              <w:left w:w="43" w:type="dxa"/>
              <w:right w:w="43" w:type="dxa"/>
            </w:tcMar>
            <w:vAlign w:val="center"/>
          </w:tcPr>
          <w:p w:rsidR="006423A2" w:rsidRDefault="006423A2" w:rsidP="006423A2">
            <w:pPr>
              <w:jc w:val="right"/>
              <w:rPr>
                <w:b/>
                <w:bCs/>
                <w:szCs w:val="16"/>
              </w:rPr>
            </w:pPr>
            <w:r>
              <w:rPr>
                <w:b/>
                <w:bCs/>
                <w:szCs w:val="16"/>
              </w:rPr>
              <w:t>DFIs*</w:t>
            </w:r>
          </w:p>
        </w:tc>
        <w:tc>
          <w:tcPr>
            <w:tcW w:w="371" w:type="pct"/>
            <w:tcBorders>
              <w:top w:val="single" w:sz="4" w:space="0" w:color="auto"/>
              <w:left w:val="nil"/>
              <w:bottom w:val="single" w:sz="12" w:space="0" w:color="auto"/>
              <w:right w:val="nil"/>
            </w:tcBorders>
            <w:shd w:val="clear" w:color="auto" w:fill="auto"/>
            <w:noWrap/>
            <w:tcMar>
              <w:left w:w="43" w:type="dxa"/>
              <w:right w:w="43" w:type="dxa"/>
            </w:tcMar>
            <w:vAlign w:val="center"/>
          </w:tcPr>
          <w:p w:rsidR="006423A2" w:rsidRDefault="006423A2" w:rsidP="006423A2">
            <w:pPr>
              <w:jc w:val="right"/>
              <w:rPr>
                <w:b/>
                <w:bCs/>
                <w:szCs w:val="16"/>
              </w:rPr>
            </w:pPr>
            <w:r>
              <w:rPr>
                <w:b/>
                <w:bCs/>
                <w:szCs w:val="16"/>
              </w:rPr>
              <w:t>NBFCs</w:t>
            </w:r>
          </w:p>
        </w:tc>
        <w:tc>
          <w:tcPr>
            <w:tcW w:w="369" w:type="pct"/>
            <w:tcBorders>
              <w:top w:val="single" w:sz="4" w:space="0" w:color="auto"/>
              <w:left w:val="nil"/>
              <w:bottom w:val="single" w:sz="12" w:space="0" w:color="auto"/>
              <w:right w:val="nil"/>
            </w:tcBorders>
            <w:shd w:val="clear" w:color="auto" w:fill="auto"/>
            <w:tcMar>
              <w:left w:w="43" w:type="dxa"/>
              <w:right w:w="43" w:type="dxa"/>
            </w:tcMar>
            <w:vAlign w:val="center"/>
          </w:tcPr>
          <w:p w:rsidR="006423A2" w:rsidRDefault="006423A2" w:rsidP="006423A2">
            <w:pPr>
              <w:jc w:val="right"/>
              <w:rPr>
                <w:b/>
                <w:bCs/>
                <w:szCs w:val="16"/>
              </w:rPr>
            </w:pPr>
            <w:r>
              <w:rPr>
                <w:b/>
                <w:bCs/>
                <w:szCs w:val="16"/>
              </w:rPr>
              <w:t>MFBs</w:t>
            </w:r>
          </w:p>
        </w:tc>
        <w:tc>
          <w:tcPr>
            <w:tcW w:w="417" w:type="pct"/>
            <w:tcBorders>
              <w:top w:val="single" w:sz="4" w:space="0" w:color="auto"/>
              <w:left w:val="nil"/>
              <w:bottom w:val="single" w:sz="12" w:space="0" w:color="auto"/>
              <w:right w:val="single" w:sz="4" w:space="0" w:color="auto"/>
            </w:tcBorders>
            <w:shd w:val="clear" w:color="auto" w:fill="auto"/>
            <w:noWrap/>
            <w:tcMar>
              <w:left w:w="43" w:type="dxa"/>
              <w:right w:w="43" w:type="dxa"/>
            </w:tcMar>
            <w:vAlign w:val="center"/>
          </w:tcPr>
          <w:p w:rsidR="006423A2" w:rsidRDefault="006423A2" w:rsidP="006423A2">
            <w:pPr>
              <w:jc w:val="right"/>
              <w:rPr>
                <w:b/>
                <w:bCs/>
                <w:szCs w:val="16"/>
              </w:rPr>
            </w:pPr>
            <w:r>
              <w:rPr>
                <w:b/>
                <w:bCs/>
                <w:szCs w:val="16"/>
              </w:rPr>
              <w:t>Total</w:t>
            </w:r>
          </w:p>
        </w:tc>
        <w:tc>
          <w:tcPr>
            <w:tcW w:w="431" w:type="pct"/>
            <w:tcBorders>
              <w:top w:val="single" w:sz="4" w:space="0" w:color="auto"/>
              <w:left w:val="single" w:sz="4" w:space="0" w:color="auto"/>
              <w:bottom w:val="single" w:sz="12" w:space="0" w:color="auto"/>
              <w:right w:val="nil"/>
            </w:tcBorders>
            <w:shd w:val="clear" w:color="auto" w:fill="auto"/>
            <w:tcMar>
              <w:left w:w="43" w:type="dxa"/>
              <w:right w:w="43" w:type="dxa"/>
            </w:tcMar>
            <w:vAlign w:val="center"/>
          </w:tcPr>
          <w:p w:rsidR="006423A2" w:rsidRDefault="006423A2" w:rsidP="006423A2">
            <w:pPr>
              <w:jc w:val="right"/>
              <w:rPr>
                <w:b/>
                <w:bCs/>
                <w:szCs w:val="16"/>
              </w:rPr>
            </w:pPr>
            <w:r>
              <w:rPr>
                <w:b/>
                <w:bCs/>
                <w:szCs w:val="16"/>
              </w:rPr>
              <w:t>DFIs*</w:t>
            </w:r>
          </w:p>
        </w:tc>
        <w:tc>
          <w:tcPr>
            <w:tcW w:w="416" w:type="pct"/>
            <w:tcBorders>
              <w:top w:val="single" w:sz="4" w:space="0" w:color="auto"/>
              <w:left w:val="nil"/>
              <w:bottom w:val="single" w:sz="12" w:space="0" w:color="auto"/>
              <w:right w:val="nil"/>
            </w:tcBorders>
            <w:shd w:val="clear" w:color="auto" w:fill="auto"/>
            <w:tcMar>
              <w:left w:w="43" w:type="dxa"/>
              <w:right w:w="43" w:type="dxa"/>
            </w:tcMar>
            <w:vAlign w:val="center"/>
          </w:tcPr>
          <w:p w:rsidR="006423A2" w:rsidRDefault="006423A2" w:rsidP="006423A2">
            <w:pPr>
              <w:jc w:val="right"/>
              <w:rPr>
                <w:b/>
                <w:bCs/>
                <w:szCs w:val="16"/>
              </w:rPr>
            </w:pPr>
            <w:r>
              <w:rPr>
                <w:b/>
                <w:bCs/>
                <w:szCs w:val="16"/>
              </w:rPr>
              <w:t>NBFCs</w:t>
            </w:r>
          </w:p>
        </w:tc>
        <w:tc>
          <w:tcPr>
            <w:tcW w:w="416" w:type="pct"/>
            <w:tcBorders>
              <w:top w:val="single" w:sz="4" w:space="0" w:color="auto"/>
              <w:left w:val="nil"/>
              <w:bottom w:val="single" w:sz="12" w:space="0" w:color="auto"/>
              <w:right w:val="nil"/>
            </w:tcBorders>
            <w:shd w:val="clear" w:color="auto" w:fill="auto"/>
            <w:tcMar>
              <w:left w:w="43" w:type="dxa"/>
              <w:right w:w="43" w:type="dxa"/>
            </w:tcMar>
            <w:vAlign w:val="center"/>
          </w:tcPr>
          <w:p w:rsidR="006423A2" w:rsidRDefault="006423A2" w:rsidP="006423A2">
            <w:pPr>
              <w:jc w:val="right"/>
              <w:rPr>
                <w:b/>
                <w:bCs/>
                <w:szCs w:val="16"/>
              </w:rPr>
            </w:pPr>
            <w:r>
              <w:rPr>
                <w:b/>
                <w:bCs/>
                <w:szCs w:val="16"/>
              </w:rPr>
              <w:t>MFBs</w:t>
            </w:r>
          </w:p>
        </w:tc>
        <w:tc>
          <w:tcPr>
            <w:tcW w:w="417" w:type="pct"/>
            <w:tcBorders>
              <w:top w:val="single" w:sz="4" w:space="0" w:color="auto"/>
              <w:left w:val="nil"/>
              <w:bottom w:val="single" w:sz="12" w:space="0" w:color="auto"/>
            </w:tcBorders>
            <w:shd w:val="clear" w:color="auto" w:fill="auto"/>
            <w:tcMar>
              <w:left w:w="43" w:type="dxa"/>
              <w:right w:w="43" w:type="dxa"/>
            </w:tcMar>
            <w:vAlign w:val="center"/>
          </w:tcPr>
          <w:p w:rsidR="006423A2" w:rsidRDefault="006423A2" w:rsidP="006423A2">
            <w:pPr>
              <w:jc w:val="right"/>
              <w:rPr>
                <w:b/>
                <w:bCs/>
                <w:szCs w:val="16"/>
              </w:rPr>
            </w:pPr>
            <w:r>
              <w:rPr>
                <w:b/>
                <w:bCs/>
                <w:szCs w:val="16"/>
              </w:rPr>
              <w:t>Total</w:t>
            </w:r>
          </w:p>
        </w:tc>
      </w:tr>
      <w:tr w:rsidR="002E66AB" w:rsidRPr="00D5469A" w:rsidTr="00DF4C38">
        <w:trPr>
          <w:trHeight w:hRule="exact" w:val="230"/>
        </w:trPr>
        <w:tc>
          <w:tcPr>
            <w:tcW w:w="1794" w:type="pct"/>
            <w:tcBorders>
              <w:top w:val="nil"/>
              <w:left w:val="nil"/>
              <w:bottom w:val="nil"/>
              <w:right w:val="nil"/>
            </w:tcBorders>
            <w:shd w:val="clear" w:color="auto" w:fill="auto"/>
            <w:noWrap/>
            <w:vAlign w:val="center"/>
          </w:tcPr>
          <w:p w:rsidR="002E66AB" w:rsidRPr="00D5469A" w:rsidRDefault="002E66AB" w:rsidP="002E66AB">
            <w:pPr>
              <w:tabs>
                <w:tab w:val="left" w:pos="175"/>
                <w:tab w:val="left" w:pos="265"/>
                <w:tab w:val="left" w:pos="355"/>
                <w:tab w:val="left" w:pos="625"/>
                <w:tab w:val="left" w:pos="715"/>
              </w:tabs>
              <w:ind w:hanging="95"/>
              <w:jc w:val="left"/>
              <w:rPr>
                <w:b/>
                <w:bCs/>
                <w:color w:val="auto"/>
                <w:szCs w:val="16"/>
              </w:rPr>
            </w:pPr>
            <w:r w:rsidRPr="00D5469A">
              <w:rPr>
                <w:b/>
                <w:bCs/>
                <w:color w:val="auto"/>
                <w:szCs w:val="16"/>
              </w:rPr>
              <w:t>1. Currency and Deposits</w:t>
            </w:r>
          </w:p>
        </w:tc>
        <w:tc>
          <w:tcPr>
            <w:tcW w:w="369" w:type="pct"/>
            <w:tcBorders>
              <w:top w:val="nil"/>
              <w:left w:val="nil"/>
              <w:bottom w:val="nil"/>
              <w:right w:val="nil"/>
            </w:tcBorders>
            <w:shd w:val="clear" w:color="auto" w:fill="auto"/>
            <w:noWrap/>
            <w:vAlign w:val="center"/>
          </w:tcPr>
          <w:p w:rsidR="002E66AB" w:rsidRDefault="002E66AB" w:rsidP="002E66AB">
            <w:pPr>
              <w:jc w:val="right"/>
              <w:rPr>
                <w:b/>
                <w:bCs/>
                <w:sz w:val="14"/>
                <w:szCs w:val="14"/>
              </w:rPr>
            </w:pPr>
            <w:r>
              <w:rPr>
                <w:b/>
                <w:bCs/>
                <w:sz w:val="14"/>
                <w:szCs w:val="14"/>
              </w:rPr>
              <w:t>7,313</w:t>
            </w:r>
          </w:p>
        </w:tc>
        <w:tc>
          <w:tcPr>
            <w:tcW w:w="371" w:type="pct"/>
            <w:tcBorders>
              <w:top w:val="nil"/>
              <w:left w:val="nil"/>
              <w:bottom w:val="nil"/>
              <w:right w:val="nil"/>
            </w:tcBorders>
            <w:shd w:val="clear" w:color="auto" w:fill="auto"/>
            <w:noWrap/>
            <w:vAlign w:val="center"/>
          </w:tcPr>
          <w:p w:rsidR="002E66AB" w:rsidRDefault="002E66AB" w:rsidP="002E66AB">
            <w:pPr>
              <w:jc w:val="right"/>
              <w:rPr>
                <w:b/>
                <w:bCs/>
                <w:sz w:val="14"/>
                <w:szCs w:val="14"/>
              </w:rPr>
            </w:pPr>
            <w:r>
              <w:rPr>
                <w:b/>
                <w:bCs/>
                <w:sz w:val="14"/>
                <w:szCs w:val="14"/>
              </w:rPr>
              <w:t>273,744</w:t>
            </w:r>
          </w:p>
        </w:tc>
        <w:tc>
          <w:tcPr>
            <w:tcW w:w="369" w:type="pct"/>
            <w:tcBorders>
              <w:top w:val="nil"/>
              <w:left w:val="nil"/>
              <w:bottom w:val="nil"/>
              <w:right w:val="nil"/>
            </w:tcBorders>
            <w:shd w:val="clear" w:color="auto" w:fill="auto"/>
            <w:vAlign w:val="center"/>
          </w:tcPr>
          <w:p w:rsidR="002E66AB" w:rsidRDefault="002E66AB" w:rsidP="002E66AB">
            <w:pPr>
              <w:jc w:val="right"/>
              <w:rPr>
                <w:b/>
                <w:bCs/>
                <w:sz w:val="14"/>
                <w:szCs w:val="14"/>
              </w:rPr>
            </w:pPr>
            <w:r>
              <w:rPr>
                <w:b/>
                <w:bCs/>
                <w:sz w:val="14"/>
                <w:szCs w:val="14"/>
              </w:rPr>
              <w:t>32,800</w:t>
            </w:r>
          </w:p>
        </w:tc>
        <w:tc>
          <w:tcPr>
            <w:tcW w:w="417" w:type="pct"/>
            <w:tcBorders>
              <w:top w:val="nil"/>
              <w:left w:val="nil"/>
              <w:bottom w:val="nil"/>
              <w:right w:val="nil"/>
            </w:tcBorders>
            <w:shd w:val="clear" w:color="auto" w:fill="auto"/>
            <w:noWrap/>
            <w:vAlign w:val="center"/>
          </w:tcPr>
          <w:p w:rsidR="002E66AB" w:rsidRDefault="002E66AB" w:rsidP="002E66AB">
            <w:pPr>
              <w:jc w:val="right"/>
              <w:rPr>
                <w:b/>
                <w:bCs/>
                <w:sz w:val="14"/>
                <w:szCs w:val="14"/>
              </w:rPr>
            </w:pPr>
            <w:r>
              <w:rPr>
                <w:b/>
                <w:bCs/>
                <w:sz w:val="14"/>
                <w:szCs w:val="14"/>
              </w:rPr>
              <w:t>313,857</w:t>
            </w:r>
          </w:p>
        </w:tc>
        <w:tc>
          <w:tcPr>
            <w:tcW w:w="431" w:type="pct"/>
            <w:tcBorders>
              <w:top w:val="nil"/>
              <w:left w:val="nil"/>
              <w:bottom w:val="nil"/>
              <w:right w:val="nil"/>
            </w:tcBorders>
            <w:shd w:val="clear" w:color="auto" w:fill="auto"/>
            <w:vAlign w:val="center"/>
          </w:tcPr>
          <w:p w:rsidR="002E66AB" w:rsidRDefault="002E66AB" w:rsidP="002E66AB">
            <w:pPr>
              <w:jc w:val="right"/>
              <w:rPr>
                <w:b/>
                <w:bCs/>
                <w:sz w:val="14"/>
                <w:szCs w:val="14"/>
              </w:rPr>
            </w:pPr>
            <w:r>
              <w:rPr>
                <w:b/>
                <w:bCs/>
                <w:sz w:val="14"/>
                <w:szCs w:val="14"/>
              </w:rPr>
              <w:t>6,013</w:t>
            </w:r>
          </w:p>
        </w:tc>
        <w:tc>
          <w:tcPr>
            <w:tcW w:w="416" w:type="pct"/>
            <w:tcBorders>
              <w:top w:val="nil"/>
              <w:left w:val="nil"/>
              <w:bottom w:val="nil"/>
              <w:right w:val="nil"/>
            </w:tcBorders>
            <w:shd w:val="clear" w:color="auto" w:fill="auto"/>
            <w:vAlign w:val="center"/>
          </w:tcPr>
          <w:p w:rsidR="002E66AB" w:rsidRDefault="002E66AB" w:rsidP="002E66AB">
            <w:pPr>
              <w:jc w:val="right"/>
              <w:rPr>
                <w:b/>
                <w:bCs/>
                <w:sz w:val="14"/>
                <w:szCs w:val="14"/>
              </w:rPr>
            </w:pPr>
            <w:r>
              <w:rPr>
                <w:b/>
                <w:bCs/>
                <w:sz w:val="14"/>
                <w:szCs w:val="14"/>
              </w:rPr>
              <w:t>252,494</w:t>
            </w:r>
          </w:p>
        </w:tc>
        <w:tc>
          <w:tcPr>
            <w:tcW w:w="416" w:type="pct"/>
            <w:tcBorders>
              <w:top w:val="nil"/>
              <w:left w:val="nil"/>
              <w:bottom w:val="nil"/>
              <w:right w:val="nil"/>
            </w:tcBorders>
            <w:shd w:val="clear" w:color="auto" w:fill="auto"/>
            <w:vAlign w:val="center"/>
          </w:tcPr>
          <w:p w:rsidR="002E66AB" w:rsidRDefault="002E66AB" w:rsidP="002E66AB">
            <w:pPr>
              <w:jc w:val="right"/>
              <w:rPr>
                <w:b/>
                <w:bCs/>
                <w:sz w:val="14"/>
                <w:szCs w:val="14"/>
              </w:rPr>
            </w:pPr>
            <w:r>
              <w:rPr>
                <w:b/>
                <w:bCs/>
                <w:sz w:val="14"/>
                <w:szCs w:val="14"/>
              </w:rPr>
              <w:t>39,953</w:t>
            </w:r>
          </w:p>
        </w:tc>
        <w:tc>
          <w:tcPr>
            <w:tcW w:w="417" w:type="pct"/>
            <w:tcBorders>
              <w:top w:val="nil"/>
              <w:left w:val="nil"/>
              <w:bottom w:val="nil"/>
              <w:right w:val="nil"/>
            </w:tcBorders>
            <w:shd w:val="clear" w:color="auto" w:fill="auto"/>
            <w:vAlign w:val="center"/>
          </w:tcPr>
          <w:p w:rsidR="002E66AB" w:rsidRDefault="002E66AB" w:rsidP="002E66AB">
            <w:pPr>
              <w:jc w:val="right"/>
              <w:rPr>
                <w:b/>
                <w:bCs/>
                <w:sz w:val="14"/>
                <w:szCs w:val="14"/>
              </w:rPr>
            </w:pPr>
            <w:r>
              <w:rPr>
                <w:b/>
                <w:bCs/>
                <w:sz w:val="14"/>
                <w:szCs w:val="14"/>
              </w:rPr>
              <w:t>298,460</w:t>
            </w:r>
          </w:p>
        </w:tc>
      </w:tr>
      <w:tr w:rsidR="002E66AB" w:rsidRPr="00D5469A" w:rsidTr="00DF4C38">
        <w:trPr>
          <w:trHeight w:hRule="exact" w:val="230"/>
        </w:trPr>
        <w:tc>
          <w:tcPr>
            <w:tcW w:w="1794" w:type="pct"/>
            <w:tcBorders>
              <w:top w:val="nil"/>
              <w:left w:val="nil"/>
              <w:bottom w:val="nil"/>
              <w:right w:val="nil"/>
            </w:tcBorders>
            <w:shd w:val="clear" w:color="auto" w:fill="auto"/>
            <w:noWrap/>
            <w:vAlign w:val="center"/>
          </w:tcPr>
          <w:p w:rsidR="002E66AB" w:rsidRPr="00D5469A" w:rsidRDefault="002E66AB" w:rsidP="002E66AB">
            <w:pPr>
              <w:ind w:firstLine="445"/>
              <w:jc w:val="left"/>
              <w:rPr>
                <w:color w:val="auto"/>
                <w:szCs w:val="16"/>
              </w:rPr>
            </w:pPr>
            <w:r w:rsidRPr="00D5469A">
              <w:rPr>
                <w:color w:val="auto"/>
                <w:szCs w:val="16"/>
              </w:rPr>
              <w:t>a. Currency</w:t>
            </w:r>
          </w:p>
        </w:tc>
        <w:tc>
          <w:tcPr>
            <w:tcW w:w="369" w:type="pct"/>
            <w:tcBorders>
              <w:top w:val="nil"/>
              <w:left w:val="nil"/>
              <w:bottom w:val="nil"/>
              <w:right w:val="nil"/>
            </w:tcBorders>
            <w:shd w:val="clear" w:color="auto" w:fill="auto"/>
            <w:noWrap/>
            <w:vAlign w:val="center"/>
          </w:tcPr>
          <w:p w:rsidR="002E66AB" w:rsidRDefault="002E66AB" w:rsidP="002E66AB">
            <w:pPr>
              <w:jc w:val="right"/>
              <w:rPr>
                <w:sz w:val="14"/>
                <w:szCs w:val="14"/>
              </w:rPr>
            </w:pPr>
            <w:r>
              <w:rPr>
                <w:sz w:val="14"/>
                <w:szCs w:val="14"/>
              </w:rPr>
              <w:t>2</w:t>
            </w:r>
          </w:p>
        </w:tc>
        <w:tc>
          <w:tcPr>
            <w:tcW w:w="371" w:type="pct"/>
            <w:tcBorders>
              <w:top w:val="nil"/>
              <w:left w:val="nil"/>
              <w:bottom w:val="nil"/>
              <w:right w:val="nil"/>
            </w:tcBorders>
            <w:shd w:val="clear" w:color="auto" w:fill="auto"/>
            <w:noWrap/>
            <w:vAlign w:val="center"/>
          </w:tcPr>
          <w:p w:rsidR="002E66AB" w:rsidRDefault="002E66AB" w:rsidP="002E66AB">
            <w:pPr>
              <w:jc w:val="right"/>
              <w:rPr>
                <w:sz w:val="14"/>
                <w:szCs w:val="14"/>
              </w:rPr>
            </w:pPr>
            <w:r>
              <w:rPr>
                <w:sz w:val="14"/>
                <w:szCs w:val="14"/>
              </w:rPr>
              <w:t>1,796</w:t>
            </w:r>
          </w:p>
        </w:tc>
        <w:tc>
          <w:tcPr>
            <w:tcW w:w="369" w:type="pct"/>
            <w:tcBorders>
              <w:top w:val="nil"/>
              <w:left w:val="nil"/>
              <w:bottom w:val="nil"/>
              <w:right w:val="nil"/>
            </w:tcBorders>
            <w:shd w:val="clear" w:color="auto" w:fill="auto"/>
            <w:vAlign w:val="center"/>
          </w:tcPr>
          <w:p w:rsidR="002E66AB" w:rsidRDefault="002E66AB" w:rsidP="002E66AB">
            <w:pPr>
              <w:jc w:val="right"/>
              <w:rPr>
                <w:sz w:val="14"/>
                <w:szCs w:val="14"/>
              </w:rPr>
            </w:pPr>
            <w:r>
              <w:rPr>
                <w:sz w:val="14"/>
                <w:szCs w:val="14"/>
              </w:rPr>
              <w:t>2,874</w:t>
            </w:r>
          </w:p>
        </w:tc>
        <w:tc>
          <w:tcPr>
            <w:tcW w:w="417" w:type="pct"/>
            <w:tcBorders>
              <w:top w:val="nil"/>
              <w:left w:val="nil"/>
              <w:bottom w:val="nil"/>
              <w:right w:val="nil"/>
            </w:tcBorders>
            <w:shd w:val="clear" w:color="auto" w:fill="auto"/>
            <w:noWrap/>
            <w:vAlign w:val="center"/>
          </w:tcPr>
          <w:p w:rsidR="002E66AB" w:rsidRDefault="002E66AB" w:rsidP="002E66AB">
            <w:pPr>
              <w:jc w:val="right"/>
              <w:rPr>
                <w:sz w:val="14"/>
                <w:szCs w:val="14"/>
              </w:rPr>
            </w:pPr>
            <w:r>
              <w:rPr>
                <w:sz w:val="14"/>
                <w:szCs w:val="14"/>
              </w:rPr>
              <w:t>4,672</w:t>
            </w:r>
          </w:p>
        </w:tc>
        <w:tc>
          <w:tcPr>
            <w:tcW w:w="431" w:type="pct"/>
            <w:tcBorders>
              <w:top w:val="nil"/>
              <w:left w:val="nil"/>
              <w:bottom w:val="nil"/>
              <w:right w:val="nil"/>
            </w:tcBorders>
            <w:shd w:val="clear" w:color="auto" w:fill="auto"/>
            <w:vAlign w:val="center"/>
          </w:tcPr>
          <w:p w:rsidR="002E66AB" w:rsidRDefault="002E66AB" w:rsidP="002E66AB">
            <w:pPr>
              <w:jc w:val="right"/>
              <w:rPr>
                <w:sz w:val="14"/>
                <w:szCs w:val="14"/>
              </w:rPr>
            </w:pPr>
            <w:r>
              <w:rPr>
                <w:sz w:val="14"/>
                <w:szCs w:val="14"/>
              </w:rPr>
              <w:t>4</w:t>
            </w:r>
          </w:p>
        </w:tc>
        <w:tc>
          <w:tcPr>
            <w:tcW w:w="416" w:type="pct"/>
            <w:tcBorders>
              <w:top w:val="nil"/>
              <w:left w:val="nil"/>
              <w:bottom w:val="nil"/>
              <w:right w:val="nil"/>
            </w:tcBorders>
            <w:shd w:val="clear" w:color="auto" w:fill="auto"/>
            <w:vAlign w:val="center"/>
          </w:tcPr>
          <w:p w:rsidR="002E66AB" w:rsidRDefault="002E66AB" w:rsidP="002E66AB">
            <w:pPr>
              <w:jc w:val="right"/>
              <w:rPr>
                <w:sz w:val="14"/>
                <w:szCs w:val="14"/>
              </w:rPr>
            </w:pPr>
            <w:r>
              <w:rPr>
                <w:sz w:val="14"/>
                <w:szCs w:val="14"/>
              </w:rPr>
              <w:t>1,973</w:t>
            </w:r>
          </w:p>
        </w:tc>
        <w:tc>
          <w:tcPr>
            <w:tcW w:w="416" w:type="pct"/>
            <w:tcBorders>
              <w:top w:val="nil"/>
              <w:left w:val="nil"/>
              <w:bottom w:val="nil"/>
              <w:right w:val="nil"/>
            </w:tcBorders>
            <w:shd w:val="clear" w:color="auto" w:fill="auto"/>
            <w:vAlign w:val="center"/>
          </w:tcPr>
          <w:p w:rsidR="002E66AB" w:rsidRDefault="002E66AB" w:rsidP="002E66AB">
            <w:pPr>
              <w:jc w:val="right"/>
              <w:rPr>
                <w:sz w:val="14"/>
                <w:szCs w:val="14"/>
              </w:rPr>
            </w:pPr>
            <w:r>
              <w:rPr>
                <w:sz w:val="14"/>
                <w:szCs w:val="14"/>
              </w:rPr>
              <w:t>4,362</w:t>
            </w:r>
          </w:p>
        </w:tc>
        <w:tc>
          <w:tcPr>
            <w:tcW w:w="417" w:type="pct"/>
            <w:tcBorders>
              <w:top w:val="nil"/>
              <w:left w:val="nil"/>
              <w:bottom w:val="nil"/>
              <w:right w:val="nil"/>
            </w:tcBorders>
            <w:shd w:val="clear" w:color="auto" w:fill="auto"/>
            <w:vAlign w:val="center"/>
          </w:tcPr>
          <w:p w:rsidR="002E66AB" w:rsidRDefault="002E66AB" w:rsidP="002E66AB">
            <w:pPr>
              <w:jc w:val="right"/>
              <w:rPr>
                <w:sz w:val="14"/>
                <w:szCs w:val="14"/>
              </w:rPr>
            </w:pPr>
            <w:r>
              <w:rPr>
                <w:sz w:val="14"/>
                <w:szCs w:val="14"/>
              </w:rPr>
              <w:t>6,339</w:t>
            </w:r>
          </w:p>
        </w:tc>
      </w:tr>
      <w:tr w:rsidR="002E66AB" w:rsidRPr="00D5469A" w:rsidTr="00DF4C38">
        <w:trPr>
          <w:trHeight w:hRule="exact" w:val="230"/>
        </w:trPr>
        <w:tc>
          <w:tcPr>
            <w:tcW w:w="1794" w:type="pct"/>
            <w:tcBorders>
              <w:top w:val="nil"/>
              <w:left w:val="nil"/>
              <w:bottom w:val="nil"/>
              <w:right w:val="nil"/>
            </w:tcBorders>
            <w:shd w:val="clear" w:color="auto" w:fill="auto"/>
            <w:noWrap/>
            <w:vAlign w:val="center"/>
          </w:tcPr>
          <w:p w:rsidR="002E66AB" w:rsidRPr="00D5469A" w:rsidRDefault="002E66AB" w:rsidP="002E66AB">
            <w:pPr>
              <w:ind w:firstLine="445"/>
              <w:jc w:val="left"/>
              <w:rPr>
                <w:color w:val="auto"/>
                <w:szCs w:val="16"/>
              </w:rPr>
            </w:pPr>
            <w:r w:rsidRPr="00D5469A">
              <w:rPr>
                <w:color w:val="auto"/>
                <w:szCs w:val="16"/>
              </w:rPr>
              <w:t>b. Transferable Deposits</w:t>
            </w:r>
          </w:p>
        </w:tc>
        <w:tc>
          <w:tcPr>
            <w:tcW w:w="369" w:type="pct"/>
            <w:tcBorders>
              <w:top w:val="nil"/>
              <w:left w:val="nil"/>
              <w:bottom w:val="nil"/>
              <w:right w:val="nil"/>
            </w:tcBorders>
            <w:shd w:val="clear" w:color="auto" w:fill="auto"/>
            <w:noWrap/>
            <w:vAlign w:val="center"/>
          </w:tcPr>
          <w:p w:rsidR="002E66AB" w:rsidRDefault="002E66AB" w:rsidP="002E66AB">
            <w:pPr>
              <w:jc w:val="right"/>
              <w:rPr>
                <w:sz w:val="14"/>
                <w:szCs w:val="14"/>
              </w:rPr>
            </w:pPr>
            <w:r>
              <w:rPr>
                <w:sz w:val="14"/>
                <w:szCs w:val="14"/>
              </w:rPr>
              <w:t>2,696</w:t>
            </w:r>
          </w:p>
        </w:tc>
        <w:tc>
          <w:tcPr>
            <w:tcW w:w="371" w:type="pct"/>
            <w:tcBorders>
              <w:top w:val="nil"/>
              <w:left w:val="nil"/>
              <w:bottom w:val="nil"/>
              <w:right w:val="nil"/>
            </w:tcBorders>
            <w:shd w:val="clear" w:color="auto" w:fill="auto"/>
            <w:noWrap/>
            <w:vAlign w:val="center"/>
          </w:tcPr>
          <w:p w:rsidR="002E66AB" w:rsidRDefault="002E66AB" w:rsidP="002E66AB">
            <w:pPr>
              <w:jc w:val="right"/>
              <w:rPr>
                <w:sz w:val="14"/>
                <w:szCs w:val="14"/>
              </w:rPr>
            </w:pPr>
            <w:r>
              <w:rPr>
                <w:sz w:val="14"/>
                <w:szCs w:val="14"/>
              </w:rPr>
              <w:t>215,590</w:t>
            </w:r>
          </w:p>
        </w:tc>
        <w:tc>
          <w:tcPr>
            <w:tcW w:w="369" w:type="pct"/>
            <w:tcBorders>
              <w:top w:val="nil"/>
              <w:left w:val="nil"/>
              <w:bottom w:val="nil"/>
              <w:right w:val="nil"/>
            </w:tcBorders>
            <w:shd w:val="clear" w:color="auto" w:fill="auto"/>
            <w:vAlign w:val="center"/>
          </w:tcPr>
          <w:p w:rsidR="002E66AB" w:rsidRDefault="002E66AB" w:rsidP="002E66AB">
            <w:pPr>
              <w:jc w:val="right"/>
              <w:rPr>
                <w:sz w:val="14"/>
                <w:szCs w:val="14"/>
              </w:rPr>
            </w:pPr>
            <w:r>
              <w:rPr>
                <w:sz w:val="14"/>
                <w:szCs w:val="14"/>
              </w:rPr>
              <w:t>25,572</w:t>
            </w:r>
          </w:p>
        </w:tc>
        <w:tc>
          <w:tcPr>
            <w:tcW w:w="417" w:type="pct"/>
            <w:tcBorders>
              <w:top w:val="nil"/>
              <w:left w:val="nil"/>
              <w:bottom w:val="nil"/>
              <w:right w:val="nil"/>
            </w:tcBorders>
            <w:shd w:val="clear" w:color="auto" w:fill="auto"/>
            <w:noWrap/>
            <w:vAlign w:val="center"/>
          </w:tcPr>
          <w:p w:rsidR="002E66AB" w:rsidRDefault="002E66AB" w:rsidP="002E66AB">
            <w:pPr>
              <w:jc w:val="right"/>
              <w:rPr>
                <w:sz w:val="14"/>
                <w:szCs w:val="14"/>
              </w:rPr>
            </w:pPr>
            <w:r>
              <w:rPr>
                <w:sz w:val="14"/>
                <w:szCs w:val="14"/>
              </w:rPr>
              <w:t>243,858</w:t>
            </w:r>
          </w:p>
        </w:tc>
        <w:tc>
          <w:tcPr>
            <w:tcW w:w="431" w:type="pct"/>
            <w:tcBorders>
              <w:top w:val="nil"/>
              <w:left w:val="nil"/>
              <w:bottom w:val="nil"/>
              <w:right w:val="nil"/>
            </w:tcBorders>
            <w:shd w:val="clear" w:color="auto" w:fill="auto"/>
            <w:vAlign w:val="center"/>
          </w:tcPr>
          <w:p w:rsidR="002E66AB" w:rsidRDefault="002E66AB" w:rsidP="002E66AB">
            <w:pPr>
              <w:jc w:val="right"/>
              <w:rPr>
                <w:sz w:val="14"/>
                <w:szCs w:val="14"/>
              </w:rPr>
            </w:pPr>
            <w:r>
              <w:rPr>
                <w:sz w:val="14"/>
                <w:szCs w:val="14"/>
              </w:rPr>
              <w:t>2,380</w:t>
            </w:r>
          </w:p>
        </w:tc>
        <w:tc>
          <w:tcPr>
            <w:tcW w:w="416" w:type="pct"/>
            <w:tcBorders>
              <w:top w:val="nil"/>
              <w:left w:val="nil"/>
              <w:bottom w:val="nil"/>
              <w:right w:val="nil"/>
            </w:tcBorders>
            <w:shd w:val="clear" w:color="auto" w:fill="auto"/>
            <w:vAlign w:val="center"/>
          </w:tcPr>
          <w:p w:rsidR="002E66AB" w:rsidRDefault="002E66AB" w:rsidP="002E66AB">
            <w:pPr>
              <w:jc w:val="right"/>
              <w:rPr>
                <w:sz w:val="14"/>
                <w:szCs w:val="14"/>
              </w:rPr>
            </w:pPr>
            <w:r>
              <w:rPr>
                <w:sz w:val="14"/>
                <w:szCs w:val="14"/>
              </w:rPr>
              <w:t>206,751</w:t>
            </w:r>
          </w:p>
        </w:tc>
        <w:tc>
          <w:tcPr>
            <w:tcW w:w="416" w:type="pct"/>
            <w:tcBorders>
              <w:top w:val="nil"/>
              <w:left w:val="nil"/>
              <w:bottom w:val="nil"/>
              <w:right w:val="nil"/>
            </w:tcBorders>
            <w:shd w:val="clear" w:color="auto" w:fill="auto"/>
            <w:vAlign w:val="center"/>
          </w:tcPr>
          <w:p w:rsidR="002E66AB" w:rsidRDefault="002E66AB" w:rsidP="002E66AB">
            <w:pPr>
              <w:jc w:val="right"/>
              <w:rPr>
                <w:sz w:val="14"/>
                <w:szCs w:val="14"/>
              </w:rPr>
            </w:pPr>
            <w:r>
              <w:rPr>
                <w:sz w:val="14"/>
                <w:szCs w:val="14"/>
              </w:rPr>
              <w:t>29,845</w:t>
            </w:r>
          </w:p>
        </w:tc>
        <w:tc>
          <w:tcPr>
            <w:tcW w:w="417" w:type="pct"/>
            <w:tcBorders>
              <w:top w:val="nil"/>
              <w:left w:val="nil"/>
              <w:bottom w:val="nil"/>
              <w:right w:val="nil"/>
            </w:tcBorders>
            <w:shd w:val="clear" w:color="auto" w:fill="auto"/>
            <w:vAlign w:val="center"/>
          </w:tcPr>
          <w:p w:rsidR="002E66AB" w:rsidRDefault="002E66AB" w:rsidP="002E66AB">
            <w:pPr>
              <w:jc w:val="right"/>
              <w:rPr>
                <w:sz w:val="14"/>
                <w:szCs w:val="14"/>
              </w:rPr>
            </w:pPr>
            <w:r>
              <w:rPr>
                <w:sz w:val="14"/>
                <w:szCs w:val="14"/>
              </w:rPr>
              <w:t>238,977</w:t>
            </w:r>
          </w:p>
        </w:tc>
      </w:tr>
      <w:tr w:rsidR="002E66AB" w:rsidRPr="00D5469A" w:rsidTr="00DF4C38">
        <w:trPr>
          <w:trHeight w:hRule="exact" w:val="230"/>
        </w:trPr>
        <w:tc>
          <w:tcPr>
            <w:tcW w:w="1794" w:type="pct"/>
            <w:tcBorders>
              <w:top w:val="nil"/>
              <w:left w:val="nil"/>
              <w:bottom w:val="nil"/>
              <w:right w:val="nil"/>
            </w:tcBorders>
            <w:shd w:val="clear" w:color="auto" w:fill="auto"/>
            <w:noWrap/>
            <w:vAlign w:val="center"/>
          </w:tcPr>
          <w:p w:rsidR="002E66AB" w:rsidRPr="00D5469A" w:rsidRDefault="002E66AB" w:rsidP="002E66AB">
            <w:pPr>
              <w:ind w:firstLine="445"/>
              <w:jc w:val="left"/>
              <w:rPr>
                <w:color w:val="auto"/>
                <w:szCs w:val="16"/>
              </w:rPr>
            </w:pPr>
            <w:r w:rsidRPr="00D5469A">
              <w:rPr>
                <w:color w:val="auto"/>
                <w:szCs w:val="16"/>
              </w:rPr>
              <w:t>c. Restricted Deposits</w:t>
            </w:r>
          </w:p>
        </w:tc>
        <w:tc>
          <w:tcPr>
            <w:tcW w:w="369" w:type="pct"/>
            <w:tcBorders>
              <w:top w:val="nil"/>
              <w:left w:val="nil"/>
              <w:bottom w:val="nil"/>
              <w:right w:val="nil"/>
            </w:tcBorders>
            <w:shd w:val="clear" w:color="auto" w:fill="auto"/>
            <w:noWrap/>
            <w:vAlign w:val="center"/>
          </w:tcPr>
          <w:p w:rsidR="002E66AB" w:rsidRDefault="002E66AB" w:rsidP="002E66AB">
            <w:pPr>
              <w:jc w:val="right"/>
              <w:rPr>
                <w:sz w:val="14"/>
                <w:szCs w:val="14"/>
              </w:rPr>
            </w:pPr>
            <w:r>
              <w:rPr>
                <w:sz w:val="14"/>
                <w:szCs w:val="14"/>
              </w:rPr>
              <w:t>-</w:t>
            </w:r>
          </w:p>
        </w:tc>
        <w:tc>
          <w:tcPr>
            <w:tcW w:w="371" w:type="pct"/>
            <w:tcBorders>
              <w:top w:val="nil"/>
              <w:left w:val="nil"/>
              <w:bottom w:val="nil"/>
              <w:right w:val="nil"/>
            </w:tcBorders>
            <w:shd w:val="clear" w:color="auto" w:fill="auto"/>
            <w:noWrap/>
            <w:vAlign w:val="center"/>
          </w:tcPr>
          <w:p w:rsidR="002E66AB" w:rsidRDefault="002E66AB" w:rsidP="002E66AB">
            <w:pPr>
              <w:jc w:val="right"/>
              <w:rPr>
                <w:sz w:val="14"/>
                <w:szCs w:val="14"/>
              </w:rPr>
            </w:pPr>
            <w:r>
              <w:rPr>
                <w:sz w:val="14"/>
                <w:szCs w:val="14"/>
              </w:rPr>
              <w:t>2,719</w:t>
            </w:r>
          </w:p>
        </w:tc>
        <w:tc>
          <w:tcPr>
            <w:tcW w:w="369" w:type="pct"/>
            <w:tcBorders>
              <w:top w:val="nil"/>
              <w:left w:val="nil"/>
              <w:bottom w:val="nil"/>
              <w:right w:val="nil"/>
            </w:tcBorders>
            <w:shd w:val="clear" w:color="auto" w:fill="auto"/>
            <w:vAlign w:val="center"/>
          </w:tcPr>
          <w:p w:rsidR="002E66AB" w:rsidRDefault="002E66AB" w:rsidP="002E66AB">
            <w:pPr>
              <w:jc w:val="right"/>
              <w:rPr>
                <w:sz w:val="14"/>
                <w:szCs w:val="14"/>
              </w:rPr>
            </w:pPr>
            <w:r>
              <w:rPr>
                <w:sz w:val="14"/>
                <w:szCs w:val="14"/>
              </w:rPr>
              <w:t>2,362</w:t>
            </w:r>
          </w:p>
        </w:tc>
        <w:tc>
          <w:tcPr>
            <w:tcW w:w="417" w:type="pct"/>
            <w:tcBorders>
              <w:top w:val="nil"/>
              <w:left w:val="nil"/>
              <w:bottom w:val="nil"/>
              <w:right w:val="nil"/>
            </w:tcBorders>
            <w:shd w:val="clear" w:color="auto" w:fill="auto"/>
            <w:noWrap/>
            <w:vAlign w:val="center"/>
          </w:tcPr>
          <w:p w:rsidR="002E66AB" w:rsidRDefault="002E66AB" w:rsidP="002E66AB">
            <w:pPr>
              <w:jc w:val="right"/>
              <w:rPr>
                <w:sz w:val="14"/>
                <w:szCs w:val="14"/>
              </w:rPr>
            </w:pPr>
            <w:r>
              <w:rPr>
                <w:sz w:val="14"/>
                <w:szCs w:val="14"/>
              </w:rPr>
              <w:t>5,081</w:t>
            </w:r>
          </w:p>
        </w:tc>
        <w:tc>
          <w:tcPr>
            <w:tcW w:w="431" w:type="pct"/>
            <w:tcBorders>
              <w:top w:val="nil"/>
              <w:left w:val="nil"/>
              <w:bottom w:val="nil"/>
              <w:right w:val="nil"/>
            </w:tcBorders>
            <w:shd w:val="clear" w:color="auto" w:fill="auto"/>
            <w:vAlign w:val="center"/>
          </w:tcPr>
          <w:p w:rsidR="002E66AB" w:rsidRDefault="002E66AB" w:rsidP="002E66AB">
            <w:pPr>
              <w:jc w:val="right"/>
              <w:rPr>
                <w:sz w:val="14"/>
                <w:szCs w:val="14"/>
              </w:rPr>
            </w:pPr>
            <w:r>
              <w:rPr>
                <w:sz w:val="14"/>
                <w:szCs w:val="14"/>
              </w:rPr>
              <w:t>1,002</w:t>
            </w:r>
          </w:p>
        </w:tc>
        <w:tc>
          <w:tcPr>
            <w:tcW w:w="416" w:type="pct"/>
            <w:tcBorders>
              <w:top w:val="nil"/>
              <w:left w:val="nil"/>
              <w:bottom w:val="nil"/>
              <w:right w:val="nil"/>
            </w:tcBorders>
            <w:shd w:val="clear" w:color="auto" w:fill="auto"/>
            <w:vAlign w:val="center"/>
          </w:tcPr>
          <w:p w:rsidR="002E66AB" w:rsidRDefault="002E66AB" w:rsidP="002E66AB">
            <w:pPr>
              <w:jc w:val="right"/>
              <w:rPr>
                <w:sz w:val="14"/>
                <w:szCs w:val="14"/>
              </w:rPr>
            </w:pPr>
            <w:r>
              <w:rPr>
                <w:sz w:val="14"/>
                <w:szCs w:val="14"/>
              </w:rPr>
              <w:t>1,701</w:t>
            </w:r>
          </w:p>
        </w:tc>
        <w:tc>
          <w:tcPr>
            <w:tcW w:w="416" w:type="pct"/>
            <w:tcBorders>
              <w:top w:val="nil"/>
              <w:left w:val="nil"/>
              <w:bottom w:val="nil"/>
              <w:right w:val="nil"/>
            </w:tcBorders>
            <w:shd w:val="clear" w:color="auto" w:fill="auto"/>
            <w:vAlign w:val="center"/>
          </w:tcPr>
          <w:p w:rsidR="002E66AB" w:rsidRDefault="002E66AB" w:rsidP="002E66AB">
            <w:pPr>
              <w:jc w:val="right"/>
              <w:rPr>
                <w:sz w:val="14"/>
                <w:szCs w:val="14"/>
              </w:rPr>
            </w:pPr>
            <w:r>
              <w:rPr>
                <w:sz w:val="14"/>
                <w:szCs w:val="14"/>
              </w:rPr>
              <w:t>2,062</w:t>
            </w:r>
          </w:p>
        </w:tc>
        <w:tc>
          <w:tcPr>
            <w:tcW w:w="417" w:type="pct"/>
            <w:tcBorders>
              <w:top w:val="nil"/>
              <w:left w:val="nil"/>
              <w:bottom w:val="nil"/>
              <w:right w:val="nil"/>
            </w:tcBorders>
            <w:shd w:val="clear" w:color="auto" w:fill="auto"/>
            <w:vAlign w:val="center"/>
          </w:tcPr>
          <w:p w:rsidR="002E66AB" w:rsidRDefault="002E66AB" w:rsidP="002E66AB">
            <w:pPr>
              <w:jc w:val="right"/>
              <w:rPr>
                <w:sz w:val="14"/>
                <w:szCs w:val="14"/>
              </w:rPr>
            </w:pPr>
            <w:r>
              <w:rPr>
                <w:sz w:val="14"/>
                <w:szCs w:val="14"/>
              </w:rPr>
              <w:t>4,765</w:t>
            </w:r>
          </w:p>
        </w:tc>
      </w:tr>
      <w:tr w:rsidR="002E66AB" w:rsidRPr="00D5469A" w:rsidTr="00DF4C38">
        <w:trPr>
          <w:trHeight w:hRule="exact" w:val="230"/>
        </w:trPr>
        <w:tc>
          <w:tcPr>
            <w:tcW w:w="1794" w:type="pct"/>
            <w:tcBorders>
              <w:top w:val="nil"/>
              <w:left w:val="nil"/>
              <w:bottom w:val="nil"/>
              <w:right w:val="nil"/>
            </w:tcBorders>
            <w:shd w:val="clear" w:color="auto" w:fill="auto"/>
            <w:noWrap/>
            <w:vAlign w:val="center"/>
          </w:tcPr>
          <w:p w:rsidR="002E66AB" w:rsidRPr="00D5469A" w:rsidRDefault="002E66AB" w:rsidP="002E66AB">
            <w:pPr>
              <w:ind w:firstLine="445"/>
              <w:jc w:val="left"/>
              <w:rPr>
                <w:color w:val="auto"/>
                <w:szCs w:val="16"/>
              </w:rPr>
            </w:pPr>
            <w:r w:rsidRPr="00D5469A">
              <w:rPr>
                <w:color w:val="auto"/>
                <w:szCs w:val="16"/>
              </w:rPr>
              <w:t>d. Other Deposits</w:t>
            </w:r>
          </w:p>
        </w:tc>
        <w:tc>
          <w:tcPr>
            <w:tcW w:w="369" w:type="pct"/>
            <w:tcBorders>
              <w:top w:val="nil"/>
              <w:left w:val="nil"/>
              <w:bottom w:val="nil"/>
              <w:right w:val="nil"/>
            </w:tcBorders>
            <w:shd w:val="clear" w:color="auto" w:fill="auto"/>
            <w:noWrap/>
            <w:vAlign w:val="center"/>
          </w:tcPr>
          <w:p w:rsidR="002E66AB" w:rsidRDefault="002E66AB" w:rsidP="002E66AB">
            <w:pPr>
              <w:jc w:val="right"/>
              <w:rPr>
                <w:sz w:val="14"/>
                <w:szCs w:val="14"/>
              </w:rPr>
            </w:pPr>
            <w:r>
              <w:rPr>
                <w:sz w:val="14"/>
                <w:szCs w:val="14"/>
              </w:rPr>
              <w:t>4,616</w:t>
            </w:r>
          </w:p>
        </w:tc>
        <w:tc>
          <w:tcPr>
            <w:tcW w:w="371" w:type="pct"/>
            <w:tcBorders>
              <w:top w:val="nil"/>
              <w:left w:val="nil"/>
              <w:bottom w:val="nil"/>
              <w:right w:val="nil"/>
            </w:tcBorders>
            <w:shd w:val="clear" w:color="auto" w:fill="auto"/>
            <w:noWrap/>
            <w:vAlign w:val="center"/>
          </w:tcPr>
          <w:p w:rsidR="002E66AB" w:rsidRDefault="002E66AB" w:rsidP="002E66AB">
            <w:pPr>
              <w:jc w:val="right"/>
              <w:rPr>
                <w:sz w:val="14"/>
                <w:szCs w:val="14"/>
              </w:rPr>
            </w:pPr>
            <w:r>
              <w:rPr>
                <w:sz w:val="14"/>
                <w:szCs w:val="14"/>
              </w:rPr>
              <w:t>53,639</w:t>
            </w:r>
          </w:p>
        </w:tc>
        <w:tc>
          <w:tcPr>
            <w:tcW w:w="369" w:type="pct"/>
            <w:tcBorders>
              <w:top w:val="nil"/>
              <w:left w:val="nil"/>
              <w:bottom w:val="nil"/>
              <w:right w:val="nil"/>
            </w:tcBorders>
            <w:shd w:val="clear" w:color="auto" w:fill="auto"/>
            <w:vAlign w:val="center"/>
          </w:tcPr>
          <w:p w:rsidR="002E66AB" w:rsidRDefault="002E66AB" w:rsidP="002E66AB">
            <w:pPr>
              <w:jc w:val="right"/>
              <w:rPr>
                <w:sz w:val="14"/>
                <w:szCs w:val="14"/>
              </w:rPr>
            </w:pPr>
            <w:r>
              <w:rPr>
                <w:sz w:val="14"/>
                <w:szCs w:val="14"/>
              </w:rPr>
              <w:t>1,991</w:t>
            </w:r>
          </w:p>
        </w:tc>
        <w:tc>
          <w:tcPr>
            <w:tcW w:w="417" w:type="pct"/>
            <w:tcBorders>
              <w:top w:val="nil"/>
              <w:left w:val="nil"/>
              <w:bottom w:val="nil"/>
              <w:right w:val="nil"/>
            </w:tcBorders>
            <w:shd w:val="clear" w:color="auto" w:fill="auto"/>
            <w:noWrap/>
            <w:vAlign w:val="center"/>
          </w:tcPr>
          <w:p w:rsidR="002E66AB" w:rsidRDefault="002E66AB" w:rsidP="002E66AB">
            <w:pPr>
              <w:jc w:val="right"/>
              <w:rPr>
                <w:sz w:val="14"/>
                <w:szCs w:val="14"/>
              </w:rPr>
            </w:pPr>
            <w:r>
              <w:rPr>
                <w:sz w:val="14"/>
                <w:szCs w:val="14"/>
              </w:rPr>
              <w:t>60,246</w:t>
            </w:r>
          </w:p>
        </w:tc>
        <w:tc>
          <w:tcPr>
            <w:tcW w:w="431" w:type="pct"/>
            <w:tcBorders>
              <w:top w:val="nil"/>
              <w:left w:val="nil"/>
              <w:bottom w:val="nil"/>
              <w:right w:val="nil"/>
            </w:tcBorders>
            <w:shd w:val="clear" w:color="auto" w:fill="auto"/>
            <w:vAlign w:val="center"/>
          </w:tcPr>
          <w:p w:rsidR="002E66AB" w:rsidRDefault="002E66AB" w:rsidP="002E66AB">
            <w:pPr>
              <w:jc w:val="right"/>
              <w:rPr>
                <w:sz w:val="14"/>
                <w:szCs w:val="14"/>
              </w:rPr>
            </w:pPr>
            <w:r>
              <w:rPr>
                <w:sz w:val="14"/>
                <w:szCs w:val="14"/>
              </w:rPr>
              <w:t>2,627</w:t>
            </w:r>
          </w:p>
        </w:tc>
        <w:tc>
          <w:tcPr>
            <w:tcW w:w="416" w:type="pct"/>
            <w:tcBorders>
              <w:top w:val="nil"/>
              <w:left w:val="nil"/>
              <w:bottom w:val="nil"/>
              <w:right w:val="nil"/>
            </w:tcBorders>
            <w:shd w:val="clear" w:color="auto" w:fill="auto"/>
            <w:vAlign w:val="center"/>
          </w:tcPr>
          <w:p w:rsidR="002E66AB" w:rsidRDefault="002E66AB" w:rsidP="002E66AB">
            <w:pPr>
              <w:jc w:val="right"/>
              <w:rPr>
                <w:sz w:val="14"/>
                <w:szCs w:val="14"/>
              </w:rPr>
            </w:pPr>
            <w:r>
              <w:rPr>
                <w:sz w:val="14"/>
                <w:szCs w:val="14"/>
              </w:rPr>
              <w:t>42,069</w:t>
            </w:r>
          </w:p>
        </w:tc>
        <w:tc>
          <w:tcPr>
            <w:tcW w:w="416" w:type="pct"/>
            <w:tcBorders>
              <w:top w:val="nil"/>
              <w:left w:val="nil"/>
              <w:bottom w:val="nil"/>
              <w:right w:val="nil"/>
            </w:tcBorders>
            <w:shd w:val="clear" w:color="auto" w:fill="auto"/>
            <w:vAlign w:val="center"/>
          </w:tcPr>
          <w:p w:rsidR="002E66AB" w:rsidRDefault="002E66AB" w:rsidP="002E66AB">
            <w:pPr>
              <w:jc w:val="right"/>
              <w:rPr>
                <w:sz w:val="14"/>
                <w:szCs w:val="14"/>
              </w:rPr>
            </w:pPr>
            <w:r>
              <w:rPr>
                <w:sz w:val="14"/>
                <w:szCs w:val="14"/>
              </w:rPr>
              <w:t>3,683</w:t>
            </w:r>
          </w:p>
        </w:tc>
        <w:tc>
          <w:tcPr>
            <w:tcW w:w="417" w:type="pct"/>
            <w:tcBorders>
              <w:top w:val="nil"/>
              <w:left w:val="nil"/>
              <w:bottom w:val="nil"/>
              <w:right w:val="nil"/>
            </w:tcBorders>
            <w:shd w:val="clear" w:color="auto" w:fill="auto"/>
            <w:vAlign w:val="center"/>
          </w:tcPr>
          <w:p w:rsidR="002E66AB" w:rsidRDefault="002E66AB" w:rsidP="002E66AB">
            <w:pPr>
              <w:jc w:val="right"/>
              <w:rPr>
                <w:sz w:val="14"/>
                <w:szCs w:val="14"/>
              </w:rPr>
            </w:pPr>
            <w:r>
              <w:rPr>
                <w:sz w:val="14"/>
                <w:szCs w:val="14"/>
              </w:rPr>
              <w:t>48,379</w:t>
            </w:r>
          </w:p>
        </w:tc>
      </w:tr>
      <w:tr w:rsidR="002E66AB" w:rsidRPr="00D5469A" w:rsidTr="00DF4C38">
        <w:trPr>
          <w:trHeight w:hRule="exact" w:val="230"/>
        </w:trPr>
        <w:tc>
          <w:tcPr>
            <w:tcW w:w="1794" w:type="pct"/>
            <w:tcBorders>
              <w:top w:val="nil"/>
              <w:left w:val="nil"/>
              <w:bottom w:val="nil"/>
              <w:right w:val="nil"/>
            </w:tcBorders>
            <w:shd w:val="clear" w:color="auto" w:fill="auto"/>
            <w:noWrap/>
            <w:vAlign w:val="center"/>
          </w:tcPr>
          <w:p w:rsidR="002E66AB" w:rsidRPr="00D5469A" w:rsidRDefault="002E66AB" w:rsidP="002E66AB">
            <w:pPr>
              <w:ind w:hanging="95"/>
              <w:jc w:val="left"/>
              <w:rPr>
                <w:b/>
                <w:bCs/>
                <w:color w:val="auto"/>
                <w:szCs w:val="16"/>
              </w:rPr>
            </w:pPr>
            <w:r w:rsidRPr="00D5469A">
              <w:rPr>
                <w:b/>
                <w:bCs/>
                <w:color w:val="auto"/>
                <w:szCs w:val="16"/>
              </w:rPr>
              <w:t>2. Investment in securities other  than shares</w:t>
            </w:r>
          </w:p>
        </w:tc>
        <w:tc>
          <w:tcPr>
            <w:tcW w:w="369" w:type="pct"/>
            <w:tcBorders>
              <w:top w:val="nil"/>
              <w:left w:val="nil"/>
              <w:bottom w:val="nil"/>
              <w:right w:val="nil"/>
            </w:tcBorders>
            <w:shd w:val="clear" w:color="auto" w:fill="auto"/>
            <w:noWrap/>
            <w:vAlign w:val="center"/>
          </w:tcPr>
          <w:p w:rsidR="002E66AB" w:rsidRDefault="002E66AB" w:rsidP="002E66AB">
            <w:pPr>
              <w:jc w:val="right"/>
              <w:rPr>
                <w:b/>
                <w:bCs/>
                <w:sz w:val="14"/>
                <w:szCs w:val="14"/>
              </w:rPr>
            </w:pPr>
            <w:r>
              <w:rPr>
                <w:b/>
                <w:bCs/>
                <w:sz w:val="14"/>
                <w:szCs w:val="14"/>
              </w:rPr>
              <w:t>89,435</w:t>
            </w:r>
          </w:p>
        </w:tc>
        <w:tc>
          <w:tcPr>
            <w:tcW w:w="371" w:type="pct"/>
            <w:tcBorders>
              <w:top w:val="nil"/>
              <w:left w:val="nil"/>
              <w:bottom w:val="nil"/>
              <w:right w:val="nil"/>
            </w:tcBorders>
            <w:shd w:val="clear" w:color="auto" w:fill="auto"/>
            <w:noWrap/>
            <w:vAlign w:val="center"/>
          </w:tcPr>
          <w:p w:rsidR="002E66AB" w:rsidRDefault="002E66AB" w:rsidP="002E66AB">
            <w:pPr>
              <w:jc w:val="right"/>
              <w:rPr>
                <w:b/>
                <w:bCs/>
                <w:sz w:val="14"/>
                <w:szCs w:val="14"/>
              </w:rPr>
            </w:pPr>
            <w:r>
              <w:rPr>
                <w:b/>
                <w:bCs/>
                <w:sz w:val="14"/>
                <w:szCs w:val="14"/>
              </w:rPr>
              <w:t>84,194</w:t>
            </w:r>
          </w:p>
        </w:tc>
        <w:tc>
          <w:tcPr>
            <w:tcW w:w="369" w:type="pct"/>
            <w:tcBorders>
              <w:top w:val="nil"/>
              <w:left w:val="nil"/>
              <w:bottom w:val="nil"/>
              <w:right w:val="nil"/>
            </w:tcBorders>
            <w:shd w:val="clear" w:color="auto" w:fill="auto"/>
            <w:vAlign w:val="center"/>
          </w:tcPr>
          <w:p w:rsidR="002E66AB" w:rsidRDefault="002E66AB" w:rsidP="002E66AB">
            <w:pPr>
              <w:jc w:val="right"/>
              <w:rPr>
                <w:b/>
                <w:bCs/>
                <w:sz w:val="14"/>
                <w:szCs w:val="14"/>
              </w:rPr>
            </w:pPr>
            <w:r>
              <w:rPr>
                <w:b/>
                <w:bCs/>
                <w:sz w:val="14"/>
                <w:szCs w:val="14"/>
              </w:rPr>
              <w:t>39,129</w:t>
            </w:r>
          </w:p>
        </w:tc>
        <w:tc>
          <w:tcPr>
            <w:tcW w:w="417" w:type="pct"/>
            <w:tcBorders>
              <w:top w:val="nil"/>
              <w:left w:val="nil"/>
              <w:bottom w:val="nil"/>
              <w:right w:val="nil"/>
            </w:tcBorders>
            <w:shd w:val="clear" w:color="auto" w:fill="auto"/>
            <w:noWrap/>
            <w:vAlign w:val="center"/>
          </w:tcPr>
          <w:p w:rsidR="002E66AB" w:rsidRDefault="002E66AB" w:rsidP="002E66AB">
            <w:pPr>
              <w:jc w:val="right"/>
              <w:rPr>
                <w:b/>
                <w:bCs/>
                <w:sz w:val="14"/>
                <w:szCs w:val="14"/>
              </w:rPr>
            </w:pPr>
            <w:r>
              <w:rPr>
                <w:b/>
                <w:bCs/>
                <w:sz w:val="14"/>
                <w:szCs w:val="14"/>
              </w:rPr>
              <w:t>212,758</w:t>
            </w:r>
          </w:p>
        </w:tc>
        <w:tc>
          <w:tcPr>
            <w:tcW w:w="431" w:type="pct"/>
            <w:tcBorders>
              <w:top w:val="nil"/>
              <w:left w:val="nil"/>
              <w:bottom w:val="nil"/>
              <w:right w:val="nil"/>
            </w:tcBorders>
            <w:shd w:val="clear" w:color="auto" w:fill="auto"/>
            <w:vAlign w:val="center"/>
          </w:tcPr>
          <w:p w:rsidR="002E66AB" w:rsidRDefault="002E66AB" w:rsidP="002E66AB">
            <w:pPr>
              <w:jc w:val="right"/>
              <w:rPr>
                <w:b/>
                <w:bCs/>
                <w:sz w:val="14"/>
                <w:szCs w:val="14"/>
              </w:rPr>
            </w:pPr>
            <w:r>
              <w:rPr>
                <w:b/>
                <w:bCs/>
                <w:sz w:val="14"/>
                <w:szCs w:val="14"/>
              </w:rPr>
              <w:t>93,414</w:t>
            </w:r>
          </w:p>
        </w:tc>
        <w:tc>
          <w:tcPr>
            <w:tcW w:w="416" w:type="pct"/>
            <w:tcBorders>
              <w:top w:val="nil"/>
              <w:left w:val="nil"/>
              <w:bottom w:val="nil"/>
              <w:right w:val="nil"/>
            </w:tcBorders>
            <w:shd w:val="clear" w:color="auto" w:fill="auto"/>
            <w:vAlign w:val="center"/>
          </w:tcPr>
          <w:p w:rsidR="002E66AB" w:rsidRDefault="002E66AB" w:rsidP="002E66AB">
            <w:pPr>
              <w:jc w:val="right"/>
              <w:rPr>
                <w:b/>
                <w:bCs/>
                <w:sz w:val="14"/>
                <w:szCs w:val="14"/>
              </w:rPr>
            </w:pPr>
            <w:r>
              <w:rPr>
                <w:b/>
                <w:bCs/>
                <w:sz w:val="14"/>
                <w:szCs w:val="14"/>
              </w:rPr>
              <w:t>108,303</w:t>
            </w:r>
          </w:p>
        </w:tc>
        <w:tc>
          <w:tcPr>
            <w:tcW w:w="416" w:type="pct"/>
            <w:tcBorders>
              <w:top w:val="nil"/>
              <w:left w:val="nil"/>
              <w:bottom w:val="nil"/>
              <w:right w:val="nil"/>
            </w:tcBorders>
            <w:shd w:val="clear" w:color="auto" w:fill="auto"/>
            <w:vAlign w:val="center"/>
          </w:tcPr>
          <w:p w:rsidR="002E66AB" w:rsidRDefault="002E66AB" w:rsidP="002E66AB">
            <w:pPr>
              <w:jc w:val="right"/>
              <w:rPr>
                <w:b/>
                <w:bCs/>
                <w:sz w:val="14"/>
                <w:szCs w:val="14"/>
              </w:rPr>
            </w:pPr>
            <w:r>
              <w:rPr>
                <w:b/>
                <w:bCs/>
                <w:sz w:val="14"/>
                <w:szCs w:val="14"/>
              </w:rPr>
              <w:t>28,858</w:t>
            </w:r>
          </w:p>
        </w:tc>
        <w:tc>
          <w:tcPr>
            <w:tcW w:w="417" w:type="pct"/>
            <w:tcBorders>
              <w:top w:val="nil"/>
              <w:left w:val="nil"/>
              <w:bottom w:val="nil"/>
              <w:right w:val="nil"/>
            </w:tcBorders>
            <w:shd w:val="clear" w:color="auto" w:fill="auto"/>
            <w:vAlign w:val="center"/>
          </w:tcPr>
          <w:p w:rsidR="002E66AB" w:rsidRDefault="002E66AB" w:rsidP="002E66AB">
            <w:pPr>
              <w:jc w:val="right"/>
              <w:rPr>
                <w:b/>
                <w:bCs/>
                <w:sz w:val="14"/>
                <w:szCs w:val="14"/>
              </w:rPr>
            </w:pPr>
            <w:r>
              <w:rPr>
                <w:b/>
                <w:bCs/>
                <w:sz w:val="14"/>
                <w:szCs w:val="14"/>
              </w:rPr>
              <w:t>230,574</w:t>
            </w:r>
          </w:p>
        </w:tc>
      </w:tr>
      <w:tr w:rsidR="002E66AB" w:rsidRPr="00D5469A" w:rsidTr="00DF4C38">
        <w:trPr>
          <w:trHeight w:hRule="exact" w:val="230"/>
        </w:trPr>
        <w:tc>
          <w:tcPr>
            <w:tcW w:w="1794" w:type="pct"/>
            <w:tcBorders>
              <w:top w:val="nil"/>
              <w:left w:val="nil"/>
              <w:bottom w:val="nil"/>
              <w:right w:val="nil"/>
            </w:tcBorders>
            <w:shd w:val="clear" w:color="auto" w:fill="auto"/>
            <w:noWrap/>
            <w:vAlign w:val="center"/>
          </w:tcPr>
          <w:p w:rsidR="002E66AB" w:rsidRPr="00D5469A" w:rsidRDefault="002E66AB" w:rsidP="002E66AB">
            <w:pPr>
              <w:ind w:firstLine="445"/>
              <w:jc w:val="left"/>
              <w:rPr>
                <w:color w:val="auto"/>
                <w:szCs w:val="16"/>
              </w:rPr>
            </w:pPr>
            <w:r w:rsidRPr="00D5469A">
              <w:rPr>
                <w:color w:val="auto"/>
                <w:szCs w:val="16"/>
              </w:rPr>
              <w:t>a. Short-term</w:t>
            </w:r>
          </w:p>
        </w:tc>
        <w:tc>
          <w:tcPr>
            <w:tcW w:w="369" w:type="pct"/>
            <w:tcBorders>
              <w:top w:val="nil"/>
              <w:left w:val="nil"/>
              <w:bottom w:val="nil"/>
              <w:right w:val="nil"/>
            </w:tcBorders>
            <w:shd w:val="clear" w:color="auto" w:fill="auto"/>
            <w:noWrap/>
            <w:vAlign w:val="center"/>
          </w:tcPr>
          <w:p w:rsidR="002E66AB" w:rsidRDefault="002E66AB" w:rsidP="002E66AB">
            <w:pPr>
              <w:jc w:val="right"/>
              <w:rPr>
                <w:sz w:val="14"/>
                <w:szCs w:val="14"/>
              </w:rPr>
            </w:pPr>
            <w:r>
              <w:rPr>
                <w:sz w:val="14"/>
                <w:szCs w:val="14"/>
              </w:rPr>
              <w:t>63,382</w:t>
            </w:r>
          </w:p>
        </w:tc>
        <w:tc>
          <w:tcPr>
            <w:tcW w:w="371" w:type="pct"/>
            <w:tcBorders>
              <w:top w:val="nil"/>
              <w:left w:val="nil"/>
              <w:bottom w:val="nil"/>
              <w:right w:val="nil"/>
            </w:tcBorders>
            <w:shd w:val="clear" w:color="auto" w:fill="auto"/>
            <w:noWrap/>
            <w:vAlign w:val="center"/>
          </w:tcPr>
          <w:p w:rsidR="002E66AB" w:rsidRDefault="002E66AB" w:rsidP="002E66AB">
            <w:pPr>
              <w:jc w:val="right"/>
              <w:rPr>
                <w:sz w:val="14"/>
                <w:szCs w:val="14"/>
              </w:rPr>
            </w:pPr>
            <w:r>
              <w:rPr>
                <w:sz w:val="14"/>
                <w:szCs w:val="14"/>
              </w:rPr>
              <w:t>49,784</w:t>
            </w:r>
          </w:p>
        </w:tc>
        <w:tc>
          <w:tcPr>
            <w:tcW w:w="369" w:type="pct"/>
            <w:tcBorders>
              <w:top w:val="nil"/>
              <w:left w:val="nil"/>
              <w:bottom w:val="nil"/>
              <w:right w:val="nil"/>
            </w:tcBorders>
            <w:shd w:val="clear" w:color="auto" w:fill="auto"/>
            <w:vAlign w:val="center"/>
          </w:tcPr>
          <w:p w:rsidR="002E66AB" w:rsidRDefault="002E66AB" w:rsidP="002E66AB">
            <w:pPr>
              <w:jc w:val="right"/>
              <w:rPr>
                <w:sz w:val="14"/>
                <w:szCs w:val="14"/>
              </w:rPr>
            </w:pPr>
            <w:r>
              <w:rPr>
                <w:sz w:val="14"/>
                <w:szCs w:val="14"/>
              </w:rPr>
              <w:t>38,584</w:t>
            </w:r>
          </w:p>
        </w:tc>
        <w:tc>
          <w:tcPr>
            <w:tcW w:w="417" w:type="pct"/>
            <w:tcBorders>
              <w:top w:val="nil"/>
              <w:left w:val="nil"/>
              <w:bottom w:val="nil"/>
              <w:right w:val="nil"/>
            </w:tcBorders>
            <w:shd w:val="clear" w:color="auto" w:fill="auto"/>
            <w:noWrap/>
            <w:vAlign w:val="center"/>
          </w:tcPr>
          <w:p w:rsidR="002E66AB" w:rsidRDefault="002E66AB" w:rsidP="002E66AB">
            <w:pPr>
              <w:jc w:val="right"/>
              <w:rPr>
                <w:sz w:val="14"/>
                <w:szCs w:val="14"/>
              </w:rPr>
            </w:pPr>
            <w:r>
              <w:rPr>
                <w:sz w:val="14"/>
                <w:szCs w:val="14"/>
              </w:rPr>
              <w:t>151,750</w:t>
            </w:r>
          </w:p>
        </w:tc>
        <w:tc>
          <w:tcPr>
            <w:tcW w:w="431" w:type="pct"/>
            <w:tcBorders>
              <w:top w:val="nil"/>
              <w:left w:val="nil"/>
              <w:bottom w:val="nil"/>
              <w:right w:val="nil"/>
            </w:tcBorders>
            <w:shd w:val="clear" w:color="auto" w:fill="auto"/>
            <w:vAlign w:val="center"/>
          </w:tcPr>
          <w:p w:rsidR="002E66AB" w:rsidRDefault="002E66AB" w:rsidP="002E66AB">
            <w:pPr>
              <w:jc w:val="right"/>
              <w:rPr>
                <w:sz w:val="14"/>
                <w:szCs w:val="14"/>
              </w:rPr>
            </w:pPr>
            <w:r>
              <w:rPr>
                <w:sz w:val="14"/>
                <w:szCs w:val="14"/>
              </w:rPr>
              <w:t>44,843</w:t>
            </w:r>
          </w:p>
        </w:tc>
        <w:tc>
          <w:tcPr>
            <w:tcW w:w="416" w:type="pct"/>
            <w:tcBorders>
              <w:top w:val="nil"/>
              <w:left w:val="nil"/>
              <w:bottom w:val="nil"/>
              <w:right w:val="nil"/>
            </w:tcBorders>
            <w:shd w:val="clear" w:color="auto" w:fill="auto"/>
            <w:vAlign w:val="center"/>
          </w:tcPr>
          <w:p w:rsidR="002E66AB" w:rsidRDefault="002E66AB" w:rsidP="002E66AB">
            <w:pPr>
              <w:jc w:val="right"/>
              <w:rPr>
                <w:sz w:val="14"/>
                <w:szCs w:val="14"/>
              </w:rPr>
            </w:pPr>
            <w:r>
              <w:rPr>
                <w:sz w:val="14"/>
                <w:szCs w:val="14"/>
              </w:rPr>
              <w:t>67,636</w:t>
            </w:r>
          </w:p>
        </w:tc>
        <w:tc>
          <w:tcPr>
            <w:tcW w:w="416" w:type="pct"/>
            <w:tcBorders>
              <w:top w:val="nil"/>
              <w:left w:val="nil"/>
              <w:bottom w:val="nil"/>
              <w:right w:val="nil"/>
            </w:tcBorders>
            <w:shd w:val="clear" w:color="auto" w:fill="auto"/>
            <w:vAlign w:val="center"/>
          </w:tcPr>
          <w:p w:rsidR="002E66AB" w:rsidRDefault="002E66AB" w:rsidP="002E66AB">
            <w:pPr>
              <w:jc w:val="right"/>
              <w:rPr>
                <w:sz w:val="14"/>
                <w:szCs w:val="14"/>
              </w:rPr>
            </w:pPr>
            <w:r>
              <w:rPr>
                <w:sz w:val="14"/>
                <w:szCs w:val="14"/>
              </w:rPr>
              <w:t>28,247</w:t>
            </w:r>
          </w:p>
        </w:tc>
        <w:tc>
          <w:tcPr>
            <w:tcW w:w="417" w:type="pct"/>
            <w:tcBorders>
              <w:top w:val="nil"/>
              <w:left w:val="nil"/>
              <w:bottom w:val="nil"/>
              <w:right w:val="nil"/>
            </w:tcBorders>
            <w:shd w:val="clear" w:color="auto" w:fill="auto"/>
            <w:vAlign w:val="center"/>
          </w:tcPr>
          <w:p w:rsidR="002E66AB" w:rsidRDefault="002E66AB" w:rsidP="002E66AB">
            <w:pPr>
              <w:jc w:val="right"/>
              <w:rPr>
                <w:sz w:val="14"/>
                <w:szCs w:val="14"/>
              </w:rPr>
            </w:pPr>
            <w:r>
              <w:rPr>
                <w:sz w:val="14"/>
                <w:szCs w:val="14"/>
              </w:rPr>
              <w:t>140,727</w:t>
            </w:r>
          </w:p>
        </w:tc>
      </w:tr>
      <w:tr w:rsidR="002E66AB" w:rsidRPr="00D5469A" w:rsidTr="00DF4C38">
        <w:trPr>
          <w:trHeight w:hRule="exact" w:val="230"/>
        </w:trPr>
        <w:tc>
          <w:tcPr>
            <w:tcW w:w="1794" w:type="pct"/>
            <w:tcBorders>
              <w:top w:val="nil"/>
              <w:left w:val="nil"/>
              <w:bottom w:val="nil"/>
              <w:right w:val="nil"/>
            </w:tcBorders>
            <w:shd w:val="clear" w:color="auto" w:fill="auto"/>
            <w:noWrap/>
            <w:vAlign w:val="center"/>
          </w:tcPr>
          <w:p w:rsidR="002E66AB" w:rsidRPr="00D5469A" w:rsidRDefault="002E66AB" w:rsidP="002E66AB">
            <w:pPr>
              <w:ind w:firstLine="445"/>
              <w:jc w:val="left"/>
              <w:rPr>
                <w:color w:val="auto"/>
                <w:szCs w:val="16"/>
              </w:rPr>
            </w:pPr>
            <w:r w:rsidRPr="00D5469A">
              <w:rPr>
                <w:color w:val="auto"/>
                <w:szCs w:val="16"/>
              </w:rPr>
              <w:t>b. Long-term</w:t>
            </w:r>
          </w:p>
        </w:tc>
        <w:tc>
          <w:tcPr>
            <w:tcW w:w="369" w:type="pct"/>
            <w:tcBorders>
              <w:top w:val="nil"/>
              <w:left w:val="nil"/>
              <w:bottom w:val="nil"/>
              <w:right w:val="nil"/>
            </w:tcBorders>
            <w:shd w:val="clear" w:color="auto" w:fill="auto"/>
            <w:noWrap/>
            <w:vAlign w:val="center"/>
          </w:tcPr>
          <w:p w:rsidR="002E66AB" w:rsidRDefault="002E66AB" w:rsidP="002E66AB">
            <w:pPr>
              <w:jc w:val="right"/>
              <w:rPr>
                <w:sz w:val="14"/>
                <w:szCs w:val="14"/>
              </w:rPr>
            </w:pPr>
            <w:r>
              <w:rPr>
                <w:sz w:val="14"/>
                <w:szCs w:val="14"/>
              </w:rPr>
              <w:t>26,053</w:t>
            </w:r>
          </w:p>
        </w:tc>
        <w:tc>
          <w:tcPr>
            <w:tcW w:w="371" w:type="pct"/>
            <w:tcBorders>
              <w:top w:val="nil"/>
              <w:left w:val="nil"/>
              <w:bottom w:val="nil"/>
              <w:right w:val="nil"/>
            </w:tcBorders>
            <w:shd w:val="clear" w:color="auto" w:fill="auto"/>
            <w:noWrap/>
            <w:vAlign w:val="center"/>
          </w:tcPr>
          <w:p w:rsidR="002E66AB" w:rsidRDefault="002E66AB" w:rsidP="002E66AB">
            <w:pPr>
              <w:jc w:val="right"/>
              <w:rPr>
                <w:sz w:val="14"/>
                <w:szCs w:val="14"/>
              </w:rPr>
            </w:pPr>
            <w:r>
              <w:rPr>
                <w:sz w:val="14"/>
                <w:szCs w:val="14"/>
              </w:rPr>
              <w:t>34,410</w:t>
            </w:r>
          </w:p>
        </w:tc>
        <w:tc>
          <w:tcPr>
            <w:tcW w:w="369" w:type="pct"/>
            <w:tcBorders>
              <w:top w:val="nil"/>
              <w:left w:val="nil"/>
              <w:bottom w:val="nil"/>
              <w:right w:val="nil"/>
            </w:tcBorders>
            <w:shd w:val="clear" w:color="auto" w:fill="auto"/>
            <w:vAlign w:val="center"/>
          </w:tcPr>
          <w:p w:rsidR="002E66AB" w:rsidRDefault="002E66AB" w:rsidP="002E66AB">
            <w:pPr>
              <w:jc w:val="right"/>
              <w:rPr>
                <w:sz w:val="14"/>
                <w:szCs w:val="14"/>
              </w:rPr>
            </w:pPr>
            <w:r>
              <w:rPr>
                <w:sz w:val="14"/>
                <w:szCs w:val="14"/>
              </w:rPr>
              <w:t>545</w:t>
            </w:r>
          </w:p>
        </w:tc>
        <w:tc>
          <w:tcPr>
            <w:tcW w:w="417" w:type="pct"/>
            <w:tcBorders>
              <w:top w:val="nil"/>
              <w:left w:val="nil"/>
              <w:bottom w:val="nil"/>
              <w:right w:val="nil"/>
            </w:tcBorders>
            <w:shd w:val="clear" w:color="auto" w:fill="auto"/>
            <w:noWrap/>
            <w:vAlign w:val="center"/>
          </w:tcPr>
          <w:p w:rsidR="002E66AB" w:rsidRDefault="002E66AB" w:rsidP="002E66AB">
            <w:pPr>
              <w:jc w:val="right"/>
              <w:rPr>
                <w:sz w:val="14"/>
                <w:szCs w:val="14"/>
              </w:rPr>
            </w:pPr>
            <w:r>
              <w:rPr>
                <w:sz w:val="14"/>
                <w:szCs w:val="14"/>
              </w:rPr>
              <w:t>61,008</w:t>
            </w:r>
          </w:p>
        </w:tc>
        <w:tc>
          <w:tcPr>
            <w:tcW w:w="431" w:type="pct"/>
            <w:tcBorders>
              <w:top w:val="nil"/>
              <w:left w:val="nil"/>
              <w:bottom w:val="nil"/>
              <w:right w:val="nil"/>
            </w:tcBorders>
            <w:shd w:val="clear" w:color="auto" w:fill="auto"/>
            <w:vAlign w:val="center"/>
          </w:tcPr>
          <w:p w:rsidR="002E66AB" w:rsidRDefault="002E66AB" w:rsidP="002E66AB">
            <w:pPr>
              <w:jc w:val="right"/>
              <w:rPr>
                <w:sz w:val="14"/>
                <w:szCs w:val="14"/>
              </w:rPr>
            </w:pPr>
            <w:r>
              <w:rPr>
                <w:sz w:val="14"/>
                <w:szCs w:val="14"/>
              </w:rPr>
              <w:t>48,571</w:t>
            </w:r>
          </w:p>
        </w:tc>
        <w:tc>
          <w:tcPr>
            <w:tcW w:w="416" w:type="pct"/>
            <w:tcBorders>
              <w:top w:val="nil"/>
              <w:left w:val="nil"/>
              <w:bottom w:val="nil"/>
              <w:right w:val="nil"/>
            </w:tcBorders>
            <w:shd w:val="clear" w:color="auto" w:fill="auto"/>
            <w:vAlign w:val="center"/>
          </w:tcPr>
          <w:p w:rsidR="002E66AB" w:rsidRDefault="002E66AB" w:rsidP="002E66AB">
            <w:pPr>
              <w:jc w:val="right"/>
              <w:rPr>
                <w:sz w:val="14"/>
                <w:szCs w:val="14"/>
              </w:rPr>
            </w:pPr>
            <w:r>
              <w:rPr>
                <w:sz w:val="14"/>
                <w:szCs w:val="14"/>
              </w:rPr>
              <w:t>40,666</w:t>
            </w:r>
          </w:p>
        </w:tc>
        <w:tc>
          <w:tcPr>
            <w:tcW w:w="416" w:type="pct"/>
            <w:tcBorders>
              <w:top w:val="nil"/>
              <w:left w:val="nil"/>
              <w:bottom w:val="nil"/>
              <w:right w:val="nil"/>
            </w:tcBorders>
            <w:shd w:val="clear" w:color="auto" w:fill="auto"/>
            <w:vAlign w:val="center"/>
          </w:tcPr>
          <w:p w:rsidR="002E66AB" w:rsidRDefault="002E66AB" w:rsidP="002E66AB">
            <w:pPr>
              <w:jc w:val="right"/>
              <w:rPr>
                <w:sz w:val="14"/>
                <w:szCs w:val="14"/>
              </w:rPr>
            </w:pPr>
            <w:r>
              <w:rPr>
                <w:sz w:val="14"/>
                <w:szCs w:val="14"/>
              </w:rPr>
              <w:t>611</w:t>
            </w:r>
          </w:p>
        </w:tc>
        <w:tc>
          <w:tcPr>
            <w:tcW w:w="417" w:type="pct"/>
            <w:tcBorders>
              <w:top w:val="nil"/>
              <w:left w:val="nil"/>
              <w:bottom w:val="nil"/>
              <w:right w:val="nil"/>
            </w:tcBorders>
            <w:shd w:val="clear" w:color="auto" w:fill="auto"/>
            <w:vAlign w:val="center"/>
          </w:tcPr>
          <w:p w:rsidR="002E66AB" w:rsidRDefault="002E66AB" w:rsidP="002E66AB">
            <w:pPr>
              <w:jc w:val="right"/>
              <w:rPr>
                <w:sz w:val="14"/>
                <w:szCs w:val="14"/>
              </w:rPr>
            </w:pPr>
            <w:r>
              <w:rPr>
                <w:sz w:val="14"/>
                <w:szCs w:val="14"/>
              </w:rPr>
              <w:t>89,848</w:t>
            </w:r>
          </w:p>
        </w:tc>
      </w:tr>
      <w:tr w:rsidR="002E66AB" w:rsidRPr="00D5469A" w:rsidTr="00DF4C38">
        <w:trPr>
          <w:trHeight w:hRule="exact" w:val="230"/>
        </w:trPr>
        <w:tc>
          <w:tcPr>
            <w:tcW w:w="1794" w:type="pct"/>
            <w:tcBorders>
              <w:top w:val="nil"/>
              <w:left w:val="nil"/>
              <w:bottom w:val="nil"/>
              <w:right w:val="nil"/>
            </w:tcBorders>
            <w:shd w:val="clear" w:color="auto" w:fill="auto"/>
            <w:noWrap/>
            <w:vAlign w:val="center"/>
          </w:tcPr>
          <w:p w:rsidR="002E66AB" w:rsidRPr="00D5469A" w:rsidRDefault="002E66AB" w:rsidP="002E66AB">
            <w:pPr>
              <w:tabs>
                <w:tab w:val="left" w:pos="175"/>
                <w:tab w:val="left" w:pos="265"/>
                <w:tab w:val="left" w:pos="355"/>
                <w:tab w:val="left" w:pos="625"/>
                <w:tab w:val="left" w:pos="715"/>
              </w:tabs>
              <w:ind w:hanging="95"/>
              <w:jc w:val="left"/>
              <w:rPr>
                <w:b/>
                <w:bCs/>
                <w:color w:val="auto"/>
                <w:szCs w:val="16"/>
              </w:rPr>
            </w:pPr>
            <w:r w:rsidRPr="00D5469A">
              <w:rPr>
                <w:b/>
                <w:bCs/>
                <w:color w:val="auto"/>
                <w:szCs w:val="16"/>
              </w:rPr>
              <w:t>3. Loans extended (Advances)</w:t>
            </w:r>
          </w:p>
        </w:tc>
        <w:tc>
          <w:tcPr>
            <w:tcW w:w="369" w:type="pct"/>
            <w:tcBorders>
              <w:top w:val="nil"/>
              <w:left w:val="nil"/>
              <w:bottom w:val="nil"/>
              <w:right w:val="nil"/>
            </w:tcBorders>
            <w:shd w:val="clear" w:color="auto" w:fill="auto"/>
            <w:noWrap/>
            <w:vAlign w:val="center"/>
          </w:tcPr>
          <w:p w:rsidR="002E66AB" w:rsidRDefault="002E66AB" w:rsidP="002E66AB">
            <w:pPr>
              <w:jc w:val="right"/>
              <w:rPr>
                <w:b/>
                <w:bCs/>
                <w:sz w:val="14"/>
                <w:szCs w:val="14"/>
              </w:rPr>
            </w:pPr>
            <w:r>
              <w:rPr>
                <w:b/>
                <w:bCs/>
                <w:sz w:val="14"/>
                <w:szCs w:val="14"/>
              </w:rPr>
              <w:t>89,227</w:t>
            </w:r>
          </w:p>
        </w:tc>
        <w:tc>
          <w:tcPr>
            <w:tcW w:w="371" w:type="pct"/>
            <w:tcBorders>
              <w:top w:val="nil"/>
              <w:left w:val="nil"/>
              <w:bottom w:val="nil"/>
              <w:right w:val="nil"/>
            </w:tcBorders>
            <w:shd w:val="clear" w:color="auto" w:fill="auto"/>
            <w:noWrap/>
            <w:vAlign w:val="center"/>
          </w:tcPr>
          <w:p w:rsidR="002E66AB" w:rsidRDefault="002E66AB" w:rsidP="002E66AB">
            <w:pPr>
              <w:jc w:val="right"/>
              <w:rPr>
                <w:b/>
                <w:bCs/>
                <w:sz w:val="14"/>
                <w:szCs w:val="14"/>
              </w:rPr>
            </w:pPr>
            <w:r>
              <w:rPr>
                <w:b/>
                <w:bCs/>
                <w:sz w:val="14"/>
                <w:szCs w:val="14"/>
              </w:rPr>
              <w:t>70,565</w:t>
            </w:r>
          </w:p>
        </w:tc>
        <w:tc>
          <w:tcPr>
            <w:tcW w:w="369" w:type="pct"/>
            <w:tcBorders>
              <w:top w:val="nil"/>
              <w:left w:val="nil"/>
              <w:bottom w:val="nil"/>
              <w:right w:val="nil"/>
            </w:tcBorders>
            <w:shd w:val="clear" w:color="auto" w:fill="auto"/>
            <w:vAlign w:val="center"/>
          </w:tcPr>
          <w:p w:rsidR="002E66AB" w:rsidRDefault="002E66AB" w:rsidP="002E66AB">
            <w:pPr>
              <w:jc w:val="right"/>
              <w:rPr>
                <w:b/>
                <w:bCs/>
                <w:sz w:val="14"/>
                <w:szCs w:val="14"/>
              </w:rPr>
            </w:pPr>
            <w:r>
              <w:rPr>
                <w:b/>
                <w:bCs/>
                <w:sz w:val="14"/>
                <w:szCs w:val="14"/>
              </w:rPr>
              <w:t>124,275</w:t>
            </w:r>
          </w:p>
        </w:tc>
        <w:tc>
          <w:tcPr>
            <w:tcW w:w="417" w:type="pct"/>
            <w:tcBorders>
              <w:top w:val="nil"/>
              <w:left w:val="nil"/>
              <w:bottom w:val="nil"/>
              <w:right w:val="nil"/>
            </w:tcBorders>
            <w:shd w:val="clear" w:color="auto" w:fill="auto"/>
            <w:noWrap/>
            <w:vAlign w:val="center"/>
          </w:tcPr>
          <w:p w:rsidR="002E66AB" w:rsidRDefault="002E66AB" w:rsidP="002E66AB">
            <w:pPr>
              <w:jc w:val="right"/>
              <w:rPr>
                <w:b/>
                <w:bCs/>
                <w:sz w:val="14"/>
                <w:szCs w:val="14"/>
              </w:rPr>
            </w:pPr>
            <w:r>
              <w:rPr>
                <w:b/>
                <w:bCs/>
                <w:sz w:val="14"/>
                <w:szCs w:val="14"/>
              </w:rPr>
              <w:t>284,067</w:t>
            </w:r>
          </w:p>
        </w:tc>
        <w:tc>
          <w:tcPr>
            <w:tcW w:w="431" w:type="pct"/>
            <w:tcBorders>
              <w:top w:val="nil"/>
              <w:left w:val="nil"/>
              <w:bottom w:val="nil"/>
              <w:right w:val="nil"/>
            </w:tcBorders>
            <w:shd w:val="clear" w:color="auto" w:fill="auto"/>
            <w:vAlign w:val="center"/>
          </w:tcPr>
          <w:p w:rsidR="002E66AB" w:rsidRDefault="002E66AB" w:rsidP="002E66AB">
            <w:pPr>
              <w:jc w:val="right"/>
              <w:rPr>
                <w:b/>
                <w:bCs/>
                <w:sz w:val="14"/>
                <w:szCs w:val="14"/>
              </w:rPr>
            </w:pPr>
            <w:r>
              <w:rPr>
                <w:b/>
                <w:bCs/>
                <w:sz w:val="14"/>
                <w:szCs w:val="14"/>
              </w:rPr>
              <w:t>101,615</w:t>
            </w:r>
          </w:p>
        </w:tc>
        <w:tc>
          <w:tcPr>
            <w:tcW w:w="416" w:type="pct"/>
            <w:tcBorders>
              <w:top w:val="nil"/>
              <w:left w:val="nil"/>
              <w:bottom w:val="nil"/>
              <w:right w:val="nil"/>
            </w:tcBorders>
            <w:shd w:val="clear" w:color="auto" w:fill="auto"/>
            <w:vAlign w:val="center"/>
          </w:tcPr>
          <w:p w:rsidR="002E66AB" w:rsidRDefault="002E66AB" w:rsidP="002E66AB">
            <w:pPr>
              <w:jc w:val="right"/>
              <w:rPr>
                <w:b/>
                <w:bCs/>
                <w:sz w:val="14"/>
                <w:szCs w:val="14"/>
              </w:rPr>
            </w:pPr>
            <w:r>
              <w:rPr>
                <w:b/>
                <w:bCs/>
                <w:sz w:val="14"/>
                <w:szCs w:val="14"/>
              </w:rPr>
              <w:t>88,030</w:t>
            </w:r>
          </w:p>
        </w:tc>
        <w:tc>
          <w:tcPr>
            <w:tcW w:w="416" w:type="pct"/>
            <w:tcBorders>
              <w:top w:val="nil"/>
              <w:left w:val="nil"/>
              <w:bottom w:val="nil"/>
              <w:right w:val="nil"/>
            </w:tcBorders>
            <w:shd w:val="clear" w:color="auto" w:fill="auto"/>
            <w:vAlign w:val="center"/>
          </w:tcPr>
          <w:p w:rsidR="002E66AB" w:rsidRDefault="002E66AB" w:rsidP="002E66AB">
            <w:pPr>
              <w:jc w:val="right"/>
              <w:rPr>
                <w:b/>
                <w:bCs/>
                <w:sz w:val="14"/>
                <w:szCs w:val="14"/>
              </w:rPr>
            </w:pPr>
            <w:r>
              <w:rPr>
                <w:b/>
                <w:bCs/>
                <w:sz w:val="14"/>
                <w:szCs w:val="14"/>
              </w:rPr>
              <w:t>178,290</w:t>
            </w:r>
          </w:p>
        </w:tc>
        <w:tc>
          <w:tcPr>
            <w:tcW w:w="417" w:type="pct"/>
            <w:tcBorders>
              <w:top w:val="nil"/>
              <w:left w:val="nil"/>
              <w:bottom w:val="nil"/>
              <w:right w:val="nil"/>
            </w:tcBorders>
            <w:shd w:val="clear" w:color="auto" w:fill="auto"/>
            <w:vAlign w:val="center"/>
          </w:tcPr>
          <w:p w:rsidR="002E66AB" w:rsidRDefault="002E66AB" w:rsidP="002E66AB">
            <w:pPr>
              <w:jc w:val="right"/>
              <w:rPr>
                <w:b/>
                <w:bCs/>
                <w:sz w:val="14"/>
                <w:szCs w:val="14"/>
              </w:rPr>
            </w:pPr>
            <w:r>
              <w:rPr>
                <w:b/>
                <w:bCs/>
                <w:sz w:val="14"/>
                <w:szCs w:val="14"/>
              </w:rPr>
              <w:t>367,935</w:t>
            </w:r>
          </w:p>
        </w:tc>
      </w:tr>
      <w:tr w:rsidR="002E66AB" w:rsidRPr="00D5469A" w:rsidTr="00DF4C38">
        <w:trPr>
          <w:trHeight w:hRule="exact" w:val="230"/>
        </w:trPr>
        <w:tc>
          <w:tcPr>
            <w:tcW w:w="1794" w:type="pct"/>
            <w:tcBorders>
              <w:top w:val="nil"/>
              <w:left w:val="nil"/>
              <w:bottom w:val="nil"/>
              <w:right w:val="nil"/>
            </w:tcBorders>
            <w:shd w:val="clear" w:color="auto" w:fill="auto"/>
            <w:noWrap/>
            <w:vAlign w:val="center"/>
          </w:tcPr>
          <w:p w:rsidR="002E66AB" w:rsidRPr="00D5469A" w:rsidRDefault="002E66AB" w:rsidP="002E66AB">
            <w:pPr>
              <w:ind w:firstLine="445"/>
              <w:jc w:val="left"/>
              <w:rPr>
                <w:color w:val="auto"/>
                <w:szCs w:val="16"/>
              </w:rPr>
            </w:pPr>
            <w:r w:rsidRPr="00D5469A">
              <w:rPr>
                <w:color w:val="auto"/>
                <w:szCs w:val="16"/>
              </w:rPr>
              <w:t>a. Short-term</w:t>
            </w:r>
          </w:p>
        </w:tc>
        <w:tc>
          <w:tcPr>
            <w:tcW w:w="369" w:type="pct"/>
            <w:tcBorders>
              <w:top w:val="nil"/>
              <w:left w:val="nil"/>
              <w:bottom w:val="nil"/>
              <w:right w:val="nil"/>
            </w:tcBorders>
            <w:shd w:val="clear" w:color="auto" w:fill="auto"/>
            <w:noWrap/>
            <w:vAlign w:val="center"/>
          </w:tcPr>
          <w:p w:rsidR="002E66AB" w:rsidRDefault="002E66AB" w:rsidP="002E66AB">
            <w:pPr>
              <w:jc w:val="right"/>
              <w:rPr>
                <w:sz w:val="14"/>
                <w:szCs w:val="14"/>
              </w:rPr>
            </w:pPr>
            <w:r>
              <w:rPr>
                <w:sz w:val="14"/>
                <w:szCs w:val="14"/>
              </w:rPr>
              <w:t>17,383</w:t>
            </w:r>
          </w:p>
        </w:tc>
        <w:tc>
          <w:tcPr>
            <w:tcW w:w="371" w:type="pct"/>
            <w:tcBorders>
              <w:top w:val="nil"/>
              <w:left w:val="nil"/>
              <w:bottom w:val="nil"/>
              <w:right w:val="nil"/>
            </w:tcBorders>
            <w:shd w:val="clear" w:color="auto" w:fill="auto"/>
            <w:noWrap/>
            <w:vAlign w:val="center"/>
          </w:tcPr>
          <w:p w:rsidR="002E66AB" w:rsidRDefault="002E66AB" w:rsidP="002E66AB">
            <w:pPr>
              <w:jc w:val="right"/>
              <w:rPr>
                <w:sz w:val="14"/>
                <w:szCs w:val="14"/>
              </w:rPr>
            </w:pPr>
            <w:r>
              <w:rPr>
                <w:sz w:val="14"/>
                <w:szCs w:val="14"/>
              </w:rPr>
              <w:t>20,976</w:t>
            </w:r>
          </w:p>
        </w:tc>
        <w:tc>
          <w:tcPr>
            <w:tcW w:w="369" w:type="pct"/>
            <w:tcBorders>
              <w:top w:val="nil"/>
              <w:left w:val="nil"/>
              <w:bottom w:val="nil"/>
              <w:right w:val="nil"/>
            </w:tcBorders>
            <w:shd w:val="clear" w:color="auto" w:fill="auto"/>
            <w:vAlign w:val="center"/>
          </w:tcPr>
          <w:p w:rsidR="002E66AB" w:rsidRDefault="002E66AB" w:rsidP="002E66AB">
            <w:pPr>
              <w:jc w:val="right"/>
              <w:rPr>
                <w:sz w:val="14"/>
                <w:szCs w:val="14"/>
              </w:rPr>
            </w:pPr>
            <w:r>
              <w:rPr>
                <w:sz w:val="14"/>
                <w:szCs w:val="14"/>
              </w:rPr>
              <w:t>98,708</w:t>
            </w:r>
          </w:p>
        </w:tc>
        <w:tc>
          <w:tcPr>
            <w:tcW w:w="417" w:type="pct"/>
            <w:tcBorders>
              <w:top w:val="nil"/>
              <w:left w:val="nil"/>
              <w:bottom w:val="nil"/>
              <w:right w:val="nil"/>
            </w:tcBorders>
            <w:shd w:val="clear" w:color="auto" w:fill="auto"/>
            <w:noWrap/>
            <w:vAlign w:val="center"/>
          </w:tcPr>
          <w:p w:rsidR="002E66AB" w:rsidRDefault="002E66AB" w:rsidP="002E66AB">
            <w:pPr>
              <w:jc w:val="right"/>
              <w:rPr>
                <w:sz w:val="14"/>
                <w:szCs w:val="14"/>
              </w:rPr>
            </w:pPr>
            <w:r>
              <w:rPr>
                <w:sz w:val="14"/>
                <w:szCs w:val="14"/>
              </w:rPr>
              <w:t>137,067</w:t>
            </w:r>
          </w:p>
        </w:tc>
        <w:tc>
          <w:tcPr>
            <w:tcW w:w="431" w:type="pct"/>
            <w:tcBorders>
              <w:top w:val="nil"/>
              <w:left w:val="nil"/>
              <w:bottom w:val="nil"/>
              <w:right w:val="nil"/>
            </w:tcBorders>
            <w:shd w:val="clear" w:color="auto" w:fill="auto"/>
            <w:vAlign w:val="center"/>
          </w:tcPr>
          <w:p w:rsidR="002E66AB" w:rsidRDefault="002E66AB" w:rsidP="002E66AB">
            <w:pPr>
              <w:jc w:val="right"/>
              <w:rPr>
                <w:sz w:val="14"/>
                <w:szCs w:val="14"/>
              </w:rPr>
            </w:pPr>
            <w:r>
              <w:rPr>
                <w:sz w:val="14"/>
                <w:szCs w:val="14"/>
              </w:rPr>
              <w:t>23,862</w:t>
            </w:r>
          </w:p>
        </w:tc>
        <w:tc>
          <w:tcPr>
            <w:tcW w:w="416" w:type="pct"/>
            <w:tcBorders>
              <w:top w:val="nil"/>
              <w:left w:val="nil"/>
              <w:bottom w:val="nil"/>
              <w:right w:val="nil"/>
            </w:tcBorders>
            <w:shd w:val="clear" w:color="auto" w:fill="auto"/>
            <w:vAlign w:val="center"/>
          </w:tcPr>
          <w:p w:rsidR="002E66AB" w:rsidRDefault="002E66AB" w:rsidP="002E66AB">
            <w:pPr>
              <w:jc w:val="right"/>
              <w:rPr>
                <w:sz w:val="14"/>
                <w:szCs w:val="14"/>
              </w:rPr>
            </w:pPr>
            <w:r>
              <w:rPr>
                <w:sz w:val="14"/>
                <w:szCs w:val="14"/>
              </w:rPr>
              <w:t>23,629</w:t>
            </w:r>
          </w:p>
        </w:tc>
        <w:tc>
          <w:tcPr>
            <w:tcW w:w="416" w:type="pct"/>
            <w:tcBorders>
              <w:top w:val="nil"/>
              <w:left w:val="nil"/>
              <w:bottom w:val="nil"/>
              <w:right w:val="nil"/>
            </w:tcBorders>
            <w:shd w:val="clear" w:color="auto" w:fill="auto"/>
            <w:vAlign w:val="center"/>
          </w:tcPr>
          <w:p w:rsidR="002E66AB" w:rsidRDefault="002E66AB" w:rsidP="002E66AB">
            <w:pPr>
              <w:jc w:val="right"/>
              <w:rPr>
                <w:sz w:val="14"/>
                <w:szCs w:val="14"/>
              </w:rPr>
            </w:pPr>
            <w:r>
              <w:rPr>
                <w:sz w:val="14"/>
                <w:szCs w:val="14"/>
              </w:rPr>
              <w:t>137,839</w:t>
            </w:r>
          </w:p>
        </w:tc>
        <w:tc>
          <w:tcPr>
            <w:tcW w:w="417" w:type="pct"/>
            <w:tcBorders>
              <w:top w:val="nil"/>
              <w:left w:val="nil"/>
              <w:bottom w:val="nil"/>
              <w:right w:val="nil"/>
            </w:tcBorders>
            <w:shd w:val="clear" w:color="auto" w:fill="auto"/>
            <w:vAlign w:val="center"/>
          </w:tcPr>
          <w:p w:rsidR="002E66AB" w:rsidRDefault="002E66AB" w:rsidP="002E66AB">
            <w:pPr>
              <w:jc w:val="right"/>
              <w:rPr>
                <w:sz w:val="14"/>
                <w:szCs w:val="14"/>
              </w:rPr>
            </w:pPr>
            <w:r>
              <w:rPr>
                <w:sz w:val="14"/>
                <w:szCs w:val="14"/>
              </w:rPr>
              <w:t>185,330</w:t>
            </w:r>
          </w:p>
        </w:tc>
      </w:tr>
      <w:tr w:rsidR="002E66AB" w:rsidRPr="00D5469A" w:rsidTr="00DF4C38">
        <w:trPr>
          <w:trHeight w:hRule="exact" w:val="230"/>
        </w:trPr>
        <w:tc>
          <w:tcPr>
            <w:tcW w:w="1794" w:type="pct"/>
            <w:tcBorders>
              <w:top w:val="nil"/>
              <w:left w:val="nil"/>
              <w:bottom w:val="nil"/>
              <w:right w:val="nil"/>
            </w:tcBorders>
            <w:shd w:val="clear" w:color="auto" w:fill="auto"/>
            <w:noWrap/>
            <w:vAlign w:val="center"/>
          </w:tcPr>
          <w:p w:rsidR="002E66AB" w:rsidRPr="00D5469A" w:rsidRDefault="002E66AB" w:rsidP="002E66AB">
            <w:pPr>
              <w:ind w:firstLine="445"/>
              <w:jc w:val="left"/>
              <w:rPr>
                <w:color w:val="auto"/>
                <w:szCs w:val="16"/>
              </w:rPr>
            </w:pPr>
            <w:r w:rsidRPr="00D5469A">
              <w:rPr>
                <w:color w:val="auto"/>
                <w:szCs w:val="16"/>
              </w:rPr>
              <w:t>b. Long-term</w:t>
            </w:r>
          </w:p>
        </w:tc>
        <w:tc>
          <w:tcPr>
            <w:tcW w:w="369" w:type="pct"/>
            <w:tcBorders>
              <w:top w:val="nil"/>
              <w:left w:val="nil"/>
              <w:bottom w:val="nil"/>
              <w:right w:val="nil"/>
            </w:tcBorders>
            <w:shd w:val="clear" w:color="auto" w:fill="auto"/>
            <w:noWrap/>
            <w:vAlign w:val="center"/>
          </w:tcPr>
          <w:p w:rsidR="002E66AB" w:rsidRDefault="002E66AB" w:rsidP="002E66AB">
            <w:pPr>
              <w:jc w:val="right"/>
              <w:rPr>
                <w:sz w:val="14"/>
                <w:szCs w:val="14"/>
              </w:rPr>
            </w:pPr>
            <w:r>
              <w:rPr>
                <w:sz w:val="14"/>
                <w:szCs w:val="14"/>
              </w:rPr>
              <w:t>71,844</w:t>
            </w:r>
          </w:p>
        </w:tc>
        <w:tc>
          <w:tcPr>
            <w:tcW w:w="371" w:type="pct"/>
            <w:tcBorders>
              <w:top w:val="nil"/>
              <w:left w:val="nil"/>
              <w:bottom w:val="nil"/>
              <w:right w:val="nil"/>
            </w:tcBorders>
            <w:shd w:val="clear" w:color="auto" w:fill="auto"/>
            <w:noWrap/>
            <w:vAlign w:val="center"/>
          </w:tcPr>
          <w:p w:rsidR="002E66AB" w:rsidRDefault="002E66AB" w:rsidP="002E66AB">
            <w:pPr>
              <w:jc w:val="right"/>
              <w:rPr>
                <w:sz w:val="14"/>
                <w:szCs w:val="14"/>
              </w:rPr>
            </w:pPr>
            <w:r>
              <w:rPr>
                <w:sz w:val="14"/>
                <w:szCs w:val="14"/>
              </w:rPr>
              <w:t>49,589</w:t>
            </w:r>
          </w:p>
        </w:tc>
        <w:tc>
          <w:tcPr>
            <w:tcW w:w="369" w:type="pct"/>
            <w:tcBorders>
              <w:top w:val="nil"/>
              <w:left w:val="nil"/>
              <w:bottom w:val="nil"/>
              <w:right w:val="nil"/>
            </w:tcBorders>
            <w:shd w:val="clear" w:color="auto" w:fill="auto"/>
            <w:vAlign w:val="center"/>
          </w:tcPr>
          <w:p w:rsidR="002E66AB" w:rsidRDefault="002E66AB" w:rsidP="002E66AB">
            <w:pPr>
              <w:jc w:val="right"/>
              <w:rPr>
                <w:sz w:val="14"/>
                <w:szCs w:val="14"/>
              </w:rPr>
            </w:pPr>
            <w:r>
              <w:rPr>
                <w:sz w:val="14"/>
                <w:szCs w:val="14"/>
              </w:rPr>
              <w:t>25,567</w:t>
            </w:r>
          </w:p>
        </w:tc>
        <w:tc>
          <w:tcPr>
            <w:tcW w:w="417" w:type="pct"/>
            <w:tcBorders>
              <w:top w:val="nil"/>
              <w:left w:val="nil"/>
              <w:bottom w:val="nil"/>
              <w:right w:val="nil"/>
            </w:tcBorders>
            <w:shd w:val="clear" w:color="auto" w:fill="auto"/>
            <w:noWrap/>
            <w:vAlign w:val="center"/>
          </w:tcPr>
          <w:p w:rsidR="002E66AB" w:rsidRDefault="002E66AB" w:rsidP="002E66AB">
            <w:pPr>
              <w:jc w:val="right"/>
              <w:rPr>
                <w:sz w:val="14"/>
                <w:szCs w:val="14"/>
              </w:rPr>
            </w:pPr>
            <w:r>
              <w:rPr>
                <w:sz w:val="14"/>
                <w:szCs w:val="14"/>
              </w:rPr>
              <w:t>147,000</w:t>
            </w:r>
          </w:p>
        </w:tc>
        <w:tc>
          <w:tcPr>
            <w:tcW w:w="431" w:type="pct"/>
            <w:tcBorders>
              <w:top w:val="nil"/>
              <w:left w:val="nil"/>
              <w:bottom w:val="nil"/>
              <w:right w:val="nil"/>
            </w:tcBorders>
            <w:shd w:val="clear" w:color="auto" w:fill="auto"/>
            <w:vAlign w:val="center"/>
          </w:tcPr>
          <w:p w:rsidR="002E66AB" w:rsidRDefault="002E66AB" w:rsidP="002E66AB">
            <w:pPr>
              <w:jc w:val="right"/>
              <w:rPr>
                <w:sz w:val="14"/>
                <w:szCs w:val="14"/>
              </w:rPr>
            </w:pPr>
            <w:r>
              <w:rPr>
                <w:sz w:val="14"/>
                <w:szCs w:val="14"/>
              </w:rPr>
              <w:t>77,753</w:t>
            </w:r>
          </w:p>
        </w:tc>
        <w:tc>
          <w:tcPr>
            <w:tcW w:w="416" w:type="pct"/>
            <w:tcBorders>
              <w:top w:val="nil"/>
              <w:left w:val="nil"/>
              <w:bottom w:val="nil"/>
              <w:right w:val="nil"/>
            </w:tcBorders>
            <w:shd w:val="clear" w:color="auto" w:fill="auto"/>
            <w:vAlign w:val="center"/>
          </w:tcPr>
          <w:p w:rsidR="002E66AB" w:rsidRDefault="002E66AB" w:rsidP="002E66AB">
            <w:pPr>
              <w:jc w:val="right"/>
              <w:rPr>
                <w:sz w:val="14"/>
                <w:szCs w:val="14"/>
              </w:rPr>
            </w:pPr>
            <w:r>
              <w:rPr>
                <w:sz w:val="14"/>
                <w:szCs w:val="14"/>
              </w:rPr>
              <w:t>64,401</w:t>
            </w:r>
          </w:p>
        </w:tc>
        <w:tc>
          <w:tcPr>
            <w:tcW w:w="416" w:type="pct"/>
            <w:tcBorders>
              <w:top w:val="nil"/>
              <w:left w:val="nil"/>
              <w:bottom w:val="nil"/>
              <w:right w:val="nil"/>
            </w:tcBorders>
            <w:shd w:val="clear" w:color="auto" w:fill="auto"/>
            <w:vAlign w:val="center"/>
          </w:tcPr>
          <w:p w:rsidR="002E66AB" w:rsidRDefault="002E66AB" w:rsidP="002E66AB">
            <w:pPr>
              <w:jc w:val="right"/>
              <w:rPr>
                <w:sz w:val="14"/>
                <w:szCs w:val="14"/>
              </w:rPr>
            </w:pPr>
            <w:r>
              <w:rPr>
                <w:sz w:val="14"/>
                <w:szCs w:val="14"/>
              </w:rPr>
              <w:t>40,451</w:t>
            </w:r>
          </w:p>
        </w:tc>
        <w:tc>
          <w:tcPr>
            <w:tcW w:w="417" w:type="pct"/>
            <w:tcBorders>
              <w:top w:val="nil"/>
              <w:left w:val="nil"/>
              <w:bottom w:val="nil"/>
              <w:right w:val="nil"/>
            </w:tcBorders>
            <w:shd w:val="clear" w:color="auto" w:fill="auto"/>
            <w:vAlign w:val="center"/>
          </w:tcPr>
          <w:p w:rsidR="002E66AB" w:rsidRDefault="002E66AB" w:rsidP="002E66AB">
            <w:pPr>
              <w:jc w:val="right"/>
              <w:rPr>
                <w:sz w:val="14"/>
                <w:szCs w:val="14"/>
              </w:rPr>
            </w:pPr>
            <w:r>
              <w:rPr>
                <w:sz w:val="14"/>
                <w:szCs w:val="14"/>
              </w:rPr>
              <w:t>182,605</w:t>
            </w:r>
          </w:p>
        </w:tc>
      </w:tr>
      <w:tr w:rsidR="002E66AB" w:rsidRPr="00D5469A" w:rsidTr="00DF4C38">
        <w:trPr>
          <w:trHeight w:hRule="exact" w:val="230"/>
        </w:trPr>
        <w:tc>
          <w:tcPr>
            <w:tcW w:w="1794" w:type="pct"/>
            <w:tcBorders>
              <w:top w:val="nil"/>
              <w:left w:val="nil"/>
              <w:bottom w:val="nil"/>
              <w:right w:val="nil"/>
            </w:tcBorders>
            <w:shd w:val="clear" w:color="auto" w:fill="auto"/>
            <w:noWrap/>
            <w:vAlign w:val="center"/>
          </w:tcPr>
          <w:p w:rsidR="002E66AB" w:rsidRPr="00D5469A" w:rsidRDefault="002E66AB" w:rsidP="002E66AB">
            <w:pPr>
              <w:tabs>
                <w:tab w:val="left" w:pos="175"/>
                <w:tab w:val="left" w:pos="265"/>
                <w:tab w:val="left" w:pos="355"/>
                <w:tab w:val="left" w:pos="625"/>
                <w:tab w:val="left" w:pos="715"/>
              </w:tabs>
              <w:ind w:hanging="95"/>
              <w:jc w:val="left"/>
              <w:rPr>
                <w:b/>
                <w:bCs/>
                <w:color w:val="auto"/>
                <w:szCs w:val="16"/>
              </w:rPr>
            </w:pPr>
            <w:r w:rsidRPr="00D5469A">
              <w:rPr>
                <w:b/>
                <w:bCs/>
                <w:color w:val="auto"/>
                <w:szCs w:val="16"/>
              </w:rPr>
              <w:t xml:space="preserve">4. Investment in shares  </w:t>
            </w:r>
          </w:p>
        </w:tc>
        <w:tc>
          <w:tcPr>
            <w:tcW w:w="369" w:type="pct"/>
            <w:tcBorders>
              <w:top w:val="nil"/>
              <w:left w:val="nil"/>
              <w:bottom w:val="nil"/>
              <w:right w:val="nil"/>
            </w:tcBorders>
            <w:shd w:val="clear" w:color="auto" w:fill="auto"/>
            <w:noWrap/>
            <w:vAlign w:val="center"/>
          </w:tcPr>
          <w:p w:rsidR="002E66AB" w:rsidRDefault="002E66AB" w:rsidP="002E66AB">
            <w:pPr>
              <w:jc w:val="right"/>
              <w:rPr>
                <w:b/>
                <w:bCs/>
                <w:sz w:val="14"/>
                <w:szCs w:val="14"/>
              </w:rPr>
            </w:pPr>
            <w:r>
              <w:rPr>
                <w:b/>
                <w:bCs/>
                <w:sz w:val="14"/>
                <w:szCs w:val="14"/>
              </w:rPr>
              <w:t>32,138</w:t>
            </w:r>
          </w:p>
        </w:tc>
        <w:tc>
          <w:tcPr>
            <w:tcW w:w="371" w:type="pct"/>
            <w:tcBorders>
              <w:top w:val="nil"/>
              <w:left w:val="nil"/>
              <w:bottom w:val="nil"/>
              <w:right w:val="nil"/>
            </w:tcBorders>
            <w:shd w:val="clear" w:color="auto" w:fill="auto"/>
            <w:noWrap/>
            <w:vAlign w:val="center"/>
          </w:tcPr>
          <w:p w:rsidR="002E66AB" w:rsidRDefault="002E66AB" w:rsidP="002E66AB">
            <w:pPr>
              <w:jc w:val="right"/>
              <w:rPr>
                <w:b/>
                <w:bCs/>
                <w:sz w:val="14"/>
                <w:szCs w:val="14"/>
              </w:rPr>
            </w:pPr>
            <w:r>
              <w:rPr>
                <w:b/>
                <w:bCs/>
                <w:sz w:val="14"/>
                <w:szCs w:val="14"/>
              </w:rPr>
              <w:t>393,207</w:t>
            </w:r>
          </w:p>
        </w:tc>
        <w:tc>
          <w:tcPr>
            <w:tcW w:w="369" w:type="pct"/>
            <w:tcBorders>
              <w:top w:val="nil"/>
              <w:left w:val="nil"/>
              <w:bottom w:val="nil"/>
              <w:right w:val="nil"/>
            </w:tcBorders>
            <w:shd w:val="clear" w:color="auto" w:fill="auto"/>
            <w:vAlign w:val="center"/>
          </w:tcPr>
          <w:p w:rsidR="002E66AB" w:rsidRDefault="002E66AB" w:rsidP="002E66AB">
            <w:pPr>
              <w:jc w:val="right"/>
              <w:rPr>
                <w:b/>
                <w:bCs/>
                <w:sz w:val="14"/>
                <w:szCs w:val="14"/>
              </w:rPr>
            </w:pPr>
            <w:r>
              <w:rPr>
                <w:b/>
                <w:bCs/>
                <w:sz w:val="14"/>
                <w:szCs w:val="14"/>
              </w:rPr>
              <w:t>-</w:t>
            </w:r>
          </w:p>
        </w:tc>
        <w:tc>
          <w:tcPr>
            <w:tcW w:w="417" w:type="pct"/>
            <w:tcBorders>
              <w:top w:val="nil"/>
              <w:left w:val="nil"/>
              <w:bottom w:val="nil"/>
              <w:right w:val="nil"/>
            </w:tcBorders>
            <w:shd w:val="clear" w:color="auto" w:fill="auto"/>
            <w:noWrap/>
            <w:vAlign w:val="center"/>
          </w:tcPr>
          <w:p w:rsidR="002E66AB" w:rsidRDefault="002E66AB" w:rsidP="002E66AB">
            <w:pPr>
              <w:jc w:val="right"/>
              <w:rPr>
                <w:b/>
                <w:bCs/>
                <w:sz w:val="14"/>
                <w:szCs w:val="14"/>
              </w:rPr>
            </w:pPr>
            <w:r>
              <w:rPr>
                <w:b/>
                <w:bCs/>
                <w:sz w:val="14"/>
                <w:szCs w:val="14"/>
              </w:rPr>
              <w:t>425,345</w:t>
            </w:r>
          </w:p>
        </w:tc>
        <w:tc>
          <w:tcPr>
            <w:tcW w:w="431" w:type="pct"/>
            <w:tcBorders>
              <w:top w:val="nil"/>
              <w:left w:val="nil"/>
              <w:bottom w:val="nil"/>
              <w:right w:val="nil"/>
            </w:tcBorders>
            <w:shd w:val="clear" w:color="auto" w:fill="auto"/>
            <w:vAlign w:val="center"/>
          </w:tcPr>
          <w:p w:rsidR="002E66AB" w:rsidRDefault="002E66AB" w:rsidP="002E66AB">
            <w:pPr>
              <w:jc w:val="right"/>
              <w:rPr>
                <w:b/>
                <w:bCs/>
                <w:sz w:val="14"/>
                <w:szCs w:val="14"/>
              </w:rPr>
            </w:pPr>
            <w:r>
              <w:rPr>
                <w:b/>
                <w:bCs/>
                <w:sz w:val="14"/>
                <w:szCs w:val="14"/>
              </w:rPr>
              <w:t>31,560</w:t>
            </w:r>
          </w:p>
        </w:tc>
        <w:tc>
          <w:tcPr>
            <w:tcW w:w="416" w:type="pct"/>
            <w:tcBorders>
              <w:top w:val="nil"/>
              <w:left w:val="nil"/>
              <w:bottom w:val="nil"/>
              <w:right w:val="nil"/>
            </w:tcBorders>
            <w:shd w:val="clear" w:color="auto" w:fill="auto"/>
            <w:vAlign w:val="center"/>
          </w:tcPr>
          <w:p w:rsidR="002E66AB" w:rsidRDefault="002E66AB" w:rsidP="002E66AB">
            <w:pPr>
              <w:jc w:val="right"/>
              <w:rPr>
                <w:b/>
                <w:bCs/>
                <w:sz w:val="14"/>
                <w:szCs w:val="14"/>
              </w:rPr>
            </w:pPr>
            <w:r>
              <w:rPr>
                <w:b/>
                <w:bCs/>
                <w:sz w:val="14"/>
                <w:szCs w:val="14"/>
              </w:rPr>
              <w:t>359,786</w:t>
            </w:r>
          </w:p>
        </w:tc>
        <w:tc>
          <w:tcPr>
            <w:tcW w:w="416" w:type="pct"/>
            <w:tcBorders>
              <w:top w:val="nil"/>
              <w:left w:val="nil"/>
              <w:bottom w:val="nil"/>
              <w:right w:val="nil"/>
            </w:tcBorders>
            <w:shd w:val="clear" w:color="auto" w:fill="auto"/>
            <w:vAlign w:val="center"/>
          </w:tcPr>
          <w:p w:rsidR="002E66AB" w:rsidRDefault="002E66AB" w:rsidP="002E66AB">
            <w:pPr>
              <w:jc w:val="right"/>
              <w:rPr>
                <w:b/>
                <w:bCs/>
                <w:sz w:val="14"/>
                <w:szCs w:val="14"/>
              </w:rPr>
            </w:pPr>
            <w:r>
              <w:rPr>
                <w:b/>
                <w:bCs/>
                <w:sz w:val="14"/>
                <w:szCs w:val="14"/>
              </w:rPr>
              <w:t>-</w:t>
            </w:r>
          </w:p>
        </w:tc>
        <w:tc>
          <w:tcPr>
            <w:tcW w:w="417" w:type="pct"/>
            <w:tcBorders>
              <w:top w:val="nil"/>
              <w:left w:val="nil"/>
              <w:bottom w:val="nil"/>
              <w:right w:val="nil"/>
            </w:tcBorders>
            <w:shd w:val="clear" w:color="auto" w:fill="auto"/>
            <w:vAlign w:val="center"/>
          </w:tcPr>
          <w:p w:rsidR="002E66AB" w:rsidRDefault="002E66AB" w:rsidP="002E66AB">
            <w:pPr>
              <w:jc w:val="right"/>
              <w:rPr>
                <w:b/>
                <w:bCs/>
                <w:sz w:val="14"/>
                <w:szCs w:val="14"/>
              </w:rPr>
            </w:pPr>
            <w:r>
              <w:rPr>
                <w:b/>
                <w:bCs/>
                <w:sz w:val="14"/>
                <w:szCs w:val="14"/>
              </w:rPr>
              <w:t>391,346</w:t>
            </w:r>
          </w:p>
        </w:tc>
      </w:tr>
      <w:tr w:rsidR="002E66AB" w:rsidRPr="00D5469A" w:rsidTr="00DF4C38">
        <w:trPr>
          <w:trHeight w:hRule="exact" w:val="230"/>
        </w:trPr>
        <w:tc>
          <w:tcPr>
            <w:tcW w:w="1794" w:type="pct"/>
            <w:tcBorders>
              <w:top w:val="nil"/>
              <w:left w:val="nil"/>
              <w:bottom w:val="nil"/>
              <w:right w:val="nil"/>
            </w:tcBorders>
            <w:shd w:val="clear" w:color="auto" w:fill="auto"/>
            <w:noWrap/>
            <w:vAlign w:val="center"/>
          </w:tcPr>
          <w:p w:rsidR="002E66AB" w:rsidRPr="00D5469A" w:rsidRDefault="002E66AB" w:rsidP="002E66AB">
            <w:pPr>
              <w:ind w:firstLine="445"/>
              <w:jc w:val="left"/>
              <w:rPr>
                <w:color w:val="auto"/>
                <w:szCs w:val="16"/>
              </w:rPr>
            </w:pPr>
            <w:r w:rsidRPr="00D5469A">
              <w:rPr>
                <w:color w:val="auto"/>
                <w:szCs w:val="16"/>
              </w:rPr>
              <w:t>a. Quoted</w:t>
            </w:r>
          </w:p>
        </w:tc>
        <w:tc>
          <w:tcPr>
            <w:tcW w:w="369" w:type="pct"/>
            <w:tcBorders>
              <w:top w:val="nil"/>
              <w:left w:val="nil"/>
              <w:bottom w:val="nil"/>
              <w:right w:val="nil"/>
            </w:tcBorders>
            <w:shd w:val="clear" w:color="auto" w:fill="auto"/>
            <w:noWrap/>
            <w:vAlign w:val="center"/>
          </w:tcPr>
          <w:p w:rsidR="002E66AB" w:rsidRDefault="002E66AB" w:rsidP="002E66AB">
            <w:pPr>
              <w:jc w:val="right"/>
              <w:rPr>
                <w:sz w:val="14"/>
                <w:szCs w:val="14"/>
              </w:rPr>
            </w:pPr>
            <w:r>
              <w:rPr>
                <w:sz w:val="14"/>
                <w:szCs w:val="14"/>
              </w:rPr>
              <w:t>26,084</w:t>
            </w:r>
          </w:p>
        </w:tc>
        <w:tc>
          <w:tcPr>
            <w:tcW w:w="371" w:type="pct"/>
            <w:tcBorders>
              <w:top w:val="nil"/>
              <w:left w:val="nil"/>
              <w:bottom w:val="nil"/>
              <w:right w:val="nil"/>
            </w:tcBorders>
            <w:shd w:val="clear" w:color="auto" w:fill="auto"/>
            <w:noWrap/>
            <w:vAlign w:val="center"/>
          </w:tcPr>
          <w:p w:rsidR="002E66AB" w:rsidRDefault="002E66AB" w:rsidP="002E66AB">
            <w:pPr>
              <w:jc w:val="right"/>
              <w:rPr>
                <w:sz w:val="14"/>
                <w:szCs w:val="14"/>
              </w:rPr>
            </w:pPr>
            <w:r>
              <w:rPr>
                <w:sz w:val="14"/>
                <w:szCs w:val="14"/>
              </w:rPr>
              <w:t>376,570</w:t>
            </w:r>
          </w:p>
        </w:tc>
        <w:tc>
          <w:tcPr>
            <w:tcW w:w="369" w:type="pct"/>
            <w:tcBorders>
              <w:top w:val="nil"/>
              <w:left w:val="nil"/>
              <w:bottom w:val="nil"/>
              <w:right w:val="nil"/>
            </w:tcBorders>
            <w:shd w:val="clear" w:color="auto" w:fill="auto"/>
            <w:vAlign w:val="center"/>
          </w:tcPr>
          <w:p w:rsidR="002E66AB" w:rsidRDefault="002E66AB" w:rsidP="002E66AB">
            <w:pPr>
              <w:jc w:val="right"/>
              <w:rPr>
                <w:sz w:val="14"/>
                <w:szCs w:val="14"/>
              </w:rPr>
            </w:pPr>
            <w:r>
              <w:rPr>
                <w:sz w:val="14"/>
                <w:szCs w:val="14"/>
              </w:rPr>
              <w:t>-</w:t>
            </w:r>
          </w:p>
        </w:tc>
        <w:tc>
          <w:tcPr>
            <w:tcW w:w="417" w:type="pct"/>
            <w:tcBorders>
              <w:top w:val="nil"/>
              <w:left w:val="nil"/>
              <w:bottom w:val="nil"/>
              <w:right w:val="nil"/>
            </w:tcBorders>
            <w:shd w:val="clear" w:color="auto" w:fill="auto"/>
            <w:noWrap/>
            <w:vAlign w:val="center"/>
          </w:tcPr>
          <w:p w:rsidR="002E66AB" w:rsidRDefault="002E66AB" w:rsidP="002E66AB">
            <w:pPr>
              <w:jc w:val="right"/>
              <w:rPr>
                <w:sz w:val="14"/>
                <w:szCs w:val="14"/>
              </w:rPr>
            </w:pPr>
            <w:r>
              <w:rPr>
                <w:sz w:val="14"/>
                <w:szCs w:val="14"/>
              </w:rPr>
              <w:t>402,654</w:t>
            </w:r>
          </w:p>
        </w:tc>
        <w:tc>
          <w:tcPr>
            <w:tcW w:w="431" w:type="pct"/>
            <w:tcBorders>
              <w:top w:val="nil"/>
              <w:left w:val="nil"/>
              <w:bottom w:val="nil"/>
              <w:right w:val="nil"/>
            </w:tcBorders>
            <w:shd w:val="clear" w:color="auto" w:fill="auto"/>
            <w:vAlign w:val="center"/>
          </w:tcPr>
          <w:p w:rsidR="002E66AB" w:rsidRDefault="002E66AB" w:rsidP="002E66AB">
            <w:pPr>
              <w:jc w:val="right"/>
              <w:rPr>
                <w:sz w:val="14"/>
                <w:szCs w:val="14"/>
              </w:rPr>
            </w:pPr>
            <w:r>
              <w:rPr>
                <w:sz w:val="14"/>
                <w:szCs w:val="14"/>
              </w:rPr>
              <w:t>25,717</w:t>
            </w:r>
          </w:p>
        </w:tc>
        <w:tc>
          <w:tcPr>
            <w:tcW w:w="416" w:type="pct"/>
            <w:tcBorders>
              <w:top w:val="nil"/>
              <w:left w:val="nil"/>
              <w:bottom w:val="nil"/>
              <w:right w:val="nil"/>
            </w:tcBorders>
            <w:shd w:val="clear" w:color="auto" w:fill="auto"/>
            <w:vAlign w:val="center"/>
          </w:tcPr>
          <w:p w:rsidR="002E66AB" w:rsidRDefault="002E66AB" w:rsidP="002E66AB">
            <w:pPr>
              <w:jc w:val="right"/>
              <w:rPr>
                <w:sz w:val="14"/>
                <w:szCs w:val="14"/>
              </w:rPr>
            </w:pPr>
            <w:r>
              <w:rPr>
                <w:sz w:val="14"/>
                <w:szCs w:val="14"/>
              </w:rPr>
              <w:t>344,063</w:t>
            </w:r>
          </w:p>
        </w:tc>
        <w:tc>
          <w:tcPr>
            <w:tcW w:w="416" w:type="pct"/>
            <w:tcBorders>
              <w:top w:val="nil"/>
              <w:left w:val="nil"/>
              <w:bottom w:val="nil"/>
              <w:right w:val="nil"/>
            </w:tcBorders>
            <w:shd w:val="clear" w:color="auto" w:fill="auto"/>
            <w:vAlign w:val="center"/>
          </w:tcPr>
          <w:p w:rsidR="002E66AB" w:rsidRDefault="002E66AB" w:rsidP="002E66AB">
            <w:pPr>
              <w:jc w:val="right"/>
              <w:rPr>
                <w:sz w:val="14"/>
                <w:szCs w:val="14"/>
              </w:rPr>
            </w:pPr>
            <w:r>
              <w:rPr>
                <w:sz w:val="14"/>
                <w:szCs w:val="14"/>
              </w:rPr>
              <w:t>-</w:t>
            </w:r>
          </w:p>
        </w:tc>
        <w:tc>
          <w:tcPr>
            <w:tcW w:w="417" w:type="pct"/>
            <w:tcBorders>
              <w:top w:val="nil"/>
              <w:left w:val="nil"/>
              <w:bottom w:val="nil"/>
              <w:right w:val="nil"/>
            </w:tcBorders>
            <w:shd w:val="clear" w:color="auto" w:fill="auto"/>
            <w:vAlign w:val="center"/>
          </w:tcPr>
          <w:p w:rsidR="002E66AB" w:rsidRDefault="002E66AB" w:rsidP="002E66AB">
            <w:pPr>
              <w:jc w:val="right"/>
              <w:rPr>
                <w:sz w:val="14"/>
                <w:szCs w:val="14"/>
              </w:rPr>
            </w:pPr>
            <w:r>
              <w:rPr>
                <w:sz w:val="14"/>
                <w:szCs w:val="14"/>
              </w:rPr>
              <w:t>369,780</w:t>
            </w:r>
          </w:p>
        </w:tc>
      </w:tr>
      <w:tr w:rsidR="002E66AB" w:rsidRPr="00D5469A" w:rsidTr="00DF4C38">
        <w:trPr>
          <w:trHeight w:hRule="exact" w:val="230"/>
        </w:trPr>
        <w:tc>
          <w:tcPr>
            <w:tcW w:w="1794" w:type="pct"/>
            <w:tcBorders>
              <w:top w:val="nil"/>
              <w:left w:val="nil"/>
              <w:bottom w:val="nil"/>
              <w:right w:val="nil"/>
            </w:tcBorders>
            <w:shd w:val="clear" w:color="auto" w:fill="auto"/>
            <w:noWrap/>
            <w:vAlign w:val="center"/>
          </w:tcPr>
          <w:p w:rsidR="002E66AB" w:rsidRPr="00D5469A" w:rsidRDefault="002E66AB" w:rsidP="002E66AB">
            <w:pPr>
              <w:ind w:firstLine="445"/>
              <w:jc w:val="left"/>
              <w:rPr>
                <w:color w:val="auto"/>
                <w:szCs w:val="16"/>
              </w:rPr>
            </w:pPr>
            <w:r w:rsidRPr="00D5469A">
              <w:rPr>
                <w:color w:val="auto"/>
                <w:szCs w:val="16"/>
              </w:rPr>
              <w:t>b. Non-quoted</w:t>
            </w:r>
          </w:p>
        </w:tc>
        <w:tc>
          <w:tcPr>
            <w:tcW w:w="369" w:type="pct"/>
            <w:tcBorders>
              <w:top w:val="nil"/>
              <w:left w:val="nil"/>
              <w:bottom w:val="nil"/>
              <w:right w:val="nil"/>
            </w:tcBorders>
            <w:shd w:val="clear" w:color="auto" w:fill="auto"/>
            <w:noWrap/>
            <w:vAlign w:val="center"/>
          </w:tcPr>
          <w:p w:rsidR="002E66AB" w:rsidRDefault="002E66AB" w:rsidP="002E66AB">
            <w:pPr>
              <w:jc w:val="right"/>
              <w:rPr>
                <w:sz w:val="14"/>
                <w:szCs w:val="14"/>
              </w:rPr>
            </w:pPr>
            <w:r>
              <w:rPr>
                <w:sz w:val="14"/>
                <w:szCs w:val="14"/>
              </w:rPr>
              <w:t>6,054</w:t>
            </w:r>
          </w:p>
        </w:tc>
        <w:tc>
          <w:tcPr>
            <w:tcW w:w="371" w:type="pct"/>
            <w:tcBorders>
              <w:top w:val="nil"/>
              <w:left w:val="nil"/>
              <w:bottom w:val="nil"/>
              <w:right w:val="nil"/>
            </w:tcBorders>
            <w:shd w:val="clear" w:color="auto" w:fill="auto"/>
            <w:noWrap/>
            <w:vAlign w:val="center"/>
          </w:tcPr>
          <w:p w:rsidR="002E66AB" w:rsidRDefault="002E66AB" w:rsidP="002E66AB">
            <w:pPr>
              <w:jc w:val="right"/>
              <w:rPr>
                <w:sz w:val="14"/>
                <w:szCs w:val="14"/>
              </w:rPr>
            </w:pPr>
            <w:r>
              <w:rPr>
                <w:sz w:val="14"/>
                <w:szCs w:val="14"/>
              </w:rPr>
              <w:t>16,637</w:t>
            </w:r>
          </w:p>
        </w:tc>
        <w:tc>
          <w:tcPr>
            <w:tcW w:w="369" w:type="pct"/>
            <w:tcBorders>
              <w:top w:val="nil"/>
              <w:left w:val="nil"/>
              <w:bottom w:val="nil"/>
              <w:right w:val="nil"/>
            </w:tcBorders>
            <w:shd w:val="clear" w:color="auto" w:fill="auto"/>
            <w:vAlign w:val="center"/>
          </w:tcPr>
          <w:p w:rsidR="002E66AB" w:rsidRDefault="002E66AB" w:rsidP="002E66AB">
            <w:pPr>
              <w:jc w:val="right"/>
              <w:rPr>
                <w:sz w:val="14"/>
                <w:szCs w:val="14"/>
              </w:rPr>
            </w:pPr>
            <w:r>
              <w:rPr>
                <w:sz w:val="14"/>
                <w:szCs w:val="14"/>
              </w:rPr>
              <w:t>-</w:t>
            </w:r>
          </w:p>
        </w:tc>
        <w:tc>
          <w:tcPr>
            <w:tcW w:w="417" w:type="pct"/>
            <w:tcBorders>
              <w:top w:val="nil"/>
              <w:left w:val="nil"/>
              <w:bottom w:val="nil"/>
              <w:right w:val="nil"/>
            </w:tcBorders>
            <w:shd w:val="clear" w:color="auto" w:fill="auto"/>
            <w:noWrap/>
            <w:vAlign w:val="center"/>
          </w:tcPr>
          <w:p w:rsidR="002E66AB" w:rsidRDefault="002E66AB" w:rsidP="002E66AB">
            <w:pPr>
              <w:jc w:val="right"/>
              <w:rPr>
                <w:sz w:val="14"/>
                <w:szCs w:val="14"/>
              </w:rPr>
            </w:pPr>
            <w:r>
              <w:rPr>
                <w:sz w:val="14"/>
                <w:szCs w:val="14"/>
              </w:rPr>
              <w:t>22,691</w:t>
            </w:r>
          </w:p>
        </w:tc>
        <w:tc>
          <w:tcPr>
            <w:tcW w:w="431" w:type="pct"/>
            <w:tcBorders>
              <w:top w:val="nil"/>
              <w:left w:val="nil"/>
              <w:bottom w:val="nil"/>
              <w:right w:val="nil"/>
            </w:tcBorders>
            <w:shd w:val="clear" w:color="auto" w:fill="auto"/>
            <w:vAlign w:val="center"/>
          </w:tcPr>
          <w:p w:rsidR="002E66AB" w:rsidRDefault="002E66AB" w:rsidP="002E66AB">
            <w:pPr>
              <w:jc w:val="right"/>
              <w:rPr>
                <w:sz w:val="14"/>
                <w:szCs w:val="14"/>
              </w:rPr>
            </w:pPr>
            <w:r>
              <w:rPr>
                <w:sz w:val="14"/>
                <w:szCs w:val="14"/>
              </w:rPr>
              <w:t>5,843</w:t>
            </w:r>
          </w:p>
        </w:tc>
        <w:tc>
          <w:tcPr>
            <w:tcW w:w="416" w:type="pct"/>
            <w:tcBorders>
              <w:top w:val="nil"/>
              <w:left w:val="nil"/>
              <w:bottom w:val="nil"/>
              <w:right w:val="nil"/>
            </w:tcBorders>
            <w:shd w:val="clear" w:color="auto" w:fill="auto"/>
            <w:vAlign w:val="center"/>
          </w:tcPr>
          <w:p w:rsidR="002E66AB" w:rsidRDefault="002E66AB" w:rsidP="002E66AB">
            <w:pPr>
              <w:jc w:val="right"/>
              <w:rPr>
                <w:sz w:val="14"/>
                <w:szCs w:val="14"/>
              </w:rPr>
            </w:pPr>
            <w:r>
              <w:rPr>
                <w:sz w:val="14"/>
                <w:szCs w:val="14"/>
              </w:rPr>
              <w:t>15,723</w:t>
            </w:r>
          </w:p>
        </w:tc>
        <w:tc>
          <w:tcPr>
            <w:tcW w:w="416" w:type="pct"/>
            <w:tcBorders>
              <w:top w:val="nil"/>
              <w:left w:val="nil"/>
              <w:bottom w:val="nil"/>
              <w:right w:val="nil"/>
            </w:tcBorders>
            <w:shd w:val="clear" w:color="auto" w:fill="auto"/>
            <w:vAlign w:val="center"/>
          </w:tcPr>
          <w:p w:rsidR="002E66AB" w:rsidRDefault="002E66AB" w:rsidP="002E66AB">
            <w:pPr>
              <w:jc w:val="right"/>
              <w:rPr>
                <w:sz w:val="14"/>
                <w:szCs w:val="14"/>
              </w:rPr>
            </w:pPr>
            <w:r>
              <w:rPr>
                <w:sz w:val="14"/>
                <w:szCs w:val="14"/>
              </w:rPr>
              <w:t>-</w:t>
            </w:r>
          </w:p>
        </w:tc>
        <w:tc>
          <w:tcPr>
            <w:tcW w:w="417" w:type="pct"/>
            <w:tcBorders>
              <w:top w:val="nil"/>
              <w:left w:val="nil"/>
              <w:bottom w:val="nil"/>
              <w:right w:val="nil"/>
            </w:tcBorders>
            <w:shd w:val="clear" w:color="auto" w:fill="auto"/>
            <w:vAlign w:val="center"/>
          </w:tcPr>
          <w:p w:rsidR="002E66AB" w:rsidRDefault="002E66AB" w:rsidP="002E66AB">
            <w:pPr>
              <w:jc w:val="right"/>
              <w:rPr>
                <w:sz w:val="14"/>
                <w:szCs w:val="14"/>
              </w:rPr>
            </w:pPr>
            <w:r>
              <w:rPr>
                <w:sz w:val="14"/>
                <w:szCs w:val="14"/>
              </w:rPr>
              <w:t>21,566</w:t>
            </w:r>
          </w:p>
        </w:tc>
      </w:tr>
      <w:tr w:rsidR="002E66AB" w:rsidRPr="00D5469A" w:rsidTr="00DF4C38">
        <w:trPr>
          <w:trHeight w:hRule="exact" w:val="230"/>
        </w:trPr>
        <w:tc>
          <w:tcPr>
            <w:tcW w:w="1794" w:type="pct"/>
            <w:tcBorders>
              <w:top w:val="nil"/>
              <w:left w:val="nil"/>
              <w:bottom w:val="nil"/>
              <w:right w:val="nil"/>
            </w:tcBorders>
            <w:shd w:val="clear" w:color="auto" w:fill="auto"/>
            <w:noWrap/>
            <w:vAlign w:val="center"/>
          </w:tcPr>
          <w:p w:rsidR="002E66AB" w:rsidRPr="00D5469A" w:rsidRDefault="002E66AB" w:rsidP="002E66AB">
            <w:pPr>
              <w:tabs>
                <w:tab w:val="left" w:pos="175"/>
                <w:tab w:val="left" w:pos="265"/>
                <w:tab w:val="left" w:pos="355"/>
                <w:tab w:val="left" w:pos="625"/>
                <w:tab w:val="left" w:pos="715"/>
              </w:tabs>
              <w:ind w:hanging="95"/>
              <w:jc w:val="left"/>
              <w:rPr>
                <w:b/>
                <w:bCs/>
                <w:color w:val="auto"/>
                <w:szCs w:val="16"/>
              </w:rPr>
            </w:pPr>
            <w:r w:rsidRPr="00D5469A">
              <w:rPr>
                <w:b/>
                <w:bCs/>
                <w:color w:val="auto"/>
                <w:szCs w:val="16"/>
              </w:rPr>
              <w:t>5. Insurance Technical Reserve</w:t>
            </w:r>
          </w:p>
        </w:tc>
        <w:tc>
          <w:tcPr>
            <w:tcW w:w="369" w:type="pct"/>
            <w:tcBorders>
              <w:top w:val="nil"/>
              <w:left w:val="nil"/>
              <w:bottom w:val="nil"/>
              <w:right w:val="nil"/>
            </w:tcBorders>
            <w:shd w:val="clear" w:color="auto" w:fill="auto"/>
            <w:noWrap/>
            <w:vAlign w:val="center"/>
          </w:tcPr>
          <w:p w:rsidR="002E66AB" w:rsidRDefault="002E66AB" w:rsidP="002E66AB">
            <w:pPr>
              <w:jc w:val="right"/>
              <w:rPr>
                <w:b/>
                <w:bCs/>
                <w:sz w:val="14"/>
                <w:szCs w:val="14"/>
              </w:rPr>
            </w:pPr>
            <w:r>
              <w:rPr>
                <w:b/>
                <w:bCs/>
                <w:sz w:val="14"/>
                <w:szCs w:val="14"/>
              </w:rPr>
              <w:t>-</w:t>
            </w:r>
          </w:p>
        </w:tc>
        <w:tc>
          <w:tcPr>
            <w:tcW w:w="371" w:type="pct"/>
            <w:tcBorders>
              <w:top w:val="nil"/>
              <w:left w:val="nil"/>
              <w:bottom w:val="nil"/>
              <w:right w:val="nil"/>
            </w:tcBorders>
            <w:shd w:val="clear" w:color="auto" w:fill="auto"/>
            <w:noWrap/>
            <w:vAlign w:val="center"/>
          </w:tcPr>
          <w:p w:rsidR="002E66AB" w:rsidRDefault="002E66AB" w:rsidP="002E66AB">
            <w:pPr>
              <w:jc w:val="right"/>
              <w:rPr>
                <w:b/>
                <w:bCs/>
                <w:sz w:val="14"/>
                <w:szCs w:val="14"/>
              </w:rPr>
            </w:pPr>
            <w:r>
              <w:rPr>
                <w:b/>
                <w:bCs/>
                <w:sz w:val="14"/>
                <w:szCs w:val="14"/>
              </w:rPr>
              <w:t>..</w:t>
            </w:r>
          </w:p>
        </w:tc>
        <w:tc>
          <w:tcPr>
            <w:tcW w:w="369" w:type="pct"/>
            <w:tcBorders>
              <w:top w:val="nil"/>
              <w:left w:val="nil"/>
              <w:bottom w:val="nil"/>
              <w:right w:val="nil"/>
            </w:tcBorders>
            <w:shd w:val="clear" w:color="auto" w:fill="auto"/>
            <w:vAlign w:val="center"/>
          </w:tcPr>
          <w:p w:rsidR="002E66AB" w:rsidRDefault="002E66AB" w:rsidP="002E66AB">
            <w:pPr>
              <w:jc w:val="right"/>
              <w:rPr>
                <w:b/>
                <w:bCs/>
                <w:sz w:val="14"/>
                <w:szCs w:val="14"/>
              </w:rPr>
            </w:pPr>
            <w:r>
              <w:rPr>
                <w:b/>
                <w:bCs/>
                <w:sz w:val="14"/>
                <w:szCs w:val="14"/>
              </w:rPr>
              <w:t>8</w:t>
            </w:r>
          </w:p>
        </w:tc>
        <w:tc>
          <w:tcPr>
            <w:tcW w:w="417" w:type="pct"/>
            <w:tcBorders>
              <w:top w:val="nil"/>
              <w:left w:val="nil"/>
              <w:bottom w:val="nil"/>
              <w:right w:val="nil"/>
            </w:tcBorders>
            <w:shd w:val="clear" w:color="auto" w:fill="auto"/>
            <w:noWrap/>
            <w:vAlign w:val="center"/>
          </w:tcPr>
          <w:p w:rsidR="002E66AB" w:rsidRDefault="002E66AB" w:rsidP="002E66AB">
            <w:pPr>
              <w:jc w:val="right"/>
              <w:rPr>
                <w:b/>
                <w:bCs/>
                <w:sz w:val="14"/>
                <w:szCs w:val="14"/>
              </w:rPr>
            </w:pPr>
            <w:r>
              <w:rPr>
                <w:b/>
                <w:bCs/>
                <w:sz w:val="14"/>
                <w:szCs w:val="14"/>
              </w:rPr>
              <w:t>8</w:t>
            </w:r>
          </w:p>
        </w:tc>
        <w:tc>
          <w:tcPr>
            <w:tcW w:w="431" w:type="pct"/>
            <w:tcBorders>
              <w:top w:val="nil"/>
              <w:left w:val="nil"/>
              <w:bottom w:val="nil"/>
              <w:right w:val="nil"/>
            </w:tcBorders>
            <w:shd w:val="clear" w:color="auto" w:fill="auto"/>
            <w:vAlign w:val="center"/>
          </w:tcPr>
          <w:p w:rsidR="002E66AB" w:rsidRDefault="002E66AB" w:rsidP="002E66AB">
            <w:pPr>
              <w:jc w:val="right"/>
              <w:rPr>
                <w:b/>
                <w:bCs/>
                <w:sz w:val="14"/>
                <w:szCs w:val="14"/>
              </w:rPr>
            </w:pPr>
            <w:r>
              <w:rPr>
                <w:b/>
                <w:bCs/>
                <w:sz w:val="14"/>
                <w:szCs w:val="14"/>
              </w:rPr>
              <w:t>-</w:t>
            </w:r>
          </w:p>
        </w:tc>
        <w:tc>
          <w:tcPr>
            <w:tcW w:w="416" w:type="pct"/>
            <w:tcBorders>
              <w:top w:val="nil"/>
              <w:left w:val="nil"/>
              <w:bottom w:val="nil"/>
              <w:right w:val="nil"/>
            </w:tcBorders>
            <w:shd w:val="clear" w:color="auto" w:fill="auto"/>
            <w:vAlign w:val="center"/>
          </w:tcPr>
          <w:p w:rsidR="002E66AB" w:rsidRDefault="002E66AB" w:rsidP="002E66AB">
            <w:pPr>
              <w:jc w:val="right"/>
              <w:rPr>
                <w:b/>
                <w:bCs/>
                <w:sz w:val="14"/>
                <w:szCs w:val="14"/>
              </w:rPr>
            </w:pPr>
            <w:r>
              <w:rPr>
                <w:b/>
                <w:bCs/>
                <w:sz w:val="14"/>
                <w:szCs w:val="14"/>
              </w:rPr>
              <w:t>2</w:t>
            </w:r>
          </w:p>
        </w:tc>
        <w:tc>
          <w:tcPr>
            <w:tcW w:w="416" w:type="pct"/>
            <w:tcBorders>
              <w:top w:val="nil"/>
              <w:left w:val="nil"/>
              <w:bottom w:val="nil"/>
              <w:right w:val="nil"/>
            </w:tcBorders>
            <w:shd w:val="clear" w:color="auto" w:fill="auto"/>
            <w:vAlign w:val="center"/>
          </w:tcPr>
          <w:p w:rsidR="002E66AB" w:rsidRDefault="002E66AB" w:rsidP="002E66AB">
            <w:pPr>
              <w:jc w:val="right"/>
              <w:rPr>
                <w:b/>
                <w:bCs/>
                <w:sz w:val="14"/>
                <w:szCs w:val="14"/>
              </w:rPr>
            </w:pPr>
            <w:r>
              <w:rPr>
                <w:b/>
                <w:bCs/>
                <w:sz w:val="14"/>
                <w:szCs w:val="14"/>
              </w:rPr>
              <w:t>105</w:t>
            </w:r>
          </w:p>
        </w:tc>
        <w:tc>
          <w:tcPr>
            <w:tcW w:w="417" w:type="pct"/>
            <w:tcBorders>
              <w:top w:val="nil"/>
              <w:left w:val="nil"/>
              <w:bottom w:val="nil"/>
              <w:right w:val="nil"/>
            </w:tcBorders>
            <w:shd w:val="clear" w:color="auto" w:fill="auto"/>
            <w:vAlign w:val="center"/>
          </w:tcPr>
          <w:p w:rsidR="002E66AB" w:rsidRDefault="002E66AB" w:rsidP="002E66AB">
            <w:pPr>
              <w:jc w:val="right"/>
              <w:rPr>
                <w:b/>
                <w:bCs/>
                <w:sz w:val="14"/>
                <w:szCs w:val="14"/>
              </w:rPr>
            </w:pPr>
            <w:r>
              <w:rPr>
                <w:b/>
                <w:bCs/>
                <w:sz w:val="14"/>
                <w:szCs w:val="14"/>
              </w:rPr>
              <w:t>106</w:t>
            </w:r>
          </w:p>
        </w:tc>
      </w:tr>
      <w:tr w:rsidR="002E66AB" w:rsidRPr="00D5469A" w:rsidTr="00DF4C38">
        <w:trPr>
          <w:trHeight w:hRule="exact" w:val="230"/>
        </w:trPr>
        <w:tc>
          <w:tcPr>
            <w:tcW w:w="1794" w:type="pct"/>
            <w:tcBorders>
              <w:top w:val="nil"/>
              <w:left w:val="nil"/>
              <w:bottom w:val="nil"/>
              <w:right w:val="nil"/>
            </w:tcBorders>
            <w:shd w:val="clear" w:color="auto" w:fill="auto"/>
            <w:noWrap/>
            <w:vAlign w:val="center"/>
          </w:tcPr>
          <w:p w:rsidR="002E66AB" w:rsidRPr="00D5469A" w:rsidRDefault="002E66AB" w:rsidP="002E66AB">
            <w:pPr>
              <w:ind w:firstLine="445"/>
              <w:jc w:val="left"/>
              <w:rPr>
                <w:color w:val="auto"/>
                <w:szCs w:val="16"/>
              </w:rPr>
            </w:pPr>
            <w:r w:rsidRPr="00D5469A">
              <w:rPr>
                <w:color w:val="auto"/>
                <w:szCs w:val="16"/>
              </w:rPr>
              <w:t>a. Life</w:t>
            </w:r>
          </w:p>
        </w:tc>
        <w:tc>
          <w:tcPr>
            <w:tcW w:w="369" w:type="pct"/>
            <w:tcBorders>
              <w:top w:val="nil"/>
              <w:left w:val="nil"/>
              <w:bottom w:val="nil"/>
              <w:right w:val="nil"/>
            </w:tcBorders>
            <w:shd w:val="clear" w:color="auto" w:fill="auto"/>
            <w:noWrap/>
            <w:vAlign w:val="center"/>
          </w:tcPr>
          <w:p w:rsidR="002E66AB" w:rsidRDefault="002E66AB" w:rsidP="002E66AB">
            <w:pPr>
              <w:jc w:val="right"/>
              <w:rPr>
                <w:sz w:val="14"/>
                <w:szCs w:val="14"/>
              </w:rPr>
            </w:pPr>
            <w:r>
              <w:rPr>
                <w:sz w:val="14"/>
                <w:szCs w:val="14"/>
              </w:rPr>
              <w:t>-</w:t>
            </w:r>
          </w:p>
        </w:tc>
        <w:tc>
          <w:tcPr>
            <w:tcW w:w="371" w:type="pct"/>
            <w:tcBorders>
              <w:top w:val="nil"/>
              <w:left w:val="nil"/>
              <w:bottom w:val="nil"/>
              <w:right w:val="nil"/>
            </w:tcBorders>
            <w:shd w:val="clear" w:color="auto" w:fill="auto"/>
            <w:noWrap/>
            <w:vAlign w:val="center"/>
          </w:tcPr>
          <w:p w:rsidR="002E66AB" w:rsidRDefault="002E66AB" w:rsidP="002E66AB">
            <w:pPr>
              <w:jc w:val="right"/>
              <w:rPr>
                <w:sz w:val="14"/>
                <w:szCs w:val="14"/>
              </w:rPr>
            </w:pPr>
            <w:r>
              <w:rPr>
                <w:sz w:val="14"/>
                <w:szCs w:val="14"/>
              </w:rPr>
              <w:t>-</w:t>
            </w:r>
          </w:p>
        </w:tc>
        <w:tc>
          <w:tcPr>
            <w:tcW w:w="369" w:type="pct"/>
            <w:tcBorders>
              <w:top w:val="nil"/>
              <w:left w:val="nil"/>
              <w:bottom w:val="nil"/>
              <w:right w:val="nil"/>
            </w:tcBorders>
            <w:shd w:val="clear" w:color="auto" w:fill="auto"/>
            <w:vAlign w:val="center"/>
          </w:tcPr>
          <w:p w:rsidR="002E66AB" w:rsidRDefault="002E66AB" w:rsidP="002E66AB">
            <w:pPr>
              <w:jc w:val="right"/>
              <w:rPr>
                <w:sz w:val="14"/>
                <w:szCs w:val="14"/>
              </w:rPr>
            </w:pPr>
            <w:r>
              <w:rPr>
                <w:sz w:val="14"/>
                <w:szCs w:val="14"/>
              </w:rPr>
              <w:t>6</w:t>
            </w:r>
          </w:p>
        </w:tc>
        <w:tc>
          <w:tcPr>
            <w:tcW w:w="417" w:type="pct"/>
            <w:tcBorders>
              <w:top w:val="nil"/>
              <w:left w:val="nil"/>
              <w:bottom w:val="nil"/>
              <w:right w:val="nil"/>
            </w:tcBorders>
            <w:shd w:val="clear" w:color="auto" w:fill="auto"/>
            <w:noWrap/>
            <w:vAlign w:val="center"/>
          </w:tcPr>
          <w:p w:rsidR="002E66AB" w:rsidRDefault="002E66AB" w:rsidP="002E66AB">
            <w:pPr>
              <w:jc w:val="right"/>
              <w:rPr>
                <w:sz w:val="14"/>
                <w:szCs w:val="14"/>
              </w:rPr>
            </w:pPr>
            <w:r>
              <w:rPr>
                <w:sz w:val="14"/>
                <w:szCs w:val="14"/>
              </w:rPr>
              <w:t>6</w:t>
            </w:r>
          </w:p>
        </w:tc>
        <w:tc>
          <w:tcPr>
            <w:tcW w:w="431" w:type="pct"/>
            <w:tcBorders>
              <w:top w:val="nil"/>
              <w:left w:val="nil"/>
              <w:bottom w:val="nil"/>
              <w:right w:val="nil"/>
            </w:tcBorders>
            <w:shd w:val="clear" w:color="auto" w:fill="auto"/>
            <w:vAlign w:val="center"/>
          </w:tcPr>
          <w:p w:rsidR="002E66AB" w:rsidRDefault="002E66AB" w:rsidP="002E66AB">
            <w:pPr>
              <w:jc w:val="right"/>
              <w:rPr>
                <w:sz w:val="14"/>
                <w:szCs w:val="14"/>
              </w:rPr>
            </w:pPr>
            <w:r>
              <w:rPr>
                <w:sz w:val="14"/>
                <w:szCs w:val="14"/>
              </w:rPr>
              <w:t>-</w:t>
            </w:r>
          </w:p>
        </w:tc>
        <w:tc>
          <w:tcPr>
            <w:tcW w:w="416" w:type="pct"/>
            <w:tcBorders>
              <w:top w:val="nil"/>
              <w:left w:val="nil"/>
              <w:bottom w:val="nil"/>
              <w:right w:val="nil"/>
            </w:tcBorders>
            <w:shd w:val="clear" w:color="auto" w:fill="auto"/>
            <w:vAlign w:val="center"/>
          </w:tcPr>
          <w:p w:rsidR="002E66AB" w:rsidRDefault="002E66AB" w:rsidP="002E66AB">
            <w:pPr>
              <w:jc w:val="right"/>
              <w:rPr>
                <w:sz w:val="14"/>
                <w:szCs w:val="14"/>
              </w:rPr>
            </w:pPr>
            <w:r>
              <w:rPr>
                <w:sz w:val="14"/>
                <w:szCs w:val="14"/>
              </w:rPr>
              <w:t>-</w:t>
            </w:r>
          </w:p>
        </w:tc>
        <w:tc>
          <w:tcPr>
            <w:tcW w:w="416" w:type="pct"/>
            <w:tcBorders>
              <w:top w:val="nil"/>
              <w:left w:val="nil"/>
              <w:bottom w:val="nil"/>
              <w:right w:val="nil"/>
            </w:tcBorders>
            <w:shd w:val="clear" w:color="auto" w:fill="auto"/>
            <w:vAlign w:val="center"/>
          </w:tcPr>
          <w:p w:rsidR="002E66AB" w:rsidRDefault="002E66AB" w:rsidP="002E66AB">
            <w:pPr>
              <w:jc w:val="right"/>
              <w:rPr>
                <w:sz w:val="14"/>
                <w:szCs w:val="14"/>
              </w:rPr>
            </w:pPr>
            <w:r>
              <w:rPr>
                <w:sz w:val="14"/>
                <w:szCs w:val="14"/>
              </w:rPr>
              <w:t>9</w:t>
            </w:r>
          </w:p>
        </w:tc>
        <w:tc>
          <w:tcPr>
            <w:tcW w:w="417" w:type="pct"/>
            <w:tcBorders>
              <w:top w:val="nil"/>
              <w:left w:val="nil"/>
              <w:bottom w:val="nil"/>
              <w:right w:val="nil"/>
            </w:tcBorders>
            <w:shd w:val="clear" w:color="auto" w:fill="auto"/>
            <w:vAlign w:val="center"/>
          </w:tcPr>
          <w:p w:rsidR="002E66AB" w:rsidRDefault="002E66AB" w:rsidP="002E66AB">
            <w:pPr>
              <w:jc w:val="right"/>
              <w:rPr>
                <w:sz w:val="14"/>
                <w:szCs w:val="14"/>
              </w:rPr>
            </w:pPr>
            <w:r>
              <w:rPr>
                <w:sz w:val="14"/>
                <w:szCs w:val="14"/>
              </w:rPr>
              <w:t>9</w:t>
            </w:r>
          </w:p>
        </w:tc>
      </w:tr>
      <w:tr w:rsidR="002E66AB" w:rsidRPr="00D5469A" w:rsidTr="00DF4C38">
        <w:trPr>
          <w:trHeight w:hRule="exact" w:val="230"/>
        </w:trPr>
        <w:tc>
          <w:tcPr>
            <w:tcW w:w="1794" w:type="pct"/>
            <w:tcBorders>
              <w:top w:val="nil"/>
              <w:left w:val="nil"/>
              <w:bottom w:val="nil"/>
              <w:right w:val="nil"/>
            </w:tcBorders>
            <w:shd w:val="clear" w:color="auto" w:fill="auto"/>
            <w:noWrap/>
            <w:vAlign w:val="center"/>
          </w:tcPr>
          <w:p w:rsidR="002E66AB" w:rsidRPr="00D5469A" w:rsidRDefault="002E66AB" w:rsidP="002E66AB">
            <w:pPr>
              <w:ind w:firstLine="445"/>
              <w:jc w:val="left"/>
              <w:rPr>
                <w:color w:val="auto"/>
                <w:szCs w:val="16"/>
              </w:rPr>
            </w:pPr>
            <w:r w:rsidRPr="00D5469A">
              <w:rPr>
                <w:color w:val="auto"/>
                <w:szCs w:val="16"/>
              </w:rPr>
              <w:t>b. Non-life</w:t>
            </w:r>
          </w:p>
        </w:tc>
        <w:tc>
          <w:tcPr>
            <w:tcW w:w="369" w:type="pct"/>
            <w:tcBorders>
              <w:top w:val="nil"/>
              <w:left w:val="nil"/>
              <w:bottom w:val="nil"/>
              <w:right w:val="nil"/>
            </w:tcBorders>
            <w:shd w:val="clear" w:color="auto" w:fill="auto"/>
            <w:noWrap/>
            <w:vAlign w:val="center"/>
          </w:tcPr>
          <w:p w:rsidR="002E66AB" w:rsidRDefault="002E66AB" w:rsidP="002E66AB">
            <w:pPr>
              <w:jc w:val="right"/>
              <w:rPr>
                <w:sz w:val="14"/>
                <w:szCs w:val="14"/>
              </w:rPr>
            </w:pPr>
            <w:r>
              <w:rPr>
                <w:sz w:val="14"/>
                <w:szCs w:val="14"/>
              </w:rPr>
              <w:t>-</w:t>
            </w:r>
          </w:p>
        </w:tc>
        <w:tc>
          <w:tcPr>
            <w:tcW w:w="371" w:type="pct"/>
            <w:tcBorders>
              <w:top w:val="nil"/>
              <w:left w:val="nil"/>
              <w:bottom w:val="nil"/>
              <w:right w:val="nil"/>
            </w:tcBorders>
            <w:shd w:val="clear" w:color="auto" w:fill="auto"/>
            <w:noWrap/>
            <w:vAlign w:val="center"/>
          </w:tcPr>
          <w:p w:rsidR="002E66AB" w:rsidRDefault="002E66AB" w:rsidP="002E66AB">
            <w:pPr>
              <w:jc w:val="right"/>
              <w:rPr>
                <w:sz w:val="14"/>
                <w:szCs w:val="14"/>
              </w:rPr>
            </w:pPr>
            <w:r>
              <w:rPr>
                <w:sz w:val="14"/>
                <w:szCs w:val="14"/>
              </w:rPr>
              <w:t>..</w:t>
            </w:r>
          </w:p>
        </w:tc>
        <w:tc>
          <w:tcPr>
            <w:tcW w:w="369" w:type="pct"/>
            <w:tcBorders>
              <w:top w:val="nil"/>
              <w:left w:val="nil"/>
              <w:bottom w:val="nil"/>
              <w:right w:val="nil"/>
            </w:tcBorders>
            <w:shd w:val="clear" w:color="auto" w:fill="auto"/>
            <w:vAlign w:val="center"/>
          </w:tcPr>
          <w:p w:rsidR="002E66AB" w:rsidRDefault="002E66AB" w:rsidP="002E66AB">
            <w:pPr>
              <w:jc w:val="right"/>
              <w:rPr>
                <w:sz w:val="14"/>
                <w:szCs w:val="14"/>
              </w:rPr>
            </w:pPr>
            <w:r>
              <w:rPr>
                <w:sz w:val="14"/>
                <w:szCs w:val="14"/>
              </w:rPr>
              <w:t>2</w:t>
            </w:r>
          </w:p>
        </w:tc>
        <w:tc>
          <w:tcPr>
            <w:tcW w:w="417" w:type="pct"/>
            <w:tcBorders>
              <w:top w:val="nil"/>
              <w:left w:val="nil"/>
              <w:bottom w:val="nil"/>
              <w:right w:val="nil"/>
            </w:tcBorders>
            <w:shd w:val="clear" w:color="auto" w:fill="auto"/>
            <w:noWrap/>
            <w:vAlign w:val="center"/>
          </w:tcPr>
          <w:p w:rsidR="002E66AB" w:rsidRDefault="002E66AB" w:rsidP="002E66AB">
            <w:pPr>
              <w:jc w:val="right"/>
              <w:rPr>
                <w:sz w:val="14"/>
                <w:szCs w:val="14"/>
              </w:rPr>
            </w:pPr>
            <w:r>
              <w:rPr>
                <w:sz w:val="14"/>
                <w:szCs w:val="14"/>
              </w:rPr>
              <w:t>2</w:t>
            </w:r>
          </w:p>
        </w:tc>
        <w:tc>
          <w:tcPr>
            <w:tcW w:w="431" w:type="pct"/>
            <w:tcBorders>
              <w:top w:val="nil"/>
              <w:left w:val="nil"/>
              <w:bottom w:val="nil"/>
              <w:right w:val="nil"/>
            </w:tcBorders>
            <w:shd w:val="clear" w:color="auto" w:fill="auto"/>
            <w:vAlign w:val="center"/>
          </w:tcPr>
          <w:p w:rsidR="002E66AB" w:rsidRDefault="002E66AB" w:rsidP="002E66AB">
            <w:pPr>
              <w:jc w:val="right"/>
              <w:rPr>
                <w:sz w:val="14"/>
                <w:szCs w:val="14"/>
              </w:rPr>
            </w:pPr>
            <w:r>
              <w:rPr>
                <w:sz w:val="14"/>
                <w:szCs w:val="14"/>
              </w:rPr>
              <w:t>-</w:t>
            </w:r>
          </w:p>
        </w:tc>
        <w:tc>
          <w:tcPr>
            <w:tcW w:w="416" w:type="pct"/>
            <w:tcBorders>
              <w:top w:val="nil"/>
              <w:left w:val="nil"/>
              <w:bottom w:val="nil"/>
              <w:right w:val="nil"/>
            </w:tcBorders>
            <w:shd w:val="clear" w:color="auto" w:fill="auto"/>
            <w:vAlign w:val="center"/>
          </w:tcPr>
          <w:p w:rsidR="002E66AB" w:rsidRDefault="002E66AB" w:rsidP="002E66AB">
            <w:pPr>
              <w:jc w:val="right"/>
              <w:rPr>
                <w:sz w:val="14"/>
                <w:szCs w:val="14"/>
              </w:rPr>
            </w:pPr>
            <w:r>
              <w:rPr>
                <w:sz w:val="14"/>
                <w:szCs w:val="14"/>
              </w:rPr>
              <w:t>2</w:t>
            </w:r>
          </w:p>
        </w:tc>
        <w:tc>
          <w:tcPr>
            <w:tcW w:w="416" w:type="pct"/>
            <w:tcBorders>
              <w:top w:val="nil"/>
              <w:left w:val="nil"/>
              <w:bottom w:val="nil"/>
              <w:right w:val="nil"/>
            </w:tcBorders>
            <w:shd w:val="clear" w:color="auto" w:fill="auto"/>
            <w:vAlign w:val="center"/>
          </w:tcPr>
          <w:p w:rsidR="002E66AB" w:rsidRDefault="002E66AB" w:rsidP="002E66AB">
            <w:pPr>
              <w:jc w:val="right"/>
              <w:rPr>
                <w:sz w:val="14"/>
                <w:szCs w:val="14"/>
              </w:rPr>
            </w:pPr>
            <w:r>
              <w:rPr>
                <w:sz w:val="14"/>
                <w:szCs w:val="14"/>
              </w:rPr>
              <w:t>95</w:t>
            </w:r>
          </w:p>
        </w:tc>
        <w:tc>
          <w:tcPr>
            <w:tcW w:w="417" w:type="pct"/>
            <w:tcBorders>
              <w:top w:val="nil"/>
              <w:left w:val="nil"/>
              <w:bottom w:val="nil"/>
              <w:right w:val="nil"/>
            </w:tcBorders>
            <w:shd w:val="clear" w:color="auto" w:fill="auto"/>
            <w:vAlign w:val="center"/>
          </w:tcPr>
          <w:p w:rsidR="002E66AB" w:rsidRDefault="002E66AB" w:rsidP="002E66AB">
            <w:pPr>
              <w:jc w:val="right"/>
              <w:rPr>
                <w:sz w:val="14"/>
                <w:szCs w:val="14"/>
              </w:rPr>
            </w:pPr>
            <w:r>
              <w:rPr>
                <w:sz w:val="14"/>
                <w:szCs w:val="14"/>
              </w:rPr>
              <w:t>97</w:t>
            </w:r>
          </w:p>
        </w:tc>
      </w:tr>
      <w:tr w:rsidR="002E66AB" w:rsidRPr="00D5469A" w:rsidTr="00DF4C38">
        <w:trPr>
          <w:trHeight w:hRule="exact" w:val="230"/>
        </w:trPr>
        <w:tc>
          <w:tcPr>
            <w:tcW w:w="1794" w:type="pct"/>
            <w:tcBorders>
              <w:top w:val="nil"/>
              <w:left w:val="nil"/>
              <w:bottom w:val="nil"/>
              <w:right w:val="nil"/>
            </w:tcBorders>
            <w:shd w:val="clear" w:color="auto" w:fill="auto"/>
            <w:noWrap/>
            <w:vAlign w:val="center"/>
          </w:tcPr>
          <w:p w:rsidR="002E66AB" w:rsidRPr="00D5469A" w:rsidRDefault="002E66AB" w:rsidP="002E66AB">
            <w:pPr>
              <w:tabs>
                <w:tab w:val="left" w:pos="175"/>
                <w:tab w:val="left" w:pos="265"/>
                <w:tab w:val="left" w:pos="355"/>
                <w:tab w:val="left" w:pos="625"/>
                <w:tab w:val="left" w:pos="715"/>
              </w:tabs>
              <w:ind w:hanging="95"/>
              <w:jc w:val="left"/>
              <w:rPr>
                <w:b/>
                <w:bCs/>
                <w:color w:val="auto"/>
                <w:szCs w:val="16"/>
              </w:rPr>
            </w:pPr>
            <w:r w:rsidRPr="00D5469A">
              <w:rPr>
                <w:b/>
                <w:bCs/>
                <w:color w:val="auto"/>
                <w:szCs w:val="16"/>
              </w:rPr>
              <w:t>6. Financial Derivatives</w:t>
            </w:r>
          </w:p>
        </w:tc>
        <w:tc>
          <w:tcPr>
            <w:tcW w:w="369" w:type="pct"/>
            <w:tcBorders>
              <w:top w:val="nil"/>
              <w:left w:val="nil"/>
              <w:bottom w:val="nil"/>
              <w:right w:val="nil"/>
            </w:tcBorders>
            <w:shd w:val="clear" w:color="auto" w:fill="auto"/>
            <w:noWrap/>
            <w:vAlign w:val="center"/>
          </w:tcPr>
          <w:p w:rsidR="002E66AB" w:rsidRDefault="002E66AB" w:rsidP="002E66AB">
            <w:pPr>
              <w:jc w:val="right"/>
              <w:rPr>
                <w:b/>
                <w:bCs/>
                <w:sz w:val="14"/>
                <w:szCs w:val="14"/>
              </w:rPr>
            </w:pPr>
            <w:r>
              <w:rPr>
                <w:b/>
                <w:bCs/>
                <w:sz w:val="14"/>
                <w:szCs w:val="14"/>
              </w:rPr>
              <w:t>-</w:t>
            </w:r>
          </w:p>
        </w:tc>
        <w:tc>
          <w:tcPr>
            <w:tcW w:w="371" w:type="pct"/>
            <w:tcBorders>
              <w:top w:val="nil"/>
              <w:left w:val="nil"/>
              <w:bottom w:val="nil"/>
              <w:right w:val="nil"/>
            </w:tcBorders>
            <w:shd w:val="clear" w:color="auto" w:fill="auto"/>
            <w:noWrap/>
            <w:vAlign w:val="center"/>
          </w:tcPr>
          <w:p w:rsidR="002E66AB" w:rsidRDefault="002E66AB" w:rsidP="002E66AB">
            <w:pPr>
              <w:jc w:val="right"/>
              <w:rPr>
                <w:b/>
                <w:bCs/>
                <w:sz w:val="14"/>
                <w:szCs w:val="14"/>
              </w:rPr>
            </w:pPr>
            <w:r>
              <w:rPr>
                <w:b/>
                <w:bCs/>
                <w:sz w:val="14"/>
                <w:szCs w:val="14"/>
              </w:rPr>
              <w:t>4</w:t>
            </w:r>
          </w:p>
        </w:tc>
        <w:tc>
          <w:tcPr>
            <w:tcW w:w="369" w:type="pct"/>
            <w:tcBorders>
              <w:top w:val="nil"/>
              <w:left w:val="nil"/>
              <w:bottom w:val="nil"/>
              <w:right w:val="nil"/>
            </w:tcBorders>
            <w:shd w:val="clear" w:color="auto" w:fill="auto"/>
            <w:vAlign w:val="center"/>
          </w:tcPr>
          <w:p w:rsidR="002E66AB" w:rsidRDefault="002E66AB" w:rsidP="002E66AB">
            <w:pPr>
              <w:jc w:val="right"/>
              <w:rPr>
                <w:b/>
                <w:bCs/>
                <w:sz w:val="14"/>
                <w:szCs w:val="14"/>
              </w:rPr>
            </w:pPr>
            <w:r>
              <w:rPr>
                <w:b/>
                <w:bCs/>
                <w:sz w:val="14"/>
                <w:szCs w:val="14"/>
              </w:rPr>
              <w:t>-</w:t>
            </w:r>
          </w:p>
        </w:tc>
        <w:tc>
          <w:tcPr>
            <w:tcW w:w="417" w:type="pct"/>
            <w:tcBorders>
              <w:top w:val="nil"/>
              <w:left w:val="nil"/>
              <w:bottom w:val="nil"/>
              <w:right w:val="nil"/>
            </w:tcBorders>
            <w:shd w:val="clear" w:color="auto" w:fill="auto"/>
            <w:noWrap/>
            <w:vAlign w:val="center"/>
          </w:tcPr>
          <w:p w:rsidR="002E66AB" w:rsidRDefault="002E66AB" w:rsidP="002E66AB">
            <w:pPr>
              <w:jc w:val="right"/>
              <w:rPr>
                <w:b/>
                <w:bCs/>
                <w:sz w:val="14"/>
                <w:szCs w:val="14"/>
              </w:rPr>
            </w:pPr>
            <w:r>
              <w:rPr>
                <w:b/>
                <w:bCs/>
                <w:sz w:val="14"/>
                <w:szCs w:val="14"/>
              </w:rPr>
              <w:t>4</w:t>
            </w:r>
          </w:p>
        </w:tc>
        <w:tc>
          <w:tcPr>
            <w:tcW w:w="431" w:type="pct"/>
            <w:tcBorders>
              <w:top w:val="nil"/>
              <w:left w:val="nil"/>
              <w:bottom w:val="nil"/>
              <w:right w:val="nil"/>
            </w:tcBorders>
            <w:shd w:val="clear" w:color="auto" w:fill="auto"/>
            <w:vAlign w:val="center"/>
          </w:tcPr>
          <w:p w:rsidR="002E66AB" w:rsidRDefault="002E66AB" w:rsidP="002E66AB">
            <w:pPr>
              <w:jc w:val="right"/>
              <w:rPr>
                <w:b/>
                <w:bCs/>
                <w:sz w:val="14"/>
                <w:szCs w:val="14"/>
              </w:rPr>
            </w:pPr>
            <w:r>
              <w:rPr>
                <w:b/>
                <w:bCs/>
                <w:sz w:val="14"/>
                <w:szCs w:val="14"/>
              </w:rPr>
              <w:t>-</w:t>
            </w:r>
          </w:p>
        </w:tc>
        <w:tc>
          <w:tcPr>
            <w:tcW w:w="416" w:type="pct"/>
            <w:tcBorders>
              <w:top w:val="nil"/>
              <w:left w:val="nil"/>
              <w:bottom w:val="nil"/>
              <w:right w:val="nil"/>
            </w:tcBorders>
            <w:shd w:val="clear" w:color="auto" w:fill="auto"/>
            <w:vAlign w:val="center"/>
          </w:tcPr>
          <w:p w:rsidR="002E66AB" w:rsidRDefault="002E66AB" w:rsidP="002E66AB">
            <w:pPr>
              <w:jc w:val="right"/>
              <w:rPr>
                <w:b/>
                <w:bCs/>
                <w:sz w:val="14"/>
                <w:szCs w:val="14"/>
              </w:rPr>
            </w:pPr>
            <w:r>
              <w:rPr>
                <w:b/>
                <w:bCs/>
                <w:sz w:val="14"/>
                <w:szCs w:val="14"/>
              </w:rPr>
              <w:t>3</w:t>
            </w:r>
          </w:p>
        </w:tc>
        <w:tc>
          <w:tcPr>
            <w:tcW w:w="416" w:type="pct"/>
            <w:tcBorders>
              <w:top w:val="nil"/>
              <w:left w:val="nil"/>
              <w:bottom w:val="nil"/>
              <w:right w:val="nil"/>
            </w:tcBorders>
            <w:shd w:val="clear" w:color="auto" w:fill="auto"/>
            <w:vAlign w:val="center"/>
          </w:tcPr>
          <w:p w:rsidR="002E66AB" w:rsidRDefault="002E66AB" w:rsidP="002E66AB">
            <w:pPr>
              <w:jc w:val="right"/>
              <w:rPr>
                <w:b/>
                <w:bCs/>
                <w:sz w:val="14"/>
                <w:szCs w:val="14"/>
              </w:rPr>
            </w:pPr>
            <w:r>
              <w:rPr>
                <w:b/>
                <w:bCs/>
                <w:sz w:val="14"/>
                <w:szCs w:val="14"/>
              </w:rPr>
              <w:t>-</w:t>
            </w:r>
          </w:p>
        </w:tc>
        <w:tc>
          <w:tcPr>
            <w:tcW w:w="417" w:type="pct"/>
            <w:tcBorders>
              <w:top w:val="nil"/>
              <w:left w:val="nil"/>
              <w:bottom w:val="nil"/>
              <w:right w:val="nil"/>
            </w:tcBorders>
            <w:shd w:val="clear" w:color="auto" w:fill="auto"/>
            <w:vAlign w:val="center"/>
          </w:tcPr>
          <w:p w:rsidR="002E66AB" w:rsidRDefault="002E66AB" w:rsidP="002E66AB">
            <w:pPr>
              <w:jc w:val="right"/>
              <w:rPr>
                <w:b/>
                <w:bCs/>
                <w:sz w:val="14"/>
                <w:szCs w:val="14"/>
              </w:rPr>
            </w:pPr>
            <w:r>
              <w:rPr>
                <w:b/>
                <w:bCs/>
                <w:sz w:val="14"/>
                <w:szCs w:val="14"/>
              </w:rPr>
              <w:t>3</w:t>
            </w:r>
          </w:p>
        </w:tc>
      </w:tr>
      <w:tr w:rsidR="002E66AB" w:rsidRPr="00D5469A" w:rsidTr="00DF4C38">
        <w:trPr>
          <w:trHeight w:hRule="exact" w:val="230"/>
        </w:trPr>
        <w:tc>
          <w:tcPr>
            <w:tcW w:w="1794" w:type="pct"/>
            <w:tcBorders>
              <w:top w:val="nil"/>
              <w:left w:val="nil"/>
              <w:bottom w:val="nil"/>
              <w:right w:val="nil"/>
            </w:tcBorders>
            <w:shd w:val="clear" w:color="auto" w:fill="auto"/>
            <w:noWrap/>
            <w:vAlign w:val="center"/>
          </w:tcPr>
          <w:p w:rsidR="002E66AB" w:rsidRPr="00D5469A" w:rsidRDefault="002E66AB" w:rsidP="002E66AB">
            <w:pPr>
              <w:tabs>
                <w:tab w:val="left" w:pos="175"/>
                <w:tab w:val="left" w:pos="265"/>
                <w:tab w:val="left" w:pos="355"/>
                <w:tab w:val="left" w:pos="625"/>
                <w:tab w:val="left" w:pos="715"/>
              </w:tabs>
              <w:ind w:hanging="95"/>
              <w:jc w:val="left"/>
              <w:rPr>
                <w:b/>
                <w:bCs/>
                <w:color w:val="auto"/>
                <w:szCs w:val="16"/>
              </w:rPr>
            </w:pPr>
            <w:r w:rsidRPr="00D5469A">
              <w:rPr>
                <w:b/>
                <w:bCs/>
                <w:color w:val="auto"/>
                <w:szCs w:val="16"/>
              </w:rPr>
              <w:t>7.</w:t>
            </w:r>
            <w:r>
              <w:rPr>
                <w:b/>
                <w:bCs/>
                <w:color w:val="auto"/>
                <w:szCs w:val="16"/>
              </w:rPr>
              <w:t xml:space="preserve"> </w:t>
            </w:r>
            <w:r w:rsidRPr="00D5469A">
              <w:rPr>
                <w:b/>
                <w:bCs/>
                <w:color w:val="auto"/>
                <w:szCs w:val="16"/>
              </w:rPr>
              <w:t>Other accounts receivable</w:t>
            </w:r>
          </w:p>
        </w:tc>
        <w:tc>
          <w:tcPr>
            <w:tcW w:w="369" w:type="pct"/>
            <w:tcBorders>
              <w:top w:val="nil"/>
              <w:left w:val="nil"/>
              <w:bottom w:val="nil"/>
              <w:right w:val="nil"/>
            </w:tcBorders>
            <w:shd w:val="clear" w:color="auto" w:fill="auto"/>
            <w:noWrap/>
            <w:vAlign w:val="center"/>
          </w:tcPr>
          <w:p w:rsidR="002E66AB" w:rsidRDefault="002E66AB" w:rsidP="002E66AB">
            <w:pPr>
              <w:jc w:val="right"/>
              <w:rPr>
                <w:b/>
                <w:bCs/>
                <w:sz w:val="14"/>
                <w:szCs w:val="14"/>
              </w:rPr>
            </w:pPr>
            <w:r>
              <w:rPr>
                <w:b/>
                <w:bCs/>
                <w:sz w:val="14"/>
                <w:szCs w:val="14"/>
              </w:rPr>
              <w:t>11,868</w:t>
            </w:r>
          </w:p>
        </w:tc>
        <w:tc>
          <w:tcPr>
            <w:tcW w:w="371" w:type="pct"/>
            <w:tcBorders>
              <w:top w:val="nil"/>
              <w:left w:val="nil"/>
              <w:bottom w:val="nil"/>
              <w:right w:val="nil"/>
            </w:tcBorders>
            <w:shd w:val="clear" w:color="auto" w:fill="auto"/>
            <w:noWrap/>
            <w:vAlign w:val="center"/>
          </w:tcPr>
          <w:p w:rsidR="002E66AB" w:rsidRDefault="002E66AB" w:rsidP="002E66AB">
            <w:pPr>
              <w:jc w:val="right"/>
              <w:rPr>
                <w:b/>
                <w:bCs/>
                <w:sz w:val="14"/>
                <w:szCs w:val="14"/>
              </w:rPr>
            </w:pPr>
            <w:r>
              <w:rPr>
                <w:b/>
                <w:bCs/>
                <w:sz w:val="14"/>
                <w:szCs w:val="14"/>
              </w:rPr>
              <w:t>40,690</w:t>
            </w:r>
          </w:p>
        </w:tc>
        <w:tc>
          <w:tcPr>
            <w:tcW w:w="369" w:type="pct"/>
            <w:tcBorders>
              <w:top w:val="nil"/>
              <w:left w:val="nil"/>
              <w:bottom w:val="nil"/>
              <w:right w:val="nil"/>
            </w:tcBorders>
            <w:shd w:val="clear" w:color="auto" w:fill="auto"/>
            <w:vAlign w:val="center"/>
          </w:tcPr>
          <w:p w:rsidR="002E66AB" w:rsidRDefault="002E66AB" w:rsidP="002E66AB">
            <w:pPr>
              <w:jc w:val="right"/>
              <w:rPr>
                <w:b/>
                <w:bCs/>
                <w:sz w:val="14"/>
                <w:szCs w:val="14"/>
              </w:rPr>
            </w:pPr>
            <w:r>
              <w:rPr>
                <w:b/>
                <w:bCs/>
                <w:sz w:val="14"/>
                <w:szCs w:val="14"/>
              </w:rPr>
              <w:t>16,657</w:t>
            </w:r>
          </w:p>
        </w:tc>
        <w:tc>
          <w:tcPr>
            <w:tcW w:w="417" w:type="pct"/>
            <w:tcBorders>
              <w:top w:val="nil"/>
              <w:left w:val="nil"/>
              <w:bottom w:val="nil"/>
              <w:right w:val="nil"/>
            </w:tcBorders>
            <w:shd w:val="clear" w:color="auto" w:fill="auto"/>
            <w:noWrap/>
            <w:vAlign w:val="center"/>
          </w:tcPr>
          <w:p w:rsidR="002E66AB" w:rsidRDefault="002E66AB" w:rsidP="002E66AB">
            <w:pPr>
              <w:jc w:val="right"/>
              <w:rPr>
                <w:b/>
                <w:bCs/>
                <w:sz w:val="14"/>
                <w:szCs w:val="14"/>
              </w:rPr>
            </w:pPr>
            <w:r>
              <w:rPr>
                <w:b/>
                <w:bCs/>
                <w:sz w:val="14"/>
                <w:szCs w:val="14"/>
              </w:rPr>
              <w:t>69,214</w:t>
            </w:r>
          </w:p>
        </w:tc>
        <w:tc>
          <w:tcPr>
            <w:tcW w:w="431" w:type="pct"/>
            <w:tcBorders>
              <w:top w:val="nil"/>
              <w:left w:val="nil"/>
              <w:bottom w:val="nil"/>
              <w:right w:val="nil"/>
            </w:tcBorders>
            <w:shd w:val="clear" w:color="auto" w:fill="auto"/>
            <w:vAlign w:val="center"/>
          </w:tcPr>
          <w:p w:rsidR="002E66AB" w:rsidRDefault="002E66AB" w:rsidP="002E66AB">
            <w:pPr>
              <w:jc w:val="right"/>
              <w:rPr>
                <w:b/>
                <w:bCs/>
                <w:sz w:val="14"/>
                <w:szCs w:val="14"/>
              </w:rPr>
            </w:pPr>
            <w:r>
              <w:rPr>
                <w:b/>
                <w:bCs/>
                <w:sz w:val="14"/>
                <w:szCs w:val="14"/>
              </w:rPr>
              <w:t>16,448</w:t>
            </w:r>
          </w:p>
        </w:tc>
        <w:tc>
          <w:tcPr>
            <w:tcW w:w="416" w:type="pct"/>
            <w:tcBorders>
              <w:top w:val="nil"/>
              <w:left w:val="nil"/>
              <w:bottom w:val="nil"/>
              <w:right w:val="nil"/>
            </w:tcBorders>
            <w:shd w:val="clear" w:color="auto" w:fill="auto"/>
            <w:vAlign w:val="center"/>
          </w:tcPr>
          <w:p w:rsidR="002E66AB" w:rsidRDefault="002E66AB" w:rsidP="002E66AB">
            <w:pPr>
              <w:jc w:val="right"/>
              <w:rPr>
                <w:b/>
                <w:bCs/>
                <w:sz w:val="14"/>
                <w:szCs w:val="14"/>
              </w:rPr>
            </w:pPr>
            <w:r>
              <w:rPr>
                <w:b/>
                <w:bCs/>
                <w:sz w:val="14"/>
                <w:szCs w:val="14"/>
              </w:rPr>
              <w:t>37,949</w:t>
            </w:r>
          </w:p>
        </w:tc>
        <w:tc>
          <w:tcPr>
            <w:tcW w:w="416" w:type="pct"/>
            <w:tcBorders>
              <w:top w:val="nil"/>
              <w:left w:val="nil"/>
              <w:bottom w:val="nil"/>
              <w:right w:val="nil"/>
            </w:tcBorders>
            <w:shd w:val="clear" w:color="auto" w:fill="auto"/>
            <w:vAlign w:val="center"/>
          </w:tcPr>
          <w:p w:rsidR="002E66AB" w:rsidRDefault="002E66AB" w:rsidP="002E66AB">
            <w:pPr>
              <w:jc w:val="right"/>
              <w:rPr>
                <w:b/>
                <w:bCs/>
                <w:sz w:val="14"/>
                <w:szCs w:val="14"/>
              </w:rPr>
            </w:pPr>
            <w:r>
              <w:rPr>
                <w:b/>
                <w:bCs/>
                <w:sz w:val="14"/>
                <w:szCs w:val="14"/>
              </w:rPr>
              <w:t>21,737</w:t>
            </w:r>
          </w:p>
        </w:tc>
        <w:tc>
          <w:tcPr>
            <w:tcW w:w="417" w:type="pct"/>
            <w:tcBorders>
              <w:top w:val="nil"/>
              <w:left w:val="nil"/>
              <w:bottom w:val="nil"/>
              <w:right w:val="nil"/>
            </w:tcBorders>
            <w:shd w:val="clear" w:color="auto" w:fill="auto"/>
            <w:vAlign w:val="center"/>
          </w:tcPr>
          <w:p w:rsidR="002E66AB" w:rsidRDefault="002E66AB" w:rsidP="002E66AB">
            <w:pPr>
              <w:jc w:val="right"/>
              <w:rPr>
                <w:b/>
                <w:bCs/>
                <w:sz w:val="14"/>
                <w:szCs w:val="14"/>
              </w:rPr>
            </w:pPr>
            <w:r>
              <w:rPr>
                <w:b/>
                <w:bCs/>
                <w:sz w:val="14"/>
                <w:szCs w:val="14"/>
              </w:rPr>
              <w:t>76,135</w:t>
            </w:r>
          </w:p>
        </w:tc>
      </w:tr>
      <w:tr w:rsidR="002E66AB" w:rsidRPr="00D5469A" w:rsidTr="00DF4C38">
        <w:trPr>
          <w:trHeight w:hRule="exact" w:val="230"/>
        </w:trPr>
        <w:tc>
          <w:tcPr>
            <w:tcW w:w="1794" w:type="pct"/>
            <w:tcBorders>
              <w:top w:val="nil"/>
              <w:left w:val="nil"/>
              <w:bottom w:val="nil"/>
              <w:right w:val="nil"/>
            </w:tcBorders>
            <w:shd w:val="clear" w:color="auto" w:fill="auto"/>
            <w:noWrap/>
            <w:vAlign w:val="center"/>
          </w:tcPr>
          <w:p w:rsidR="002E66AB" w:rsidRPr="00D5469A" w:rsidRDefault="002E66AB" w:rsidP="002E66AB">
            <w:pPr>
              <w:tabs>
                <w:tab w:val="left" w:pos="175"/>
                <w:tab w:val="left" w:pos="265"/>
                <w:tab w:val="left" w:pos="355"/>
                <w:tab w:val="left" w:pos="625"/>
                <w:tab w:val="left" w:pos="715"/>
              </w:tabs>
              <w:ind w:hanging="95"/>
              <w:jc w:val="left"/>
              <w:rPr>
                <w:b/>
                <w:bCs/>
                <w:color w:val="auto"/>
                <w:szCs w:val="16"/>
              </w:rPr>
            </w:pPr>
            <w:r w:rsidRPr="00D5469A">
              <w:rPr>
                <w:b/>
                <w:bCs/>
                <w:color w:val="auto"/>
                <w:szCs w:val="16"/>
              </w:rPr>
              <w:t>8.</w:t>
            </w:r>
            <w:r>
              <w:rPr>
                <w:b/>
                <w:bCs/>
                <w:color w:val="auto"/>
                <w:szCs w:val="16"/>
              </w:rPr>
              <w:t xml:space="preserve"> </w:t>
            </w:r>
            <w:r w:rsidRPr="00D5469A">
              <w:rPr>
                <w:b/>
                <w:bCs/>
                <w:color w:val="auto"/>
                <w:szCs w:val="16"/>
              </w:rPr>
              <w:t>Non-financial assets</w:t>
            </w:r>
          </w:p>
        </w:tc>
        <w:tc>
          <w:tcPr>
            <w:tcW w:w="369" w:type="pct"/>
            <w:tcBorders>
              <w:top w:val="nil"/>
              <w:left w:val="nil"/>
              <w:bottom w:val="nil"/>
              <w:right w:val="nil"/>
            </w:tcBorders>
            <w:shd w:val="clear" w:color="auto" w:fill="auto"/>
            <w:noWrap/>
            <w:vAlign w:val="center"/>
          </w:tcPr>
          <w:p w:rsidR="002E66AB" w:rsidRDefault="002E66AB" w:rsidP="002E66AB">
            <w:pPr>
              <w:jc w:val="right"/>
              <w:rPr>
                <w:b/>
                <w:bCs/>
                <w:sz w:val="14"/>
                <w:szCs w:val="14"/>
              </w:rPr>
            </w:pPr>
            <w:r>
              <w:rPr>
                <w:b/>
                <w:bCs/>
                <w:sz w:val="14"/>
                <w:szCs w:val="14"/>
              </w:rPr>
              <w:t>4,757</w:t>
            </w:r>
          </w:p>
        </w:tc>
        <w:tc>
          <w:tcPr>
            <w:tcW w:w="371" w:type="pct"/>
            <w:tcBorders>
              <w:top w:val="nil"/>
              <w:left w:val="nil"/>
              <w:bottom w:val="nil"/>
              <w:right w:val="nil"/>
            </w:tcBorders>
            <w:shd w:val="clear" w:color="auto" w:fill="auto"/>
            <w:noWrap/>
            <w:vAlign w:val="center"/>
          </w:tcPr>
          <w:p w:rsidR="002E66AB" w:rsidRDefault="002E66AB" w:rsidP="002E66AB">
            <w:pPr>
              <w:jc w:val="right"/>
              <w:rPr>
                <w:b/>
                <w:bCs/>
                <w:sz w:val="14"/>
                <w:szCs w:val="14"/>
              </w:rPr>
            </w:pPr>
            <w:r>
              <w:rPr>
                <w:b/>
                <w:bCs/>
                <w:sz w:val="14"/>
                <w:szCs w:val="14"/>
              </w:rPr>
              <w:t>30,531</w:t>
            </w:r>
          </w:p>
        </w:tc>
        <w:tc>
          <w:tcPr>
            <w:tcW w:w="369" w:type="pct"/>
            <w:tcBorders>
              <w:top w:val="nil"/>
              <w:left w:val="nil"/>
              <w:bottom w:val="nil"/>
              <w:right w:val="nil"/>
            </w:tcBorders>
            <w:shd w:val="clear" w:color="auto" w:fill="auto"/>
            <w:vAlign w:val="center"/>
          </w:tcPr>
          <w:p w:rsidR="002E66AB" w:rsidRDefault="002E66AB" w:rsidP="002E66AB">
            <w:pPr>
              <w:jc w:val="right"/>
              <w:rPr>
                <w:b/>
                <w:bCs/>
                <w:sz w:val="14"/>
                <w:szCs w:val="14"/>
              </w:rPr>
            </w:pPr>
            <w:r>
              <w:rPr>
                <w:b/>
                <w:bCs/>
                <w:sz w:val="14"/>
                <w:szCs w:val="14"/>
              </w:rPr>
              <w:t>10,664</w:t>
            </w:r>
          </w:p>
        </w:tc>
        <w:tc>
          <w:tcPr>
            <w:tcW w:w="417" w:type="pct"/>
            <w:tcBorders>
              <w:top w:val="nil"/>
              <w:left w:val="nil"/>
              <w:bottom w:val="nil"/>
              <w:right w:val="nil"/>
            </w:tcBorders>
            <w:shd w:val="clear" w:color="auto" w:fill="auto"/>
            <w:noWrap/>
            <w:vAlign w:val="center"/>
          </w:tcPr>
          <w:p w:rsidR="002E66AB" w:rsidRDefault="002E66AB" w:rsidP="002E66AB">
            <w:pPr>
              <w:jc w:val="right"/>
              <w:rPr>
                <w:b/>
                <w:bCs/>
                <w:sz w:val="14"/>
                <w:szCs w:val="14"/>
              </w:rPr>
            </w:pPr>
            <w:r>
              <w:rPr>
                <w:b/>
                <w:bCs/>
                <w:sz w:val="14"/>
                <w:szCs w:val="14"/>
              </w:rPr>
              <w:t>45,951</w:t>
            </w:r>
          </w:p>
        </w:tc>
        <w:tc>
          <w:tcPr>
            <w:tcW w:w="431" w:type="pct"/>
            <w:tcBorders>
              <w:top w:val="nil"/>
              <w:left w:val="nil"/>
              <w:bottom w:val="nil"/>
              <w:right w:val="nil"/>
            </w:tcBorders>
            <w:shd w:val="clear" w:color="auto" w:fill="auto"/>
            <w:vAlign w:val="center"/>
          </w:tcPr>
          <w:p w:rsidR="002E66AB" w:rsidRDefault="002E66AB" w:rsidP="002E66AB">
            <w:pPr>
              <w:jc w:val="right"/>
              <w:rPr>
                <w:b/>
                <w:bCs/>
                <w:sz w:val="14"/>
                <w:szCs w:val="14"/>
              </w:rPr>
            </w:pPr>
            <w:r>
              <w:rPr>
                <w:b/>
                <w:bCs/>
                <w:sz w:val="14"/>
                <w:szCs w:val="14"/>
              </w:rPr>
              <w:t>4,964</w:t>
            </w:r>
          </w:p>
        </w:tc>
        <w:tc>
          <w:tcPr>
            <w:tcW w:w="416" w:type="pct"/>
            <w:tcBorders>
              <w:top w:val="nil"/>
              <w:left w:val="nil"/>
              <w:bottom w:val="nil"/>
              <w:right w:val="nil"/>
            </w:tcBorders>
            <w:shd w:val="clear" w:color="auto" w:fill="auto"/>
            <w:vAlign w:val="center"/>
          </w:tcPr>
          <w:p w:rsidR="002E66AB" w:rsidRDefault="002E66AB" w:rsidP="002E66AB">
            <w:pPr>
              <w:jc w:val="right"/>
              <w:rPr>
                <w:b/>
                <w:bCs/>
                <w:sz w:val="14"/>
                <w:szCs w:val="14"/>
              </w:rPr>
            </w:pPr>
            <w:r>
              <w:rPr>
                <w:b/>
                <w:bCs/>
                <w:sz w:val="14"/>
                <w:szCs w:val="14"/>
              </w:rPr>
              <w:t>30,116</w:t>
            </w:r>
          </w:p>
        </w:tc>
        <w:tc>
          <w:tcPr>
            <w:tcW w:w="416" w:type="pct"/>
            <w:tcBorders>
              <w:top w:val="nil"/>
              <w:left w:val="nil"/>
              <w:bottom w:val="nil"/>
              <w:right w:val="nil"/>
            </w:tcBorders>
            <w:shd w:val="clear" w:color="auto" w:fill="auto"/>
            <w:vAlign w:val="center"/>
          </w:tcPr>
          <w:p w:rsidR="002E66AB" w:rsidRDefault="002E66AB" w:rsidP="002E66AB">
            <w:pPr>
              <w:jc w:val="right"/>
              <w:rPr>
                <w:b/>
                <w:bCs/>
                <w:sz w:val="14"/>
                <w:szCs w:val="14"/>
              </w:rPr>
            </w:pPr>
            <w:r>
              <w:rPr>
                <w:b/>
                <w:bCs/>
                <w:sz w:val="14"/>
                <w:szCs w:val="14"/>
              </w:rPr>
              <w:t>14,662</w:t>
            </w:r>
          </w:p>
        </w:tc>
        <w:tc>
          <w:tcPr>
            <w:tcW w:w="417" w:type="pct"/>
            <w:tcBorders>
              <w:top w:val="nil"/>
              <w:left w:val="nil"/>
              <w:bottom w:val="nil"/>
              <w:right w:val="nil"/>
            </w:tcBorders>
            <w:shd w:val="clear" w:color="auto" w:fill="auto"/>
            <w:vAlign w:val="center"/>
          </w:tcPr>
          <w:p w:rsidR="002E66AB" w:rsidRDefault="002E66AB" w:rsidP="002E66AB">
            <w:pPr>
              <w:jc w:val="right"/>
              <w:rPr>
                <w:b/>
                <w:bCs/>
                <w:sz w:val="14"/>
                <w:szCs w:val="14"/>
              </w:rPr>
            </w:pPr>
            <w:r>
              <w:rPr>
                <w:b/>
                <w:bCs/>
                <w:sz w:val="14"/>
                <w:szCs w:val="14"/>
              </w:rPr>
              <w:t>49,742</w:t>
            </w:r>
          </w:p>
        </w:tc>
      </w:tr>
      <w:tr w:rsidR="002E66AB" w:rsidRPr="00D5469A" w:rsidTr="00DF4C38">
        <w:trPr>
          <w:trHeight w:hRule="exact" w:val="230"/>
        </w:trPr>
        <w:tc>
          <w:tcPr>
            <w:tcW w:w="1794" w:type="pct"/>
            <w:tcBorders>
              <w:top w:val="nil"/>
              <w:left w:val="nil"/>
              <w:bottom w:val="nil"/>
              <w:right w:val="nil"/>
            </w:tcBorders>
            <w:shd w:val="clear" w:color="auto" w:fill="auto"/>
            <w:noWrap/>
            <w:vAlign w:val="center"/>
          </w:tcPr>
          <w:p w:rsidR="002E66AB" w:rsidRPr="001B2736" w:rsidRDefault="002E66AB" w:rsidP="002E66AB">
            <w:pPr>
              <w:ind w:firstLine="445"/>
              <w:jc w:val="left"/>
              <w:rPr>
                <w:b/>
                <w:bCs/>
                <w:color w:val="auto"/>
                <w:szCs w:val="16"/>
              </w:rPr>
            </w:pPr>
            <w:r w:rsidRPr="001B2736">
              <w:rPr>
                <w:b/>
                <w:bCs/>
                <w:color w:val="auto"/>
                <w:szCs w:val="16"/>
              </w:rPr>
              <w:t>a. Produced assets</w:t>
            </w:r>
          </w:p>
        </w:tc>
        <w:tc>
          <w:tcPr>
            <w:tcW w:w="369" w:type="pct"/>
            <w:tcBorders>
              <w:top w:val="nil"/>
              <w:left w:val="nil"/>
              <w:bottom w:val="nil"/>
              <w:right w:val="nil"/>
            </w:tcBorders>
            <w:shd w:val="clear" w:color="auto" w:fill="auto"/>
            <w:noWrap/>
            <w:vAlign w:val="center"/>
          </w:tcPr>
          <w:p w:rsidR="002E66AB" w:rsidRDefault="002E66AB" w:rsidP="002E66AB">
            <w:pPr>
              <w:jc w:val="right"/>
              <w:rPr>
                <w:b/>
                <w:bCs/>
                <w:sz w:val="14"/>
                <w:szCs w:val="14"/>
              </w:rPr>
            </w:pPr>
            <w:r>
              <w:rPr>
                <w:b/>
                <w:bCs/>
                <w:sz w:val="14"/>
                <w:szCs w:val="14"/>
              </w:rPr>
              <w:t>4,609</w:t>
            </w:r>
          </w:p>
        </w:tc>
        <w:tc>
          <w:tcPr>
            <w:tcW w:w="371" w:type="pct"/>
            <w:tcBorders>
              <w:top w:val="nil"/>
              <w:left w:val="nil"/>
              <w:bottom w:val="nil"/>
              <w:right w:val="nil"/>
            </w:tcBorders>
            <w:shd w:val="clear" w:color="auto" w:fill="auto"/>
            <w:noWrap/>
            <w:vAlign w:val="center"/>
          </w:tcPr>
          <w:p w:rsidR="002E66AB" w:rsidRDefault="002E66AB" w:rsidP="002E66AB">
            <w:pPr>
              <w:jc w:val="right"/>
              <w:rPr>
                <w:b/>
                <w:bCs/>
                <w:sz w:val="14"/>
                <w:szCs w:val="14"/>
              </w:rPr>
            </w:pPr>
            <w:r>
              <w:rPr>
                <w:b/>
                <w:bCs/>
                <w:sz w:val="14"/>
                <w:szCs w:val="14"/>
              </w:rPr>
              <w:t>24,333</w:t>
            </w:r>
          </w:p>
        </w:tc>
        <w:tc>
          <w:tcPr>
            <w:tcW w:w="369" w:type="pct"/>
            <w:tcBorders>
              <w:top w:val="nil"/>
              <w:left w:val="nil"/>
              <w:bottom w:val="nil"/>
              <w:right w:val="nil"/>
            </w:tcBorders>
            <w:shd w:val="clear" w:color="auto" w:fill="auto"/>
            <w:vAlign w:val="center"/>
          </w:tcPr>
          <w:p w:rsidR="002E66AB" w:rsidRDefault="002E66AB" w:rsidP="002E66AB">
            <w:pPr>
              <w:jc w:val="right"/>
              <w:rPr>
                <w:b/>
                <w:bCs/>
                <w:sz w:val="14"/>
                <w:szCs w:val="14"/>
              </w:rPr>
            </w:pPr>
            <w:r>
              <w:rPr>
                <w:b/>
                <w:bCs/>
                <w:sz w:val="14"/>
                <w:szCs w:val="14"/>
              </w:rPr>
              <w:t>10,402</w:t>
            </w:r>
          </w:p>
        </w:tc>
        <w:tc>
          <w:tcPr>
            <w:tcW w:w="417" w:type="pct"/>
            <w:tcBorders>
              <w:top w:val="nil"/>
              <w:left w:val="nil"/>
              <w:bottom w:val="nil"/>
              <w:right w:val="nil"/>
            </w:tcBorders>
            <w:shd w:val="clear" w:color="auto" w:fill="auto"/>
            <w:noWrap/>
            <w:vAlign w:val="center"/>
          </w:tcPr>
          <w:p w:rsidR="002E66AB" w:rsidRDefault="002E66AB" w:rsidP="002E66AB">
            <w:pPr>
              <w:jc w:val="right"/>
              <w:rPr>
                <w:b/>
                <w:bCs/>
                <w:sz w:val="14"/>
                <w:szCs w:val="14"/>
              </w:rPr>
            </w:pPr>
            <w:r>
              <w:rPr>
                <w:b/>
                <w:bCs/>
                <w:sz w:val="14"/>
                <w:szCs w:val="14"/>
              </w:rPr>
              <w:t>39,344</w:t>
            </w:r>
          </w:p>
        </w:tc>
        <w:tc>
          <w:tcPr>
            <w:tcW w:w="431" w:type="pct"/>
            <w:tcBorders>
              <w:top w:val="nil"/>
              <w:left w:val="nil"/>
              <w:bottom w:val="nil"/>
              <w:right w:val="nil"/>
            </w:tcBorders>
            <w:shd w:val="clear" w:color="auto" w:fill="auto"/>
            <w:vAlign w:val="center"/>
          </w:tcPr>
          <w:p w:rsidR="002E66AB" w:rsidRDefault="002E66AB" w:rsidP="002E66AB">
            <w:pPr>
              <w:jc w:val="right"/>
              <w:rPr>
                <w:b/>
                <w:bCs/>
                <w:sz w:val="14"/>
                <w:szCs w:val="14"/>
              </w:rPr>
            </w:pPr>
            <w:r>
              <w:rPr>
                <w:b/>
                <w:bCs/>
                <w:sz w:val="14"/>
                <w:szCs w:val="14"/>
              </w:rPr>
              <w:t>4,817</w:t>
            </w:r>
          </w:p>
        </w:tc>
        <w:tc>
          <w:tcPr>
            <w:tcW w:w="416" w:type="pct"/>
            <w:tcBorders>
              <w:top w:val="nil"/>
              <w:left w:val="nil"/>
              <w:bottom w:val="nil"/>
              <w:right w:val="nil"/>
            </w:tcBorders>
            <w:shd w:val="clear" w:color="auto" w:fill="auto"/>
            <w:vAlign w:val="center"/>
          </w:tcPr>
          <w:p w:rsidR="002E66AB" w:rsidRDefault="002E66AB" w:rsidP="002E66AB">
            <w:pPr>
              <w:jc w:val="right"/>
              <w:rPr>
                <w:b/>
                <w:bCs/>
                <w:sz w:val="14"/>
                <w:szCs w:val="14"/>
              </w:rPr>
            </w:pPr>
            <w:r>
              <w:rPr>
                <w:b/>
                <w:bCs/>
                <w:sz w:val="14"/>
                <w:szCs w:val="14"/>
              </w:rPr>
              <w:t>24,775</w:t>
            </w:r>
          </w:p>
        </w:tc>
        <w:tc>
          <w:tcPr>
            <w:tcW w:w="416" w:type="pct"/>
            <w:tcBorders>
              <w:top w:val="nil"/>
              <w:left w:val="nil"/>
              <w:bottom w:val="nil"/>
              <w:right w:val="nil"/>
            </w:tcBorders>
            <w:shd w:val="clear" w:color="auto" w:fill="auto"/>
            <w:vAlign w:val="center"/>
          </w:tcPr>
          <w:p w:rsidR="002E66AB" w:rsidRDefault="002E66AB" w:rsidP="002E66AB">
            <w:pPr>
              <w:jc w:val="right"/>
              <w:rPr>
                <w:b/>
                <w:bCs/>
                <w:sz w:val="14"/>
                <w:szCs w:val="14"/>
              </w:rPr>
            </w:pPr>
            <w:r>
              <w:rPr>
                <w:b/>
                <w:bCs/>
                <w:sz w:val="14"/>
                <w:szCs w:val="14"/>
              </w:rPr>
              <w:t>14,375</w:t>
            </w:r>
          </w:p>
        </w:tc>
        <w:tc>
          <w:tcPr>
            <w:tcW w:w="417" w:type="pct"/>
            <w:tcBorders>
              <w:top w:val="nil"/>
              <w:left w:val="nil"/>
              <w:bottom w:val="nil"/>
              <w:right w:val="nil"/>
            </w:tcBorders>
            <w:shd w:val="clear" w:color="auto" w:fill="auto"/>
            <w:vAlign w:val="center"/>
          </w:tcPr>
          <w:p w:rsidR="002E66AB" w:rsidRDefault="002E66AB" w:rsidP="002E66AB">
            <w:pPr>
              <w:jc w:val="right"/>
              <w:rPr>
                <w:b/>
                <w:bCs/>
                <w:sz w:val="14"/>
                <w:szCs w:val="14"/>
              </w:rPr>
            </w:pPr>
            <w:r>
              <w:rPr>
                <w:b/>
                <w:bCs/>
                <w:sz w:val="14"/>
                <w:szCs w:val="14"/>
              </w:rPr>
              <w:t>43,967</w:t>
            </w:r>
          </w:p>
        </w:tc>
      </w:tr>
      <w:tr w:rsidR="002E66AB" w:rsidRPr="00D5469A" w:rsidTr="00DF4C38">
        <w:trPr>
          <w:trHeight w:hRule="exact" w:val="230"/>
        </w:trPr>
        <w:tc>
          <w:tcPr>
            <w:tcW w:w="1794" w:type="pct"/>
            <w:tcBorders>
              <w:top w:val="nil"/>
              <w:left w:val="nil"/>
              <w:bottom w:val="nil"/>
              <w:right w:val="nil"/>
            </w:tcBorders>
            <w:shd w:val="clear" w:color="auto" w:fill="auto"/>
            <w:noWrap/>
            <w:vAlign w:val="center"/>
          </w:tcPr>
          <w:p w:rsidR="002E66AB" w:rsidRPr="00D5469A" w:rsidRDefault="002E66AB" w:rsidP="002E66AB">
            <w:pPr>
              <w:ind w:left="373"/>
              <w:jc w:val="left"/>
              <w:rPr>
                <w:color w:val="auto"/>
                <w:szCs w:val="16"/>
              </w:rPr>
            </w:pPr>
            <w:r w:rsidRPr="00D5469A">
              <w:rPr>
                <w:color w:val="auto"/>
                <w:szCs w:val="16"/>
              </w:rPr>
              <w:t xml:space="preserve">      i.   Fixed assets</w:t>
            </w:r>
          </w:p>
        </w:tc>
        <w:tc>
          <w:tcPr>
            <w:tcW w:w="369" w:type="pct"/>
            <w:tcBorders>
              <w:top w:val="nil"/>
              <w:left w:val="nil"/>
              <w:bottom w:val="nil"/>
              <w:right w:val="nil"/>
            </w:tcBorders>
            <w:shd w:val="clear" w:color="auto" w:fill="auto"/>
            <w:noWrap/>
            <w:vAlign w:val="center"/>
          </w:tcPr>
          <w:p w:rsidR="002E66AB" w:rsidRDefault="002E66AB" w:rsidP="002E66AB">
            <w:pPr>
              <w:jc w:val="right"/>
              <w:rPr>
                <w:sz w:val="14"/>
                <w:szCs w:val="14"/>
              </w:rPr>
            </w:pPr>
            <w:r>
              <w:rPr>
                <w:sz w:val="14"/>
                <w:szCs w:val="14"/>
              </w:rPr>
              <w:t>4,458</w:t>
            </w:r>
          </w:p>
        </w:tc>
        <w:tc>
          <w:tcPr>
            <w:tcW w:w="371" w:type="pct"/>
            <w:tcBorders>
              <w:top w:val="nil"/>
              <w:left w:val="nil"/>
              <w:bottom w:val="nil"/>
              <w:right w:val="nil"/>
            </w:tcBorders>
            <w:shd w:val="clear" w:color="auto" w:fill="auto"/>
            <w:noWrap/>
            <w:vAlign w:val="center"/>
          </w:tcPr>
          <w:p w:rsidR="002E66AB" w:rsidRDefault="002E66AB" w:rsidP="002E66AB">
            <w:pPr>
              <w:jc w:val="right"/>
              <w:rPr>
                <w:sz w:val="14"/>
                <w:szCs w:val="14"/>
              </w:rPr>
            </w:pPr>
            <w:r>
              <w:rPr>
                <w:sz w:val="14"/>
                <w:szCs w:val="14"/>
              </w:rPr>
              <w:t>22,532</w:t>
            </w:r>
          </w:p>
        </w:tc>
        <w:tc>
          <w:tcPr>
            <w:tcW w:w="369" w:type="pct"/>
            <w:tcBorders>
              <w:top w:val="nil"/>
              <w:left w:val="nil"/>
              <w:bottom w:val="nil"/>
              <w:right w:val="nil"/>
            </w:tcBorders>
            <w:shd w:val="clear" w:color="auto" w:fill="auto"/>
            <w:vAlign w:val="center"/>
          </w:tcPr>
          <w:p w:rsidR="002E66AB" w:rsidRDefault="002E66AB" w:rsidP="002E66AB">
            <w:pPr>
              <w:jc w:val="right"/>
              <w:rPr>
                <w:sz w:val="14"/>
                <w:szCs w:val="14"/>
              </w:rPr>
            </w:pPr>
            <w:r>
              <w:rPr>
                <w:sz w:val="14"/>
                <w:szCs w:val="14"/>
              </w:rPr>
              <w:t>8,836</w:t>
            </w:r>
          </w:p>
        </w:tc>
        <w:tc>
          <w:tcPr>
            <w:tcW w:w="417" w:type="pct"/>
            <w:tcBorders>
              <w:top w:val="nil"/>
              <w:left w:val="nil"/>
              <w:bottom w:val="nil"/>
              <w:right w:val="nil"/>
            </w:tcBorders>
            <w:shd w:val="clear" w:color="auto" w:fill="auto"/>
            <w:noWrap/>
            <w:vAlign w:val="center"/>
          </w:tcPr>
          <w:p w:rsidR="002E66AB" w:rsidRDefault="002E66AB" w:rsidP="002E66AB">
            <w:pPr>
              <w:jc w:val="right"/>
              <w:rPr>
                <w:sz w:val="14"/>
                <w:szCs w:val="14"/>
              </w:rPr>
            </w:pPr>
            <w:r>
              <w:rPr>
                <w:sz w:val="14"/>
                <w:szCs w:val="14"/>
              </w:rPr>
              <w:t>35,826</w:t>
            </w:r>
          </w:p>
        </w:tc>
        <w:tc>
          <w:tcPr>
            <w:tcW w:w="431" w:type="pct"/>
            <w:tcBorders>
              <w:top w:val="nil"/>
              <w:left w:val="nil"/>
              <w:bottom w:val="nil"/>
              <w:right w:val="nil"/>
            </w:tcBorders>
            <w:shd w:val="clear" w:color="auto" w:fill="auto"/>
            <w:vAlign w:val="center"/>
          </w:tcPr>
          <w:p w:rsidR="002E66AB" w:rsidRDefault="002E66AB" w:rsidP="002E66AB">
            <w:pPr>
              <w:jc w:val="right"/>
              <w:rPr>
                <w:sz w:val="14"/>
                <w:szCs w:val="14"/>
              </w:rPr>
            </w:pPr>
            <w:r>
              <w:rPr>
                <w:sz w:val="14"/>
                <w:szCs w:val="14"/>
              </w:rPr>
              <w:t>4,649</w:t>
            </w:r>
          </w:p>
        </w:tc>
        <w:tc>
          <w:tcPr>
            <w:tcW w:w="416" w:type="pct"/>
            <w:tcBorders>
              <w:top w:val="nil"/>
              <w:left w:val="nil"/>
              <w:bottom w:val="nil"/>
              <w:right w:val="nil"/>
            </w:tcBorders>
            <w:shd w:val="clear" w:color="auto" w:fill="auto"/>
            <w:vAlign w:val="center"/>
          </w:tcPr>
          <w:p w:rsidR="002E66AB" w:rsidRDefault="002E66AB" w:rsidP="002E66AB">
            <w:pPr>
              <w:jc w:val="right"/>
              <w:rPr>
                <w:sz w:val="14"/>
                <w:szCs w:val="14"/>
              </w:rPr>
            </w:pPr>
            <w:r>
              <w:rPr>
                <w:sz w:val="14"/>
                <w:szCs w:val="14"/>
              </w:rPr>
              <w:t>23,201</w:t>
            </w:r>
          </w:p>
        </w:tc>
        <w:tc>
          <w:tcPr>
            <w:tcW w:w="416" w:type="pct"/>
            <w:tcBorders>
              <w:top w:val="nil"/>
              <w:left w:val="nil"/>
              <w:bottom w:val="nil"/>
              <w:right w:val="nil"/>
            </w:tcBorders>
            <w:shd w:val="clear" w:color="auto" w:fill="auto"/>
            <w:vAlign w:val="center"/>
          </w:tcPr>
          <w:p w:rsidR="002E66AB" w:rsidRDefault="002E66AB" w:rsidP="002E66AB">
            <w:pPr>
              <w:jc w:val="right"/>
              <w:rPr>
                <w:sz w:val="14"/>
                <w:szCs w:val="14"/>
              </w:rPr>
            </w:pPr>
            <w:r>
              <w:rPr>
                <w:sz w:val="14"/>
                <w:szCs w:val="14"/>
              </w:rPr>
              <w:t>11,791</w:t>
            </w:r>
          </w:p>
        </w:tc>
        <w:tc>
          <w:tcPr>
            <w:tcW w:w="417" w:type="pct"/>
            <w:tcBorders>
              <w:top w:val="nil"/>
              <w:left w:val="nil"/>
              <w:bottom w:val="nil"/>
              <w:right w:val="nil"/>
            </w:tcBorders>
            <w:shd w:val="clear" w:color="auto" w:fill="auto"/>
            <w:vAlign w:val="center"/>
          </w:tcPr>
          <w:p w:rsidR="002E66AB" w:rsidRDefault="002E66AB" w:rsidP="002E66AB">
            <w:pPr>
              <w:jc w:val="right"/>
              <w:rPr>
                <w:sz w:val="14"/>
                <w:szCs w:val="14"/>
              </w:rPr>
            </w:pPr>
            <w:r>
              <w:rPr>
                <w:sz w:val="14"/>
                <w:szCs w:val="14"/>
              </w:rPr>
              <w:t>39,641</w:t>
            </w:r>
          </w:p>
        </w:tc>
      </w:tr>
      <w:tr w:rsidR="002E66AB" w:rsidRPr="00D5469A" w:rsidTr="00DF4C38">
        <w:trPr>
          <w:trHeight w:hRule="exact" w:val="230"/>
        </w:trPr>
        <w:tc>
          <w:tcPr>
            <w:tcW w:w="1794" w:type="pct"/>
            <w:tcBorders>
              <w:top w:val="nil"/>
              <w:left w:val="nil"/>
              <w:bottom w:val="nil"/>
              <w:right w:val="nil"/>
            </w:tcBorders>
            <w:shd w:val="clear" w:color="auto" w:fill="auto"/>
            <w:noWrap/>
            <w:vAlign w:val="center"/>
          </w:tcPr>
          <w:p w:rsidR="002E66AB" w:rsidRPr="00D5469A" w:rsidRDefault="002E66AB" w:rsidP="002E66AB">
            <w:pPr>
              <w:ind w:left="373"/>
              <w:jc w:val="left"/>
              <w:rPr>
                <w:color w:val="auto"/>
                <w:szCs w:val="16"/>
              </w:rPr>
            </w:pPr>
            <w:r w:rsidRPr="00D5469A">
              <w:rPr>
                <w:color w:val="auto"/>
                <w:szCs w:val="16"/>
              </w:rPr>
              <w:t xml:space="preserve">     ii .  Inventories</w:t>
            </w:r>
          </w:p>
        </w:tc>
        <w:tc>
          <w:tcPr>
            <w:tcW w:w="369" w:type="pct"/>
            <w:tcBorders>
              <w:top w:val="nil"/>
              <w:left w:val="nil"/>
              <w:bottom w:val="nil"/>
              <w:right w:val="nil"/>
            </w:tcBorders>
            <w:shd w:val="clear" w:color="auto" w:fill="auto"/>
            <w:noWrap/>
            <w:vAlign w:val="center"/>
          </w:tcPr>
          <w:p w:rsidR="002E66AB" w:rsidRDefault="002E66AB" w:rsidP="002E66AB">
            <w:pPr>
              <w:jc w:val="right"/>
              <w:rPr>
                <w:sz w:val="14"/>
                <w:szCs w:val="14"/>
              </w:rPr>
            </w:pPr>
            <w:r>
              <w:rPr>
                <w:sz w:val="14"/>
                <w:szCs w:val="14"/>
              </w:rPr>
              <w:t>-</w:t>
            </w:r>
          </w:p>
        </w:tc>
        <w:tc>
          <w:tcPr>
            <w:tcW w:w="371" w:type="pct"/>
            <w:tcBorders>
              <w:top w:val="nil"/>
              <w:left w:val="nil"/>
              <w:bottom w:val="nil"/>
              <w:right w:val="nil"/>
            </w:tcBorders>
            <w:shd w:val="clear" w:color="auto" w:fill="auto"/>
            <w:noWrap/>
            <w:vAlign w:val="center"/>
          </w:tcPr>
          <w:p w:rsidR="002E66AB" w:rsidRDefault="002E66AB" w:rsidP="002E66AB">
            <w:pPr>
              <w:jc w:val="right"/>
              <w:rPr>
                <w:sz w:val="14"/>
                <w:szCs w:val="14"/>
              </w:rPr>
            </w:pPr>
            <w:r>
              <w:rPr>
                <w:sz w:val="14"/>
                <w:szCs w:val="14"/>
              </w:rPr>
              <w:t>681</w:t>
            </w:r>
          </w:p>
        </w:tc>
        <w:tc>
          <w:tcPr>
            <w:tcW w:w="369" w:type="pct"/>
            <w:tcBorders>
              <w:top w:val="nil"/>
              <w:left w:val="nil"/>
              <w:bottom w:val="nil"/>
              <w:right w:val="nil"/>
            </w:tcBorders>
            <w:shd w:val="clear" w:color="auto" w:fill="auto"/>
            <w:vAlign w:val="center"/>
          </w:tcPr>
          <w:p w:rsidR="002E66AB" w:rsidRDefault="002E66AB" w:rsidP="002E66AB">
            <w:pPr>
              <w:jc w:val="right"/>
              <w:rPr>
                <w:sz w:val="14"/>
                <w:szCs w:val="14"/>
              </w:rPr>
            </w:pPr>
            <w:r>
              <w:rPr>
                <w:sz w:val="14"/>
                <w:szCs w:val="14"/>
              </w:rPr>
              <w:t>-</w:t>
            </w:r>
          </w:p>
        </w:tc>
        <w:tc>
          <w:tcPr>
            <w:tcW w:w="417" w:type="pct"/>
            <w:tcBorders>
              <w:top w:val="nil"/>
              <w:left w:val="nil"/>
              <w:bottom w:val="nil"/>
              <w:right w:val="nil"/>
            </w:tcBorders>
            <w:shd w:val="clear" w:color="auto" w:fill="auto"/>
            <w:noWrap/>
            <w:vAlign w:val="center"/>
          </w:tcPr>
          <w:p w:rsidR="002E66AB" w:rsidRDefault="002E66AB" w:rsidP="002E66AB">
            <w:pPr>
              <w:jc w:val="right"/>
              <w:rPr>
                <w:sz w:val="14"/>
                <w:szCs w:val="14"/>
              </w:rPr>
            </w:pPr>
            <w:r>
              <w:rPr>
                <w:sz w:val="14"/>
                <w:szCs w:val="14"/>
              </w:rPr>
              <w:t>681</w:t>
            </w:r>
          </w:p>
        </w:tc>
        <w:tc>
          <w:tcPr>
            <w:tcW w:w="431" w:type="pct"/>
            <w:tcBorders>
              <w:top w:val="nil"/>
              <w:left w:val="nil"/>
              <w:bottom w:val="nil"/>
              <w:right w:val="nil"/>
            </w:tcBorders>
            <w:shd w:val="clear" w:color="auto" w:fill="auto"/>
            <w:vAlign w:val="center"/>
          </w:tcPr>
          <w:p w:rsidR="002E66AB" w:rsidRDefault="002E66AB" w:rsidP="002E66AB">
            <w:pPr>
              <w:jc w:val="right"/>
              <w:rPr>
                <w:sz w:val="14"/>
                <w:szCs w:val="14"/>
              </w:rPr>
            </w:pPr>
            <w:r>
              <w:rPr>
                <w:sz w:val="14"/>
                <w:szCs w:val="14"/>
              </w:rPr>
              <w:t>-</w:t>
            </w:r>
          </w:p>
        </w:tc>
        <w:tc>
          <w:tcPr>
            <w:tcW w:w="416" w:type="pct"/>
            <w:tcBorders>
              <w:top w:val="nil"/>
              <w:left w:val="nil"/>
              <w:bottom w:val="nil"/>
              <w:right w:val="nil"/>
            </w:tcBorders>
            <w:shd w:val="clear" w:color="auto" w:fill="auto"/>
            <w:vAlign w:val="center"/>
          </w:tcPr>
          <w:p w:rsidR="002E66AB" w:rsidRDefault="002E66AB" w:rsidP="002E66AB">
            <w:pPr>
              <w:jc w:val="right"/>
              <w:rPr>
                <w:sz w:val="14"/>
                <w:szCs w:val="14"/>
              </w:rPr>
            </w:pPr>
            <w:r>
              <w:rPr>
                <w:sz w:val="14"/>
                <w:szCs w:val="14"/>
              </w:rPr>
              <w:t>612</w:t>
            </w:r>
          </w:p>
        </w:tc>
        <w:tc>
          <w:tcPr>
            <w:tcW w:w="416" w:type="pct"/>
            <w:tcBorders>
              <w:top w:val="nil"/>
              <w:left w:val="nil"/>
              <w:bottom w:val="nil"/>
              <w:right w:val="nil"/>
            </w:tcBorders>
            <w:shd w:val="clear" w:color="auto" w:fill="auto"/>
            <w:vAlign w:val="center"/>
          </w:tcPr>
          <w:p w:rsidR="002E66AB" w:rsidRDefault="002E66AB" w:rsidP="002E66AB">
            <w:pPr>
              <w:jc w:val="right"/>
              <w:rPr>
                <w:sz w:val="14"/>
                <w:szCs w:val="14"/>
              </w:rPr>
            </w:pPr>
            <w:r>
              <w:rPr>
                <w:sz w:val="14"/>
                <w:szCs w:val="14"/>
              </w:rPr>
              <w:t>-</w:t>
            </w:r>
          </w:p>
        </w:tc>
        <w:tc>
          <w:tcPr>
            <w:tcW w:w="417" w:type="pct"/>
            <w:tcBorders>
              <w:top w:val="nil"/>
              <w:left w:val="nil"/>
              <w:bottom w:val="nil"/>
              <w:right w:val="nil"/>
            </w:tcBorders>
            <w:shd w:val="clear" w:color="auto" w:fill="auto"/>
            <w:vAlign w:val="center"/>
          </w:tcPr>
          <w:p w:rsidR="002E66AB" w:rsidRDefault="002E66AB" w:rsidP="002E66AB">
            <w:pPr>
              <w:jc w:val="right"/>
              <w:rPr>
                <w:sz w:val="14"/>
                <w:szCs w:val="14"/>
              </w:rPr>
            </w:pPr>
            <w:r>
              <w:rPr>
                <w:sz w:val="14"/>
                <w:szCs w:val="14"/>
              </w:rPr>
              <w:t>612</w:t>
            </w:r>
          </w:p>
        </w:tc>
      </w:tr>
      <w:tr w:rsidR="002E66AB" w:rsidRPr="00D5469A" w:rsidTr="00DF4C38">
        <w:trPr>
          <w:trHeight w:hRule="exact" w:val="230"/>
        </w:trPr>
        <w:tc>
          <w:tcPr>
            <w:tcW w:w="1794" w:type="pct"/>
            <w:tcBorders>
              <w:top w:val="nil"/>
              <w:left w:val="nil"/>
              <w:bottom w:val="nil"/>
              <w:right w:val="nil"/>
            </w:tcBorders>
            <w:shd w:val="clear" w:color="auto" w:fill="auto"/>
            <w:noWrap/>
            <w:vAlign w:val="center"/>
          </w:tcPr>
          <w:p w:rsidR="002E66AB" w:rsidRPr="00D5469A" w:rsidRDefault="002E66AB" w:rsidP="002E66AB">
            <w:pPr>
              <w:ind w:left="373"/>
              <w:jc w:val="left"/>
              <w:rPr>
                <w:color w:val="auto"/>
                <w:szCs w:val="16"/>
              </w:rPr>
            </w:pPr>
            <w:r w:rsidRPr="00D5469A">
              <w:rPr>
                <w:color w:val="auto"/>
                <w:szCs w:val="16"/>
              </w:rPr>
              <w:t xml:space="preserve">     iii.  Valuables</w:t>
            </w:r>
          </w:p>
        </w:tc>
        <w:tc>
          <w:tcPr>
            <w:tcW w:w="369" w:type="pct"/>
            <w:tcBorders>
              <w:top w:val="nil"/>
              <w:left w:val="nil"/>
              <w:bottom w:val="nil"/>
              <w:right w:val="nil"/>
            </w:tcBorders>
            <w:shd w:val="clear" w:color="auto" w:fill="auto"/>
            <w:noWrap/>
            <w:vAlign w:val="center"/>
          </w:tcPr>
          <w:p w:rsidR="002E66AB" w:rsidRDefault="002E66AB" w:rsidP="002E66AB">
            <w:pPr>
              <w:jc w:val="right"/>
              <w:rPr>
                <w:sz w:val="14"/>
                <w:szCs w:val="14"/>
              </w:rPr>
            </w:pPr>
            <w:r>
              <w:rPr>
                <w:sz w:val="14"/>
                <w:szCs w:val="14"/>
              </w:rPr>
              <w:t>-</w:t>
            </w:r>
          </w:p>
        </w:tc>
        <w:tc>
          <w:tcPr>
            <w:tcW w:w="371" w:type="pct"/>
            <w:tcBorders>
              <w:top w:val="nil"/>
              <w:left w:val="nil"/>
              <w:bottom w:val="nil"/>
              <w:right w:val="nil"/>
            </w:tcBorders>
            <w:shd w:val="clear" w:color="auto" w:fill="auto"/>
            <w:noWrap/>
            <w:vAlign w:val="center"/>
          </w:tcPr>
          <w:p w:rsidR="002E66AB" w:rsidRDefault="002E66AB" w:rsidP="002E66AB">
            <w:pPr>
              <w:jc w:val="right"/>
              <w:rPr>
                <w:sz w:val="14"/>
                <w:szCs w:val="14"/>
              </w:rPr>
            </w:pPr>
            <w:r>
              <w:rPr>
                <w:sz w:val="14"/>
                <w:szCs w:val="14"/>
              </w:rPr>
              <w:t>422</w:t>
            </w:r>
          </w:p>
        </w:tc>
        <w:tc>
          <w:tcPr>
            <w:tcW w:w="369" w:type="pct"/>
            <w:tcBorders>
              <w:top w:val="nil"/>
              <w:left w:val="nil"/>
              <w:bottom w:val="nil"/>
              <w:right w:val="nil"/>
            </w:tcBorders>
            <w:shd w:val="clear" w:color="auto" w:fill="auto"/>
            <w:vAlign w:val="center"/>
          </w:tcPr>
          <w:p w:rsidR="002E66AB" w:rsidRDefault="002E66AB" w:rsidP="002E66AB">
            <w:pPr>
              <w:jc w:val="right"/>
              <w:rPr>
                <w:sz w:val="14"/>
                <w:szCs w:val="14"/>
              </w:rPr>
            </w:pPr>
            <w:r>
              <w:rPr>
                <w:sz w:val="14"/>
                <w:szCs w:val="14"/>
              </w:rPr>
              <w:t>-</w:t>
            </w:r>
          </w:p>
        </w:tc>
        <w:tc>
          <w:tcPr>
            <w:tcW w:w="417" w:type="pct"/>
            <w:tcBorders>
              <w:top w:val="nil"/>
              <w:left w:val="nil"/>
              <w:bottom w:val="nil"/>
              <w:right w:val="nil"/>
            </w:tcBorders>
            <w:shd w:val="clear" w:color="auto" w:fill="auto"/>
            <w:noWrap/>
            <w:vAlign w:val="center"/>
          </w:tcPr>
          <w:p w:rsidR="002E66AB" w:rsidRDefault="002E66AB" w:rsidP="002E66AB">
            <w:pPr>
              <w:jc w:val="right"/>
              <w:rPr>
                <w:sz w:val="14"/>
                <w:szCs w:val="14"/>
              </w:rPr>
            </w:pPr>
            <w:r>
              <w:rPr>
                <w:sz w:val="14"/>
                <w:szCs w:val="14"/>
              </w:rPr>
              <w:t>422</w:t>
            </w:r>
          </w:p>
        </w:tc>
        <w:tc>
          <w:tcPr>
            <w:tcW w:w="431" w:type="pct"/>
            <w:tcBorders>
              <w:top w:val="nil"/>
              <w:left w:val="nil"/>
              <w:bottom w:val="nil"/>
              <w:right w:val="nil"/>
            </w:tcBorders>
            <w:shd w:val="clear" w:color="auto" w:fill="auto"/>
            <w:vAlign w:val="center"/>
          </w:tcPr>
          <w:p w:rsidR="002E66AB" w:rsidRDefault="002E66AB" w:rsidP="002E66AB">
            <w:pPr>
              <w:jc w:val="right"/>
              <w:rPr>
                <w:sz w:val="14"/>
                <w:szCs w:val="14"/>
              </w:rPr>
            </w:pPr>
            <w:r>
              <w:rPr>
                <w:sz w:val="14"/>
                <w:szCs w:val="14"/>
              </w:rPr>
              <w:t>-</w:t>
            </w:r>
          </w:p>
        </w:tc>
        <w:tc>
          <w:tcPr>
            <w:tcW w:w="416" w:type="pct"/>
            <w:tcBorders>
              <w:top w:val="nil"/>
              <w:left w:val="nil"/>
              <w:bottom w:val="nil"/>
              <w:right w:val="nil"/>
            </w:tcBorders>
            <w:shd w:val="clear" w:color="auto" w:fill="auto"/>
            <w:vAlign w:val="center"/>
          </w:tcPr>
          <w:p w:rsidR="002E66AB" w:rsidRDefault="002E66AB" w:rsidP="002E66AB">
            <w:pPr>
              <w:jc w:val="right"/>
              <w:rPr>
                <w:sz w:val="14"/>
                <w:szCs w:val="14"/>
              </w:rPr>
            </w:pPr>
            <w:r>
              <w:rPr>
                <w:sz w:val="14"/>
                <w:szCs w:val="14"/>
              </w:rPr>
              <w:t>273</w:t>
            </w:r>
          </w:p>
        </w:tc>
        <w:tc>
          <w:tcPr>
            <w:tcW w:w="416" w:type="pct"/>
            <w:tcBorders>
              <w:top w:val="nil"/>
              <w:left w:val="nil"/>
              <w:bottom w:val="nil"/>
              <w:right w:val="nil"/>
            </w:tcBorders>
            <w:shd w:val="clear" w:color="auto" w:fill="auto"/>
            <w:vAlign w:val="center"/>
          </w:tcPr>
          <w:p w:rsidR="002E66AB" w:rsidRDefault="002E66AB" w:rsidP="002E66AB">
            <w:pPr>
              <w:jc w:val="right"/>
              <w:rPr>
                <w:sz w:val="14"/>
                <w:szCs w:val="14"/>
              </w:rPr>
            </w:pPr>
            <w:r>
              <w:rPr>
                <w:sz w:val="14"/>
                <w:szCs w:val="14"/>
              </w:rPr>
              <w:t>-</w:t>
            </w:r>
          </w:p>
        </w:tc>
        <w:tc>
          <w:tcPr>
            <w:tcW w:w="417" w:type="pct"/>
            <w:tcBorders>
              <w:top w:val="nil"/>
              <w:left w:val="nil"/>
              <w:bottom w:val="nil"/>
              <w:right w:val="nil"/>
            </w:tcBorders>
            <w:shd w:val="clear" w:color="auto" w:fill="auto"/>
            <w:vAlign w:val="center"/>
          </w:tcPr>
          <w:p w:rsidR="002E66AB" w:rsidRDefault="002E66AB" w:rsidP="002E66AB">
            <w:pPr>
              <w:jc w:val="right"/>
              <w:rPr>
                <w:sz w:val="14"/>
                <w:szCs w:val="14"/>
              </w:rPr>
            </w:pPr>
            <w:r>
              <w:rPr>
                <w:sz w:val="14"/>
                <w:szCs w:val="14"/>
              </w:rPr>
              <w:t>273</w:t>
            </w:r>
          </w:p>
        </w:tc>
      </w:tr>
      <w:tr w:rsidR="002E66AB" w:rsidRPr="00D5469A" w:rsidTr="00DF4C38">
        <w:trPr>
          <w:trHeight w:hRule="exact" w:val="230"/>
        </w:trPr>
        <w:tc>
          <w:tcPr>
            <w:tcW w:w="1794" w:type="pct"/>
            <w:tcBorders>
              <w:top w:val="nil"/>
              <w:left w:val="nil"/>
              <w:bottom w:val="nil"/>
              <w:right w:val="nil"/>
            </w:tcBorders>
            <w:shd w:val="clear" w:color="auto" w:fill="auto"/>
            <w:noWrap/>
            <w:vAlign w:val="center"/>
          </w:tcPr>
          <w:p w:rsidR="002E66AB" w:rsidRPr="00D5469A" w:rsidRDefault="002E66AB" w:rsidP="002E66AB">
            <w:pPr>
              <w:ind w:left="373"/>
              <w:jc w:val="left"/>
              <w:rPr>
                <w:color w:val="auto"/>
                <w:szCs w:val="16"/>
              </w:rPr>
            </w:pPr>
            <w:r w:rsidRPr="00D5469A">
              <w:rPr>
                <w:color w:val="auto"/>
                <w:szCs w:val="16"/>
              </w:rPr>
              <w:t xml:space="preserve">     iv.  Other produced assets</w:t>
            </w:r>
          </w:p>
        </w:tc>
        <w:tc>
          <w:tcPr>
            <w:tcW w:w="369" w:type="pct"/>
            <w:tcBorders>
              <w:top w:val="nil"/>
              <w:left w:val="nil"/>
              <w:bottom w:val="nil"/>
              <w:right w:val="nil"/>
            </w:tcBorders>
            <w:shd w:val="clear" w:color="auto" w:fill="auto"/>
            <w:noWrap/>
            <w:vAlign w:val="center"/>
          </w:tcPr>
          <w:p w:rsidR="002E66AB" w:rsidRDefault="002E66AB" w:rsidP="002E66AB">
            <w:pPr>
              <w:jc w:val="right"/>
              <w:rPr>
                <w:sz w:val="14"/>
                <w:szCs w:val="14"/>
              </w:rPr>
            </w:pPr>
            <w:r>
              <w:rPr>
                <w:sz w:val="14"/>
                <w:szCs w:val="14"/>
              </w:rPr>
              <w:t>151</w:t>
            </w:r>
          </w:p>
        </w:tc>
        <w:tc>
          <w:tcPr>
            <w:tcW w:w="371" w:type="pct"/>
            <w:tcBorders>
              <w:top w:val="nil"/>
              <w:left w:val="nil"/>
              <w:bottom w:val="nil"/>
              <w:right w:val="nil"/>
            </w:tcBorders>
            <w:shd w:val="clear" w:color="auto" w:fill="auto"/>
            <w:noWrap/>
            <w:vAlign w:val="center"/>
          </w:tcPr>
          <w:p w:rsidR="002E66AB" w:rsidRDefault="002E66AB" w:rsidP="002E66AB">
            <w:pPr>
              <w:jc w:val="right"/>
              <w:rPr>
                <w:sz w:val="14"/>
                <w:szCs w:val="14"/>
              </w:rPr>
            </w:pPr>
            <w:r>
              <w:rPr>
                <w:sz w:val="14"/>
                <w:szCs w:val="14"/>
              </w:rPr>
              <w:t>699</w:t>
            </w:r>
          </w:p>
        </w:tc>
        <w:tc>
          <w:tcPr>
            <w:tcW w:w="369" w:type="pct"/>
            <w:tcBorders>
              <w:top w:val="nil"/>
              <w:left w:val="nil"/>
              <w:bottom w:val="nil"/>
              <w:right w:val="nil"/>
            </w:tcBorders>
            <w:shd w:val="clear" w:color="auto" w:fill="auto"/>
            <w:vAlign w:val="center"/>
          </w:tcPr>
          <w:p w:rsidR="002E66AB" w:rsidRDefault="002E66AB" w:rsidP="002E66AB">
            <w:pPr>
              <w:jc w:val="right"/>
              <w:rPr>
                <w:sz w:val="14"/>
                <w:szCs w:val="14"/>
              </w:rPr>
            </w:pPr>
            <w:r>
              <w:rPr>
                <w:sz w:val="14"/>
                <w:szCs w:val="14"/>
              </w:rPr>
              <w:t>1,565</w:t>
            </w:r>
          </w:p>
        </w:tc>
        <w:tc>
          <w:tcPr>
            <w:tcW w:w="417" w:type="pct"/>
            <w:tcBorders>
              <w:top w:val="nil"/>
              <w:left w:val="nil"/>
              <w:bottom w:val="nil"/>
              <w:right w:val="nil"/>
            </w:tcBorders>
            <w:shd w:val="clear" w:color="auto" w:fill="auto"/>
            <w:noWrap/>
            <w:vAlign w:val="center"/>
          </w:tcPr>
          <w:p w:rsidR="002E66AB" w:rsidRDefault="002E66AB" w:rsidP="002E66AB">
            <w:pPr>
              <w:jc w:val="right"/>
              <w:rPr>
                <w:sz w:val="14"/>
                <w:szCs w:val="14"/>
              </w:rPr>
            </w:pPr>
            <w:r>
              <w:rPr>
                <w:sz w:val="14"/>
                <w:szCs w:val="14"/>
              </w:rPr>
              <w:t>2,416</w:t>
            </w:r>
          </w:p>
        </w:tc>
        <w:tc>
          <w:tcPr>
            <w:tcW w:w="431" w:type="pct"/>
            <w:tcBorders>
              <w:top w:val="nil"/>
              <w:left w:val="nil"/>
              <w:bottom w:val="nil"/>
              <w:right w:val="nil"/>
            </w:tcBorders>
            <w:shd w:val="clear" w:color="auto" w:fill="auto"/>
            <w:vAlign w:val="center"/>
          </w:tcPr>
          <w:p w:rsidR="002E66AB" w:rsidRDefault="002E66AB" w:rsidP="002E66AB">
            <w:pPr>
              <w:jc w:val="right"/>
              <w:rPr>
                <w:sz w:val="14"/>
                <w:szCs w:val="14"/>
              </w:rPr>
            </w:pPr>
            <w:r>
              <w:rPr>
                <w:sz w:val="14"/>
                <w:szCs w:val="14"/>
              </w:rPr>
              <w:t>168</w:t>
            </w:r>
          </w:p>
        </w:tc>
        <w:tc>
          <w:tcPr>
            <w:tcW w:w="416" w:type="pct"/>
            <w:tcBorders>
              <w:top w:val="nil"/>
              <w:left w:val="nil"/>
              <w:bottom w:val="nil"/>
              <w:right w:val="nil"/>
            </w:tcBorders>
            <w:shd w:val="clear" w:color="auto" w:fill="auto"/>
            <w:vAlign w:val="center"/>
          </w:tcPr>
          <w:p w:rsidR="002E66AB" w:rsidRDefault="002E66AB" w:rsidP="002E66AB">
            <w:pPr>
              <w:jc w:val="right"/>
              <w:rPr>
                <w:sz w:val="14"/>
                <w:szCs w:val="14"/>
              </w:rPr>
            </w:pPr>
            <w:r>
              <w:rPr>
                <w:sz w:val="14"/>
                <w:szCs w:val="14"/>
              </w:rPr>
              <w:t>689</w:t>
            </w:r>
          </w:p>
        </w:tc>
        <w:tc>
          <w:tcPr>
            <w:tcW w:w="416" w:type="pct"/>
            <w:tcBorders>
              <w:top w:val="nil"/>
              <w:left w:val="nil"/>
              <w:bottom w:val="nil"/>
              <w:right w:val="nil"/>
            </w:tcBorders>
            <w:shd w:val="clear" w:color="auto" w:fill="auto"/>
            <w:vAlign w:val="center"/>
          </w:tcPr>
          <w:p w:rsidR="002E66AB" w:rsidRDefault="002E66AB" w:rsidP="002E66AB">
            <w:pPr>
              <w:jc w:val="right"/>
              <w:rPr>
                <w:sz w:val="14"/>
                <w:szCs w:val="14"/>
              </w:rPr>
            </w:pPr>
            <w:r>
              <w:rPr>
                <w:sz w:val="14"/>
                <w:szCs w:val="14"/>
              </w:rPr>
              <w:t>2,584</w:t>
            </w:r>
          </w:p>
        </w:tc>
        <w:tc>
          <w:tcPr>
            <w:tcW w:w="417" w:type="pct"/>
            <w:tcBorders>
              <w:top w:val="nil"/>
              <w:left w:val="nil"/>
              <w:bottom w:val="nil"/>
              <w:right w:val="nil"/>
            </w:tcBorders>
            <w:shd w:val="clear" w:color="auto" w:fill="auto"/>
            <w:vAlign w:val="center"/>
          </w:tcPr>
          <w:p w:rsidR="002E66AB" w:rsidRDefault="002E66AB" w:rsidP="002E66AB">
            <w:pPr>
              <w:jc w:val="right"/>
              <w:rPr>
                <w:sz w:val="14"/>
                <w:szCs w:val="14"/>
              </w:rPr>
            </w:pPr>
            <w:r>
              <w:rPr>
                <w:sz w:val="14"/>
                <w:szCs w:val="14"/>
              </w:rPr>
              <w:t>3,440</w:t>
            </w:r>
          </w:p>
        </w:tc>
      </w:tr>
      <w:tr w:rsidR="002E66AB" w:rsidRPr="00D5469A" w:rsidTr="00DF4C38">
        <w:trPr>
          <w:trHeight w:hRule="exact" w:val="230"/>
        </w:trPr>
        <w:tc>
          <w:tcPr>
            <w:tcW w:w="1794" w:type="pct"/>
            <w:tcBorders>
              <w:top w:val="nil"/>
              <w:left w:val="nil"/>
              <w:bottom w:val="nil"/>
              <w:right w:val="nil"/>
            </w:tcBorders>
            <w:shd w:val="clear" w:color="auto" w:fill="auto"/>
            <w:noWrap/>
            <w:vAlign w:val="center"/>
          </w:tcPr>
          <w:p w:rsidR="002E66AB" w:rsidRPr="001B2736" w:rsidRDefault="002E66AB" w:rsidP="002E66AB">
            <w:pPr>
              <w:ind w:firstLine="445"/>
              <w:jc w:val="left"/>
              <w:rPr>
                <w:b/>
                <w:bCs/>
                <w:color w:val="auto"/>
                <w:szCs w:val="16"/>
              </w:rPr>
            </w:pPr>
            <w:r w:rsidRPr="001B2736">
              <w:rPr>
                <w:b/>
                <w:bCs/>
                <w:color w:val="auto"/>
                <w:szCs w:val="16"/>
              </w:rPr>
              <w:t>b. Non-produced assets</w:t>
            </w:r>
          </w:p>
        </w:tc>
        <w:tc>
          <w:tcPr>
            <w:tcW w:w="369" w:type="pct"/>
            <w:tcBorders>
              <w:top w:val="nil"/>
              <w:left w:val="nil"/>
              <w:bottom w:val="nil"/>
              <w:right w:val="nil"/>
            </w:tcBorders>
            <w:shd w:val="clear" w:color="auto" w:fill="auto"/>
            <w:noWrap/>
            <w:vAlign w:val="center"/>
          </w:tcPr>
          <w:p w:rsidR="002E66AB" w:rsidRDefault="002E66AB" w:rsidP="002E66AB">
            <w:pPr>
              <w:jc w:val="right"/>
              <w:rPr>
                <w:b/>
                <w:bCs/>
                <w:sz w:val="14"/>
                <w:szCs w:val="14"/>
              </w:rPr>
            </w:pPr>
            <w:r>
              <w:rPr>
                <w:b/>
                <w:bCs/>
                <w:sz w:val="14"/>
                <w:szCs w:val="14"/>
              </w:rPr>
              <w:t>148</w:t>
            </w:r>
          </w:p>
        </w:tc>
        <w:tc>
          <w:tcPr>
            <w:tcW w:w="371" w:type="pct"/>
            <w:tcBorders>
              <w:top w:val="nil"/>
              <w:left w:val="nil"/>
              <w:bottom w:val="nil"/>
              <w:right w:val="nil"/>
            </w:tcBorders>
            <w:shd w:val="clear" w:color="auto" w:fill="auto"/>
            <w:noWrap/>
            <w:vAlign w:val="center"/>
          </w:tcPr>
          <w:p w:rsidR="002E66AB" w:rsidRDefault="002E66AB" w:rsidP="002E66AB">
            <w:pPr>
              <w:jc w:val="right"/>
              <w:rPr>
                <w:b/>
                <w:bCs/>
                <w:sz w:val="14"/>
                <w:szCs w:val="14"/>
              </w:rPr>
            </w:pPr>
            <w:r>
              <w:rPr>
                <w:b/>
                <w:bCs/>
                <w:sz w:val="14"/>
                <w:szCs w:val="14"/>
              </w:rPr>
              <w:t>6,197</w:t>
            </w:r>
          </w:p>
        </w:tc>
        <w:tc>
          <w:tcPr>
            <w:tcW w:w="369" w:type="pct"/>
            <w:tcBorders>
              <w:top w:val="nil"/>
              <w:left w:val="nil"/>
              <w:bottom w:val="nil"/>
              <w:right w:val="nil"/>
            </w:tcBorders>
            <w:shd w:val="clear" w:color="auto" w:fill="auto"/>
            <w:vAlign w:val="center"/>
          </w:tcPr>
          <w:p w:rsidR="002E66AB" w:rsidRDefault="002E66AB" w:rsidP="002E66AB">
            <w:pPr>
              <w:jc w:val="right"/>
              <w:rPr>
                <w:b/>
                <w:bCs/>
                <w:sz w:val="14"/>
                <w:szCs w:val="14"/>
              </w:rPr>
            </w:pPr>
            <w:r>
              <w:rPr>
                <w:b/>
                <w:bCs/>
                <w:sz w:val="14"/>
                <w:szCs w:val="14"/>
              </w:rPr>
              <w:t>262</w:t>
            </w:r>
          </w:p>
        </w:tc>
        <w:tc>
          <w:tcPr>
            <w:tcW w:w="417" w:type="pct"/>
            <w:tcBorders>
              <w:top w:val="nil"/>
              <w:left w:val="nil"/>
              <w:bottom w:val="nil"/>
              <w:right w:val="nil"/>
            </w:tcBorders>
            <w:shd w:val="clear" w:color="auto" w:fill="auto"/>
            <w:noWrap/>
            <w:vAlign w:val="center"/>
          </w:tcPr>
          <w:p w:rsidR="002E66AB" w:rsidRDefault="002E66AB" w:rsidP="002E66AB">
            <w:pPr>
              <w:jc w:val="right"/>
              <w:rPr>
                <w:b/>
                <w:bCs/>
                <w:sz w:val="14"/>
                <w:szCs w:val="14"/>
              </w:rPr>
            </w:pPr>
            <w:r>
              <w:rPr>
                <w:b/>
                <w:bCs/>
                <w:sz w:val="14"/>
                <w:szCs w:val="14"/>
              </w:rPr>
              <w:t>6,608</w:t>
            </w:r>
          </w:p>
        </w:tc>
        <w:tc>
          <w:tcPr>
            <w:tcW w:w="431" w:type="pct"/>
            <w:tcBorders>
              <w:top w:val="nil"/>
              <w:left w:val="nil"/>
              <w:bottom w:val="nil"/>
              <w:right w:val="nil"/>
            </w:tcBorders>
            <w:shd w:val="clear" w:color="auto" w:fill="auto"/>
            <w:vAlign w:val="center"/>
          </w:tcPr>
          <w:p w:rsidR="002E66AB" w:rsidRDefault="002E66AB" w:rsidP="002E66AB">
            <w:pPr>
              <w:jc w:val="right"/>
              <w:rPr>
                <w:b/>
                <w:bCs/>
                <w:sz w:val="14"/>
                <w:szCs w:val="14"/>
              </w:rPr>
            </w:pPr>
            <w:r>
              <w:rPr>
                <w:b/>
                <w:bCs/>
                <w:sz w:val="14"/>
                <w:szCs w:val="14"/>
              </w:rPr>
              <w:t>148</w:t>
            </w:r>
          </w:p>
        </w:tc>
        <w:tc>
          <w:tcPr>
            <w:tcW w:w="416" w:type="pct"/>
            <w:tcBorders>
              <w:top w:val="nil"/>
              <w:left w:val="nil"/>
              <w:bottom w:val="nil"/>
              <w:right w:val="nil"/>
            </w:tcBorders>
            <w:shd w:val="clear" w:color="auto" w:fill="auto"/>
            <w:vAlign w:val="center"/>
          </w:tcPr>
          <w:p w:rsidR="002E66AB" w:rsidRDefault="002E66AB" w:rsidP="002E66AB">
            <w:pPr>
              <w:jc w:val="right"/>
              <w:rPr>
                <w:b/>
                <w:bCs/>
                <w:sz w:val="14"/>
                <w:szCs w:val="14"/>
              </w:rPr>
            </w:pPr>
            <w:r>
              <w:rPr>
                <w:b/>
                <w:bCs/>
                <w:sz w:val="14"/>
                <w:szCs w:val="14"/>
              </w:rPr>
              <w:t>5,342</w:t>
            </w:r>
          </w:p>
        </w:tc>
        <w:tc>
          <w:tcPr>
            <w:tcW w:w="416" w:type="pct"/>
            <w:tcBorders>
              <w:top w:val="nil"/>
              <w:left w:val="nil"/>
              <w:bottom w:val="nil"/>
              <w:right w:val="nil"/>
            </w:tcBorders>
            <w:shd w:val="clear" w:color="auto" w:fill="auto"/>
            <w:vAlign w:val="center"/>
          </w:tcPr>
          <w:p w:rsidR="002E66AB" w:rsidRDefault="002E66AB" w:rsidP="002E66AB">
            <w:pPr>
              <w:jc w:val="right"/>
              <w:rPr>
                <w:b/>
                <w:bCs/>
                <w:sz w:val="14"/>
                <w:szCs w:val="14"/>
              </w:rPr>
            </w:pPr>
            <w:r>
              <w:rPr>
                <w:b/>
                <w:bCs/>
                <w:sz w:val="14"/>
                <w:szCs w:val="14"/>
              </w:rPr>
              <w:t>286</w:t>
            </w:r>
          </w:p>
        </w:tc>
        <w:tc>
          <w:tcPr>
            <w:tcW w:w="417" w:type="pct"/>
            <w:tcBorders>
              <w:top w:val="nil"/>
              <w:left w:val="nil"/>
              <w:bottom w:val="nil"/>
              <w:right w:val="nil"/>
            </w:tcBorders>
            <w:shd w:val="clear" w:color="auto" w:fill="auto"/>
            <w:vAlign w:val="center"/>
          </w:tcPr>
          <w:p w:rsidR="002E66AB" w:rsidRDefault="002E66AB" w:rsidP="002E66AB">
            <w:pPr>
              <w:jc w:val="right"/>
              <w:rPr>
                <w:b/>
                <w:bCs/>
                <w:sz w:val="14"/>
                <w:szCs w:val="14"/>
              </w:rPr>
            </w:pPr>
            <w:r>
              <w:rPr>
                <w:b/>
                <w:bCs/>
                <w:sz w:val="14"/>
                <w:szCs w:val="14"/>
              </w:rPr>
              <w:t>5,776</w:t>
            </w:r>
          </w:p>
        </w:tc>
      </w:tr>
      <w:tr w:rsidR="002E66AB" w:rsidRPr="00D5469A" w:rsidTr="00DF4C38">
        <w:trPr>
          <w:trHeight w:hRule="exact" w:val="230"/>
        </w:trPr>
        <w:tc>
          <w:tcPr>
            <w:tcW w:w="1794" w:type="pct"/>
            <w:tcBorders>
              <w:top w:val="nil"/>
              <w:left w:val="nil"/>
              <w:bottom w:val="nil"/>
              <w:right w:val="nil"/>
            </w:tcBorders>
            <w:shd w:val="clear" w:color="auto" w:fill="auto"/>
            <w:noWrap/>
            <w:vAlign w:val="center"/>
          </w:tcPr>
          <w:p w:rsidR="002E66AB" w:rsidRPr="00D5469A" w:rsidRDefault="002E66AB" w:rsidP="002E66AB">
            <w:pPr>
              <w:ind w:left="451"/>
              <w:jc w:val="left"/>
              <w:rPr>
                <w:color w:val="auto"/>
                <w:szCs w:val="16"/>
              </w:rPr>
            </w:pPr>
            <w:r w:rsidRPr="00D5469A">
              <w:rPr>
                <w:color w:val="auto"/>
                <w:szCs w:val="16"/>
              </w:rPr>
              <w:t xml:space="preserve">    i.   Land</w:t>
            </w:r>
          </w:p>
        </w:tc>
        <w:tc>
          <w:tcPr>
            <w:tcW w:w="369" w:type="pct"/>
            <w:tcBorders>
              <w:top w:val="nil"/>
              <w:left w:val="nil"/>
              <w:bottom w:val="nil"/>
              <w:right w:val="nil"/>
            </w:tcBorders>
            <w:shd w:val="clear" w:color="auto" w:fill="auto"/>
            <w:noWrap/>
            <w:vAlign w:val="center"/>
          </w:tcPr>
          <w:p w:rsidR="002E66AB" w:rsidRDefault="002E66AB" w:rsidP="002E66AB">
            <w:pPr>
              <w:jc w:val="right"/>
              <w:rPr>
                <w:sz w:val="14"/>
                <w:szCs w:val="14"/>
              </w:rPr>
            </w:pPr>
            <w:r>
              <w:rPr>
                <w:sz w:val="14"/>
                <w:szCs w:val="14"/>
              </w:rPr>
              <w:t>148</w:t>
            </w:r>
          </w:p>
        </w:tc>
        <w:tc>
          <w:tcPr>
            <w:tcW w:w="371" w:type="pct"/>
            <w:tcBorders>
              <w:top w:val="nil"/>
              <w:left w:val="nil"/>
              <w:bottom w:val="nil"/>
              <w:right w:val="nil"/>
            </w:tcBorders>
            <w:shd w:val="clear" w:color="auto" w:fill="auto"/>
            <w:noWrap/>
            <w:vAlign w:val="center"/>
          </w:tcPr>
          <w:p w:rsidR="002E66AB" w:rsidRDefault="002E66AB" w:rsidP="002E66AB">
            <w:pPr>
              <w:jc w:val="right"/>
              <w:rPr>
                <w:sz w:val="14"/>
                <w:szCs w:val="14"/>
              </w:rPr>
            </w:pPr>
            <w:r>
              <w:rPr>
                <w:sz w:val="14"/>
                <w:szCs w:val="14"/>
              </w:rPr>
              <w:t>1,184</w:t>
            </w:r>
          </w:p>
        </w:tc>
        <w:tc>
          <w:tcPr>
            <w:tcW w:w="369" w:type="pct"/>
            <w:tcBorders>
              <w:top w:val="nil"/>
              <w:left w:val="nil"/>
              <w:bottom w:val="nil"/>
              <w:right w:val="nil"/>
            </w:tcBorders>
            <w:shd w:val="clear" w:color="auto" w:fill="auto"/>
            <w:vAlign w:val="center"/>
          </w:tcPr>
          <w:p w:rsidR="002E66AB" w:rsidRDefault="002E66AB" w:rsidP="002E66AB">
            <w:pPr>
              <w:jc w:val="right"/>
              <w:rPr>
                <w:sz w:val="14"/>
                <w:szCs w:val="14"/>
              </w:rPr>
            </w:pPr>
            <w:r>
              <w:rPr>
                <w:sz w:val="14"/>
                <w:szCs w:val="14"/>
              </w:rPr>
              <w:t>152</w:t>
            </w:r>
          </w:p>
        </w:tc>
        <w:tc>
          <w:tcPr>
            <w:tcW w:w="417" w:type="pct"/>
            <w:tcBorders>
              <w:top w:val="nil"/>
              <w:left w:val="nil"/>
              <w:bottom w:val="nil"/>
              <w:right w:val="nil"/>
            </w:tcBorders>
            <w:shd w:val="clear" w:color="auto" w:fill="auto"/>
            <w:noWrap/>
            <w:vAlign w:val="center"/>
          </w:tcPr>
          <w:p w:rsidR="002E66AB" w:rsidRDefault="002E66AB" w:rsidP="002E66AB">
            <w:pPr>
              <w:jc w:val="right"/>
              <w:rPr>
                <w:sz w:val="14"/>
                <w:szCs w:val="14"/>
              </w:rPr>
            </w:pPr>
            <w:r>
              <w:rPr>
                <w:sz w:val="14"/>
                <w:szCs w:val="14"/>
              </w:rPr>
              <w:t>1,484</w:t>
            </w:r>
          </w:p>
        </w:tc>
        <w:tc>
          <w:tcPr>
            <w:tcW w:w="431" w:type="pct"/>
            <w:tcBorders>
              <w:top w:val="nil"/>
              <w:left w:val="nil"/>
              <w:bottom w:val="nil"/>
              <w:right w:val="nil"/>
            </w:tcBorders>
            <w:shd w:val="clear" w:color="auto" w:fill="auto"/>
            <w:vAlign w:val="center"/>
          </w:tcPr>
          <w:p w:rsidR="002E66AB" w:rsidRDefault="002E66AB" w:rsidP="002E66AB">
            <w:pPr>
              <w:jc w:val="right"/>
              <w:rPr>
                <w:sz w:val="14"/>
                <w:szCs w:val="14"/>
              </w:rPr>
            </w:pPr>
            <w:r>
              <w:rPr>
                <w:sz w:val="14"/>
                <w:szCs w:val="14"/>
              </w:rPr>
              <w:t>148</w:t>
            </w:r>
          </w:p>
        </w:tc>
        <w:tc>
          <w:tcPr>
            <w:tcW w:w="416" w:type="pct"/>
            <w:tcBorders>
              <w:top w:val="nil"/>
              <w:left w:val="nil"/>
              <w:bottom w:val="nil"/>
              <w:right w:val="nil"/>
            </w:tcBorders>
            <w:shd w:val="clear" w:color="auto" w:fill="auto"/>
            <w:vAlign w:val="center"/>
          </w:tcPr>
          <w:p w:rsidR="002E66AB" w:rsidRDefault="002E66AB" w:rsidP="002E66AB">
            <w:pPr>
              <w:jc w:val="right"/>
              <w:rPr>
                <w:sz w:val="14"/>
                <w:szCs w:val="14"/>
              </w:rPr>
            </w:pPr>
            <w:r>
              <w:rPr>
                <w:sz w:val="14"/>
                <w:szCs w:val="14"/>
              </w:rPr>
              <w:t>1,178</w:t>
            </w:r>
          </w:p>
        </w:tc>
        <w:tc>
          <w:tcPr>
            <w:tcW w:w="416" w:type="pct"/>
            <w:tcBorders>
              <w:top w:val="nil"/>
              <w:left w:val="nil"/>
              <w:bottom w:val="nil"/>
              <w:right w:val="nil"/>
            </w:tcBorders>
            <w:shd w:val="clear" w:color="auto" w:fill="auto"/>
            <w:vAlign w:val="center"/>
          </w:tcPr>
          <w:p w:rsidR="002E66AB" w:rsidRDefault="002E66AB" w:rsidP="002E66AB">
            <w:pPr>
              <w:jc w:val="right"/>
              <w:rPr>
                <w:sz w:val="14"/>
                <w:szCs w:val="14"/>
              </w:rPr>
            </w:pPr>
            <w:r>
              <w:rPr>
                <w:sz w:val="14"/>
                <w:szCs w:val="14"/>
              </w:rPr>
              <w:t>152</w:t>
            </w:r>
          </w:p>
        </w:tc>
        <w:tc>
          <w:tcPr>
            <w:tcW w:w="417" w:type="pct"/>
            <w:tcBorders>
              <w:top w:val="nil"/>
              <w:left w:val="nil"/>
              <w:bottom w:val="nil"/>
              <w:right w:val="nil"/>
            </w:tcBorders>
            <w:shd w:val="clear" w:color="auto" w:fill="auto"/>
            <w:vAlign w:val="center"/>
          </w:tcPr>
          <w:p w:rsidR="002E66AB" w:rsidRDefault="002E66AB" w:rsidP="002E66AB">
            <w:pPr>
              <w:jc w:val="right"/>
              <w:rPr>
                <w:sz w:val="14"/>
                <w:szCs w:val="14"/>
              </w:rPr>
            </w:pPr>
            <w:r>
              <w:rPr>
                <w:sz w:val="14"/>
                <w:szCs w:val="14"/>
              </w:rPr>
              <w:t>1,478</w:t>
            </w:r>
          </w:p>
        </w:tc>
      </w:tr>
      <w:tr w:rsidR="002E66AB" w:rsidRPr="00D5469A" w:rsidTr="00DF4C38">
        <w:trPr>
          <w:trHeight w:hRule="exact" w:val="230"/>
        </w:trPr>
        <w:tc>
          <w:tcPr>
            <w:tcW w:w="1794" w:type="pct"/>
            <w:tcBorders>
              <w:top w:val="nil"/>
              <w:left w:val="nil"/>
              <w:right w:val="nil"/>
            </w:tcBorders>
            <w:shd w:val="clear" w:color="auto" w:fill="auto"/>
            <w:noWrap/>
            <w:vAlign w:val="center"/>
          </w:tcPr>
          <w:p w:rsidR="002E66AB" w:rsidRPr="00D5469A" w:rsidRDefault="002E66AB" w:rsidP="002E66AB">
            <w:pPr>
              <w:ind w:left="451"/>
              <w:jc w:val="left"/>
              <w:rPr>
                <w:color w:val="auto"/>
                <w:szCs w:val="16"/>
              </w:rPr>
            </w:pPr>
            <w:r w:rsidRPr="00D5469A">
              <w:rPr>
                <w:color w:val="auto"/>
                <w:szCs w:val="16"/>
              </w:rPr>
              <w:t xml:space="preserve">    ii.  Other-non-produced assets</w:t>
            </w:r>
          </w:p>
        </w:tc>
        <w:tc>
          <w:tcPr>
            <w:tcW w:w="369" w:type="pct"/>
            <w:tcBorders>
              <w:top w:val="nil"/>
              <w:left w:val="nil"/>
              <w:right w:val="nil"/>
            </w:tcBorders>
            <w:shd w:val="clear" w:color="auto" w:fill="auto"/>
            <w:noWrap/>
            <w:vAlign w:val="center"/>
          </w:tcPr>
          <w:p w:rsidR="002E66AB" w:rsidRDefault="002E66AB" w:rsidP="002E66AB">
            <w:pPr>
              <w:jc w:val="right"/>
              <w:rPr>
                <w:sz w:val="14"/>
                <w:szCs w:val="14"/>
              </w:rPr>
            </w:pPr>
            <w:r>
              <w:rPr>
                <w:sz w:val="14"/>
                <w:szCs w:val="14"/>
              </w:rPr>
              <w:t>-</w:t>
            </w:r>
          </w:p>
        </w:tc>
        <w:tc>
          <w:tcPr>
            <w:tcW w:w="371" w:type="pct"/>
            <w:tcBorders>
              <w:top w:val="nil"/>
              <w:left w:val="nil"/>
              <w:right w:val="nil"/>
            </w:tcBorders>
            <w:shd w:val="clear" w:color="auto" w:fill="auto"/>
            <w:noWrap/>
            <w:vAlign w:val="center"/>
          </w:tcPr>
          <w:p w:rsidR="002E66AB" w:rsidRDefault="002E66AB" w:rsidP="002E66AB">
            <w:pPr>
              <w:jc w:val="right"/>
              <w:rPr>
                <w:sz w:val="14"/>
                <w:szCs w:val="14"/>
              </w:rPr>
            </w:pPr>
            <w:r>
              <w:rPr>
                <w:sz w:val="14"/>
                <w:szCs w:val="14"/>
              </w:rPr>
              <w:t>5,014</w:t>
            </w:r>
          </w:p>
        </w:tc>
        <w:tc>
          <w:tcPr>
            <w:tcW w:w="369" w:type="pct"/>
            <w:tcBorders>
              <w:top w:val="nil"/>
              <w:left w:val="nil"/>
              <w:right w:val="nil"/>
            </w:tcBorders>
            <w:shd w:val="clear" w:color="auto" w:fill="auto"/>
            <w:vAlign w:val="center"/>
          </w:tcPr>
          <w:p w:rsidR="002E66AB" w:rsidRDefault="002E66AB" w:rsidP="002E66AB">
            <w:pPr>
              <w:jc w:val="right"/>
              <w:rPr>
                <w:sz w:val="14"/>
                <w:szCs w:val="14"/>
              </w:rPr>
            </w:pPr>
            <w:r>
              <w:rPr>
                <w:sz w:val="14"/>
                <w:szCs w:val="14"/>
              </w:rPr>
              <w:t>110</w:t>
            </w:r>
          </w:p>
        </w:tc>
        <w:tc>
          <w:tcPr>
            <w:tcW w:w="417" w:type="pct"/>
            <w:tcBorders>
              <w:top w:val="nil"/>
              <w:left w:val="nil"/>
              <w:right w:val="nil"/>
            </w:tcBorders>
            <w:shd w:val="clear" w:color="auto" w:fill="auto"/>
            <w:noWrap/>
            <w:vAlign w:val="center"/>
          </w:tcPr>
          <w:p w:rsidR="002E66AB" w:rsidRDefault="002E66AB" w:rsidP="002E66AB">
            <w:pPr>
              <w:jc w:val="right"/>
              <w:rPr>
                <w:sz w:val="14"/>
                <w:szCs w:val="14"/>
              </w:rPr>
            </w:pPr>
            <w:r>
              <w:rPr>
                <w:sz w:val="14"/>
                <w:szCs w:val="14"/>
              </w:rPr>
              <w:t>5,124</w:t>
            </w:r>
          </w:p>
        </w:tc>
        <w:tc>
          <w:tcPr>
            <w:tcW w:w="431" w:type="pct"/>
            <w:tcBorders>
              <w:top w:val="nil"/>
              <w:left w:val="nil"/>
              <w:right w:val="nil"/>
            </w:tcBorders>
            <w:shd w:val="clear" w:color="auto" w:fill="auto"/>
            <w:vAlign w:val="center"/>
          </w:tcPr>
          <w:p w:rsidR="002E66AB" w:rsidRDefault="002E66AB" w:rsidP="002E66AB">
            <w:pPr>
              <w:jc w:val="right"/>
              <w:rPr>
                <w:sz w:val="14"/>
                <w:szCs w:val="14"/>
              </w:rPr>
            </w:pPr>
            <w:r>
              <w:rPr>
                <w:sz w:val="14"/>
                <w:szCs w:val="14"/>
              </w:rPr>
              <w:t>-</w:t>
            </w:r>
          </w:p>
        </w:tc>
        <w:tc>
          <w:tcPr>
            <w:tcW w:w="416" w:type="pct"/>
            <w:tcBorders>
              <w:top w:val="nil"/>
              <w:left w:val="nil"/>
              <w:right w:val="nil"/>
            </w:tcBorders>
            <w:shd w:val="clear" w:color="auto" w:fill="auto"/>
            <w:vAlign w:val="center"/>
          </w:tcPr>
          <w:p w:rsidR="002E66AB" w:rsidRDefault="002E66AB" w:rsidP="002E66AB">
            <w:pPr>
              <w:jc w:val="right"/>
              <w:rPr>
                <w:sz w:val="14"/>
                <w:szCs w:val="14"/>
              </w:rPr>
            </w:pPr>
            <w:r>
              <w:rPr>
                <w:sz w:val="14"/>
                <w:szCs w:val="14"/>
              </w:rPr>
              <w:t>4,163</w:t>
            </w:r>
          </w:p>
        </w:tc>
        <w:tc>
          <w:tcPr>
            <w:tcW w:w="416" w:type="pct"/>
            <w:tcBorders>
              <w:top w:val="nil"/>
              <w:left w:val="nil"/>
              <w:right w:val="nil"/>
            </w:tcBorders>
            <w:shd w:val="clear" w:color="auto" w:fill="auto"/>
            <w:vAlign w:val="center"/>
          </w:tcPr>
          <w:p w:rsidR="002E66AB" w:rsidRDefault="002E66AB" w:rsidP="002E66AB">
            <w:pPr>
              <w:jc w:val="right"/>
              <w:rPr>
                <w:sz w:val="14"/>
                <w:szCs w:val="14"/>
              </w:rPr>
            </w:pPr>
            <w:r>
              <w:rPr>
                <w:sz w:val="14"/>
                <w:szCs w:val="14"/>
              </w:rPr>
              <w:t>134</w:t>
            </w:r>
          </w:p>
        </w:tc>
        <w:tc>
          <w:tcPr>
            <w:tcW w:w="417" w:type="pct"/>
            <w:tcBorders>
              <w:top w:val="nil"/>
              <w:left w:val="nil"/>
              <w:right w:val="nil"/>
            </w:tcBorders>
            <w:shd w:val="clear" w:color="auto" w:fill="auto"/>
            <w:vAlign w:val="center"/>
          </w:tcPr>
          <w:p w:rsidR="002E66AB" w:rsidRDefault="002E66AB" w:rsidP="002E66AB">
            <w:pPr>
              <w:jc w:val="right"/>
              <w:rPr>
                <w:sz w:val="14"/>
                <w:szCs w:val="14"/>
              </w:rPr>
            </w:pPr>
            <w:r>
              <w:rPr>
                <w:sz w:val="14"/>
                <w:szCs w:val="14"/>
              </w:rPr>
              <w:t>4,297</w:t>
            </w:r>
          </w:p>
        </w:tc>
      </w:tr>
      <w:tr w:rsidR="002E66AB" w:rsidRPr="00D5469A" w:rsidTr="00DF4C38">
        <w:trPr>
          <w:trHeight w:hRule="exact" w:val="230"/>
        </w:trPr>
        <w:tc>
          <w:tcPr>
            <w:tcW w:w="1794" w:type="pct"/>
            <w:tcBorders>
              <w:left w:val="nil"/>
              <w:right w:val="nil"/>
            </w:tcBorders>
            <w:shd w:val="clear" w:color="auto" w:fill="auto"/>
            <w:noWrap/>
            <w:vAlign w:val="center"/>
          </w:tcPr>
          <w:p w:rsidR="002E66AB" w:rsidRPr="00D5469A" w:rsidRDefault="002E66AB" w:rsidP="002E66AB">
            <w:pPr>
              <w:jc w:val="left"/>
              <w:rPr>
                <w:b/>
                <w:bCs/>
                <w:color w:val="auto"/>
                <w:szCs w:val="16"/>
              </w:rPr>
            </w:pPr>
            <w:r w:rsidRPr="00D5469A">
              <w:rPr>
                <w:b/>
                <w:bCs/>
                <w:color w:val="auto"/>
                <w:szCs w:val="16"/>
              </w:rPr>
              <w:t>Total Assets/ Liabilities</w:t>
            </w:r>
          </w:p>
        </w:tc>
        <w:tc>
          <w:tcPr>
            <w:tcW w:w="369" w:type="pct"/>
            <w:tcBorders>
              <w:left w:val="nil"/>
              <w:right w:val="nil"/>
            </w:tcBorders>
            <w:shd w:val="clear" w:color="auto" w:fill="auto"/>
            <w:noWrap/>
            <w:vAlign w:val="center"/>
          </w:tcPr>
          <w:p w:rsidR="002E66AB" w:rsidRDefault="002E66AB" w:rsidP="002E66AB">
            <w:pPr>
              <w:jc w:val="right"/>
              <w:rPr>
                <w:b/>
                <w:bCs/>
                <w:sz w:val="14"/>
                <w:szCs w:val="14"/>
              </w:rPr>
            </w:pPr>
            <w:r>
              <w:rPr>
                <w:b/>
                <w:bCs/>
                <w:sz w:val="14"/>
                <w:szCs w:val="14"/>
              </w:rPr>
              <w:t>234,738</w:t>
            </w:r>
          </w:p>
        </w:tc>
        <w:tc>
          <w:tcPr>
            <w:tcW w:w="371" w:type="pct"/>
            <w:tcBorders>
              <w:left w:val="nil"/>
              <w:right w:val="nil"/>
            </w:tcBorders>
            <w:shd w:val="clear" w:color="auto" w:fill="auto"/>
            <w:noWrap/>
            <w:vAlign w:val="center"/>
          </w:tcPr>
          <w:p w:rsidR="002E66AB" w:rsidRDefault="002E66AB" w:rsidP="002E66AB">
            <w:pPr>
              <w:jc w:val="right"/>
              <w:rPr>
                <w:b/>
                <w:bCs/>
                <w:sz w:val="14"/>
                <w:szCs w:val="14"/>
              </w:rPr>
            </w:pPr>
            <w:r>
              <w:rPr>
                <w:b/>
                <w:bCs/>
                <w:sz w:val="14"/>
                <w:szCs w:val="14"/>
              </w:rPr>
              <w:t>892,935</w:t>
            </w:r>
          </w:p>
        </w:tc>
        <w:tc>
          <w:tcPr>
            <w:tcW w:w="369" w:type="pct"/>
            <w:tcBorders>
              <w:left w:val="nil"/>
              <w:right w:val="nil"/>
            </w:tcBorders>
            <w:shd w:val="clear" w:color="auto" w:fill="auto"/>
            <w:vAlign w:val="center"/>
          </w:tcPr>
          <w:p w:rsidR="002E66AB" w:rsidRDefault="002E66AB" w:rsidP="002E66AB">
            <w:pPr>
              <w:jc w:val="right"/>
              <w:rPr>
                <w:b/>
                <w:bCs/>
                <w:sz w:val="14"/>
                <w:szCs w:val="14"/>
              </w:rPr>
            </w:pPr>
            <w:r>
              <w:rPr>
                <w:b/>
                <w:bCs/>
                <w:sz w:val="14"/>
                <w:szCs w:val="14"/>
              </w:rPr>
              <w:t>223,532</w:t>
            </w:r>
          </w:p>
        </w:tc>
        <w:tc>
          <w:tcPr>
            <w:tcW w:w="417" w:type="pct"/>
            <w:tcBorders>
              <w:left w:val="nil"/>
              <w:right w:val="nil"/>
            </w:tcBorders>
            <w:shd w:val="clear" w:color="auto" w:fill="auto"/>
            <w:noWrap/>
            <w:vAlign w:val="center"/>
          </w:tcPr>
          <w:p w:rsidR="002E66AB" w:rsidRDefault="002E66AB" w:rsidP="002E66AB">
            <w:pPr>
              <w:jc w:val="right"/>
              <w:rPr>
                <w:b/>
                <w:bCs/>
                <w:sz w:val="14"/>
                <w:szCs w:val="14"/>
              </w:rPr>
            </w:pPr>
            <w:r>
              <w:rPr>
                <w:b/>
                <w:bCs/>
                <w:sz w:val="14"/>
                <w:szCs w:val="14"/>
              </w:rPr>
              <w:t>1,351,205</w:t>
            </w:r>
          </w:p>
        </w:tc>
        <w:tc>
          <w:tcPr>
            <w:tcW w:w="431" w:type="pct"/>
            <w:tcBorders>
              <w:left w:val="nil"/>
              <w:right w:val="nil"/>
            </w:tcBorders>
            <w:shd w:val="clear" w:color="auto" w:fill="auto"/>
            <w:vAlign w:val="center"/>
          </w:tcPr>
          <w:p w:rsidR="002E66AB" w:rsidRDefault="002E66AB" w:rsidP="002E66AB">
            <w:pPr>
              <w:jc w:val="right"/>
              <w:rPr>
                <w:b/>
                <w:bCs/>
                <w:sz w:val="14"/>
                <w:szCs w:val="14"/>
              </w:rPr>
            </w:pPr>
            <w:r>
              <w:rPr>
                <w:b/>
                <w:bCs/>
                <w:sz w:val="14"/>
                <w:szCs w:val="14"/>
              </w:rPr>
              <w:t>254,015</w:t>
            </w:r>
          </w:p>
        </w:tc>
        <w:tc>
          <w:tcPr>
            <w:tcW w:w="416" w:type="pct"/>
            <w:tcBorders>
              <w:left w:val="nil"/>
              <w:right w:val="nil"/>
            </w:tcBorders>
            <w:shd w:val="clear" w:color="auto" w:fill="auto"/>
            <w:vAlign w:val="center"/>
          </w:tcPr>
          <w:p w:rsidR="002E66AB" w:rsidRDefault="002E66AB" w:rsidP="002E66AB">
            <w:pPr>
              <w:jc w:val="right"/>
              <w:rPr>
                <w:b/>
                <w:bCs/>
                <w:sz w:val="14"/>
                <w:szCs w:val="14"/>
              </w:rPr>
            </w:pPr>
            <w:r>
              <w:rPr>
                <w:b/>
                <w:bCs/>
                <w:sz w:val="14"/>
                <w:szCs w:val="14"/>
              </w:rPr>
              <w:t>876,682</w:t>
            </w:r>
          </w:p>
        </w:tc>
        <w:tc>
          <w:tcPr>
            <w:tcW w:w="416" w:type="pct"/>
            <w:tcBorders>
              <w:left w:val="nil"/>
              <w:right w:val="nil"/>
            </w:tcBorders>
            <w:shd w:val="clear" w:color="auto" w:fill="auto"/>
            <w:vAlign w:val="center"/>
          </w:tcPr>
          <w:p w:rsidR="002E66AB" w:rsidRDefault="002E66AB" w:rsidP="002E66AB">
            <w:pPr>
              <w:jc w:val="right"/>
              <w:rPr>
                <w:b/>
                <w:bCs/>
                <w:sz w:val="14"/>
                <w:szCs w:val="14"/>
              </w:rPr>
            </w:pPr>
            <w:r>
              <w:rPr>
                <w:b/>
                <w:bCs/>
                <w:sz w:val="14"/>
                <w:szCs w:val="14"/>
              </w:rPr>
              <w:t>283,605</w:t>
            </w:r>
          </w:p>
        </w:tc>
        <w:tc>
          <w:tcPr>
            <w:tcW w:w="417" w:type="pct"/>
            <w:tcBorders>
              <w:left w:val="nil"/>
              <w:right w:val="nil"/>
            </w:tcBorders>
            <w:shd w:val="clear" w:color="auto" w:fill="auto"/>
            <w:vAlign w:val="center"/>
          </w:tcPr>
          <w:p w:rsidR="002E66AB" w:rsidRDefault="002E66AB" w:rsidP="002E66AB">
            <w:pPr>
              <w:jc w:val="right"/>
              <w:rPr>
                <w:b/>
                <w:bCs/>
                <w:sz w:val="14"/>
                <w:szCs w:val="14"/>
              </w:rPr>
            </w:pPr>
            <w:r>
              <w:rPr>
                <w:b/>
                <w:bCs/>
                <w:sz w:val="14"/>
                <w:szCs w:val="14"/>
              </w:rPr>
              <w:t>1,414,301</w:t>
            </w:r>
          </w:p>
        </w:tc>
      </w:tr>
      <w:tr w:rsidR="002E66AB" w:rsidRPr="00D5469A" w:rsidTr="00DF4C38">
        <w:trPr>
          <w:trHeight w:hRule="exact" w:val="230"/>
        </w:trPr>
        <w:tc>
          <w:tcPr>
            <w:tcW w:w="1794" w:type="pct"/>
            <w:tcBorders>
              <w:left w:val="nil"/>
              <w:bottom w:val="nil"/>
              <w:right w:val="nil"/>
            </w:tcBorders>
            <w:shd w:val="clear" w:color="auto" w:fill="auto"/>
            <w:noWrap/>
            <w:vAlign w:val="center"/>
          </w:tcPr>
          <w:p w:rsidR="002E66AB" w:rsidRPr="00D5469A" w:rsidRDefault="002E66AB" w:rsidP="002E66AB">
            <w:pPr>
              <w:tabs>
                <w:tab w:val="left" w:pos="175"/>
                <w:tab w:val="left" w:pos="265"/>
                <w:tab w:val="left" w:pos="355"/>
                <w:tab w:val="left" w:pos="625"/>
                <w:tab w:val="left" w:pos="715"/>
              </w:tabs>
              <w:ind w:hanging="95"/>
              <w:jc w:val="left"/>
              <w:rPr>
                <w:b/>
                <w:bCs/>
                <w:color w:val="auto"/>
                <w:szCs w:val="16"/>
              </w:rPr>
            </w:pPr>
            <w:r w:rsidRPr="00D5469A">
              <w:rPr>
                <w:b/>
                <w:bCs/>
                <w:color w:val="auto"/>
                <w:szCs w:val="16"/>
              </w:rPr>
              <w:t>1. Deposits</w:t>
            </w:r>
          </w:p>
        </w:tc>
        <w:tc>
          <w:tcPr>
            <w:tcW w:w="369" w:type="pct"/>
            <w:tcBorders>
              <w:left w:val="nil"/>
              <w:bottom w:val="nil"/>
              <w:right w:val="nil"/>
            </w:tcBorders>
            <w:shd w:val="clear" w:color="auto" w:fill="auto"/>
            <w:noWrap/>
            <w:vAlign w:val="center"/>
          </w:tcPr>
          <w:p w:rsidR="002E66AB" w:rsidRDefault="002E66AB" w:rsidP="002E66AB">
            <w:pPr>
              <w:jc w:val="right"/>
              <w:rPr>
                <w:b/>
                <w:bCs/>
                <w:sz w:val="14"/>
                <w:szCs w:val="14"/>
              </w:rPr>
            </w:pPr>
            <w:r>
              <w:rPr>
                <w:b/>
                <w:bCs/>
                <w:sz w:val="14"/>
                <w:szCs w:val="14"/>
              </w:rPr>
              <w:t>15,638</w:t>
            </w:r>
          </w:p>
        </w:tc>
        <w:tc>
          <w:tcPr>
            <w:tcW w:w="371" w:type="pct"/>
            <w:tcBorders>
              <w:left w:val="nil"/>
              <w:bottom w:val="nil"/>
              <w:right w:val="nil"/>
            </w:tcBorders>
            <w:shd w:val="clear" w:color="auto" w:fill="auto"/>
            <w:noWrap/>
            <w:vAlign w:val="center"/>
          </w:tcPr>
          <w:p w:rsidR="002E66AB" w:rsidRDefault="002E66AB" w:rsidP="002E66AB">
            <w:pPr>
              <w:jc w:val="right"/>
              <w:rPr>
                <w:b/>
                <w:bCs/>
                <w:sz w:val="14"/>
                <w:szCs w:val="14"/>
              </w:rPr>
            </w:pPr>
            <w:r>
              <w:rPr>
                <w:b/>
                <w:bCs/>
                <w:sz w:val="14"/>
                <w:szCs w:val="14"/>
              </w:rPr>
              <w:t>31,189</w:t>
            </w:r>
          </w:p>
        </w:tc>
        <w:tc>
          <w:tcPr>
            <w:tcW w:w="369" w:type="pct"/>
            <w:tcBorders>
              <w:left w:val="nil"/>
              <w:bottom w:val="nil"/>
              <w:right w:val="nil"/>
            </w:tcBorders>
            <w:shd w:val="clear" w:color="auto" w:fill="auto"/>
            <w:vAlign w:val="center"/>
          </w:tcPr>
          <w:p w:rsidR="002E66AB" w:rsidRDefault="002E66AB" w:rsidP="002E66AB">
            <w:pPr>
              <w:jc w:val="right"/>
              <w:rPr>
                <w:b/>
                <w:bCs/>
                <w:sz w:val="14"/>
                <w:szCs w:val="14"/>
              </w:rPr>
            </w:pPr>
            <w:r>
              <w:rPr>
                <w:b/>
                <w:bCs/>
                <w:sz w:val="14"/>
                <w:szCs w:val="14"/>
              </w:rPr>
              <w:t>162,283</w:t>
            </w:r>
          </w:p>
        </w:tc>
        <w:tc>
          <w:tcPr>
            <w:tcW w:w="417" w:type="pct"/>
            <w:tcBorders>
              <w:left w:val="nil"/>
              <w:bottom w:val="nil"/>
              <w:right w:val="nil"/>
            </w:tcBorders>
            <w:shd w:val="clear" w:color="auto" w:fill="auto"/>
            <w:noWrap/>
            <w:vAlign w:val="center"/>
          </w:tcPr>
          <w:p w:rsidR="002E66AB" w:rsidRDefault="002E66AB" w:rsidP="002E66AB">
            <w:pPr>
              <w:jc w:val="right"/>
              <w:rPr>
                <w:b/>
                <w:bCs/>
                <w:sz w:val="14"/>
                <w:szCs w:val="14"/>
              </w:rPr>
            </w:pPr>
            <w:r>
              <w:rPr>
                <w:b/>
                <w:bCs/>
                <w:sz w:val="14"/>
                <w:szCs w:val="14"/>
              </w:rPr>
              <w:t>209,111</w:t>
            </w:r>
          </w:p>
        </w:tc>
        <w:tc>
          <w:tcPr>
            <w:tcW w:w="431" w:type="pct"/>
            <w:tcBorders>
              <w:left w:val="nil"/>
              <w:bottom w:val="nil"/>
              <w:right w:val="nil"/>
            </w:tcBorders>
            <w:shd w:val="clear" w:color="auto" w:fill="auto"/>
            <w:vAlign w:val="center"/>
          </w:tcPr>
          <w:p w:rsidR="002E66AB" w:rsidRDefault="002E66AB" w:rsidP="002E66AB">
            <w:pPr>
              <w:jc w:val="right"/>
              <w:rPr>
                <w:b/>
                <w:bCs/>
                <w:sz w:val="14"/>
                <w:szCs w:val="14"/>
              </w:rPr>
            </w:pPr>
            <w:r>
              <w:rPr>
                <w:b/>
                <w:bCs/>
                <w:sz w:val="14"/>
                <w:szCs w:val="14"/>
              </w:rPr>
              <w:t>12,639</w:t>
            </w:r>
          </w:p>
        </w:tc>
        <w:tc>
          <w:tcPr>
            <w:tcW w:w="416" w:type="pct"/>
            <w:tcBorders>
              <w:left w:val="nil"/>
              <w:bottom w:val="nil"/>
              <w:right w:val="nil"/>
            </w:tcBorders>
            <w:shd w:val="clear" w:color="auto" w:fill="auto"/>
            <w:vAlign w:val="center"/>
          </w:tcPr>
          <w:p w:rsidR="002E66AB" w:rsidRDefault="002E66AB" w:rsidP="002E66AB">
            <w:pPr>
              <w:jc w:val="right"/>
              <w:rPr>
                <w:b/>
                <w:bCs/>
                <w:sz w:val="14"/>
                <w:szCs w:val="14"/>
              </w:rPr>
            </w:pPr>
            <w:r>
              <w:rPr>
                <w:b/>
                <w:bCs/>
                <w:sz w:val="14"/>
                <w:szCs w:val="14"/>
              </w:rPr>
              <w:t>29,580</w:t>
            </w:r>
          </w:p>
        </w:tc>
        <w:tc>
          <w:tcPr>
            <w:tcW w:w="416" w:type="pct"/>
            <w:tcBorders>
              <w:left w:val="nil"/>
              <w:bottom w:val="nil"/>
              <w:right w:val="nil"/>
            </w:tcBorders>
            <w:shd w:val="clear" w:color="auto" w:fill="auto"/>
            <w:vAlign w:val="center"/>
          </w:tcPr>
          <w:p w:rsidR="002E66AB" w:rsidRDefault="002E66AB" w:rsidP="002E66AB">
            <w:pPr>
              <w:jc w:val="right"/>
              <w:rPr>
                <w:b/>
                <w:bCs/>
                <w:sz w:val="14"/>
                <w:szCs w:val="14"/>
              </w:rPr>
            </w:pPr>
            <w:r>
              <w:rPr>
                <w:b/>
                <w:bCs/>
                <w:sz w:val="14"/>
                <w:szCs w:val="14"/>
              </w:rPr>
              <w:t>204,910</w:t>
            </w:r>
          </w:p>
        </w:tc>
        <w:tc>
          <w:tcPr>
            <w:tcW w:w="417" w:type="pct"/>
            <w:tcBorders>
              <w:left w:val="nil"/>
              <w:bottom w:val="nil"/>
              <w:right w:val="nil"/>
            </w:tcBorders>
            <w:shd w:val="clear" w:color="auto" w:fill="auto"/>
            <w:vAlign w:val="center"/>
          </w:tcPr>
          <w:p w:rsidR="002E66AB" w:rsidRDefault="002E66AB" w:rsidP="002E66AB">
            <w:pPr>
              <w:jc w:val="right"/>
              <w:rPr>
                <w:b/>
                <w:bCs/>
                <w:sz w:val="14"/>
                <w:szCs w:val="14"/>
              </w:rPr>
            </w:pPr>
            <w:r>
              <w:rPr>
                <w:b/>
                <w:bCs/>
                <w:sz w:val="14"/>
                <w:szCs w:val="14"/>
              </w:rPr>
              <w:t>247,129</w:t>
            </w:r>
          </w:p>
        </w:tc>
      </w:tr>
      <w:tr w:rsidR="002E66AB" w:rsidRPr="00D5469A" w:rsidTr="00DF4C38">
        <w:trPr>
          <w:trHeight w:hRule="exact" w:val="230"/>
        </w:trPr>
        <w:tc>
          <w:tcPr>
            <w:tcW w:w="1794" w:type="pct"/>
            <w:tcBorders>
              <w:top w:val="nil"/>
              <w:left w:val="nil"/>
              <w:bottom w:val="nil"/>
              <w:right w:val="nil"/>
            </w:tcBorders>
            <w:shd w:val="clear" w:color="auto" w:fill="auto"/>
            <w:noWrap/>
            <w:vAlign w:val="center"/>
          </w:tcPr>
          <w:p w:rsidR="002E66AB" w:rsidRPr="00D5469A" w:rsidRDefault="002E66AB" w:rsidP="002E66AB">
            <w:pPr>
              <w:ind w:firstLine="445"/>
              <w:jc w:val="left"/>
              <w:rPr>
                <w:color w:val="auto"/>
                <w:szCs w:val="16"/>
              </w:rPr>
            </w:pPr>
            <w:r w:rsidRPr="00D5469A">
              <w:rPr>
                <w:color w:val="auto"/>
                <w:szCs w:val="16"/>
              </w:rPr>
              <w:t>a. Restricted deposits</w:t>
            </w:r>
          </w:p>
        </w:tc>
        <w:tc>
          <w:tcPr>
            <w:tcW w:w="369" w:type="pct"/>
            <w:tcBorders>
              <w:top w:val="nil"/>
              <w:left w:val="nil"/>
              <w:bottom w:val="nil"/>
              <w:right w:val="nil"/>
            </w:tcBorders>
            <w:shd w:val="clear" w:color="auto" w:fill="auto"/>
            <w:noWrap/>
            <w:vAlign w:val="center"/>
          </w:tcPr>
          <w:p w:rsidR="002E66AB" w:rsidRDefault="002E66AB" w:rsidP="002E66AB">
            <w:pPr>
              <w:jc w:val="right"/>
              <w:rPr>
                <w:sz w:val="14"/>
                <w:szCs w:val="14"/>
              </w:rPr>
            </w:pPr>
            <w:r>
              <w:rPr>
                <w:sz w:val="14"/>
                <w:szCs w:val="14"/>
              </w:rPr>
              <w:t>287</w:t>
            </w:r>
          </w:p>
        </w:tc>
        <w:tc>
          <w:tcPr>
            <w:tcW w:w="371" w:type="pct"/>
            <w:tcBorders>
              <w:top w:val="nil"/>
              <w:left w:val="nil"/>
              <w:bottom w:val="nil"/>
              <w:right w:val="nil"/>
            </w:tcBorders>
            <w:shd w:val="clear" w:color="auto" w:fill="auto"/>
            <w:noWrap/>
            <w:vAlign w:val="center"/>
          </w:tcPr>
          <w:p w:rsidR="002E66AB" w:rsidRDefault="002E66AB" w:rsidP="002E66AB">
            <w:pPr>
              <w:jc w:val="right"/>
              <w:rPr>
                <w:sz w:val="14"/>
                <w:szCs w:val="14"/>
              </w:rPr>
            </w:pPr>
            <w:r>
              <w:rPr>
                <w:sz w:val="14"/>
                <w:szCs w:val="14"/>
              </w:rPr>
              <w:t>17,587</w:t>
            </w:r>
          </w:p>
        </w:tc>
        <w:tc>
          <w:tcPr>
            <w:tcW w:w="369" w:type="pct"/>
            <w:tcBorders>
              <w:top w:val="nil"/>
              <w:left w:val="nil"/>
              <w:bottom w:val="nil"/>
              <w:right w:val="nil"/>
            </w:tcBorders>
            <w:shd w:val="clear" w:color="auto" w:fill="auto"/>
            <w:vAlign w:val="center"/>
          </w:tcPr>
          <w:p w:rsidR="002E66AB" w:rsidRDefault="002E66AB" w:rsidP="002E66AB">
            <w:pPr>
              <w:jc w:val="right"/>
              <w:rPr>
                <w:sz w:val="14"/>
                <w:szCs w:val="14"/>
              </w:rPr>
            </w:pPr>
            <w:r>
              <w:rPr>
                <w:sz w:val="14"/>
                <w:szCs w:val="14"/>
              </w:rPr>
              <w:t>26</w:t>
            </w:r>
          </w:p>
        </w:tc>
        <w:tc>
          <w:tcPr>
            <w:tcW w:w="417" w:type="pct"/>
            <w:tcBorders>
              <w:top w:val="nil"/>
              <w:left w:val="nil"/>
              <w:bottom w:val="nil"/>
              <w:right w:val="nil"/>
            </w:tcBorders>
            <w:shd w:val="clear" w:color="auto" w:fill="auto"/>
            <w:noWrap/>
            <w:vAlign w:val="center"/>
          </w:tcPr>
          <w:p w:rsidR="002E66AB" w:rsidRDefault="002E66AB" w:rsidP="002E66AB">
            <w:pPr>
              <w:jc w:val="right"/>
              <w:rPr>
                <w:sz w:val="14"/>
                <w:szCs w:val="14"/>
              </w:rPr>
            </w:pPr>
            <w:r>
              <w:rPr>
                <w:sz w:val="14"/>
                <w:szCs w:val="14"/>
              </w:rPr>
              <w:t>17,900</w:t>
            </w:r>
          </w:p>
        </w:tc>
        <w:tc>
          <w:tcPr>
            <w:tcW w:w="431" w:type="pct"/>
            <w:tcBorders>
              <w:top w:val="nil"/>
              <w:left w:val="nil"/>
              <w:bottom w:val="nil"/>
              <w:right w:val="nil"/>
            </w:tcBorders>
            <w:shd w:val="clear" w:color="auto" w:fill="auto"/>
            <w:vAlign w:val="center"/>
          </w:tcPr>
          <w:p w:rsidR="002E66AB" w:rsidRDefault="002E66AB" w:rsidP="002E66AB">
            <w:pPr>
              <w:jc w:val="right"/>
              <w:rPr>
                <w:sz w:val="14"/>
                <w:szCs w:val="14"/>
              </w:rPr>
            </w:pPr>
            <w:r>
              <w:rPr>
                <w:sz w:val="14"/>
                <w:szCs w:val="14"/>
              </w:rPr>
              <w:t>360</w:t>
            </w:r>
          </w:p>
        </w:tc>
        <w:tc>
          <w:tcPr>
            <w:tcW w:w="416" w:type="pct"/>
            <w:tcBorders>
              <w:top w:val="nil"/>
              <w:left w:val="nil"/>
              <w:bottom w:val="nil"/>
              <w:right w:val="nil"/>
            </w:tcBorders>
            <w:shd w:val="clear" w:color="auto" w:fill="auto"/>
            <w:vAlign w:val="center"/>
          </w:tcPr>
          <w:p w:rsidR="002E66AB" w:rsidRDefault="002E66AB" w:rsidP="002E66AB">
            <w:pPr>
              <w:jc w:val="right"/>
              <w:rPr>
                <w:sz w:val="14"/>
                <w:szCs w:val="14"/>
              </w:rPr>
            </w:pPr>
            <w:r>
              <w:rPr>
                <w:sz w:val="14"/>
                <w:szCs w:val="14"/>
              </w:rPr>
              <w:t>16,648</w:t>
            </w:r>
          </w:p>
        </w:tc>
        <w:tc>
          <w:tcPr>
            <w:tcW w:w="416" w:type="pct"/>
            <w:tcBorders>
              <w:top w:val="nil"/>
              <w:left w:val="nil"/>
              <w:bottom w:val="nil"/>
              <w:right w:val="nil"/>
            </w:tcBorders>
            <w:shd w:val="clear" w:color="auto" w:fill="auto"/>
            <w:vAlign w:val="center"/>
          </w:tcPr>
          <w:p w:rsidR="002E66AB" w:rsidRDefault="002E66AB" w:rsidP="002E66AB">
            <w:pPr>
              <w:jc w:val="right"/>
              <w:rPr>
                <w:sz w:val="14"/>
                <w:szCs w:val="14"/>
              </w:rPr>
            </w:pPr>
            <w:r>
              <w:rPr>
                <w:sz w:val="14"/>
                <w:szCs w:val="14"/>
              </w:rPr>
              <w:t>7</w:t>
            </w:r>
          </w:p>
        </w:tc>
        <w:tc>
          <w:tcPr>
            <w:tcW w:w="417" w:type="pct"/>
            <w:tcBorders>
              <w:top w:val="nil"/>
              <w:left w:val="nil"/>
              <w:bottom w:val="nil"/>
              <w:right w:val="nil"/>
            </w:tcBorders>
            <w:shd w:val="clear" w:color="auto" w:fill="auto"/>
            <w:vAlign w:val="center"/>
          </w:tcPr>
          <w:p w:rsidR="002E66AB" w:rsidRDefault="002E66AB" w:rsidP="002E66AB">
            <w:pPr>
              <w:jc w:val="right"/>
              <w:rPr>
                <w:sz w:val="14"/>
                <w:szCs w:val="14"/>
              </w:rPr>
            </w:pPr>
            <w:r>
              <w:rPr>
                <w:sz w:val="14"/>
                <w:szCs w:val="14"/>
              </w:rPr>
              <w:t>17,015</w:t>
            </w:r>
          </w:p>
        </w:tc>
      </w:tr>
      <w:tr w:rsidR="002E66AB" w:rsidRPr="00D5469A" w:rsidTr="00DF4C38">
        <w:trPr>
          <w:trHeight w:hRule="exact" w:val="230"/>
        </w:trPr>
        <w:tc>
          <w:tcPr>
            <w:tcW w:w="1794" w:type="pct"/>
            <w:tcBorders>
              <w:top w:val="nil"/>
              <w:left w:val="nil"/>
              <w:bottom w:val="nil"/>
              <w:right w:val="nil"/>
            </w:tcBorders>
            <w:shd w:val="clear" w:color="auto" w:fill="auto"/>
            <w:noWrap/>
            <w:vAlign w:val="center"/>
          </w:tcPr>
          <w:p w:rsidR="002E66AB" w:rsidRPr="00D5469A" w:rsidRDefault="002E66AB" w:rsidP="002E66AB">
            <w:pPr>
              <w:ind w:firstLine="445"/>
              <w:jc w:val="left"/>
              <w:rPr>
                <w:color w:val="auto"/>
                <w:szCs w:val="16"/>
              </w:rPr>
            </w:pPr>
            <w:r w:rsidRPr="00D5469A">
              <w:rPr>
                <w:color w:val="auto"/>
                <w:szCs w:val="16"/>
              </w:rPr>
              <w:t>b. Other deposits</w:t>
            </w:r>
          </w:p>
        </w:tc>
        <w:tc>
          <w:tcPr>
            <w:tcW w:w="369" w:type="pct"/>
            <w:tcBorders>
              <w:top w:val="nil"/>
              <w:left w:val="nil"/>
              <w:bottom w:val="nil"/>
              <w:right w:val="nil"/>
            </w:tcBorders>
            <w:shd w:val="clear" w:color="auto" w:fill="auto"/>
            <w:noWrap/>
            <w:vAlign w:val="center"/>
          </w:tcPr>
          <w:p w:rsidR="002E66AB" w:rsidRDefault="002E66AB" w:rsidP="002E66AB">
            <w:pPr>
              <w:jc w:val="right"/>
              <w:rPr>
                <w:sz w:val="14"/>
                <w:szCs w:val="14"/>
              </w:rPr>
            </w:pPr>
            <w:r>
              <w:rPr>
                <w:sz w:val="14"/>
                <w:szCs w:val="14"/>
              </w:rPr>
              <w:t>15,352</w:t>
            </w:r>
          </w:p>
        </w:tc>
        <w:tc>
          <w:tcPr>
            <w:tcW w:w="371" w:type="pct"/>
            <w:tcBorders>
              <w:top w:val="nil"/>
              <w:left w:val="nil"/>
              <w:bottom w:val="nil"/>
              <w:right w:val="nil"/>
            </w:tcBorders>
            <w:shd w:val="clear" w:color="auto" w:fill="auto"/>
            <w:noWrap/>
            <w:vAlign w:val="center"/>
          </w:tcPr>
          <w:p w:rsidR="002E66AB" w:rsidRDefault="002E66AB" w:rsidP="002E66AB">
            <w:pPr>
              <w:jc w:val="right"/>
              <w:rPr>
                <w:sz w:val="14"/>
                <w:szCs w:val="14"/>
              </w:rPr>
            </w:pPr>
            <w:r>
              <w:rPr>
                <w:sz w:val="14"/>
                <w:szCs w:val="14"/>
              </w:rPr>
              <w:t>13,603</w:t>
            </w:r>
          </w:p>
        </w:tc>
        <w:tc>
          <w:tcPr>
            <w:tcW w:w="369" w:type="pct"/>
            <w:tcBorders>
              <w:top w:val="nil"/>
              <w:left w:val="nil"/>
              <w:bottom w:val="nil"/>
              <w:right w:val="nil"/>
            </w:tcBorders>
            <w:shd w:val="clear" w:color="auto" w:fill="auto"/>
            <w:vAlign w:val="center"/>
          </w:tcPr>
          <w:p w:rsidR="002E66AB" w:rsidRDefault="002E66AB" w:rsidP="002E66AB">
            <w:pPr>
              <w:jc w:val="right"/>
              <w:rPr>
                <w:sz w:val="14"/>
                <w:szCs w:val="14"/>
              </w:rPr>
            </w:pPr>
            <w:r>
              <w:rPr>
                <w:sz w:val="14"/>
                <w:szCs w:val="14"/>
              </w:rPr>
              <w:t>162,256</w:t>
            </w:r>
          </w:p>
        </w:tc>
        <w:tc>
          <w:tcPr>
            <w:tcW w:w="417" w:type="pct"/>
            <w:tcBorders>
              <w:top w:val="nil"/>
              <w:left w:val="nil"/>
              <w:bottom w:val="nil"/>
              <w:right w:val="nil"/>
            </w:tcBorders>
            <w:shd w:val="clear" w:color="auto" w:fill="auto"/>
            <w:noWrap/>
            <w:vAlign w:val="center"/>
          </w:tcPr>
          <w:p w:rsidR="002E66AB" w:rsidRDefault="002E66AB" w:rsidP="002E66AB">
            <w:pPr>
              <w:jc w:val="right"/>
              <w:rPr>
                <w:sz w:val="14"/>
                <w:szCs w:val="14"/>
              </w:rPr>
            </w:pPr>
            <w:r>
              <w:rPr>
                <w:sz w:val="14"/>
                <w:szCs w:val="14"/>
              </w:rPr>
              <w:t>191,211</w:t>
            </w:r>
          </w:p>
        </w:tc>
        <w:tc>
          <w:tcPr>
            <w:tcW w:w="431" w:type="pct"/>
            <w:tcBorders>
              <w:top w:val="nil"/>
              <w:left w:val="nil"/>
              <w:bottom w:val="nil"/>
              <w:right w:val="nil"/>
            </w:tcBorders>
            <w:shd w:val="clear" w:color="auto" w:fill="auto"/>
            <w:vAlign w:val="center"/>
          </w:tcPr>
          <w:p w:rsidR="002E66AB" w:rsidRDefault="002E66AB" w:rsidP="002E66AB">
            <w:pPr>
              <w:jc w:val="right"/>
              <w:rPr>
                <w:sz w:val="14"/>
                <w:szCs w:val="14"/>
              </w:rPr>
            </w:pPr>
            <w:r>
              <w:rPr>
                <w:sz w:val="14"/>
                <w:szCs w:val="14"/>
              </w:rPr>
              <w:t>12,279</w:t>
            </w:r>
          </w:p>
        </w:tc>
        <w:tc>
          <w:tcPr>
            <w:tcW w:w="416" w:type="pct"/>
            <w:tcBorders>
              <w:top w:val="nil"/>
              <w:left w:val="nil"/>
              <w:bottom w:val="nil"/>
              <w:right w:val="nil"/>
            </w:tcBorders>
            <w:shd w:val="clear" w:color="auto" w:fill="auto"/>
            <w:vAlign w:val="center"/>
          </w:tcPr>
          <w:p w:rsidR="002E66AB" w:rsidRDefault="002E66AB" w:rsidP="002E66AB">
            <w:pPr>
              <w:jc w:val="right"/>
              <w:rPr>
                <w:sz w:val="14"/>
                <w:szCs w:val="14"/>
              </w:rPr>
            </w:pPr>
            <w:r>
              <w:rPr>
                <w:sz w:val="14"/>
                <w:szCs w:val="14"/>
              </w:rPr>
              <w:t>12,932</w:t>
            </w:r>
          </w:p>
        </w:tc>
        <w:tc>
          <w:tcPr>
            <w:tcW w:w="416" w:type="pct"/>
            <w:tcBorders>
              <w:top w:val="nil"/>
              <w:left w:val="nil"/>
              <w:bottom w:val="nil"/>
              <w:right w:val="nil"/>
            </w:tcBorders>
            <w:shd w:val="clear" w:color="auto" w:fill="auto"/>
            <w:vAlign w:val="center"/>
          </w:tcPr>
          <w:p w:rsidR="002E66AB" w:rsidRDefault="002E66AB" w:rsidP="002E66AB">
            <w:pPr>
              <w:jc w:val="right"/>
              <w:rPr>
                <w:sz w:val="14"/>
                <w:szCs w:val="14"/>
              </w:rPr>
            </w:pPr>
            <w:r>
              <w:rPr>
                <w:sz w:val="14"/>
                <w:szCs w:val="14"/>
              </w:rPr>
              <w:t>204,903</w:t>
            </w:r>
          </w:p>
        </w:tc>
        <w:tc>
          <w:tcPr>
            <w:tcW w:w="417" w:type="pct"/>
            <w:tcBorders>
              <w:top w:val="nil"/>
              <w:left w:val="nil"/>
              <w:bottom w:val="nil"/>
              <w:right w:val="nil"/>
            </w:tcBorders>
            <w:shd w:val="clear" w:color="auto" w:fill="auto"/>
            <w:vAlign w:val="center"/>
          </w:tcPr>
          <w:p w:rsidR="002E66AB" w:rsidRDefault="002E66AB" w:rsidP="002E66AB">
            <w:pPr>
              <w:jc w:val="right"/>
              <w:rPr>
                <w:sz w:val="14"/>
                <w:szCs w:val="14"/>
              </w:rPr>
            </w:pPr>
            <w:r>
              <w:rPr>
                <w:sz w:val="14"/>
                <w:szCs w:val="14"/>
              </w:rPr>
              <w:t>230,114</w:t>
            </w:r>
          </w:p>
        </w:tc>
      </w:tr>
      <w:tr w:rsidR="002E66AB" w:rsidRPr="00D5469A" w:rsidTr="00DF4C38">
        <w:trPr>
          <w:trHeight w:hRule="exact" w:val="378"/>
        </w:trPr>
        <w:tc>
          <w:tcPr>
            <w:tcW w:w="1794" w:type="pct"/>
            <w:tcBorders>
              <w:top w:val="nil"/>
              <w:left w:val="nil"/>
              <w:bottom w:val="nil"/>
              <w:right w:val="nil"/>
            </w:tcBorders>
            <w:shd w:val="clear" w:color="auto" w:fill="auto"/>
            <w:noWrap/>
            <w:vAlign w:val="center"/>
          </w:tcPr>
          <w:p w:rsidR="002E66AB" w:rsidRPr="00D5469A" w:rsidRDefault="002E66AB" w:rsidP="002E66AB">
            <w:pPr>
              <w:tabs>
                <w:tab w:val="left" w:pos="175"/>
                <w:tab w:val="left" w:pos="265"/>
                <w:tab w:val="left" w:pos="355"/>
                <w:tab w:val="left" w:pos="625"/>
                <w:tab w:val="left" w:pos="715"/>
              </w:tabs>
              <w:ind w:hanging="95"/>
              <w:jc w:val="left"/>
              <w:rPr>
                <w:b/>
                <w:bCs/>
                <w:color w:val="auto"/>
                <w:szCs w:val="16"/>
              </w:rPr>
            </w:pPr>
            <w:r w:rsidRPr="00D5469A">
              <w:rPr>
                <w:b/>
                <w:bCs/>
                <w:color w:val="auto"/>
                <w:szCs w:val="16"/>
              </w:rPr>
              <w:t>2. Securities other than shares (bonds/debentures etc)</w:t>
            </w:r>
          </w:p>
        </w:tc>
        <w:tc>
          <w:tcPr>
            <w:tcW w:w="369" w:type="pct"/>
            <w:tcBorders>
              <w:top w:val="nil"/>
              <w:left w:val="nil"/>
              <w:bottom w:val="nil"/>
              <w:right w:val="nil"/>
            </w:tcBorders>
            <w:shd w:val="clear" w:color="auto" w:fill="auto"/>
            <w:noWrap/>
            <w:vAlign w:val="center"/>
          </w:tcPr>
          <w:p w:rsidR="002E66AB" w:rsidRDefault="002E66AB" w:rsidP="002E66AB">
            <w:pPr>
              <w:jc w:val="right"/>
              <w:rPr>
                <w:b/>
                <w:bCs/>
                <w:sz w:val="14"/>
                <w:szCs w:val="14"/>
              </w:rPr>
            </w:pPr>
            <w:r>
              <w:rPr>
                <w:b/>
                <w:bCs/>
                <w:sz w:val="14"/>
                <w:szCs w:val="14"/>
              </w:rPr>
              <w:t>1,001</w:t>
            </w:r>
          </w:p>
        </w:tc>
        <w:tc>
          <w:tcPr>
            <w:tcW w:w="371" w:type="pct"/>
            <w:tcBorders>
              <w:top w:val="nil"/>
              <w:left w:val="nil"/>
              <w:bottom w:val="nil"/>
              <w:right w:val="nil"/>
            </w:tcBorders>
            <w:shd w:val="clear" w:color="auto" w:fill="auto"/>
            <w:noWrap/>
            <w:vAlign w:val="center"/>
          </w:tcPr>
          <w:p w:rsidR="002E66AB" w:rsidRDefault="002E66AB" w:rsidP="002E66AB">
            <w:pPr>
              <w:jc w:val="right"/>
              <w:rPr>
                <w:b/>
                <w:bCs/>
                <w:sz w:val="14"/>
                <w:szCs w:val="14"/>
              </w:rPr>
            </w:pPr>
            <w:r>
              <w:rPr>
                <w:b/>
                <w:bCs/>
                <w:sz w:val="14"/>
                <w:szCs w:val="14"/>
              </w:rPr>
              <w:t>1,559</w:t>
            </w:r>
          </w:p>
        </w:tc>
        <w:tc>
          <w:tcPr>
            <w:tcW w:w="369" w:type="pct"/>
            <w:tcBorders>
              <w:top w:val="nil"/>
              <w:left w:val="nil"/>
              <w:bottom w:val="nil"/>
              <w:right w:val="nil"/>
            </w:tcBorders>
            <w:shd w:val="clear" w:color="auto" w:fill="auto"/>
            <w:vAlign w:val="center"/>
          </w:tcPr>
          <w:p w:rsidR="002E66AB" w:rsidRDefault="002E66AB" w:rsidP="002E66AB">
            <w:pPr>
              <w:jc w:val="right"/>
              <w:rPr>
                <w:b/>
                <w:bCs/>
                <w:sz w:val="14"/>
                <w:szCs w:val="14"/>
              </w:rPr>
            </w:pPr>
            <w:r>
              <w:rPr>
                <w:b/>
                <w:bCs/>
                <w:sz w:val="14"/>
                <w:szCs w:val="14"/>
              </w:rPr>
              <w:t>1,125</w:t>
            </w:r>
          </w:p>
        </w:tc>
        <w:tc>
          <w:tcPr>
            <w:tcW w:w="417" w:type="pct"/>
            <w:tcBorders>
              <w:top w:val="nil"/>
              <w:left w:val="nil"/>
              <w:bottom w:val="nil"/>
              <w:right w:val="nil"/>
            </w:tcBorders>
            <w:shd w:val="clear" w:color="auto" w:fill="auto"/>
            <w:noWrap/>
            <w:vAlign w:val="center"/>
          </w:tcPr>
          <w:p w:rsidR="002E66AB" w:rsidRDefault="002E66AB" w:rsidP="002E66AB">
            <w:pPr>
              <w:jc w:val="right"/>
              <w:rPr>
                <w:b/>
                <w:bCs/>
                <w:sz w:val="14"/>
                <w:szCs w:val="14"/>
              </w:rPr>
            </w:pPr>
            <w:r>
              <w:rPr>
                <w:b/>
                <w:bCs/>
                <w:sz w:val="14"/>
                <w:szCs w:val="14"/>
              </w:rPr>
              <w:t>3,685</w:t>
            </w:r>
          </w:p>
        </w:tc>
        <w:tc>
          <w:tcPr>
            <w:tcW w:w="431" w:type="pct"/>
            <w:tcBorders>
              <w:top w:val="nil"/>
              <w:left w:val="nil"/>
              <w:bottom w:val="nil"/>
              <w:right w:val="nil"/>
            </w:tcBorders>
            <w:shd w:val="clear" w:color="auto" w:fill="auto"/>
            <w:vAlign w:val="center"/>
          </w:tcPr>
          <w:p w:rsidR="002E66AB" w:rsidRDefault="002E66AB" w:rsidP="002E66AB">
            <w:pPr>
              <w:jc w:val="right"/>
              <w:rPr>
                <w:b/>
                <w:bCs/>
                <w:sz w:val="14"/>
                <w:szCs w:val="14"/>
              </w:rPr>
            </w:pPr>
            <w:r>
              <w:rPr>
                <w:b/>
                <w:bCs/>
                <w:sz w:val="14"/>
                <w:szCs w:val="14"/>
              </w:rPr>
              <w:t>-</w:t>
            </w:r>
          </w:p>
        </w:tc>
        <w:tc>
          <w:tcPr>
            <w:tcW w:w="416" w:type="pct"/>
            <w:tcBorders>
              <w:top w:val="nil"/>
              <w:left w:val="nil"/>
              <w:bottom w:val="nil"/>
              <w:right w:val="nil"/>
            </w:tcBorders>
            <w:shd w:val="clear" w:color="auto" w:fill="auto"/>
            <w:vAlign w:val="center"/>
          </w:tcPr>
          <w:p w:rsidR="002E66AB" w:rsidRDefault="002E66AB" w:rsidP="002E66AB">
            <w:pPr>
              <w:jc w:val="right"/>
              <w:rPr>
                <w:b/>
                <w:bCs/>
                <w:sz w:val="14"/>
                <w:szCs w:val="14"/>
              </w:rPr>
            </w:pPr>
            <w:r>
              <w:rPr>
                <w:b/>
                <w:bCs/>
                <w:sz w:val="14"/>
                <w:szCs w:val="14"/>
              </w:rPr>
              <w:t>1,537</w:t>
            </w:r>
          </w:p>
        </w:tc>
        <w:tc>
          <w:tcPr>
            <w:tcW w:w="416" w:type="pct"/>
            <w:tcBorders>
              <w:top w:val="nil"/>
              <w:left w:val="nil"/>
              <w:bottom w:val="nil"/>
              <w:right w:val="nil"/>
            </w:tcBorders>
            <w:shd w:val="clear" w:color="auto" w:fill="auto"/>
            <w:vAlign w:val="center"/>
          </w:tcPr>
          <w:p w:rsidR="002E66AB" w:rsidRDefault="002E66AB" w:rsidP="002E66AB">
            <w:pPr>
              <w:jc w:val="right"/>
              <w:rPr>
                <w:b/>
                <w:bCs/>
                <w:sz w:val="14"/>
                <w:szCs w:val="14"/>
              </w:rPr>
            </w:pPr>
            <w:r>
              <w:rPr>
                <w:b/>
                <w:bCs/>
                <w:sz w:val="14"/>
                <w:szCs w:val="14"/>
              </w:rPr>
              <w:t>1,000</w:t>
            </w:r>
          </w:p>
        </w:tc>
        <w:tc>
          <w:tcPr>
            <w:tcW w:w="417" w:type="pct"/>
            <w:tcBorders>
              <w:top w:val="nil"/>
              <w:left w:val="nil"/>
              <w:bottom w:val="nil"/>
              <w:right w:val="nil"/>
            </w:tcBorders>
            <w:shd w:val="clear" w:color="auto" w:fill="auto"/>
            <w:vAlign w:val="center"/>
          </w:tcPr>
          <w:p w:rsidR="002E66AB" w:rsidRDefault="002E66AB" w:rsidP="002E66AB">
            <w:pPr>
              <w:jc w:val="right"/>
              <w:rPr>
                <w:b/>
                <w:bCs/>
                <w:sz w:val="14"/>
                <w:szCs w:val="14"/>
              </w:rPr>
            </w:pPr>
            <w:r>
              <w:rPr>
                <w:b/>
                <w:bCs/>
                <w:sz w:val="14"/>
                <w:szCs w:val="14"/>
              </w:rPr>
              <w:t>2,537</w:t>
            </w:r>
          </w:p>
        </w:tc>
      </w:tr>
      <w:tr w:rsidR="002E66AB" w:rsidRPr="00D5469A" w:rsidTr="00DF4C38">
        <w:trPr>
          <w:trHeight w:hRule="exact" w:val="230"/>
        </w:trPr>
        <w:tc>
          <w:tcPr>
            <w:tcW w:w="1794" w:type="pct"/>
            <w:tcBorders>
              <w:top w:val="nil"/>
              <w:left w:val="nil"/>
              <w:bottom w:val="nil"/>
              <w:right w:val="nil"/>
            </w:tcBorders>
            <w:shd w:val="clear" w:color="auto" w:fill="auto"/>
            <w:noWrap/>
            <w:vAlign w:val="center"/>
          </w:tcPr>
          <w:p w:rsidR="002E66AB" w:rsidRPr="00D5469A" w:rsidRDefault="002E66AB" w:rsidP="002E66AB">
            <w:pPr>
              <w:ind w:firstLine="445"/>
              <w:jc w:val="left"/>
              <w:rPr>
                <w:color w:val="auto"/>
                <w:szCs w:val="16"/>
              </w:rPr>
            </w:pPr>
            <w:r w:rsidRPr="00D5469A">
              <w:rPr>
                <w:color w:val="auto"/>
                <w:szCs w:val="16"/>
              </w:rPr>
              <w:t xml:space="preserve">a. Short-term </w:t>
            </w:r>
          </w:p>
        </w:tc>
        <w:tc>
          <w:tcPr>
            <w:tcW w:w="369" w:type="pct"/>
            <w:tcBorders>
              <w:top w:val="nil"/>
              <w:left w:val="nil"/>
              <w:bottom w:val="nil"/>
              <w:right w:val="nil"/>
            </w:tcBorders>
            <w:shd w:val="clear" w:color="auto" w:fill="auto"/>
            <w:noWrap/>
            <w:vAlign w:val="center"/>
          </w:tcPr>
          <w:p w:rsidR="002E66AB" w:rsidRDefault="002E66AB" w:rsidP="002E66AB">
            <w:pPr>
              <w:jc w:val="right"/>
              <w:rPr>
                <w:sz w:val="14"/>
                <w:szCs w:val="14"/>
              </w:rPr>
            </w:pPr>
            <w:r>
              <w:rPr>
                <w:sz w:val="14"/>
                <w:szCs w:val="14"/>
              </w:rPr>
              <w:t>-</w:t>
            </w:r>
          </w:p>
        </w:tc>
        <w:tc>
          <w:tcPr>
            <w:tcW w:w="371" w:type="pct"/>
            <w:tcBorders>
              <w:top w:val="nil"/>
              <w:left w:val="nil"/>
              <w:bottom w:val="nil"/>
              <w:right w:val="nil"/>
            </w:tcBorders>
            <w:shd w:val="clear" w:color="auto" w:fill="auto"/>
            <w:noWrap/>
            <w:vAlign w:val="center"/>
          </w:tcPr>
          <w:p w:rsidR="002E66AB" w:rsidRDefault="002E66AB" w:rsidP="002E66AB">
            <w:pPr>
              <w:jc w:val="right"/>
              <w:rPr>
                <w:sz w:val="14"/>
                <w:szCs w:val="14"/>
              </w:rPr>
            </w:pPr>
            <w:r>
              <w:rPr>
                <w:sz w:val="14"/>
                <w:szCs w:val="14"/>
              </w:rPr>
              <w:t>439</w:t>
            </w:r>
          </w:p>
        </w:tc>
        <w:tc>
          <w:tcPr>
            <w:tcW w:w="369" w:type="pct"/>
            <w:tcBorders>
              <w:top w:val="nil"/>
              <w:left w:val="nil"/>
              <w:bottom w:val="nil"/>
              <w:right w:val="nil"/>
            </w:tcBorders>
            <w:shd w:val="clear" w:color="auto" w:fill="auto"/>
            <w:vAlign w:val="center"/>
          </w:tcPr>
          <w:p w:rsidR="002E66AB" w:rsidRDefault="002E66AB" w:rsidP="002E66AB">
            <w:pPr>
              <w:jc w:val="right"/>
              <w:rPr>
                <w:sz w:val="14"/>
                <w:szCs w:val="14"/>
              </w:rPr>
            </w:pPr>
            <w:r>
              <w:rPr>
                <w:sz w:val="14"/>
                <w:szCs w:val="14"/>
              </w:rPr>
              <w:t>-</w:t>
            </w:r>
          </w:p>
        </w:tc>
        <w:tc>
          <w:tcPr>
            <w:tcW w:w="417" w:type="pct"/>
            <w:tcBorders>
              <w:top w:val="nil"/>
              <w:left w:val="nil"/>
              <w:bottom w:val="nil"/>
              <w:right w:val="nil"/>
            </w:tcBorders>
            <w:shd w:val="clear" w:color="auto" w:fill="auto"/>
            <w:noWrap/>
            <w:vAlign w:val="center"/>
          </w:tcPr>
          <w:p w:rsidR="002E66AB" w:rsidRDefault="002E66AB" w:rsidP="002E66AB">
            <w:pPr>
              <w:jc w:val="right"/>
              <w:rPr>
                <w:sz w:val="14"/>
                <w:szCs w:val="14"/>
              </w:rPr>
            </w:pPr>
            <w:r>
              <w:rPr>
                <w:sz w:val="14"/>
                <w:szCs w:val="14"/>
              </w:rPr>
              <w:t>439</w:t>
            </w:r>
          </w:p>
        </w:tc>
        <w:tc>
          <w:tcPr>
            <w:tcW w:w="431" w:type="pct"/>
            <w:tcBorders>
              <w:top w:val="nil"/>
              <w:left w:val="nil"/>
              <w:bottom w:val="nil"/>
              <w:right w:val="nil"/>
            </w:tcBorders>
            <w:shd w:val="clear" w:color="auto" w:fill="auto"/>
            <w:vAlign w:val="center"/>
          </w:tcPr>
          <w:p w:rsidR="002E66AB" w:rsidRDefault="002E66AB" w:rsidP="002E66AB">
            <w:pPr>
              <w:jc w:val="right"/>
              <w:rPr>
                <w:sz w:val="14"/>
                <w:szCs w:val="14"/>
              </w:rPr>
            </w:pPr>
            <w:r>
              <w:rPr>
                <w:sz w:val="14"/>
                <w:szCs w:val="14"/>
              </w:rPr>
              <w:t>-</w:t>
            </w:r>
          </w:p>
        </w:tc>
        <w:tc>
          <w:tcPr>
            <w:tcW w:w="416" w:type="pct"/>
            <w:tcBorders>
              <w:top w:val="nil"/>
              <w:left w:val="nil"/>
              <w:bottom w:val="nil"/>
              <w:right w:val="nil"/>
            </w:tcBorders>
            <w:shd w:val="clear" w:color="auto" w:fill="auto"/>
            <w:vAlign w:val="center"/>
          </w:tcPr>
          <w:p w:rsidR="002E66AB" w:rsidRDefault="002E66AB" w:rsidP="002E66AB">
            <w:pPr>
              <w:jc w:val="right"/>
              <w:rPr>
                <w:sz w:val="14"/>
                <w:szCs w:val="14"/>
              </w:rPr>
            </w:pPr>
            <w:r>
              <w:rPr>
                <w:sz w:val="14"/>
                <w:szCs w:val="14"/>
              </w:rPr>
              <w:t>574</w:t>
            </w:r>
          </w:p>
        </w:tc>
        <w:tc>
          <w:tcPr>
            <w:tcW w:w="416" w:type="pct"/>
            <w:tcBorders>
              <w:top w:val="nil"/>
              <w:left w:val="nil"/>
              <w:bottom w:val="nil"/>
              <w:right w:val="nil"/>
            </w:tcBorders>
            <w:shd w:val="clear" w:color="auto" w:fill="auto"/>
            <w:vAlign w:val="center"/>
          </w:tcPr>
          <w:p w:rsidR="002E66AB" w:rsidRDefault="002E66AB" w:rsidP="002E66AB">
            <w:pPr>
              <w:jc w:val="right"/>
              <w:rPr>
                <w:sz w:val="14"/>
                <w:szCs w:val="14"/>
              </w:rPr>
            </w:pPr>
            <w:r>
              <w:rPr>
                <w:sz w:val="14"/>
                <w:szCs w:val="14"/>
              </w:rPr>
              <w:t>-</w:t>
            </w:r>
          </w:p>
        </w:tc>
        <w:tc>
          <w:tcPr>
            <w:tcW w:w="417" w:type="pct"/>
            <w:tcBorders>
              <w:top w:val="nil"/>
              <w:left w:val="nil"/>
              <w:bottom w:val="nil"/>
              <w:right w:val="nil"/>
            </w:tcBorders>
            <w:shd w:val="clear" w:color="auto" w:fill="auto"/>
            <w:vAlign w:val="center"/>
          </w:tcPr>
          <w:p w:rsidR="002E66AB" w:rsidRDefault="002E66AB" w:rsidP="002E66AB">
            <w:pPr>
              <w:jc w:val="right"/>
              <w:rPr>
                <w:sz w:val="14"/>
                <w:szCs w:val="14"/>
              </w:rPr>
            </w:pPr>
            <w:r>
              <w:rPr>
                <w:sz w:val="14"/>
                <w:szCs w:val="14"/>
              </w:rPr>
              <w:t>574</w:t>
            </w:r>
          </w:p>
        </w:tc>
      </w:tr>
      <w:tr w:rsidR="002E66AB" w:rsidRPr="00D5469A" w:rsidTr="00DF4C38">
        <w:trPr>
          <w:trHeight w:hRule="exact" w:val="230"/>
        </w:trPr>
        <w:tc>
          <w:tcPr>
            <w:tcW w:w="1794" w:type="pct"/>
            <w:tcBorders>
              <w:top w:val="nil"/>
              <w:left w:val="nil"/>
              <w:bottom w:val="nil"/>
              <w:right w:val="nil"/>
            </w:tcBorders>
            <w:shd w:val="clear" w:color="auto" w:fill="auto"/>
            <w:noWrap/>
            <w:vAlign w:val="center"/>
          </w:tcPr>
          <w:p w:rsidR="002E66AB" w:rsidRPr="00D5469A" w:rsidRDefault="002E66AB" w:rsidP="002E66AB">
            <w:pPr>
              <w:ind w:firstLine="445"/>
              <w:jc w:val="left"/>
              <w:rPr>
                <w:color w:val="auto"/>
                <w:szCs w:val="16"/>
              </w:rPr>
            </w:pPr>
            <w:r w:rsidRPr="00D5469A">
              <w:rPr>
                <w:color w:val="auto"/>
                <w:szCs w:val="16"/>
              </w:rPr>
              <w:t>b. long-term</w:t>
            </w:r>
          </w:p>
        </w:tc>
        <w:tc>
          <w:tcPr>
            <w:tcW w:w="369" w:type="pct"/>
            <w:tcBorders>
              <w:top w:val="nil"/>
              <w:left w:val="nil"/>
              <w:bottom w:val="nil"/>
              <w:right w:val="nil"/>
            </w:tcBorders>
            <w:shd w:val="clear" w:color="auto" w:fill="auto"/>
            <w:noWrap/>
            <w:vAlign w:val="center"/>
          </w:tcPr>
          <w:p w:rsidR="002E66AB" w:rsidRDefault="002E66AB" w:rsidP="002E66AB">
            <w:pPr>
              <w:jc w:val="right"/>
              <w:rPr>
                <w:sz w:val="14"/>
                <w:szCs w:val="14"/>
              </w:rPr>
            </w:pPr>
            <w:r>
              <w:rPr>
                <w:sz w:val="14"/>
                <w:szCs w:val="14"/>
              </w:rPr>
              <w:t>1,001</w:t>
            </w:r>
          </w:p>
        </w:tc>
        <w:tc>
          <w:tcPr>
            <w:tcW w:w="371" w:type="pct"/>
            <w:tcBorders>
              <w:top w:val="nil"/>
              <w:left w:val="nil"/>
              <w:bottom w:val="nil"/>
              <w:right w:val="nil"/>
            </w:tcBorders>
            <w:shd w:val="clear" w:color="auto" w:fill="auto"/>
            <w:noWrap/>
            <w:vAlign w:val="center"/>
          </w:tcPr>
          <w:p w:rsidR="002E66AB" w:rsidRDefault="002E66AB" w:rsidP="002E66AB">
            <w:pPr>
              <w:jc w:val="right"/>
              <w:rPr>
                <w:sz w:val="14"/>
                <w:szCs w:val="14"/>
              </w:rPr>
            </w:pPr>
            <w:r>
              <w:rPr>
                <w:sz w:val="14"/>
                <w:szCs w:val="14"/>
              </w:rPr>
              <w:t>1,119</w:t>
            </w:r>
          </w:p>
        </w:tc>
        <w:tc>
          <w:tcPr>
            <w:tcW w:w="369" w:type="pct"/>
            <w:tcBorders>
              <w:top w:val="nil"/>
              <w:left w:val="nil"/>
              <w:bottom w:val="nil"/>
              <w:right w:val="nil"/>
            </w:tcBorders>
            <w:shd w:val="clear" w:color="auto" w:fill="auto"/>
            <w:vAlign w:val="center"/>
          </w:tcPr>
          <w:p w:rsidR="002E66AB" w:rsidRDefault="002E66AB" w:rsidP="002E66AB">
            <w:pPr>
              <w:jc w:val="right"/>
              <w:rPr>
                <w:sz w:val="14"/>
                <w:szCs w:val="14"/>
              </w:rPr>
            </w:pPr>
            <w:r>
              <w:rPr>
                <w:sz w:val="14"/>
                <w:szCs w:val="14"/>
              </w:rPr>
              <w:t>1,125</w:t>
            </w:r>
          </w:p>
        </w:tc>
        <w:tc>
          <w:tcPr>
            <w:tcW w:w="417" w:type="pct"/>
            <w:tcBorders>
              <w:top w:val="nil"/>
              <w:left w:val="nil"/>
              <w:bottom w:val="nil"/>
              <w:right w:val="nil"/>
            </w:tcBorders>
            <w:shd w:val="clear" w:color="auto" w:fill="auto"/>
            <w:noWrap/>
            <w:vAlign w:val="center"/>
          </w:tcPr>
          <w:p w:rsidR="002E66AB" w:rsidRDefault="002E66AB" w:rsidP="002E66AB">
            <w:pPr>
              <w:jc w:val="right"/>
              <w:rPr>
                <w:sz w:val="14"/>
                <w:szCs w:val="14"/>
              </w:rPr>
            </w:pPr>
            <w:r>
              <w:rPr>
                <w:sz w:val="14"/>
                <w:szCs w:val="14"/>
              </w:rPr>
              <w:t>3,246</w:t>
            </w:r>
          </w:p>
        </w:tc>
        <w:tc>
          <w:tcPr>
            <w:tcW w:w="431" w:type="pct"/>
            <w:tcBorders>
              <w:top w:val="nil"/>
              <w:left w:val="nil"/>
              <w:bottom w:val="nil"/>
              <w:right w:val="nil"/>
            </w:tcBorders>
            <w:shd w:val="clear" w:color="auto" w:fill="auto"/>
            <w:vAlign w:val="center"/>
          </w:tcPr>
          <w:p w:rsidR="002E66AB" w:rsidRDefault="002E66AB" w:rsidP="002E66AB">
            <w:pPr>
              <w:jc w:val="right"/>
              <w:rPr>
                <w:sz w:val="14"/>
                <w:szCs w:val="14"/>
              </w:rPr>
            </w:pPr>
            <w:r>
              <w:rPr>
                <w:sz w:val="14"/>
                <w:szCs w:val="14"/>
              </w:rPr>
              <w:t>-</w:t>
            </w:r>
          </w:p>
        </w:tc>
        <w:tc>
          <w:tcPr>
            <w:tcW w:w="416" w:type="pct"/>
            <w:tcBorders>
              <w:top w:val="nil"/>
              <w:left w:val="nil"/>
              <w:bottom w:val="nil"/>
              <w:right w:val="nil"/>
            </w:tcBorders>
            <w:shd w:val="clear" w:color="auto" w:fill="auto"/>
            <w:vAlign w:val="center"/>
          </w:tcPr>
          <w:p w:rsidR="002E66AB" w:rsidRDefault="002E66AB" w:rsidP="002E66AB">
            <w:pPr>
              <w:jc w:val="right"/>
              <w:rPr>
                <w:sz w:val="14"/>
                <w:szCs w:val="14"/>
              </w:rPr>
            </w:pPr>
            <w:r>
              <w:rPr>
                <w:sz w:val="14"/>
                <w:szCs w:val="14"/>
              </w:rPr>
              <w:t>962</w:t>
            </w:r>
          </w:p>
        </w:tc>
        <w:tc>
          <w:tcPr>
            <w:tcW w:w="416" w:type="pct"/>
            <w:tcBorders>
              <w:top w:val="nil"/>
              <w:left w:val="nil"/>
              <w:bottom w:val="nil"/>
              <w:right w:val="nil"/>
            </w:tcBorders>
            <w:shd w:val="clear" w:color="auto" w:fill="auto"/>
            <w:vAlign w:val="center"/>
          </w:tcPr>
          <w:p w:rsidR="002E66AB" w:rsidRDefault="002E66AB" w:rsidP="002E66AB">
            <w:pPr>
              <w:jc w:val="right"/>
              <w:rPr>
                <w:sz w:val="14"/>
                <w:szCs w:val="14"/>
              </w:rPr>
            </w:pPr>
            <w:r>
              <w:rPr>
                <w:sz w:val="14"/>
                <w:szCs w:val="14"/>
              </w:rPr>
              <w:t>1,000</w:t>
            </w:r>
          </w:p>
        </w:tc>
        <w:tc>
          <w:tcPr>
            <w:tcW w:w="417" w:type="pct"/>
            <w:tcBorders>
              <w:top w:val="nil"/>
              <w:left w:val="nil"/>
              <w:bottom w:val="nil"/>
              <w:right w:val="nil"/>
            </w:tcBorders>
            <w:shd w:val="clear" w:color="auto" w:fill="auto"/>
            <w:vAlign w:val="center"/>
          </w:tcPr>
          <w:p w:rsidR="002E66AB" w:rsidRDefault="002E66AB" w:rsidP="002E66AB">
            <w:pPr>
              <w:jc w:val="right"/>
              <w:rPr>
                <w:sz w:val="14"/>
                <w:szCs w:val="14"/>
              </w:rPr>
            </w:pPr>
            <w:r>
              <w:rPr>
                <w:sz w:val="14"/>
                <w:szCs w:val="14"/>
              </w:rPr>
              <w:t>1,962</w:t>
            </w:r>
          </w:p>
        </w:tc>
      </w:tr>
      <w:tr w:rsidR="002E66AB" w:rsidRPr="00D5469A" w:rsidTr="00DF4C38">
        <w:trPr>
          <w:trHeight w:hRule="exact" w:val="230"/>
        </w:trPr>
        <w:tc>
          <w:tcPr>
            <w:tcW w:w="1794" w:type="pct"/>
            <w:tcBorders>
              <w:top w:val="nil"/>
              <w:left w:val="nil"/>
              <w:bottom w:val="nil"/>
              <w:right w:val="nil"/>
            </w:tcBorders>
            <w:shd w:val="clear" w:color="auto" w:fill="auto"/>
            <w:noWrap/>
            <w:vAlign w:val="center"/>
          </w:tcPr>
          <w:p w:rsidR="002E66AB" w:rsidRPr="00D5469A" w:rsidRDefault="002E66AB" w:rsidP="002E66AB">
            <w:pPr>
              <w:tabs>
                <w:tab w:val="left" w:pos="265"/>
              </w:tabs>
              <w:ind w:hanging="95"/>
              <w:jc w:val="left"/>
              <w:rPr>
                <w:b/>
                <w:bCs/>
                <w:color w:val="auto"/>
                <w:szCs w:val="16"/>
              </w:rPr>
            </w:pPr>
            <w:r w:rsidRPr="00D5469A">
              <w:rPr>
                <w:b/>
                <w:bCs/>
                <w:color w:val="auto"/>
                <w:szCs w:val="16"/>
              </w:rPr>
              <w:t>3.</w:t>
            </w:r>
            <w:r>
              <w:rPr>
                <w:b/>
                <w:bCs/>
                <w:color w:val="auto"/>
                <w:szCs w:val="16"/>
              </w:rPr>
              <w:t xml:space="preserve"> </w:t>
            </w:r>
            <w:r w:rsidRPr="00D5469A">
              <w:rPr>
                <w:b/>
                <w:bCs/>
                <w:color w:val="auto"/>
                <w:szCs w:val="16"/>
              </w:rPr>
              <w:t>Loans (Borrowings)</w:t>
            </w:r>
          </w:p>
        </w:tc>
        <w:tc>
          <w:tcPr>
            <w:tcW w:w="369" w:type="pct"/>
            <w:tcBorders>
              <w:top w:val="nil"/>
              <w:left w:val="nil"/>
              <w:bottom w:val="nil"/>
              <w:right w:val="nil"/>
            </w:tcBorders>
            <w:shd w:val="clear" w:color="auto" w:fill="auto"/>
            <w:noWrap/>
            <w:vAlign w:val="center"/>
          </w:tcPr>
          <w:p w:rsidR="002E66AB" w:rsidRDefault="002E66AB" w:rsidP="002E66AB">
            <w:pPr>
              <w:jc w:val="right"/>
              <w:rPr>
                <w:b/>
                <w:bCs/>
                <w:sz w:val="14"/>
                <w:szCs w:val="14"/>
              </w:rPr>
            </w:pPr>
            <w:r>
              <w:rPr>
                <w:b/>
                <w:bCs/>
                <w:sz w:val="14"/>
                <w:szCs w:val="14"/>
              </w:rPr>
              <w:t>88,751</w:t>
            </w:r>
          </w:p>
        </w:tc>
        <w:tc>
          <w:tcPr>
            <w:tcW w:w="371" w:type="pct"/>
            <w:tcBorders>
              <w:top w:val="nil"/>
              <w:left w:val="nil"/>
              <w:bottom w:val="nil"/>
              <w:right w:val="nil"/>
            </w:tcBorders>
            <w:shd w:val="clear" w:color="auto" w:fill="auto"/>
            <w:noWrap/>
            <w:vAlign w:val="center"/>
          </w:tcPr>
          <w:p w:rsidR="002E66AB" w:rsidRDefault="002E66AB" w:rsidP="002E66AB">
            <w:pPr>
              <w:jc w:val="right"/>
              <w:rPr>
                <w:b/>
                <w:bCs/>
                <w:sz w:val="14"/>
                <w:szCs w:val="14"/>
              </w:rPr>
            </w:pPr>
            <w:r>
              <w:rPr>
                <w:b/>
                <w:bCs/>
                <w:sz w:val="14"/>
                <w:szCs w:val="14"/>
              </w:rPr>
              <w:t>30,017</w:t>
            </w:r>
          </w:p>
        </w:tc>
        <w:tc>
          <w:tcPr>
            <w:tcW w:w="369" w:type="pct"/>
            <w:tcBorders>
              <w:top w:val="nil"/>
              <w:left w:val="nil"/>
              <w:bottom w:val="nil"/>
              <w:right w:val="nil"/>
            </w:tcBorders>
            <w:shd w:val="clear" w:color="auto" w:fill="auto"/>
            <w:vAlign w:val="center"/>
          </w:tcPr>
          <w:p w:rsidR="002E66AB" w:rsidRDefault="002E66AB" w:rsidP="002E66AB">
            <w:pPr>
              <w:jc w:val="right"/>
              <w:rPr>
                <w:b/>
                <w:bCs/>
                <w:sz w:val="14"/>
                <w:szCs w:val="14"/>
              </w:rPr>
            </w:pPr>
            <w:r>
              <w:rPr>
                <w:b/>
                <w:bCs/>
                <w:sz w:val="14"/>
                <w:szCs w:val="14"/>
              </w:rPr>
              <w:t>12,625</w:t>
            </w:r>
          </w:p>
        </w:tc>
        <w:tc>
          <w:tcPr>
            <w:tcW w:w="417" w:type="pct"/>
            <w:tcBorders>
              <w:top w:val="nil"/>
              <w:left w:val="nil"/>
              <w:bottom w:val="nil"/>
              <w:right w:val="nil"/>
            </w:tcBorders>
            <w:shd w:val="clear" w:color="auto" w:fill="auto"/>
            <w:noWrap/>
            <w:vAlign w:val="center"/>
          </w:tcPr>
          <w:p w:rsidR="002E66AB" w:rsidRDefault="002E66AB" w:rsidP="002E66AB">
            <w:pPr>
              <w:jc w:val="right"/>
              <w:rPr>
                <w:b/>
                <w:bCs/>
                <w:sz w:val="14"/>
                <w:szCs w:val="14"/>
              </w:rPr>
            </w:pPr>
            <w:r>
              <w:rPr>
                <w:b/>
                <w:bCs/>
                <w:sz w:val="14"/>
                <w:szCs w:val="14"/>
              </w:rPr>
              <w:t>131,393</w:t>
            </w:r>
          </w:p>
        </w:tc>
        <w:tc>
          <w:tcPr>
            <w:tcW w:w="431" w:type="pct"/>
            <w:tcBorders>
              <w:top w:val="nil"/>
              <w:left w:val="nil"/>
              <w:bottom w:val="nil"/>
              <w:right w:val="nil"/>
            </w:tcBorders>
            <w:shd w:val="clear" w:color="auto" w:fill="auto"/>
            <w:vAlign w:val="center"/>
          </w:tcPr>
          <w:p w:rsidR="002E66AB" w:rsidRDefault="002E66AB" w:rsidP="002E66AB">
            <w:pPr>
              <w:jc w:val="right"/>
              <w:rPr>
                <w:b/>
                <w:bCs/>
                <w:sz w:val="14"/>
                <w:szCs w:val="14"/>
              </w:rPr>
            </w:pPr>
            <w:r>
              <w:rPr>
                <w:b/>
                <w:bCs/>
                <w:sz w:val="14"/>
                <w:szCs w:val="14"/>
              </w:rPr>
              <w:t>102,218</w:t>
            </w:r>
          </w:p>
        </w:tc>
        <w:tc>
          <w:tcPr>
            <w:tcW w:w="416" w:type="pct"/>
            <w:tcBorders>
              <w:top w:val="nil"/>
              <w:left w:val="nil"/>
              <w:bottom w:val="nil"/>
              <w:right w:val="nil"/>
            </w:tcBorders>
            <w:shd w:val="clear" w:color="auto" w:fill="auto"/>
            <w:vAlign w:val="center"/>
          </w:tcPr>
          <w:p w:rsidR="002E66AB" w:rsidRDefault="002E66AB" w:rsidP="002E66AB">
            <w:pPr>
              <w:jc w:val="right"/>
              <w:rPr>
                <w:b/>
                <w:bCs/>
                <w:sz w:val="14"/>
                <w:szCs w:val="14"/>
              </w:rPr>
            </w:pPr>
            <w:r>
              <w:rPr>
                <w:b/>
                <w:bCs/>
                <w:sz w:val="14"/>
                <w:szCs w:val="14"/>
              </w:rPr>
              <w:t>44,317</w:t>
            </w:r>
          </w:p>
        </w:tc>
        <w:tc>
          <w:tcPr>
            <w:tcW w:w="416" w:type="pct"/>
            <w:tcBorders>
              <w:top w:val="nil"/>
              <w:left w:val="nil"/>
              <w:bottom w:val="nil"/>
              <w:right w:val="nil"/>
            </w:tcBorders>
            <w:shd w:val="clear" w:color="auto" w:fill="auto"/>
            <w:vAlign w:val="center"/>
          </w:tcPr>
          <w:p w:rsidR="002E66AB" w:rsidRDefault="002E66AB" w:rsidP="002E66AB">
            <w:pPr>
              <w:jc w:val="right"/>
              <w:rPr>
                <w:b/>
                <w:bCs/>
                <w:sz w:val="14"/>
                <w:szCs w:val="14"/>
              </w:rPr>
            </w:pPr>
            <w:r>
              <w:rPr>
                <w:b/>
                <w:bCs/>
                <w:sz w:val="14"/>
                <w:szCs w:val="14"/>
              </w:rPr>
              <w:t>14,327</w:t>
            </w:r>
          </w:p>
        </w:tc>
        <w:tc>
          <w:tcPr>
            <w:tcW w:w="417" w:type="pct"/>
            <w:tcBorders>
              <w:top w:val="nil"/>
              <w:left w:val="nil"/>
              <w:bottom w:val="nil"/>
              <w:right w:val="nil"/>
            </w:tcBorders>
            <w:shd w:val="clear" w:color="auto" w:fill="auto"/>
            <w:vAlign w:val="center"/>
          </w:tcPr>
          <w:p w:rsidR="002E66AB" w:rsidRDefault="002E66AB" w:rsidP="002E66AB">
            <w:pPr>
              <w:jc w:val="right"/>
              <w:rPr>
                <w:b/>
                <w:bCs/>
                <w:sz w:val="14"/>
                <w:szCs w:val="14"/>
              </w:rPr>
            </w:pPr>
            <w:r>
              <w:rPr>
                <w:b/>
                <w:bCs/>
                <w:sz w:val="14"/>
                <w:szCs w:val="14"/>
              </w:rPr>
              <w:t>160,862</w:t>
            </w:r>
          </w:p>
        </w:tc>
      </w:tr>
      <w:tr w:rsidR="002E66AB" w:rsidRPr="00D5469A" w:rsidTr="00DF4C38">
        <w:trPr>
          <w:trHeight w:hRule="exact" w:val="230"/>
        </w:trPr>
        <w:tc>
          <w:tcPr>
            <w:tcW w:w="1794" w:type="pct"/>
            <w:tcBorders>
              <w:top w:val="nil"/>
              <w:left w:val="nil"/>
              <w:bottom w:val="nil"/>
              <w:right w:val="nil"/>
            </w:tcBorders>
            <w:shd w:val="clear" w:color="auto" w:fill="auto"/>
            <w:noWrap/>
            <w:vAlign w:val="center"/>
          </w:tcPr>
          <w:p w:rsidR="002E66AB" w:rsidRPr="00D5469A" w:rsidRDefault="002E66AB" w:rsidP="002E66AB">
            <w:pPr>
              <w:ind w:firstLine="445"/>
              <w:jc w:val="left"/>
              <w:rPr>
                <w:color w:val="auto"/>
                <w:szCs w:val="16"/>
              </w:rPr>
            </w:pPr>
            <w:r w:rsidRPr="00D5469A">
              <w:rPr>
                <w:color w:val="auto"/>
                <w:szCs w:val="16"/>
              </w:rPr>
              <w:t>a. Short-term</w:t>
            </w:r>
          </w:p>
        </w:tc>
        <w:tc>
          <w:tcPr>
            <w:tcW w:w="369" w:type="pct"/>
            <w:tcBorders>
              <w:top w:val="nil"/>
              <w:left w:val="nil"/>
              <w:bottom w:val="nil"/>
              <w:right w:val="nil"/>
            </w:tcBorders>
            <w:shd w:val="clear" w:color="auto" w:fill="auto"/>
            <w:noWrap/>
            <w:vAlign w:val="center"/>
          </w:tcPr>
          <w:p w:rsidR="002E66AB" w:rsidRDefault="002E66AB" w:rsidP="002E66AB">
            <w:pPr>
              <w:jc w:val="right"/>
              <w:rPr>
                <w:sz w:val="14"/>
                <w:szCs w:val="14"/>
              </w:rPr>
            </w:pPr>
            <w:r>
              <w:rPr>
                <w:sz w:val="14"/>
                <w:szCs w:val="14"/>
              </w:rPr>
              <w:t>61,606</w:t>
            </w:r>
          </w:p>
        </w:tc>
        <w:tc>
          <w:tcPr>
            <w:tcW w:w="371" w:type="pct"/>
            <w:tcBorders>
              <w:top w:val="nil"/>
              <w:left w:val="nil"/>
              <w:bottom w:val="nil"/>
              <w:right w:val="nil"/>
            </w:tcBorders>
            <w:shd w:val="clear" w:color="auto" w:fill="auto"/>
            <w:noWrap/>
            <w:vAlign w:val="center"/>
          </w:tcPr>
          <w:p w:rsidR="002E66AB" w:rsidRDefault="002E66AB" w:rsidP="002E66AB">
            <w:pPr>
              <w:jc w:val="right"/>
              <w:rPr>
                <w:sz w:val="14"/>
                <w:szCs w:val="14"/>
              </w:rPr>
            </w:pPr>
            <w:r>
              <w:rPr>
                <w:sz w:val="14"/>
                <w:szCs w:val="14"/>
              </w:rPr>
              <w:t>8,313</w:t>
            </w:r>
          </w:p>
        </w:tc>
        <w:tc>
          <w:tcPr>
            <w:tcW w:w="369" w:type="pct"/>
            <w:tcBorders>
              <w:top w:val="nil"/>
              <w:left w:val="nil"/>
              <w:bottom w:val="nil"/>
              <w:right w:val="nil"/>
            </w:tcBorders>
            <w:shd w:val="clear" w:color="auto" w:fill="auto"/>
            <w:vAlign w:val="center"/>
          </w:tcPr>
          <w:p w:rsidR="002E66AB" w:rsidRDefault="002E66AB" w:rsidP="002E66AB">
            <w:pPr>
              <w:jc w:val="right"/>
              <w:rPr>
                <w:sz w:val="14"/>
                <w:szCs w:val="14"/>
              </w:rPr>
            </w:pPr>
            <w:r>
              <w:rPr>
                <w:sz w:val="14"/>
                <w:szCs w:val="14"/>
              </w:rPr>
              <w:t>857</w:t>
            </w:r>
          </w:p>
        </w:tc>
        <w:tc>
          <w:tcPr>
            <w:tcW w:w="417" w:type="pct"/>
            <w:tcBorders>
              <w:top w:val="nil"/>
              <w:left w:val="nil"/>
              <w:bottom w:val="nil"/>
              <w:right w:val="nil"/>
            </w:tcBorders>
            <w:shd w:val="clear" w:color="auto" w:fill="auto"/>
            <w:noWrap/>
            <w:vAlign w:val="center"/>
          </w:tcPr>
          <w:p w:rsidR="002E66AB" w:rsidRDefault="002E66AB" w:rsidP="002E66AB">
            <w:pPr>
              <w:jc w:val="right"/>
              <w:rPr>
                <w:sz w:val="14"/>
                <w:szCs w:val="14"/>
              </w:rPr>
            </w:pPr>
            <w:r>
              <w:rPr>
                <w:sz w:val="14"/>
                <w:szCs w:val="14"/>
              </w:rPr>
              <w:t>70,777</w:t>
            </w:r>
          </w:p>
        </w:tc>
        <w:tc>
          <w:tcPr>
            <w:tcW w:w="431" w:type="pct"/>
            <w:tcBorders>
              <w:top w:val="nil"/>
              <w:left w:val="nil"/>
              <w:bottom w:val="nil"/>
              <w:right w:val="nil"/>
            </w:tcBorders>
            <w:shd w:val="clear" w:color="auto" w:fill="auto"/>
            <w:vAlign w:val="center"/>
          </w:tcPr>
          <w:p w:rsidR="002E66AB" w:rsidRDefault="002E66AB" w:rsidP="002E66AB">
            <w:pPr>
              <w:jc w:val="right"/>
              <w:rPr>
                <w:sz w:val="14"/>
                <w:szCs w:val="14"/>
              </w:rPr>
            </w:pPr>
            <w:r>
              <w:rPr>
                <w:sz w:val="14"/>
                <w:szCs w:val="14"/>
              </w:rPr>
              <w:t>69,880</w:t>
            </w:r>
          </w:p>
        </w:tc>
        <w:tc>
          <w:tcPr>
            <w:tcW w:w="416" w:type="pct"/>
            <w:tcBorders>
              <w:top w:val="nil"/>
              <w:left w:val="nil"/>
              <w:bottom w:val="nil"/>
              <w:right w:val="nil"/>
            </w:tcBorders>
            <w:shd w:val="clear" w:color="auto" w:fill="auto"/>
            <w:vAlign w:val="center"/>
          </w:tcPr>
          <w:p w:rsidR="002E66AB" w:rsidRDefault="002E66AB" w:rsidP="002E66AB">
            <w:pPr>
              <w:jc w:val="right"/>
              <w:rPr>
                <w:sz w:val="14"/>
                <w:szCs w:val="14"/>
              </w:rPr>
            </w:pPr>
            <w:r>
              <w:rPr>
                <w:sz w:val="14"/>
                <w:szCs w:val="14"/>
              </w:rPr>
              <w:t>10,016</w:t>
            </w:r>
          </w:p>
        </w:tc>
        <w:tc>
          <w:tcPr>
            <w:tcW w:w="416" w:type="pct"/>
            <w:tcBorders>
              <w:top w:val="nil"/>
              <w:left w:val="nil"/>
              <w:bottom w:val="nil"/>
              <w:right w:val="nil"/>
            </w:tcBorders>
            <w:shd w:val="clear" w:color="auto" w:fill="auto"/>
            <w:vAlign w:val="center"/>
          </w:tcPr>
          <w:p w:rsidR="002E66AB" w:rsidRDefault="002E66AB" w:rsidP="002E66AB">
            <w:pPr>
              <w:jc w:val="right"/>
              <w:rPr>
                <w:sz w:val="14"/>
                <w:szCs w:val="14"/>
              </w:rPr>
            </w:pPr>
            <w:r>
              <w:rPr>
                <w:sz w:val="14"/>
                <w:szCs w:val="14"/>
              </w:rPr>
              <w:t>2,708</w:t>
            </w:r>
          </w:p>
        </w:tc>
        <w:tc>
          <w:tcPr>
            <w:tcW w:w="417" w:type="pct"/>
            <w:tcBorders>
              <w:top w:val="nil"/>
              <w:left w:val="nil"/>
              <w:bottom w:val="nil"/>
              <w:right w:val="nil"/>
            </w:tcBorders>
            <w:shd w:val="clear" w:color="auto" w:fill="auto"/>
            <w:vAlign w:val="center"/>
          </w:tcPr>
          <w:p w:rsidR="002E66AB" w:rsidRDefault="002E66AB" w:rsidP="002E66AB">
            <w:pPr>
              <w:jc w:val="right"/>
              <w:rPr>
                <w:sz w:val="14"/>
                <w:szCs w:val="14"/>
              </w:rPr>
            </w:pPr>
            <w:r>
              <w:rPr>
                <w:sz w:val="14"/>
                <w:szCs w:val="14"/>
              </w:rPr>
              <w:t>82,604</w:t>
            </w:r>
          </w:p>
        </w:tc>
      </w:tr>
      <w:tr w:rsidR="002E66AB" w:rsidRPr="00D5469A" w:rsidTr="00DF4C38">
        <w:trPr>
          <w:trHeight w:hRule="exact" w:val="230"/>
        </w:trPr>
        <w:tc>
          <w:tcPr>
            <w:tcW w:w="1794" w:type="pct"/>
            <w:tcBorders>
              <w:top w:val="nil"/>
              <w:left w:val="nil"/>
              <w:bottom w:val="nil"/>
              <w:right w:val="nil"/>
            </w:tcBorders>
            <w:shd w:val="clear" w:color="auto" w:fill="auto"/>
            <w:noWrap/>
            <w:vAlign w:val="center"/>
          </w:tcPr>
          <w:p w:rsidR="002E66AB" w:rsidRPr="00D5469A" w:rsidRDefault="002E66AB" w:rsidP="002E66AB">
            <w:pPr>
              <w:ind w:firstLine="445"/>
              <w:jc w:val="left"/>
              <w:rPr>
                <w:color w:val="auto"/>
                <w:szCs w:val="16"/>
              </w:rPr>
            </w:pPr>
            <w:r w:rsidRPr="00D5469A">
              <w:rPr>
                <w:color w:val="auto"/>
                <w:szCs w:val="16"/>
              </w:rPr>
              <w:t>b. Long-term</w:t>
            </w:r>
          </w:p>
        </w:tc>
        <w:tc>
          <w:tcPr>
            <w:tcW w:w="369" w:type="pct"/>
            <w:tcBorders>
              <w:top w:val="nil"/>
              <w:left w:val="nil"/>
              <w:bottom w:val="nil"/>
              <w:right w:val="nil"/>
            </w:tcBorders>
            <w:shd w:val="clear" w:color="auto" w:fill="auto"/>
            <w:noWrap/>
            <w:vAlign w:val="center"/>
          </w:tcPr>
          <w:p w:rsidR="002E66AB" w:rsidRDefault="002E66AB" w:rsidP="002E66AB">
            <w:pPr>
              <w:jc w:val="right"/>
              <w:rPr>
                <w:sz w:val="14"/>
                <w:szCs w:val="14"/>
              </w:rPr>
            </w:pPr>
            <w:r>
              <w:rPr>
                <w:sz w:val="14"/>
                <w:szCs w:val="14"/>
              </w:rPr>
              <w:t>27,145</w:t>
            </w:r>
          </w:p>
        </w:tc>
        <w:tc>
          <w:tcPr>
            <w:tcW w:w="371" w:type="pct"/>
            <w:tcBorders>
              <w:top w:val="nil"/>
              <w:left w:val="nil"/>
              <w:bottom w:val="nil"/>
              <w:right w:val="nil"/>
            </w:tcBorders>
            <w:shd w:val="clear" w:color="auto" w:fill="auto"/>
            <w:noWrap/>
            <w:vAlign w:val="center"/>
          </w:tcPr>
          <w:p w:rsidR="002E66AB" w:rsidRDefault="002E66AB" w:rsidP="002E66AB">
            <w:pPr>
              <w:jc w:val="right"/>
              <w:rPr>
                <w:sz w:val="14"/>
                <w:szCs w:val="14"/>
              </w:rPr>
            </w:pPr>
            <w:r>
              <w:rPr>
                <w:sz w:val="14"/>
                <w:szCs w:val="14"/>
              </w:rPr>
              <w:t>21,704</w:t>
            </w:r>
          </w:p>
        </w:tc>
        <w:tc>
          <w:tcPr>
            <w:tcW w:w="369" w:type="pct"/>
            <w:tcBorders>
              <w:top w:val="nil"/>
              <w:left w:val="nil"/>
              <w:bottom w:val="nil"/>
              <w:right w:val="nil"/>
            </w:tcBorders>
            <w:shd w:val="clear" w:color="auto" w:fill="auto"/>
            <w:vAlign w:val="center"/>
          </w:tcPr>
          <w:p w:rsidR="002E66AB" w:rsidRDefault="002E66AB" w:rsidP="002E66AB">
            <w:pPr>
              <w:jc w:val="right"/>
              <w:rPr>
                <w:sz w:val="14"/>
                <w:szCs w:val="14"/>
              </w:rPr>
            </w:pPr>
            <w:r>
              <w:rPr>
                <w:sz w:val="14"/>
                <w:szCs w:val="14"/>
              </w:rPr>
              <w:t>11,767</w:t>
            </w:r>
          </w:p>
        </w:tc>
        <w:tc>
          <w:tcPr>
            <w:tcW w:w="417" w:type="pct"/>
            <w:tcBorders>
              <w:top w:val="nil"/>
              <w:left w:val="nil"/>
              <w:bottom w:val="nil"/>
              <w:right w:val="nil"/>
            </w:tcBorders>
            <w:shd w:val="clear" w:color="auto" w:fill="auto"/>
            <w:noWrap/>
            <w:vAlign w:val="center"/>
          </w:tcPr>
          <w:p w:rsidR="002E66AB" w:rsidRDefault="002E66AB" w:rsidP="002E66AB">
            <w:pPr>
              <w:jc w:val="right"/>
              <w:rPr>
                <w:sz w:val="14"/>
                <w:szCs w:val="14"/>
              </w:rPr>
            </w:pPr>
            <w:r>
              <w:rPr>
                <w:sz w:val="14"/>
                <w:szCs w:val="14"/>
              </w:rPr>
              <w:t>60,616</w:t>
            </w:r>
          </w:p>
        </w:tc>
        <w:tc>
          <w:tcPr>
            <w:tcW w:w="431" w:type="pct"/>
            <w:tcBorders>
              <w:top w:val="nil"/>
              <w:left w:val="nil"/>
              <w:bottom w:val="nil"/>
              <w:right w:val="nil"/>
            </w:tcBorders>
            <w:shd w:val="clear" w:color="auto" w:fill="auto"/>
            <w:vAlign w:val="center"/>
          </w:tcPr>
          <w:p w:rsidR="002E66AB" w:rsidRDefault="002E66AB" w:rsidP="002E66AB">
            <w:pPr>
              <w:jc w:val="right"/>
              <w:rPr>
                <w:sz w:val="14"/>
                <w:szCs w:val="14"/>
              </w:rPr>
            </w:pPr>
            <w:r>
              <w:rPr>
                <w:sz w:val="14"/>
                <w:szCs w:val="14"/>
              </w:rPr>
              <w:t>32,338</w:t>
            </w:r>
          </w:p>
        </w:tc>
        <w:tc>
          <w:tcPr>
            <w:tcW w:w="416" w:type="pct"/>
            <w:tcBorders>
              <w:top w:val="nil"/>
              <w:left w:val="nil"/>
              <w:bottom w:val="nil"/>
              <w:right w:val="nil"/>
            </w:tcBorders>
            <w:shd w:val="clear" w:color="auto" w:fill="auto"/>
            <w:vAlign w:val="center"/>
          </w:tcPr>
          <w:p w:rsidR="002E66AB" w:rsidRDefault="002E66AB" w:rsidP="002E66AB">
            <w:pPr>
              <w:jc w:val="right"/>
              <w:rPr>
                <w:sz w:val="14"/>
                <w:szCs w:val="14"/>
              </w:rPr>
            </w:pPr>
            <w:r>
              <w:rPr>
                <w:sz w:val="14"/>
                <w:szCs w:val="14"/>
              </w:rPr>
              <w:t>34,300</w:t>
            </w:r>
          </w:p>
        </w:tc>
        <w:tc>
          <w:tcPr>
            <w:tcW w:w="416" w:type="pct"/>
            <w:tcBorders>
              <w:top w:val="nil"/>
              <w:left w:val="nil"/>
              <w:bottom w:val="nil"/>
              <w:right w:val="nil"/>
            </w:tcBorders>
            <w:shd w:val="clear" w:color="auto" w:fill="auto"/>
            <w:vAlign w:val="center"/>
          </w:tcPr>
          <w:p w:rsidR="002E66AB" w:rsidRDefault="002E66AB" w:rsidP="002E66AB">
            <w:pPr>
              <w:jc w:val="right"/>
              <w:rPr>
                <w:sz w:val="14"/>
                <w:szCs w:val="14"/>
              </w:rPr>
            </w:pPr>
            <w:r>
              <w:rPr>
                <w:sz w:val="14"/>
                <w:szCs w:val="14"/>
              </w:rPr>
              <w:t>11,619</w:t>
            </w:r>
          </w:p>
        </w:tc>
        <w:tc>
          <w:tcPr>
            <w:tcW w:w="417" w:type="pct"/>
            <w:tcBorders>
              <w:top w:val="nil"/>
              <w:left w:val="nil"/>
              <w:bottom w:val="nil"/>
              <w:right w:val="nil"/>
            </w:tcBorders>
            <w:shd w:val="clear" w:color="auto" w:fill="auto"/>
            <w:vAlign w:val="center"/>
          </w:tcPr>
          <w:p w:rsidR="002E66AB" w:rsidRDefault="002E66AB" w:rsidP="002E66AB">
            <w:pPr>
              <w:jc w:val="right"/>
              <w:rPr>
                <w:sz w:val="14"/>
                <w:szCs w:val="14"/>
              </w:rPr>
            </w:pPr>
            <w:r>
              <w:rPr>
                <w:sz w:val="14"/>
                <w:szCs w:val="14"/>
              </w:rPr>
              <w:t>78,257</w:t>
            </w:r>
          </w:p>
        </w:tc>
      </w:tr>
      <w:tr w:rsidR="002E66AB" w:rsidRPr="00D5469A" w:rsidTr="00DF4C38">
        <w:trPr>
          <w:trHeight w:hRule="exact" w:val="230"/>
        </w:trPr>
        <w:tc>
          <w:tcPr>
            <w:tcW w:w="1794" w:type="pct"/>
            <w:tcBorders>
              <w:top w:val="nil"/>
              <w:left w:val="nil"/>
              <w:bottom w:val="nil"/>
              <w:right w:val="nil"/>
            </w:tcBorders>
            <w:shd w:val="clear" w:color="auto" w:fill="auto"/>
            <w:noWrap/>
            <w:vAlign w:val="center"/>
          </w:tcPr>
          <w:p w:rsidR="002E66AB" w:rsidRPr="00D5469A" w:rsidRDefault="002E66AB" w:rsidP="002E66AB">
            <w:pPr>
              <w:ind w:hanging="95"/>
              <w:jc w:val="left"/>
              <w:rPr>
                <w:b/>
                <w:bCs/>
                <w:color w:val="auto"/>
                <w:szCs w:val="16"/>
              </w:rPr>
            </w:pPr>
            <w:r w:rsidRPr="00D5469A">
              <w:rPr>
                <w:b/>
                <w:bCs/>
                <w:color w:val="auto"/>
                <w:szCs w:val="16"/>
              </w:rPr>
              <w:t>4.</w:t>
            </w:r>
            <w:r>
              <w:rPr>
                <w:b/>
                <w:bCs/>
                <w:color w:val="auto"/>
                <w:szCs w:val="16"/>
              </w:rPr>
              <w:t xml:space="preserve"> </w:t>
            </w:r>
            <w:r w:rsidRPr="00D5469A">
              <w:rPr>
                <w:b/>
                <w:bCs/>
                <w:color w:val="auto"/>
                <w:szCs w:val="16"/>
              </w:rPr>
              <w:t>Financial Derivatives</w:t>
            </w:r>
          </w:p>
        </w:tc>
        <w:tc>
          <w:tcPr>
            <w:tcW w:w="369" w:type="pct"/>
            <w:tcBorders>
              <w:top w:val="nil"/>
              <w:left w:val="nil"/>
              <w:bottom w:val="nil"/>
              <w:right w:val="nil"/>
            </w:tcBorders>
            <w:shd w:val="clear" w:color="auto" w:fill="auto"/>
            <w:noWrap/>
            <w:vAlign w:val="center"/>
          </w:tcPr>
          <w:p w:rsidR="002E66AB" w:rsidRDefault="002E66AB" w:rsidP="002E66AB">
            <w:pPr>
              <w:jc w:val="right"/>
              <w:rPr>
                <w:b/>
                <w:bCs/>
                <w:sz w:val="14"/>
                <w:szCs w:val="14"/>
              </w:rPr>
            </w:pPr>
            <w:r>
              <w:rPr>
                <w:b/>
                <w:bCs/>
                <w:sz w:val="14"/>
                <w:szCs w:val="14"/>
              </w:rPr>
              <w:t>-</w:t>
            </w:r>
          </w:p>
        </w:tc>
        <w:tc>
          <w:tcPr>
            <w:tcW w:w="371" w:type="pct"/>
            <w:tcBorders>
              <w:top w:val="nil"/>
              <w:left w:val="nil"/>
              <w:bottom w:val="nil"/>
              <w:right w:val="nil"/>
            </w:tcBorders>
            <w:shd w:val="clear" w:color="auto" w:fill="auto"/>
            <w:noWrap/>
            <w:vAlign w:val="center"/>
          </w:tcPr>
          <w:p w:rsidR="002E66AB" w:rsidRDefault="002E66AB" w:rsidP="002E66AB">
            <w:pPr>
              <w:jc w:val="right"/>
              <w:rPr>
                <w:b/>
                <w:bCs/>
                <w:sz w:val="14"/>
                <w:szCs w:val="14"/>
              </w:rPr>
            </w:pPr>
            <w:r>
              <w:rPr>
                <w:b/>
                <w:bCs/>
                <w:sz w:val="14"/>
                <w:szCs w:val="14"/>
              </w:rPr>
              <w:t>-</w:t>
            </w:r>
          </w:p>
        </w:tc>
        <w:tc>
          <w:tcPr>
            <w:tcW w:w="369" w:type="pct"/>
            <w:tcBorders>
              <w:top w:val="nil"/>
              <w:left w:val="nil"/>
              <w:bottom w:val="nil"/>
              <w:right w:val="nil"/>
            </w:tcBorders>
            <w:shd w:val="clear" w:color="auto" w:fill="auto"/>
            <w:vAlign w:val="center"/>
          </w:tcPr>
          <w:p w:rsidR="002E66AB" w:rsidRDefault="002E66AB" w:rsidP="002E66AB">
            <w:pPr>
              <w:jc w:val="right"/>
              <w:rPr>
                <w:b/>
                <w:bCs/>
                <w:sz w:val="14"/>
                <w:szCs w:val="14"/>
              </w:rPr>
            </w:pPr>
            <w:r>
              <w:rPr>
                <w:b/>
                <w:bCs/>
                <w:sz w:val="14"/>
                <w:szCs w:val="14"/>
              </w:rPr>
              <w:t>-</w:t>
            </w:r>
          </w:p>
        </w:tc>
        <w:tc>
          <w:tcPr>
            <w:tcW w:w="417" w:type="pct"/>
            <w:tcBorders>
              <w:top w:val="nil"/>
              <w:left w:val="nil"/>
              <w:bottom w:val="nil"/>
              <w:right w:val="nil"/>
            </w:tcBorders>
            <w:shd w:val="clear" w:color="auto" w:fill="auto"/>
            <w:noWrap/>
            <w:vAlign w:val="center"/>
          </w:tcPr>
          <w:p w:rsidR="002E66AB" w:rsidRDefault="002E66AB" w:rsidP="002E66AB">
            <w:pPr>
              <w:jc w:val="right"/>
              <w:rPr>
                <w:b/>
                <w:bCs/>
                <w:sz w:val="14"/>
                <w:szCs w:val="14"/>
              </w:rPr>
            </w:pPr>
            <w:r>
              <w:rPr>
                <w:b/>
                <w:bCs/>
                <w:sz w:val="14"/>
                <w:szCs w:val="14"/>
              </w:rPr>
              <w:t>-</w:t>
            </w:r>
          </w:p>
        </w:tc>
        <w:tc>
          <w:tcPr>
            <w:tcW w:w="431" w:type="pct"/>
            <w:tcBorders>
              <w:top w:val="nil"/>
              <w:left w:val="nil"/>
              <w:bottom w:val="nil"/>
              <w:right w:val="nil"/>
            </w:tcBorders>
            <w:shd w:val="clear" w:color="auto" w:fill="auto"/>
            <w:vAlign w:val="center"/>
          </w:tcPr>
          <w:p w:rsidR="002E66AB" w:rsidRDefault="002E66AB" w:rsidP="002E66AB">
            <w:pPr>
              <w:jc w:val="right"/>
              <w:rPr>
                <w:b/>
                <w:bCs/>
                <w:sz w:val="14"/>
                <w:szCs w:val="14"/>
              </w:rPr>
            </w:pPr>
            <w:r>
              <w:rPr>
                <w:b/>
                <w:bCs/>
                <w:sz w:val="14"/>
                <w:szCs w:val="14"/>
              </w:rPr>
              <w:t>-</w:t>
            </w:r>
          </w:p>
        </w:tc>
        <w:tc>
          <w:tcPr>
            <w:tcW w:w="416" w:type="pct"/>
            <w:tcBorders>
              <w:top w:val="nil"/>
              <w:left w:val="nil"/>
              <w:bottom w:val="nil"/>
              <w:right w:val="nil"/>
            </w:tcBorders>
            <w:shd w:val="clear" w:color="auto" w:fill="auto"/>
            <w:vAlign w:val="center"/>
          </w:tcPr>
          <w:p w:rsidR="002E66AB" w:rsidRDefault="002E66AB" w:rsidP="002E66AB">
            <w:pPr>
              <w:jc w:val="right"/>
              <w:rPr>
                <w:b/>
                <w:bCs/>
                <w:sz w:val="14"/>
                <w:szCs w:val="14"/>
              </w:rPr>
            </w:pPr>
            <w:r>
              <w:rPr>
                <w:b/>
                <w:bCs/>
                <w:sz w:val="14"/>
                <w:szCs w:val="14"/>
              </w:rPr>
              <w:t>-</w:t>
            </w:r>
          </w:p>
        </w:tc>
        <w:tc>
          <w:tcPr>
            <w:tcW w:w="416" w:type="pct"/>
            <w:tcBorders>
              <w:top w:val="nil"/>
              <w:left w:val="nil"/>
              <w:bottom w:val="nil"/>
              <w:right w:val="nil"/>
            </w:tcBorders>
            <w:shd w:val="clear" w:color="auto" w:fill="auto"/>
            <w:vAlign w:val="center"/>
          </w:tcPr>
          <w:p w:rsidR="002E66AB" w:rsidRDefault="002E66AB" w:rsidP="002E66AB">
            <w:pPr>
              <w:jc w:val="right"/>
              <w:rPr>
                <w:b/>
                <w:bCs/>
                <w:sz w:val="14"/>
                <w:szCs w:val="14"/>
              </w:rPr>
            </w:pPr>
            <w:r>
              <w:rPr>
                <w:b/>
                <w:bCs/>
                <w:sz w:val="14"/>
                <w:szCs w:val="14"/>
              </w:rPr>
              <w:t>-</w:t>
            </w:r>
          </w:p>
        </w:tc>
        <w:tc>
          <w:tcPr>
            <w:tcW w:w="417" w:type="pct"/>
            <w:tcBorders>
              <w:top w:val="nil"/>
              <w:left w:val="nil"/>
              <w:bottom w:val="nil"/>
              <w:right w:val="nil"/>
            </w:tcBorders>
            <w:shd w:val="clear" w:color="auto" w:fill="auto"/>
            <w:vAlign w:val="center"/>
          </w:tcPr>
          <w:p w:rsidR="002E66AB" w:rsidRDefault="002E66AB" w:rsidP="002E66AB">
            <w:pPr>
              <w:jc w:val="right"/>
              <w:rPr>
                <w:b/>
                <w:bCs/>
                <w:sz w:val="14"/>
                <w:szCs w:val="14"/>
              </w:rPr>
            </w:pPr>
            <w:r>
              <w:rPr>
                <w:b/>
                <w:bCs/>
                <w:sz w:val="14"/>
                <w:szCs w:val="14"/>
              </w:rPr>
              <w:t>-</w:t>
            </w:r>
          </w:p>
        </w:tc>
      </w:tr>
      <w:tr w:rsidR="002E66AB" w:rsidRPr="00D5469A" w:rsidTr="00DF4C38">
        <w:trPr>
          <w:trHeight w:hRule="exact" w:val="230"/>
        </w:trPr>
        <w:tc>
          <w:tcPr>
            <w:tcW w:w="1794" w:type="pct"/>
            <w:tcBorders>
              <w:top w:val="nil"/>
              <w:left w:val="nil"/>
              <w:bottom w:val="nil"/>
              <w:right w:val="nil"/>
            </w:tcBorders>
            <w:shd w:val="clear" w:color="auto" w:fill="auto"/>
            <w:noWrap/>
            <w:vAlign w:val="center"/>
          </w:tcPr>
          <w:p w:rsidR="002E66AB" w:rsidRPr="00D5469A" w:rsidRDefault="002E66AB" w:rsidP="002E66AB">
            <w:pPr>
              <w:tabs>
                <w:tab w:val="left" w:pos="175"/>
                <w:tab w:val="left" w:pos="265"/>
                <w:tab w:val="left" w:pos="445"/>
              </w:tabs>
              <w:ind w:hanging="95"/>
              <w:jc w:val="left"/>
              <w:rPr>
                <w:b/>
                <w:bCs/>
                <w:color w:val="auto"/>
                <w:szCs w:val="16"/>
              </w:rPr>
            </w:pPr>
            <w:r w:rsidRPr="00D5469A">
              <w:rPr>
                <w:b/>
                <w:bCs/>
                <w:color w:val="auto"/>
                <w:szCs w:val="16"/>
              </w:rPr>
              <w:t>5.</w:t>
            </w:r>
            <w:r>
              <w:rPr>
                <w:b/>
                <w:bCs/>
                <w:color w:val="auto"/>
                <w:szCs w:val="16"/>
              </w:rPr>
              <w:t xml:space="preserve"> </w:t>
            </w:r>
            <w:r w:rsidRPr="00D5469A">
              <w:rPr>
                <w:b/>
                <w:bCs/>
                <w:color w:val="auto"/>
                <w:szCs w:val="16"/>
              </w:rPr>
              <w:t>Other accounts payable</w:t>
            </w:r>
          </w:p>
        </w:tc>
        <w:tc>
          <w:tcPr>
            <w:tcW w:w="369" w:type="pct"/>
            <w:tcBorders>
              <w:top w:val="nil"/>
              <w:left w:val="nil"/>
              <w:bottom w:val="nil"/>
              <w:right w:val="nil"/>
            </w:tcBorders>
            <w:shd w:val="clear" w:color="auto" w:fill="auto"/>
            <w:noWrap/>
            <w:vAlign w:val="center"/>
          </w:tcPr>
          <w:p w:rsidR="002E66AB" w:rsidRDefault="002E66AB" w:rsidP="002E66AB">
            <w:pPr>
              <w:jc w:val="right"/>
              <w:rPr>
                <w:b/>
                <w:bCs/>
                <w:sz w:val="14"/>
                <w:szCs w:val="14"/>
              </w:rPr>
            </w:pPr>
            <w:r>
              <w:rPr>
                <w:b/>
                <w:bCs/>
                <w:sz w:val="14"/>
                <w:szCs w:val="14"/>
              </w:rPr>
              <w:t>29,872</w:t>
            </w:r>
          </w:p>
        </w:tc>
        <w:tc>
          <w:tcPr>
            <w:tcW w:w="371" w:type="pct"/>
            <w:tcBorders>
              <w:top w:val="nil"/>
              <w:left w:val="nil"/>
              <w:bottom w:val="nil"/>
              <w:right w:val="nil"/>
            </w:tcBorders>
            <w:shd w:val="clear" w:color="auto" w:fill="auto"/>
            <w:noWrap/>
            <w:vAlign w:val="center"/>
          </w:tcPr>
          <w:p w:rsidR="002E66AB" w:rsidRDefault="002E66AB" w:rsidP="002E66AB">
            <w:pPr>
              <w:jc w:val="right"/>
              <w:rPr>
                <w:b/>
                <w:bCs/>
                <w:sz w:val="14"/>
                <w:szCs w:val="14"/>
              </w:rPr>
            </w:pPr>
            <w:r>
              <w:rPr>
                <w:b/>
                <w:bCs/>
                <w:sz w:val="14"/>
                <w:szCs w:val="14"/>
              </w:rPr>
              <w:t>86,154</w:t>
            </w:r>
          </w:p>
        </w:tc>
        <w:tc>
          <w:tcPr>
            <w:tcW w:w="369" w:type="pct"/>
            <w:tcBorders>
              <w:top w:val="nil"/>
              <w:left w:val="nil"/>
              <w:bottom w:val="nil"/>
              <w:right w:val="nil"/>
            </w:tcBorders>
            <w:shd w:val="clear" w:color="auto" w:fill="auto"/>
            <w:vAlign w:val="center"/>
          </w:tcPr>
          <w:p w:rsidR="002E66AB" w:rsidRDefault="002E66AB" w:rsidP="002E66AB">
            <w:pPr>
              <w:jc w:val="right"/>
              <w:rPr>
                <w:b/>
                <w:bCs/>
                <w:sz w:val="14"/>
                <w:szCs w:val="14"/>
              </w:rPr>
            </w:pPr>
            <w:r>
              <w:rPr>
                <w:b/>
                <w:bCs/>
                <w:sz w:val="14"/>
                <w:szCs w:val="14"/>
              </w:rPr>
              <w:t>18,332</w:t>
            </w:r>
          </w:p>
        </w:tc>
        <w:tc>
          <w:tcPr>
            <w:tcW w:w="417" w:type="pct"/>
            <w:tcBorders>
              <w:top w:val="nil"/>
              <w:left w:val="nil"/>
              <w:bottom w:val="nil"/>
              <w:right w:val="nil"/>
            </w:tcBorders>
            <w:shd w:val="clear" w:color="auto" w:fill="auto"/>
            <w:noWrap/>
            <w:vAlign w:val="center"/>
          </w:tcPr>
          <w:p w:rsidR="002E66AB" w:rsidRDefault="002E66AB" w:rsidP="002E66AB">
            <w:pPr>
              <w:jc w:val="right"/>
              <w:rPr>
                <w:b/>
                <w:bCs/>
                <w:sz w:val="14"/>
                <w:szCs w:val="14"/>
              </w:rPr>
            </w:pPr>
            <w:r>
              <w:rPr>
                <w:b/>
                <w:bCs/>
                <w:sz w:val="14"/>
                <w:szCs w:val="14"/>
              </w:rPr>
              <w:t>134,358</w:t>
            </w:r>
          </w:p>
        </w:tc>
        <w:tc>
          <w:tcPr>
            <w:tcW w:w="431" w:type="pct"/>
            <w:tcBorders>
              <w:top w:val="nil"/>
              <w:left w:val="nil"/>
              <w:bottom w:val="nil"/>
              <w:right w:val="nil"/>
            </w:tcBorders>
            <w:shd w:val="clear" w:color="auto" w:fill="auto"/>
            <w:vAlign w:val="center"/>
          </w:tcPr>
          <w:p w:rsidR="002E66AB" w:rsidRDefault="002E66AB" w:rsidP="002E66AB">
            <w:pPr>
              <w:jc w:val="right"/>
              <w:rPr>
                <w:b/>
                <w:bCs/>
                <w:sz w:val="14"/>
                <w:szCs w:val="14"/>
              </w:rPr>
            </w:pPr>
            <w:r>
              <w:rPr>
                <w:b/>
                <w:bCs/>
                <w:sz w:val="14"/>
                <w:szCs w:val="14"/>
              </w:rPr>
              <w:t>34,643</w:t>
            </w:r>
          </w:p>
        </w:tc>
        <w:tc>
          <w:tcPr>
            <w:tcW w:w="416" w:type="pct"/>
            <w:tcBorders>
              <w:top w:val="nil"/>
              <w:left w:val="nil"/>
              <w:bottom w:val="nil"/>
              <w:right w:val="nil"/>
            </w:tcBorders>
            <w:shd w:val="clear" w:color="auto" w:fill="auto"/>
            <w:vAlign w:val="center"/>
          </w:tcPr>
          <w:p w:rsidR="002E66AB" w:rsidRDefault="002E66AB" w:rsidP="002E66AB">
            <w:pPr>
              <w:jc w:val="right"/>
              <w:rPr>
                <w:b/>
                <w:bCs/>
                <w:sz w:val="14"/>
                <w:szCs w:val="14"/>
              </w:rPr>
            </w:pPr>
            <w:r>
              <w:rPr>
                <w:b/>
                <w:bCs/>
                <w:sz w:val="14"/>
                <w:szCs w:val="14"/>
              </w:rPr>
              <w:t>65,567</w:t>
            </w:r>
          </w:p>
        </w:tc>
        <w:tc>
          <w:tcPr>
            <w:tcW w:w="416" w:type="pct"/>
            <w:tcBorders>
              <w:top w:val="nil"/>
              <w:left w:val="nil"/>
              <w:bottom w:val="nil"/>
              <w:right w:val="nil"/>
            </w:tcBorders>
            <w:shd w:val="clear" w:color="auto" w:fill="auto"/>
            <w:vAlign w:val="center"/>
          </w:tcPr>
          <w:p w:rsidR="002E66AB" w:rsidRDefault="002E66AB" w:rsidP="002E66AB">
            <w:pPr>
              <w:jc w:val="right"/>
              <w:rPr>
                <w:b/>
                <w:bCs/>
                <w:sz w:val="14"/>
                <w:szCs w:val="14"/>
              </w:rPr>
            </w:pPr>
            <w:r>
              <w:rPr>
                <w:b/>
                <w:bCs/>
                <w:sz w:val="14"/>
                <w:szCs w:val="14"/>
              </w:rPr>
              <w:t>25,277</w:t>
            </w:r>
          </w:p>
        </w:tc>
        <w:tc>
          <w:tcPr>
            <w:tcW w:w="417" w:type="pct"/>
            <w:tcBorders>
              <w:top w:val="nil"/>
              <w:left w:val="nil"/>
              <w:bottom w:val="nil"/>
              <w:right w:val="nil"/>
            </w:tcBorders>
            <w:shd w:val="clear" w:color="auto" w:fill="auto"/>
            <w:vAlign w:val="center"/>
          </w:tcPr>
          <w:p w:rsidR="002E66AB" w:rsidRDefault="002E66AB" w:rsidP="002E66AB">
            <w:pPr>
              <w:jc w:val="right"/>
              <w:rPr>
                <w:b/>
                <w:bCs/>
                <w:sz w:val="14"/>
                <w:szCs w:val="14"/>
              </w:rPr>
            </w:pPr>
            <w:r>
              <w:rPr>
                <w:b/>
                <w:bCs/>
                <w:sz w:val="14"/>
                <w:szCs w:val="14"/>
              </w:rPr>
              <w:t>125,486</w:t>
            </w:r>
          </w:p>
        </w:tc>
      </w:tr>
      <w:tr w:rsidR="002E66AB" w:rsidRPr="00D5469A" w:rsidTr="00DF4C38">
        <w:trPr>
          <w:trHeight w:hRule="exact" w:val="230"/>
        </w:trPr>
        <w:tc>
          <w:tcPr>
            <w:tcW w:w="1794" w:type="pct"/>
            <w:tcBorders>
              <w:top w:val="nil"/>
              <w:left w:val="nil"/>
              <w:bottom w:val="nil"/>
              <w:right w:val="nil"/>
            </w:tcBorders>
            <w:shd w:val="clear" w:color="auto" w:fill="auto"/>
            <w:noWrap/>
            <w:vAlign w:val="center"/>
          </w:tcPr>
          <w:p w:rsidR="002E66AB" w:rsidRPr="00D5469A" w:rsidRDefault="002E66AB" w:rsidP="002E66AB">
            <w:pPr>
              <w:ind w:hanging="95"/>
              <w:jc w:val="left"/>
              <w:rPr>
                <w:b/>
                <w:bCs/>
                <w:color w:val="auto"/>
                <w:szCs w:val="16"/>
              </w:rPr>
            </w:pPr>
            <w:r w:rsidRPr="00D5469A">
              <w:rPr>
                <w:b/>
                <w:bCs/>
                <w:color w:val="auto"/>
                <w:szCs w:val="16"/>
              </w:rPr>
              <w:t>6.</w:t>
            </w:r>
            <w:r>
              <w:rPr>
                <w:b/>
                <w:bCs/>
                <w:color w:val="auto"/>
                <w:szCs w:val="16"/>
              </w:rPr>
              <w:t xml:space="preserve"> </w:t>
            </w:r>
            <w:r w:rsidRPr="00D5469A">
              <w:rPr>
                <w:b/>
                <w:bCs/>
                <w:color w:val="auto"/>
                <w:szCs w:val="16"/>
              </w:rPr>
              <w:t>Shares and other equity</w:t>
            </w:r>
          </w:p>
        </w:tc>
        <w:tc>
          <w:tcPr>
            <w:tcW w:w="369" w:type="pct"/>
            <w:tcBorders>
              <w:top w:val="nil"/>
              <w:left w:val="nil"/>
              <w:bottom w:val="nil"/>
              <w:right w:val="nil"/>
            </w:tcBorders>
            <w:shd w:val="clear" w:color="auto" w:fill="auto"/>
            <w:noWrap/>
            <w:vAlign w:val="center"/>
          </w:tcPr>
          <w:p w:rsidR="002E66AB" w:rsidRDefault="002E66AB" w:rsidP="002E66AB">
            <w:pPr>
              <w:jc w:val="right"/>
              <w:rPr>
                <w:b/>
                <w:bCs/>
                <w:sz w:val="14"/>
                <w:szCs w:val="14"/>
              </w:rPr>
            </w:pPr>
            <w:r>
              <w:rPr>
                <w:b/>
                <w:bCs/>
                <w:sz w:val="14"/>
                <w:szCs w:val="14"/>
              </w:rPr>
              <w:t>99,475</w:t>
            </w:r>
          </w:p>
        </w:tc>
        <w:tc>
          <w:tcPr>
            <w:tcW w:w="371" w:type="pct"/>
            <w:tcBorders>
              <w:top w:val="nil"/>
              <w:left w:val="nil"/>
              <w:bottom w:val="nil"/>
              <w:right w:val="nil"/>
            </w:tcBorders>
            <w:shd w:val="clear" w:color="auto" w:fill="auto"/>
            <w:noWrap/>
            <w:vAlign w:val="center"/>
          </w:tcPr>
          <w:p w:rsidR="002E66AB" w:rsidRDefault="002E66AB" w:rsidP="002E66AB">
            <w:pPr>
              <w:jc w:val="right"/>
              <w:rPr>
                <w:b/>
                <w:bCs/>
                <w:sz w:val="14"/>
                <w:szCs w:val="14"/>
              </w:rPr>
            </w:pPr>
            <w:r>
              <w:rPr>
                <w:b/>
                <w:bCs/>
                <w:sz w:val="14"/>
                <w:szCs w:val="14"/>
              </w:rPr>
              <w:t>744,016</w:t>
            </w:r>
          </w:p>
        </w:tc>
        <w:tc>
          <w:tcPr>
            <w:tcW w:w="369" w:type="pct"/>
            <w:tcBorders>
              <w:top w:val="nil"/>
              <w:left w:val="nil"/>
              <w:bottom w:val="nil"/>
              <w:right w:val="nil"/>
            </w:tcBorders>
            <w:shd w:val="clear" w:color="auto" w:fill="auto"/>
            <w:vAlign w:val="center"/>
          </w:tcPr>
          <w:p w:rsidR="002E66AB" w:rsidRDefault="002E66AB" w:rsidP="002E66AB">
            <w:pPr>
              <w:jc w:val="right"/>
              <w:rPr>
                <w:b/>
                <w:bCs/>
                <w:sz w:val="14"/>
                <w:szCs w:val="14"/>
              </w:rPr>
            </w:pPr>
            <w:r>
              <w:rPr>
                <w:b/>
                <w:bCs/>
                <w:sz w:val="14"/>
                <w:szCs w:val="14"/>
              </w:rPr>
              <w:t>29,168</w:t>
            </w:r>
          </w:p>
        </w:tc>
        <w:tc>
          <w:tcPr>
            <w:tcW w:w="417" w:type="pct"/>
            <w:tcBorders>
              <w:top w:val="nil"/>
              <w:left w:val="nil"/>
              <w:bottom w:val="nil"/>
              <w:right w:val="nil"/>
            </w:tcBorders>
            <w:shd w:val="clear" w:color="auto" w:fill="auto"/>
            <w:noWrap/>
            <w:vAlign w:val="center"/>
          </w:tcPr>
          <w:p w:rsidR="002E66AB" w:rsidRDefault="002E66AB" w:rsidP="002E66AB">
            <w:pPr>
              <w:jc w:val="right"/>
              <w:rPr>
                <w:b/>
                <w:bCs/>
                <w:sz w:val="14"/>
                <w:szCs w:val="14"/>
              </w:rPr>
            </w:pPr>
            <w:r>
              <w:rPr>
                <w:b/>
                <w:bCs/>
                <w:sz w:val="14"/>
                <w:szCs w:val="14"/>
              </w:rPr>
              <w:t>872,659</w:t>
            </w:r>
          </w:p>
        </w:tc>
        <w:tc>
          <w:tcPr>
            <w:tcW w:w="431" w:type="pct"/>
            <w:tcBorders>
              <w:top w:val="nil"/>
              <w:left w:val="nil"/>
              <w:bottom w:val="nil"/>
              <w:right w:val="nil"/>
            </w:tcBorders>
            <w:shd w:val="clear" w:color="auto" w:fill="auto"/>
            <w:vAlign w:val="center"/>
          </w:tcPr>
          <w:p w:rsidR="002E66AB" w:rsidRDefault="002E66AB" w:rsidP="002E66AB">
            <w:pPr>
              <w:jc w:val="right"/>
              <w:rPr>
                <w:b/>
                <w:bCs/>
                <w:sz w:val="14"/>
                <w:szCs w:val="14"/>
              </w:rPr>
            </w:pPr>
            <w:r>
              <w:rPr>
                <w:b/>
                <w:bCs/>
                <w:sz w:val="14"/>
                <w:szCs w:val="14"/>
              </w:rPr>
              <w:t>104,514</w:t>
            </w:r>
          </w:p>
        </w:tc>
        <w:tc>
          <w:tcPr>
            <w:tcW w:w="416" w:type="pct"/>
            <w:tcBorders>
              <w:top w:val="nil"/>
              <w:left w:val="nil"/>
              <w:bottom w:val="nil"/>
              <w:right w:val="nil"/>
            </w:tcBorders>
            <w:shd w:val="clear" w:color="auto" w:fill="auto"/>
            <w:vAlign w:val="center"/>
          </w:tcPr>
          <w:p w:rsidR="002E66AB" w:rsidRDefault="002E66AB" w:rsidP="002E66AB">
            <w:pPr>
              <w:jc w:val="right"/>
              <w:rPr>
                <w:b/>
                <w:bCs/>
                <w:sz w:val="14"/>
                <w:szCs w:val="14"/>
              </w:rPr>
            </w:pPr>
            <w:r>
              <w:rPr>
                <w:b/>
                <w:bCs/>
                <w:sz w:val="14"/>
                <w:szCs w:val="14"/>
              </w:rPr>
              <w:t>735,682</w:t>
            </w:r>
          </w:p>
        </w:tc>
        <w:tc>
          <w:tcPr>
            <w:tcW w:w="416" w:type="pct"/>
            <w:tcBorders>
              <w:top w:val="nil"/>
              <w:left w:val="nil"/>
              <w:bottom w:val="nil"/>
              <w:right w:val="nil"/>
            </w:tcBorders>
            <w:shd w:val="clear" w:color="auto" w:fill="auto"/>
            <w:vAlign w:val="center"/>
          </w:tcPr>
          <w:p w:rsidR="002E66AB" w:rsidRDefault="002E66AB" w:rsidP="002E66AB">
            <w:pPr>
              <w:jc w:val="right"/>
              <w:rPr>
                <w:b/>
                <w:bCs/>
                <w:sz w:val="14"/>
                <w:szCs w:val="14"/>
              </w:rPr>
            </w:pPr>
            <w:r>
              <w:rPr>
                <w:b/>
                <w:bCs/>
                <w:sz w:val="14"/>
                <w:szCs w:val="14"/>
              </w:rPr>
              <w:t>38,091</w:t>
            </w:r>
          </w:p>
        </w:tc>
        <w:tc>
          <w:tcPr>
            <w:tcW w:w="417" w:type="pct"/>
            <w:tcBorders>
              <w:top w:val="nil"/>
              <w:left w:val="nil"/>
              <w:bottom w:val="nil"/>
              <w:right w:val="nil"/>
            </w:tcBorders>
            <w:shd w:val="clear" w:color="auto" w:fill="auto"/>
            <w:vAlign w:val="center"/>
          </w:tcPr>
          <w:p w:rsidR="002E66AB" w:rsidRDefault="002E66AB" w:rsidP="002E66AB">
            <w:pPr>
              <w:jc w:val="right"/>
              <w:rPr>
                <w:b/>
                <w:bCs/>
                <w:sz w:val="14"/>
                <w:szCs w:val="14"/>
              </w:rPr>
            </w:pPr>
            <w:r>
              <w:rPr>
                <w:b/>
                <w:bCs/>
                <w:sz w:val="14"/>
                <w:szCs w:val="14"/>
              </w:rPr>
              <w:t>878,288</w:t>
            </w:r>
          </w:p>
        </w:tc>
      </w:tr>
      <w:tr w:rsidR="002E66AB" w:rsidRPr="00D5469A" w:rsidTr="00DF4C38">
        <w:trPr>
          <w:trHeight w:hRule="exact" w:val="230"/>
        </w:trPr>
        <w:tc>
          <w:tcPr>
            <w:tcW w:w="1794" w:type="pct"/>
            <w:tcBorders>
              <w:top w:val="nil"/>
              <w:left w:val="nil"/>
              <w:bottom w:val="nil"/>
              <w:right w:val="nil"/>
            </w:tcBorders>
            <w:shd w:val="clear" w:color="auto" w:fill="auto"/>
            <w:noWrap/>
            <w:vAlign w:val="center"/>
          </w:tcPr>
          <w:p w:rsidR="002E66AB" w:rsidRPr="00D5469A" w:rsidRDefault="002E66AB" w:rsidP="002E66AB">
            <w:pPr>
              <w:ind w:firstLine="445"/>
              <w:jc w:val="left"/>
              <w:rPr>
                <w:color w:val="auto"/>
                <w:szCs w:val="16"/>
              </w:rPr>
            </w:pPr>
            <w:r w:rsidRPr="00D5469A">
              <w:rPr>
                <w:color w:val="auto"/>
                <w:szCs w:val="16"/>
              </w:rPr>
              <w:t>a. Quoted</w:t>
            </w:r>
          </w:p>
        </w:tc>
        <w:tc>
          <w:tcPr>
            <w:tcW w:w="369" w:type="pct"/>
            <w:tcBorders>
              <w:top w:val="nil"/>
              <w:left w:val="nil"/>
              <w:bottom w:val="nil"/>
              <w:right w:val="nil"/>
            </w:tcBorders>
            <w:shd w:val="clear" w:color="auto" w:fill="auto"/>
            <w:noWrap/>
            <w:vAlign w:val="center"/>
          </w:tcPr>
          <w:p w:rsidR="002E66AB" w:rsidRDefault="002E66AB" w:rsidP="002E66AB">
            <w:pPr>
              <w:jc w:val="right"/>
              <w:rPr>
                <w:sz w:val="14"/>
                <w:szCs w:val="14"/>
              </w:rPr>
            </w:pPr>
            <w:r>
              <w:rPr>
                <w:sz w:val="14"/>
                <w:szCs w:val="14"/>
              </w:rPr>
              <w:t>-</w:t>
            </w:r>
          </w:p>
        </w:tc>
        <w:tc>
          <w:tcPr>
            <w:tcW w:w="371" w:type="pct"/>
            <w:tcBorders>
              <w:top w:val="nil"/>
              <w:left w:val="nil"/>
              <w:bottom w:val="nil"/>
              <w:right w:val="nil"/>
            </w:tcBorders>
            <w:shd w:val="clear" w:color="auto" w:fill="auto"/>
            <w:noWrap/>
            <w:vAlign w:val="center"/>
          </w:tcPr>
          <w:p w:rsidR="002E66AB" w:rsidRDefault="002E66AB" w:rsidP="002E66AB">
            <w:pPr>
              <w:jc w:val="right"/>
              <w:rPr>
                <w:sz w:val="14"/>
                <w:szCs w:val="14"/>
              </w:rPr>
            </w:pPr>
            <w:r>
              <w:rPr>
                <w:sz w:val="14"/>
                <w:szCs w:val="14"/>
              </w:rPr>
              <w:t>395,206</w:t>
            </w:r>
          </w:p>
        </w:tc>
        <w:tc>
          <w:tcPr>
            <w:tcW w:w="369" w:type="pct"/>
            <w:tcBorders>
              <w:top w:val="nil"/>
              <w:left w:val="nil"/>
              <w:bottom w:val="nil"/>
              <w:right w:val="nil"/>
            </w:tcBorders>
            <w:shd w:val="clear" w:color="auto" w:fill="auto"/>
            <w:vAlign w:val="center"/>
          </w:tcPr>
          <w:p w:rsidR="002E66AB" w:rsidRDefault="002E66AB" w:rsidP="002E66AB">
            <w:pPr>
              <w:jc w:val="right"/>
              <w:rPr>
                <w:sz w:val="14"/>
                <w:szCs w:val="14"/>
              </w:rPr>
            </w:pPr>
            <w:r>
              <w:rPr>
                <w:sz w:val="14"/>
                <w:szCs w:val="14"/>
              </w:rPr>
              <w:t>2,500</w:t>
            </w:r>
          </w:p>
        </w:tc>
        <w:tc>
          <w:tcPr>
            <w:tcW w:w="417" w:type="pct"/>
            <w:tcBorders>
              <w:top w:val="nil"/>
              <w:left w:val="nil"/>
              <w:bottom w:val="nil"/>
              <w:right w:val="nil"/>
            </w:tcBorders>
            <w:shd w:val="clear" w:color="auto" w:fill="auto"/>
            <w:noWrap/>
            <w:vAlign w:val="center"/>
          </w:tcPr>
          <w:p w:rsidR="002E66AB" w:rsidRDefault="002E66AB" w:rsidP="002E66AB">
            <w:pPr>
              <w:jc w:val="right"/>
              <w:rPr>
                <w:sz w:val="14"/>
                <w:szCs w:val="14"/>
              </w:rPr>
            </w:pPr>
            <w:r>
              <w:rPr>
                <w:sz w:val="14"/>
                <w:szCs w:val="14"/>
              </w:rPr>
              <w:t>397,706</w:t>
            </w:r>
          </w:p>
        </w:tc>
        <w:tc>
          <w:tcPr>
            <w:tcW w:w="431" w:type="pct"/>
            <w:tcBorders>
              <w:top w:val="nil"/>
              <w:left w:val="nil"/>
              <w:bottom w:val="nil"/>
              <w:right w:val="nil"/>
            </w:tcBorders>
            <w:shd w:val="clear" w:color="auto" w:fill="auto"/>
            <w:vAlign w:val="center"/>
          </w:tcPr>
          <w:p w:rsidR="002E66AB" w:rsidRDefault="002E66AB" w:rsidP="002E66AB">
            <w:pPr>
              <w:jc w:val="right"/>
              <w:rPr>
                <w:sz w:val="14"/>
                <w:szCs w:val="14"/>
              </w:rPr>
            </w:pPr>
            <w:r>
              <w:rPr>
                <w:sz w:val="14"/>
                <w:szCs w:val="14"/>
              </w:rPr>
              <w:t>-</w:t>
            </w:r>
          </w:p>
        </w:tc>
        <w:tc>
          <w:tcPr>
            <w:tcW w:w="416" w:type="pct"/>
            <w:tcBorders>
              <w:top w:val="nil"/>
              <w:left w:val="nil"/>
              <w:bottom w:val="nil"/>
              <w:right w:val="nil"/>
            </w:tcBorders>
            <w:shd w:val="clear" w:color="auto" w:fill="auto"/>
            <w:vAlign w:val="center"/>
          </w:tcPr>
          <w:p w:rsidR="002E66AB" w:rsidRDefault="002E66AB" w:rsidP="002E66AB">
            <w:pPr>
              <w:jc w:val="right"/>
              <w:rPr>
                <w:sz w:val="14"/>
                <w:szCs w:val="14"/>
              </w:rPr>
            </w:pPr>
            <w:r>
              <w:rPr>
                <w:sz w:val="14"/>
                <w:szCs w:val="14"/>
              </w:rPr>
              <w:t>406,697</w:t>
            </w:r>
          </w:p>
        </w:tc>
        <w:tc>
          <w:tcPr>
            <w:tcW w:w="416" w:type="pct"/>
            <w:tcBorders>
              <w:top w:val="nil"/>
              <w:left w:val="nil"/>
              <w:bottom w:val="nil"/>
              <w:right w:val="nil"/>
            </w:tcBorders>
            <w:shd w:val="clear" w:color="auto" w:fill="auto"/>
            <w:vAlign w:val="center"/>
          </w:tcPr>
          <w:p w:rsidR="002E66AB" w:rsidRDefault="002E66AB" w:rsidP="002E66AB">
            <w:pPr>
              <w:jc w:val="right"/>
              <w:rPr>
                <w:sz w:val="14"/>
                <w:szCs w:val="14"/>
              </w:rPr>
            </w:pPr>
            <w:r>
              <w:rPr>
                <w:sz w:val="14"/>
                <w:szCs w:val="14"/>
              </w:rPr>
              <w:t>2,500</w:t>
            </w:r>
          </w:p>
        </w:tc>
        <w:tc>
          <w:tcPr>
            <w:tcW w:w="417" w:type="pct"/>
            <w:tcBorders>
              <w:top w:val="nil"/>
              <w:left w:val="nil"/>
              <w:bottom w:val="nil"/>
              <w:right w:val="nil"/>
            </w:tcBorders>
            <w:shd w:val="clear" w:color="auto" w:fill="auto"/>
            <w:vAlign w:val="center"/>
          </w:tcPr>
          <w:p w:rsidR="002E66AB" w:rsidRDefault="002E66AB" w:rsidP="002E66AB">
            <w:pPr>
              <w:jc w:val="right"/>
              <w:rPr>
                <w:sz w:val="14"/>
                <w:szCs w:val="14"/>
              </w:rPr>
            </w:pPr>
            <w:r>
              <w:rPr>
                <w:sz w:val="14"/>
                <w:szCs w:val="14"/>
              </w:rPr>
              <w:t>409,197</w:t>
            </w:r>
          </w:p>
        </w:tc>
      </w:tr>
      <w:tr w:rsidR="002E66AB" w:rsidRPr="00D5469A" w:rsidTr="00DF4C38">
        <w:trPr>
          <w:trHeight w:hRule="exact" w:val="230"/>
        </w:trPr>
        <w:tc>
          <w:tcPr>
            <w:tcW w:w="1794" w:type="pct"/>
            <w:tcBorders>
              <w:top w:val="nil"/>
              <w:left w:val="nil"/>
              <w:bottom w:val="nil"/>
              <w:right w:val="nil"/>
            </w:tcBorders>
            <w:shd w:val="clear" w:color="auto" w:fill="auto"/>
            <w:noWrap/>
            <w:vAlign w:val="center"/>
          </w:tcPr>
          <w:p w:rsidR="002E66AB" w:rsidRPr="00D5469A" w:rsidRDefault="002E66AB" w:rsidP="002E66AB">
            <w:pPr>
              <w:ind w:firstLine="445"/>
              <w:jc w:val="left"/>
              <w:rPr>
                <w:color w:val="auto"/>
                <w:szCs w:val="16"/>
              </w:rPr>
            </w:pPr>
            <w:r w:rsidRPr="00D5469A">
              <w:rPr>
                <w:color w:val="auto"/>
                <w:szCs w:val="16"/>
              </w:rPr>
              <w:t>b. Non-quoted</w:t>
            </w:r>
          </w:p>
        </w:tc>
        <w:tc>
          <w:tcPr>
            <w:tcW w:w="369" w:type="pct"/>
            <w:tcBorders>
              <w:top w:val="nil"/>
              <w:left w:val="nil"/>
              <w:bottom w:val="nil"/>
              <w:right w:val="nil"/>
            </w:tcBorders>
            <w:shd w:val="clear" w:color="auto" w:fill="auto"/>
            <w:noWrap/>
            <w:vAlign w:val="center"/>
          </w:tcPr>
          <w:p w:rsidR="002E66AB" w:rsidRDefault="002E66AB" w:rsidP="002E66AB">
            <w:pPr>
              <w:jc w:val="right"/>
              <w:rPr>
                <w:sz w:val="14"/>
                <w:szCs w:val="14"/>
              </w:rPr>
            </w:pPr>
            <w:r>
              <w:rPr>
                <w:sz w:val="14"/>
                <w:szCs w:val="14"/>
              </w:rPr>
              <w:t>65,373</w:t>
            </w:r>
          </w:p>
        </w:tc>
        <w:tc>
          <w:tcPr>
            <w:tcW w:w="371" w:type="pct"/>
            <w:tcBorders>
              <w:top w:val="nil"/>
              <w:left w:val="nil"/>
              <w:bottom w:val="nil"/>
              <w:right w:val="nil"/>
            </w:tcBorders>
            <w:shd w:val="clear" w:color="auto" w:fill="auto"/>
            <w:noWrap/>
            <w:vAlign w:val="center"/>
          </w:tcPr>
          <w:p w:rsidR="002E66AB" w:rsidRDefault="002E66AB" w:rsidP="002E66AB">
            <w:pPr>
              <w:jc w:val="right"/>
              <w:rPr>
                <w:sz w:val="14"/>
                <w:szCs w:val="14"/>
              </w:rPr>
            </w:pPr>
            <w:r>
              <w:rPr>
                <w:sz w:val="14"/>
                <w:szCs w:val="14"/>
              </w:rPr>
              <w:t>276,974</w:t>
            </w:r>
          </w:p>
        </w:tc>
        <w:tc>
          <w:tcPr>
            <w:tcW w:w="369" w:type="pct"/>
            <w:tcBorders>
              <w:top w:val="nil"/>
              <w:left w:val="nil"/>
              <w:bottom w:val="nil"/>
              <w:right w:val="nil"/>
            </w:tcBorders>
            <w:shd w:val="clear" w:color="auto" w:fill="auto"/>
            <w:vAlign w:val="center"/>
          </w:tcPr>
          <w:p w:rsidR="002E66AB" w:rsidRDefault="002E66AB" w:rsidP="002E66AB">
            <w:pPr>
              <w:jc w:val="right"/>
              <w:rPr>
                <w:sz w:val="14"/>
                <w:szCs w:val="14"/>
              </w:rPr>
            </w:pPr>
            <w:r>
              <w:rPr>
                <w:sz w:val="14"/>
                <w:szCs w:val="14"/>
              </w:rPr>
              <w:t>17,130</w:t>
            </w:r>
          </w:p>
        </w:tc>
        <w:tc>
          <w:tcPr>
            <w:tcW w:w="417" w:type="pct"/>
            <w:tcBorders>
              <w:top w:val="nil"/>
              <w:left w:val="nil"/>
              <w:bottom w:val="nil"/>
              <w:right w:val="nil"/>
            </w:tcBorders>
            <w:shd w:val="clear" w:color="auto" w:fill="auto"/>
            <w:noWrap/>
            <w:vAlign w:val="center"/>
          </w:tcPr>
          <w:p w:rsidR="002E66AB" w:rsidRDefault="002E66AB" w:rsidP="002E66AB">
            <w:pPr>
              <w:jc w:val="right"/>
              <w:rPr>
                <w:sz w:val="14"/>
                <w:szCs w:val="14"/>
              </w:rPr>
            </w:pPr>
            <w:r>
              <w:rPr>
                <w:sz w:val="14"/>
                <w:szCs w:val="14"/>
              </w:rPr>
              <w:t>359,477</w:t>
            </w:r>
          </w:p>
        </w:tc>
        <w:tc>
          <w:tcPr>
            <w:tcW w:w="431" w:type="pct"/>
            <w:tcBorders>
              <w:top w:val="nil"/>
              <w:left w:val="nil"/>
              <w:bottom w:val="nil"/>
              <w:right w:val="nil"/>
            </w:tcBorders>
            <w:shd w:val="clear" w:color="auto" w:fill="auto"/>
            <w:vAlign w:val="center"/>
          </w:tcPr>
          <w:p w:rsidR="002E66AB" w:rsidRDefault="002E66AB" w:rsidP="002E66AB">
            <w:pPr>
              <w:jc w:val="right"/>
              <w:rPr>
                <w:sz w:val="14"/>
                <w:szCs w:val="14"/>
              </w:rPr>
            </w:pPr>
            <w:r>
              <w:rPr>
                <w:sz w:val="14"/>
                <w:szCs w:val="14"/>
              </w:rPr>
              <w:t>69,032</w:t>
            </w:r>
          </w:p>
        </w:tc>
        <w:tc>
          <w:tcPr>
            <w:tcW w:w="416" w:type="pct"/>
            <w:tcBorders>
              <w:top w:val="nil"/>
              <w:left w:val="nil"/>
              <w:bottom w:val="nil"/>
              <w:right w:val="nil"/>
            </w:tcBorders>
            <w:shd w:val="clear" w:color="auto" w:fill="auto"/>
            <w:vAlign w:val="center"/>
          </w:tcPr>
          <w:p w:rsidR="002E66AB" w:rsidRDefault="002E66AB" w:rsidP="002E66AB">
            <w:pPr>
              <w:jc w:val="right"/>
              <w:rPr>
                <w:sz w:val="14"/>
                <w:szCs w:val="14"/>
              </w:rPr>
            </w:pPr>
            <w:r>
              <w:rPr>
                <w:sz w:val="14"/>
                <w:szCs w:val="14"/>
              </w:rPr>
              <w:t>264,942</w:t>
            </w:r>
          </w:p>
        </w:tc>
        <w:tc>
          <w:tcPr>
            <w:tcW w:w="416" w:type="pct"/>
            <w:tcBorders>
              <w:top w:val="nil"/>
              <w:left w:val="nil"/>
              <w:bottom w:val="nil"/>
              <w:right w:val="nil"/>
            </w:tcBorders>
            <w:shd w:val="clear" w:color="auto" w:fill="auto"/>
            <w:vAlign w:val="center"/>
          </w:tcPr>
          <w:p w:rsidR="002E66AB" w:rsidRDefault="002E66AB" w:rsidP="002E66AB">
            <w:pPr>
              <w:jc w:val="right"/>
              <w:rPr>
                <w:sz w:val="14"/>
                <w:szCs w:val="14"/>
              </w:rPr>
            </w:pPr>
            <w:r>
              <w:rPr>
                <w:sz w:val="14"/>
                <w:szCs w:val="14"/>
              </w:rPr>
              <w:t>21,008</w:t>
            </w:r>
          </w:p>
        </w:tc>
        <w:tc>
          <w:tcPr>
            <w:tcW w:w="417" w:type="pct"/>
            <w:tcBorders>
              <w:top w:val="nil"/>
              <w:left w:val="nil"/>
              <w:bottom w:val="nil"/>
              <w:right w:val="nil"/>
            </w:tcBorders>
            <w:shd w:val="clear" w:color="auto" w:fill="auto"/>
            <w:vAlign w:val="center"/>
          </w:tcPr>
          <w:p w:rsidR="002E66AB" w:rsidRDefault="002E66AB" w:rsidP="002E66AB">
            <w:pPr>
              <w:jc w:val="right"/>
              <w:rPr>
                <w:sz w:val="14"/>
                <w:szCs w:val="14"/>
              </w:rPr>
            </w:pPr>
            <w:r>
              <w:rPr>
                <w:sz w:val="14"/>
                <w:szCs w:val="14"/>
              </w:rPr>
              <w:t>354,981</w:t>
            </w:r>
          </w:p>
        </w:tc>
      </w:tr>
      <w:tr w:rsidR="002E66AB" w:rsidRPr="00D5469A" w:rsidTr="00DF4C38">
        <w:trPr>
          <w:trHeight w:hRule="exact" w:val="230"/>
        </w:trPr>
        <w:tc>
          <w:tcPr>
            <w:tcW w:w="1794" w:type="pct"/>
            <w:tcBorders>
              <w:top w:val="nil"/>
              <w:left w:val="nil"/>
              <w:bottom w:val="nil"/>
              <w:right w:val="nil"/>
            </w:tcBorders>
            <w:shd w:val="clear" w:color="auto" w:fill="auto"/>
            <w:noWrap/>
            <w:vAlign w:val="center"/>
          </w:tcPr>
          <w:p w:rsidR="002E66AB" w:rsidRPr="00D5469A" w:rsidRDefault="002E66AB" w:rsidP="002E66AB">
            <w:pPr>
              <w:ind w:firstLine="445"/>
              <w:jc w:val="left"/>
              <w:rPr>
                <w:color w:val="auto"/>
                <w:szCs w:val="16"/>
              </w:rPr>
            </w:pPr>
            <w:r w:rsidRPr="00D5469A">
              <w:rPr>
                <w:color w:val="auto"/>
                <w:szCs w:val="16"/>
              </w:rPr>
              <w:t>c. Retained earnings</w:t>
            </w:r>
          </w:p>
        </w:tc>
        <w:tc>
          <w:tcPr>
            <w:tcW w:w="369" w:type="pct"/>
            <w:tcBorders>
              <w:top w:val="nil"/>
              <w:left w:val="nil"/>
              <w:bottom w:val="nil"/>
              <w:right w:val="nil"/>
            </w:tcBorders>
            <w:shd w:val="clear" w:color="auto" w:fill="auto"/>
            <w:noWrap/>
            <w:vAlign w:val="center"/>
          </w:tcPr>
          <w:p w:rsidR="002E66AB" w:rsidRDefault="002E66AB" w:rsidP="002E66AB">
            <w:pPr>
              <w:jc w:val="right"/>
              <w:rPr>
                <w:sz w:val="14"/>
                <w:szCs w:val="14"/>
              </w:rPr>
            </w:pPr>
            <w:r>
              <w:rPr>
                <w:sz w:val="14"/>
                <w:szCs w:val="14"/>
              </w:rPr>
              <w:t>20,509</w:t>
            </w:r>
          </w:p>
        </w:tc>
        <w:tc>
          <w:tcPr>
            <w:tcW w:w="371" w:type="pct"/>
            <w:tcBorders>
              <w:top w:val="nil"/>
              <w:left w:val="nil"/>
              <w:bottom w:val="nil"/>
              <w:right w:val="nil"/>
            </w:tcBorders>
            <w:shd w:val="clear" w:color="auto" w:fill="auto"/>
            <w:noWrap/>
            <w:vAlign w:val="center"/>
          </w:tcPr>
          <w:p w:rsidR="002E66AB" w:rsidRDefault="002E66AB" w:rsidP="002E66AB">
            <w:pPr>
              <w:jc w:val="right"/>
              <w:rPr>
                <w:sz w:val="14"/>
                <w:szCs w:val="14"/>
              </w:rPr>
            </w:pPr>
            <w:r>
              <w:rPr>
                <w:sz w:val="14"/>
                <w:szCs w:val="14"/>
              </w:rPr>
              <w:t>58,697</w:t>
            </w:r>
          </w:p>
        </w:tc>
        <w:tc>
          <w:tcPr>
            <w:tcW w:w="369" w:type="pct"/>
            <w:tcBorders>
              <w:top w:val="nil"/>
              <w:left w:val="nil"/>
              <w:bottom w:val="nil"/>
              <w:right w:val="nil"/>
            </w:tcBorders>
            <w:shd w:val="clear" w:color="auto" w:fill="auto"/>
            <w:vAlign w:val="center"/>
          </w:tcPr>
          <w:p w:rsidR="002E66AB" w:rsidRDefault="002E66AB" w:rsidP="002E66AB">
            <w:pPr>
              <w:jc w:val="right"/>
              <w:rPr>
                <w:sz w:val="14"/>
                <w:szCs w:val="14"/>
              </w:rPr>
            </w:pPr>
            <w:r>
              <w:rPr>
                <w:sz w:val="14"/>
                <w:szCs w:val="14"/>
              </w:rPr>
              <w:t>3,141</w:t>
            </w:r>
          </w:p>
        </w:tc>
        <w:tc>
          <w:tcPr>
            <w:tcW w:w="417" w:type="pct"/>
            <w:tcBorders>
              <w:top w:val="nil"/>
              <w:left w:val="nil"/>
              <w:bottom w:val="nil"/>
              <w:right w:val="nil"/>
            </w:tcBorders>
            <w:shd w:val="clear" w:color="auto" w:fill="auto"/>
            <w:noWrap/>
            <w:vAlign w:val="center"/>
          </w:tcPr>
          <w:p w:rsidR="002E66AB" w:rsidRDefault="002E66AB" w:rsidP="002E66AB">
            <w:pPr>
              <w:jc w:val="right"/>
              <w:rPr>
                <w:sz w:val="14"/>
                <w:szCs w:val="14"/>
              </w:rPr>
            </w:pPr>
            <w:r>
              <w:rPr>
                <w:sz w:val="14"/>
                <w:szCs w:val="14"/>
              </w:rPr>
              <w:t>82,347</w:t>
            </w:r>
          </w:p>
        </w:tc>
        <w:tc>
          <w:tcPr>
            <w:tcW w:w="431" w:type="pct"/>
            <w:tcBorders>
              <w:top w:val="nil"/>
              <w:left w:val="nil"/>
              <w:bottom w:val="nil"/>
              <w:right w:val="nil"/>
            </w:tcBorders>
            <w:shd w:val="clear" w:color="auto" w:fill="auto"/>
            <w:vAlign w:val="center"/>
          </w:tcPr>
          <w:p w:rsidR="002E66AB" w:rsidRDefault="002E66AB" w:rsidP="002E66AB">
            <w:pPr>
              <w:jc w:val="right"/>
              <w:rPr>
                <w:sz w:val="14"/>
                <w:szCs w:val="14"/>
              </w:rPr>
            </w:pPr>
            <w:r>
              <w:rPr>
                <w:sz w:val="14"/>
                <w:szCs w:val="14"/>
              </w:rPr>
              <w:t>22,482</w:t>
            </w:r>
          </w:p>
        </w:tc>
        <w:tc>
          <w:tcPr>
            <w:tcW w:w="416" w:type="pct"/>
            <w:tcBorders>
              <w:top w:val="nil"/>
              <w:left w:val="nil"/>
              <w:bottom w:val="nil"/>
              <w:right w:val="nil"/>
            </w:tcBorders>
            <w:shd w:val="clear" w:color="auto" w:fill="auto"/>
            <w:vAlign w:val="center"/>
          </w:tcPr>
          <w:p w:rsidR="002E66AB" w:rsidRDefault="002E66AB" w:rsidP="002E66AB">
            <w:pPr>
              <w:jc w:val="right"/>
              <w:rPr>
                <w:sz w:val="14"/>
                <w:szCs w:val="14"/>
              </w:rPr>
            </w:pPr>
            <w:r>
              <w:rPr>
                <w:sz w:val="14"/>
                <w:szCs w:val="14"/>
              </w:rPr>
              <w:t>56,930</w:t>
            </w:r>
          </w:p>
        </w:tc>
        <w:tc>
          <w:tcPr>
            <w:tcW w:w="416" w:type="pct"/>
            <w:tcBorders>
              <w:top w:val="nil"/>
              <w:left w:val="nil"/>
              <w:bottom w:val="nil"/>
              <w:right w:val="nil"/>
            </w:tcBorders>
            <w:shd w:val="clear" w:color="auto" w:fill="auto"/>
            <w:vAlign w:val="center"/>
          </w:tcPr>
          <w:p w:rsidR="002E66AB" w:rsidRDefault="002E66AB" w:rsidP="002E66AB">
            <w:pPr>
              <w:jc w:val="right"/>
              <w:rPr>
                <w:sz w:val="14"/>
                <w:szCs w:val="14"/>
              </w:rPr>
            </w:pPr>
            <w:r>
              <w:rPr>
                <w:sz w:val="14"/>
                <w:szCs w:val="14"/>
              </w:rPr>
              <w:t>5,709</w:t>
            </w:r>
          </w:p>
        </w:tc>
        <w:tc>
          <w:tcPr>
            <w:tcW w:w="417" w:type="pct"/>
            <w:tcBorders>
              <w:top w:val="nil"/>
              <w:left w:val="nil"/>
              <w:bottom w:val="nil"/>
              <w:right w:val="nil"/>
            </w:tcBorders>
            <w:shd w:val="clear" w:color="auto" w:fill="auto"/>
            <w:vAlign w:val="center"/>
          </w:tcPr>
          <w:p w:rsidR="002E66AB" w:rsidRDefault="002E66AB" w:rsidP="002E66AB">
            <w:pPr>
              <w:jc w:val="right"/>
              <w:rPr>
                <w:sz w:val="14"/>
                <w:szCs w:val="14"/>
              </w:rPr>
            </w:pPr>
            <w:r>
              <w:rPr>
                <w:sz w:val="14"/>
                <w:szCs w:val="14"/>
              </w:rPr>
              <w:t>85,122</w:t>
            </w:r>
          </w:p>
        </w:tc>
      </w:tr>
      <w:tr w:rsidR="002E66AB" w:rsidRPr="00D5469A" w:rsidTr="00DF4C38">
        <w:trPr>
          <w:trHeight w:hRule="exact" w:val="230"/>
        </w:trPr>
        <w:tc>
          <w:tcPr>
            <w:tcW w:w="1794" w:type="pct"/>
            <w:tcBorders>
              <w:top w:val="nil"/>
              <w:left w:val="nil"/>
              <w:bottom w:val="nil"/>
              <w:right w:val="nil"/>
            </w:tcBorders>
            <w:shd w:val="clear" w:color="auto" w:fill="auto"/>
            <w:noWrap/>
            <w:vAlign w:val="center"/>
          </w:tcPr>
          <w:p w:rsidR="002E66AB" w:rsidRPr="00D5469A" w:rsidRDefault="002E66AB" w:rsidP="002E66AB">
            <w:pPr>
              <w:ind w:firstLine="445"/>
              <w:jc w:val="left"/>
              <w:rPr>
                <w:color w:val="auto"/>
                <w:szCs w:val="16"/>
              </w:rPr>
            </w:pPr>
            <w:r w:rsidRPr="00D5469A">
              <w:rPr>
                <w:color w:val="auto"/>
                <w:szCs w:val="16"/>
              </w:rPr>
              <w:t>d. Current year result</w:t>
            </w:r>
          </w:p>
        </w:tc>
        <w:tc>
          <w:tcPr>
            <w:tcW w:w="369" w:type="pct"/>
            <w:tcBorders>
              <w:top w:val="nil"/>
              <w:left w:val="nil"/>
              <w:bottom w:val="nil"/>
              <w:right w:val="nil"/>
            </w:tcBorders>
            <w:shd w:val="clear" w:color="auto" w:fill="auto"/>
            <w:noWrap/>
            <w:vAlign w:val="center"/>
          </w:tcPr>
          <w:p w:rsidR="002E66AB" w:rsidRDefault="002E66AB" w:rsidP="002E66AB">
            <w:pPr>
              <w:jc w:val="right"/>
              <w:rPr>
                <w:sz w:val="14"/>
                <w:szCs w:val="14"/>
              </w:rPr>
            </w:pPr>
            <w:r>
              <w:rPr>
                <w:sz w:val="14"/>
                <w:szCs w:val="14"/>
              </w:rPr>
              <w:t>2,938</w:t>
            </w:r>
          </w:p>
        </w:tc>
        <w:tc>
          <w:tcPr>
            <w:tcW w:w="371" w:type="pct"/>
            <w:tcBorders>
              <w:top w:val="nil"/>
              <w:left w:val="nil"/>
              <w:bottom w:val="nil"/>
              <w:right w:val="nil"/>
            </w:tcBorders>
            <w:shd w:val="clear" w:color="auto" w:fill="auto"/>
            <w:noWrap/>
            <w:vAlign w:val="center"/>
          </w:tcPr>
          <w:p w:rsidR="002E66AB" w:rsidRDefault="002E66AB" w:rsidP="002E66AB">
            <w:pPr>
              <w:jc w:val="right"/>
              <w:rPr>
                <w:sz w:val="14"/>
                <w:szCs w:val="14"/>
              </w:rPr>
            </w:pPr>
            <w:r>
              <w:rPr>
                <w:sz w:val="14"/>
                <w:szCs w:val="14"/>
              </w:rPr>
              <w:t>(14,611)</w:t>
            </w:r>
          </w:p>
        </w:tc>
        <w:tc>
          <w:tcPr>
            <w:tcW w:w="369" w:type="pct"/>
            <w:tcBorders>
              <w:top w:val="nil"/>
              <w:left w:val="nil"/>
              <w:bottom w:val="nil"/>
              <w:right w:val="nil"/>
            </w:tcBorders>
            <w:shd w:val="clear" w:color="auto" w:fill="auto"/>
            <w:vAlign w:val="center"/>
          </w:tcPr>
          <w:p w:rsidR="002E66AB" w:rsidRDefault="002E66AB" w:rsidP="002E66AB">
            <w:pPr>
              <w:jc w:val="right"/>
              <w:rPr>
                <w:sz w:val="14"/>
                <w:szCs w:val="14"/>
              </w:rPr>
            </w:pPr>
            <w:r>
              <w:rPr>
                <w:sz w:val="14"/>
                <w:szCs w:val="14"/>
              </w:rPr>
              <w:t>4,401</w:t>
            </w:r>
          </w:p>
        </w:tc>
        <w:tc>
          <w:tcPr>
            <w:tcW w:w="417" w:type="pct"/>
            <w:tcBorders>
              <w:top w:val="nil"/>
              <w:left w:val="nil"/>
              <w:bottom w:val="nil"/>
              <w:right w:val="nil"/>
            </w:tcBorders>
            <w:shd w:val="clear" w:color="auto" w:fill="auto"/>
            <w:noWrap/>
            <w:vAlign w:val="center"/>
          </w:tcPr>
          <w:p w:rsidR="002E66AB" w:rsidRDefault="002E66AB" w:rsidP="002E66AB">
            <w:pPr>
              <w:jc w:val="right"/>
              <w:rPr>
                <w:sz w:val="14"/>
                <w:szCs w:val="14"/>
              </w:rPr>
            </w:pPr>
            <w:r>
              <w:rPr>
                <w:sz w:val="14"/>
                <w:szCs w:val="14"/>
              </w:rPr>
              <w:t>(7,272)</w:t>
            </w:r>
          </w:p>
        </w:tc>
        <w:tc>
          <w:tcPr>
            <w:tcW w:w="431" w:type="pct"/>
            <w:tcBorders>
              <w:top w:val="nil"/>
              <w:left w:val="nil"/>
              <w:bottom w:val="nil"/>
              <w:right w:val="nil"/>
            </w:tcBorders>
            <w:shd w:val="clear" w:color="auto" w:fill="auto"/>
            <w:vAlign w:val="center"/>
          </w:tcPr>
          <w:p w:rsidR="002E66AB" w:rsidRDefault="002E66AB" w:rsidP="002E66AB">
            <w:pPr>
              <w:jc w:val="right"/>
              <w:rPr>
                <w:sz w:val="14"/>
                <w:szCs w:val="14"/>
              </w:rPr>
            </w:pPr>
            <w:r>
              <w:rPr>
                <w:sz w:val="14"/>
                <w:szCs w:val="14"/>
              </w:rPr>
              <w:t>2,643</w:t>
            </w:r>
          </w:p>
        </w:tc>
        <w:tc>
          <w:tcPr>
            <w:tcW w:w="416" w:type="pct"/>
            <w:tcBorders>
              <w:top w:val="nil"/>
              <w:left w:val="nil"/>
              <w:bottom w:val="nil"/>
              <w:right w:val="nil"/>
            </w:tcBorders>
            <w:shd w:val="clear" w:color="auto" w:fill="auto"/>
            <w:vAlign w:val="center"/>
          </w:tcPr>
          <w:p w:rsidR="002E66AB" w:rsidRDefault="002E66AB" w:rsidP="002E66AB">
            <w:pPr>
              <w:jc w:val="right"/>
              <w:rPr>
                <w:sz w:val="14"/>
                <w:szCs w:val="14"/>
              </w:rPr>
            </w:pPr>
            <w:r>
              <w:rPr>
                <w:sz w:val="14"/>
                <w:szCs w:val="14"/>
              </w:rPr>
              <w:t>1,842</w:t>
            </w:r>
          </w:p>
        </w:tc>
        <w:tc>
          <w:tcPr>
            <w:tcW w:w="416" w:type="pct"/>
            <w:tcBorders>
              <w:top w:val="nil"/>
              <w:left w:val="nil"/>
              <w:bottom w:val="nil"/>
              <w:right w:val="nil"/>
            </w:tcBorders>
            <w:shd w:val="clear" w:color="auto" w:fill="auto"/>
            <w:vAlign w:val="center"/>
          </w:tcPr>
          <w:p w:rsidR="002E66AB" w:rsidRDefault="002E66AB" w:rsidP="002E66AB">
            <w:pPr>
              <w:jc w:val="right"/>
              <w:rPr>
                <w:sz w:val="14"/>
                <w:szCs w:val="14"/>
              </w:rPr>
            </w:pPr>
            <w:r>
              <w:rPr>
                <w:sz w:val="14"/>
                <w:szCs w:val="14"/>
              </w:rPr>
              <w:t>4,184</w:t>
            </w:r>
          </w:p>
        </w:tc>
        <w:tc>
          <w:tcPr>
            <w:tcW w:w="417" w:type="pct"/>
            <w:tcBorders>
              <w:top w:val="nil"/>
              <w:left w:val="nil"/>
              <w:bottom w:val="nil"/>
              <w:right w:val="nil"/>
            </w:tcBorders>
            <w:shd w:val="clear" w:color="auto" w:fill="auto"/>
            <w:vAlign w:val="center"/>
          </w:tcPr>
          <w:p w:rsidR="002E66AB" w:rsidRDefault="002E66AB" w:rsidP="002E66AB">
            <w:pPr>
              <w:jc w:val="right"/>
              <w:rPr>
                <w:sz w:val="14"/>
                <w:szCs w:val="14"/>
              </w:rPr>
            </w:pPr>
            <w:r>
              <w:rPr>
                <w:sz w:val="14"/>
                <w:szCs w:val="14"/>
              </w:rPr>
              <w:t>8,669</w:t>
            </w:r>
          </w:p>
        </w:tc>
      </w:tr>
      <w:tr w:rsidR="002E66AB" w:rsidRPr="00D5469A" w:rsidTr="00DF4C38">
        <w:trPr>
          <w:trHeight w:hRule="exact" w:val="230"/>
        </w:trPr>
        <w:tc>
          <w:tcPr>
            <w:tcW w:w="1794" w:type="pct"/>
            <w:tcBorders>
              <w:top w:val="nil"/>
              <w:left w:val="nil"/>
              <w:bottom w:val="nil"/>
              <w:right w:val="nil"/>
            </w:tcBorders>
            <w:shd w:val="clear" w:color="auto" w:fill="auto"/>
            <w:noWrap/>
            <w:vAlign w:val="center"/>
          </w:tcPr>
          <w:p w:rsidR="002E66AB" w:rsidRPr="00D5469A" w:rsidRDefault="002E66AB" w:rsidP="002E66AB">
            <w:pPr>
              <w:ind w:firstLine="445"/>
              <w:jc w:val="left"/>
              <w:rPr>
                <w:color w:val="auto"/>
                <w:szCs w:val="16"/>
              </w:rPr>
            </w:pPr>
            <w:r w:rsidRPr="00D5469A">
              <w:rPr>
                <w:color w:val="auto"/>
                <w:szCs w:val="16"/>
              </w:rPr>
              <w:t>e. General &amp; special reserves</w:t>
            </w:r>
          </w:p>
        </w:tc>
        <w:tc>
          <w:tcPr>
            <w:tcW w:w="369" w:type="pct"/>
            <w:tcBorders>
              <w:top w:val="nil"/>
              <w:left w:val="nil"/>
              <w:bottom w:val="nil"/>
              <w:right w:val="nil"/>
            </w:tcBorders>
            <w:shd w:val="clear" w:color="auto" w:fill="auto"/>
            <w:noWrap/>
            <w:vAlign w:val="center"/>
          </w:tcPr>
          <w:p w:rsidR="002E66AB" w:rsidRDefault="002E66AB" w:rsidP="002E66AB">
            <w:pPr>
              <w:jc w:val="right"/>
              <w:rPr>
                <w:sz w:val="14"/>
                <w:szCs w:val="14"/>
              </w:rPr>
            </w:pPr>
            <w:r>
              <w:rPr>
                <w:sz w:val="14"/>
                <w:szCs w:val="14"/>
              </w:rPr>
              <w:t>12,565</w:t>
            </w:r>
          </w:p>
        </w:tc>
        <w:tc>
          <w:tcPr>
            <w:tcW w:w="371" w:type="pct"/>
            <w:tcBorders>
              <w:top w:val="nil"/>
              <w:left w:val="nil"/>
              <w:bottom w:val="nil"/>
              <w:right w:val="nil"/>
            </w:tcBorders>
            <w:shd w:val="clear" w:color="auto" w:fill="auto"/>
            <w:noWrap/>
            <w:vAlign w:val="center"/>
          </w:tcPr>
          <w:p w:rsidR="002E66AB" w:rsidRDefault="002E66AB" w:rsidP="002E66AB">
            <w:pPr>
              <w:jc w:val="right"/>
              <w:rPr>
                <w:sz w:val="14"/>
                <w:szCs w:val="14"/>
              </w:rPr>
            </w:pPr>
            <w:r>
              <w:rPr>
                <w:sz w:val="14"/>
                <w:szCs w:val="14"/>
              </w:rPr>
              <w:t>12,000</w:t>
            </w:r>
          </w:p>
        </w:tc>
        <w:tc>
          <w:tcPr>
            <w:tcW w:w="369" w:type="pct"/>
            <w:tcBorders>
              <w:top w:val="nil"/>
              <w:left w:val="nil"/>
              <w:bottom w:val="nil"/>
              <w:right w:val="nil"/>
            </w:tcBorders>
            <w:shd w:val="clear" w:color="auto" w:fill="auto"/>
            <w:vAlign w:val="center"/>
          </w:tcPr>
          <w:p w:rsidR="002E66AB" w:rsidRDefault="002E66AB" w:rsidP="002E66AB">
            <w:pPr>
              <w:jc w:val="right"/>
              <w:rPr>
                <w:sz w:val="14"/>
                <w:szCs w:val="14"/>
              </w:rPr>
            </w:pPr>
            <w:r>
              <w:rPr>
                <w:sz w:val="14"/>
                <w:szCs w:val="14"/>
              </w:rPr>
              <w:t>1,995</w:t>
            </w:r>
          </w:p>
        </w:tc>
        <w:tc>
          <w:tcPr>
            <w:tcW w:w="417" w:type="pct"/>
            <w:tcBorders>
              <w:top w:val="nil"/>
              <w:left w:val="nil"/>
              <w:bottom w:val="nil"/>
              <w:right w:val="nil"/>
            </w:tcBorders>
            <w:shd w:val="clear" w:color="auto" w:fill="auto"/>
            <w:noWrap/>
            <w:vAlign w:val="center"/>
          </w:tcPr>
          <w:p w:rsidR="002E66AB" w:rsidRDefault="002E66AB" w:rsidP="002E66AB">
            <w:pPr>
              <w:jc w:val="right"/>
              <w:rPr>
                <w:sz w:val="14"/>
                <w:szCs w:val="14"/>
              </w:rPr>
            </w:pPr>
            <w:r>
              <w:rPr>
                <w:sz w:val="14"/>
                <w:szCs w:val="14"/>
              </w:rPr>
              <w:t>26,560</w:t>
            </w:r>
          </w:p>
        </w:tc>
        <w:tc>
          <w:tcPr>
            <w:tcW w:w="431" w:type="pct"/>
            <w:tcBorders>
              <w:top w:val="nil"/>
              <w:left w:val="nil"/>
              <w:bottom w:val="nil"/>
              <w:right w:val="nil"/>
            </w:tcBorders>
            <w:shd w:val="clear" w:color="auto" w:fill="auto"/>
            <w:vAlign w:val="center"/>
          </w:tcPr>
          <w:p w:rsidR="002E66AB" w:rsidRDefault="002E66AB" w:rsidP="002E66AB">
            <w:pPr>
              <w:jc w:val="right"/>
              <w:rPr>
                <w:sz w:val="14"/>
                <w:szCs w:val="14"/>
              </w:rPr>
            </w:pPr>
            <w:r>
              <w:rPr>
                <w:sz w:val="14"/>
                <w:szCs w:val="14"/>
              </w:rPr>
              <w:t>13,232</w:t>
            </w:r>
          </w:p>
        </w:tc>
        <w:tc>
          <w:tcPr>
            <w:tcW w:w="416" w:type="pct"/>
            <w:tcBorders>
              <w:top w:val="nil"/>
              <w:left w:val="nil"/>
              <w:bottom w:val="nil"/>
              <w:right w:val="nil"/>
            </w:tcBorders>
            <w:shd w:val="clear" w:color="auto" w:fill="auto"/>
            <w:vAlign w:val="center"/>
          </w:tcPr>
          <w:p w:rsidR="002E66AB" w:rsidRDefault="002E66AB" w:rsidP="002E66AB">
            <w:pPr>
              <w:jc w:val="right"/>
              <w:rPr>
                <w:sz w:val="14"/>
                <w:szCs w:val="14"/>
              </w:rPr>
            </w:pPr>
            <w:r>
              <w:rPr>
                <w:sz w:val="14"/>
                <w:szCs w:val="14"/>
              </w:rPr>
              <w:t>7,598</w:t>
            </w:r>
          </w:p>
        </w:tc>
        <w:tc>
          <w:tcPr>
            <w:tcW w:w="416" w:type="pct"/>
            <w:tcBorders>
              <w:top w:val="nil"/>
              <w:left w:val="nil"/>
              <w:bottom w:val="nil"/>
              <w:right w:val="nil"/>
            </w:tcBorders>
            <w:shd w:val="clear" w:color="auto" w:fill="auto"/>
            <w:vAlign w:val="center"/>
          </w:tcPr>
          <w:p w:rsidR="002E66AB" w:rsidRDefault="002E66AB" w:rsidP="002E66AB">
            <w:pPr>
              <w:jc w:val="right"/>
              <w:rPr>
                <w:sz w:val="14"/>
                <w:szCs w:val="14"/>
              </w:rPr>
            </w:pPr>
            <w:r>
              <w:rPr>
                <w:sz w:val="14"/>
                <w:szCs w:val="14"/>
              </w:rPr>
              <w:t>4,685</w:t>
            </w:r>
          </w:p>
        </w:tc>
        <w:tc>
          <w:tcPr>
            <w:tcW w:w="417" w:type="pct"/>
            <w:tcBorders>
              <w:top w:val="nil"/>
              <w:left w:val="nil"/>
              <w:bottom w:val="nil"/>
              <w:right w:val="nil"/>
            </w:tcBorders>
            <w:shd w:val="clear" w:color="auto" w:fill="auto"/>
            <w:vAlign w:val="center"/>
          </w:tcPr>
          <w:p w:rsidR="002E66AB" w:rsidRDefault="002E66AB" w:rsidP="002E66AB">
            <w:pPr>
              <w:jc w:val="right"/>
              <w:rPr>
                <w:sz w:val="14"/>
                <w:szCs w:val="14"/>
              </w:rPr>
            </w:pPr>
            <w:r>
              <w:rPr>
                <w:sz w:val="14"/>
                <w:szCs w:val="14"/>
              </w:rPr>
              <w:t>25,515</w:t>
            </w:r>
          </w:p>
        </w:tc>
      </w:tr>
      <w:tr w:rsidR="002E66AB" w:rsidRPr="00D5469A" w:rsidTr="00DF4C38">
        <w:trPr>
          <w:trHeight w:hRule="exact" w:val="230"/>
        </w:trPr>
        <w:tc>
          <w:tcPr>
            <w:tcW w:w="1794" w:type="pct"/>
            <w:tcBorders>
              <w:top w:val="nil"/>
              <w:left w:val="nil"/>
              <w:bottom w:val="single" w:sz="12" w:space="0" w:color="auto"/>
              <w:right w:val="nil"/>
            </w:tcBorders>
            <w:shd w:val="clear" w:color="auto" w:fill="auto"/>
            <w:noWrap/>
            <w:vAlign w:val="center"/>
          </w:tcPr>
          <w:p w:rsidR="002E66AB" w:rsidRPr="00D5469A" w:rsidRDefault="002E66AB" w:rsidP="002E66AB">
            <w:pPr>
              <w:ind w:firstLine="445"/>
              <w:jc w:val="left"/>
              <w:rPr>
                <w:color w:val="auto"/>
                <w:szCs w:val="16"/>
              </w:rPr>
            </w:pPr>
            <w:r w:rsidRPr="00D5469A">
              <w:rPr>
                <w:color w:val="auto"/>
                <w:szCs w:val="16"/>
              </w:rPr>
              <w:t>f. Valuation adjustments</w:t>
            </w:r>
          </w:p>
        </w:tc>
        <w:tc>
          <w:tcPr>
            <w:tcW w:w="369" w:type="pct"/>
            <w:tcBorders>
              <w:top w:val="nil"/>
              <w:left w:val="nil"/>
              <w:bottom w:val="single" w:sz="12" w:space="0" w:color="auto"/>
              <w:right w:val="nil"/>
            </w:tcBorders>
            <w:shd w:val="clear" w:color="auto" w:fill="auto"/>
            <w:noWrap/>
            <w:vAlign w:val="center"/>
          </w:tcPr>
          <w:p w:rsidR="002E66AB" w:rsidRDefault="002E66AB" w:rsidP="002E66AB">
            <w:pPr>
              <w:jc w:val="right"/>
              <w:rPr>
                <w:sz w:val="14"/>
                <w:szCs w:val="14"/>
              </w:rPr>
            </w:pPr>
            <w:r>
              <w:rPr>
                <w:sz w:val="14"/>
                <w:szCs w:val="14"/>
              </w:rPr>
              <w:t>(1,910)</w:t>
            </w:r>
          </w:p>
        </w:tc>
        <w:tc>
          <w:tcPr>
            <w:tcW w:w="371" w:type="pct"/>
            <w:tcBorders>
              <w:top w:val="nil"/>
              <w:left w:val="nil"/>
              <w:bottom w:val="single" w:sz="12" w:space="0" w:color="auto"/>
              <w:right w:val="nil"/>
            </w:tcBorders>
            <w:shd w:val="clear" w:color="auto" w:fill="auto"/>
            <w:noWrap/>
            <w:vAlign w:val="center"/>
          </w:tcPr>
          <w:p w:rsidR="002E66AB" w:rsidRDefault="002E66AB" w:rsidP="002E66AB">
            <w:pPr>
              <w:jc w:val="right"/>
              <w:rPr>
                <w:sz w:val="14"/>
                <w:szCs w:val="14"/>
              </w:rPr>
            </w:pPr>
            <w:r>
              <w:rPr>
                <w:sz w:val="14"/>
                <w:szCs w:val="14"/>
              </w:rPr>
              <w:t>15,750</w:t>
            </w:r>
          </w:p>
        </w:tc>
        <w:tc>
          <w:tcPr>
            <w:tcW w:w="369" w:type="pct"/>
            <w:tcBorders>
              <w:top w:val="nil"/>
              <w:left w:val="nil"/>
              <w:bottom w:val="single" w:sz="12" w:space="0" w:color="auto"/>
              <w:right w:val="nil"/>
            </w:tcBorders>
            <w:shd w:val="clear" w:color="auto" w:fill="auto"/>
            <w:vAlign w:val="center"/>
          </w:tcPr>
          <w:p w:rsidR="002E66AB" w:rsidRDefault="002E66AB" w:rsidP="002E66AB">
            <w:pPr>
              <w:jc w:val="right"/>
              <w:rPr>
                <w:sz w:val="14"/>
                <w:szCs w:val="14"/>
              </w:rPr>
            </w:pPr>
            <w:r>
              <w:rPr>
                <w:sz w:val="14"/>
                <w:szCs w:val="14"/>
              </w:rPr>
              <w:t>1</w:t>
            </w:r>
          </w:p>
        </w:tc>
        <w:tc>
          <w:tcPr>
            <w:tcW w:w="417" w:type="pct"/>
            <w:tcBorders>
              <w:top w:val="nil"/>
              <w:left w:val="nil"/>
              <w:bottom w:val="single" w:sz="12" w:space="0" w:color="auto"/>
              <w:right w:val="nil"/>
            </w:tcBorders>
            <w:shd w:val="clear" w:color="auto" w:fill="auto"/>
            <w:noWrap/>
            <w:vAlign w:val="center"/>
          </w:tcPr>
          <w:p w:rsidR="002E66AB" w:rsidRDefault="002E66AB" w:rsidP="002E66AB">
            <w:pPr>
              <w:jc w:val="right"/>
              <w:rPr>
                <w:sz w:val="14"/>
                <w:szCs w:val="14"/>
              </w:rPr>
            </w:pPr>
            <w:r>
              <w:rPr>
                <w:sz w:val="14"/>
                <w:szCs w:val="14"/>
              </w:rPr>
              <w:t>13,840</w:t>
            </w:r>
          </w:p>
        </w:tc>
        <w:tc>
          <w:tcPr>
            <w:tcW w:w="431" w:type="pct"/>
            <w:tcBorders>
              <w:top w:val="nil"/>
              <w:left w:val="nil"/>
              <w:bottom w:val="single" w:sz="12" w:space="0" w:color="auto"/>
              <w:right w:val="nil"/>
            </w:tcBorders>
            <w:shd w:val="clear" w:color="auto" w:fill="auto"/>
            <w:vAlign w:val="center"/>
          </w:tcPr>
          <w:p w:rsidR="002E66AB" w:rsidRDefault="002E66AB" w:rsidP="002E66AB">
            <w:pPr>
              <w:jc w:val="right"/>
              <w:rPr>
                <w:sz w:val="14"/>
                <w:szCs w:val="14"/>
              </w:rPr>
            </w:pPr>
            <w:r>
              <w:rPr>
                <w:sz w:val="14"/>
                <w:szCs w:val="14"/>
              </w:rPr>
              <w:t>(2,874)</w:t>
            </w:r>
          </w:p>
        </w:tc>
        <w:tc>
          <w:tcPr>
            <w:tcW w:w="416" w:type="pct"/>
            <w:tcBorders>
              <w:top w:val="nil"/>
              <w:left w:val="nil"/>
              <w:bottom w:val="single" w:sz="12" w:space="0" w:color="auto"/>
              <w:right w:val="nil"/>
            </w:tcBorders>
            <w:shd w:val="clear" w:color="auto" w:fill="auto"/>
            <w:vAlign w:val="center"/>
          </w:tcPr>
          <w:p w:rsidR="002E66AB" w:rsidRDefault="002E66AB" w:rsidP="002E66AB">
            <w:pPr>
              <w:jc w:val="right"/>
              <w:rPr>
                <w:sz w:val="14"/>
                <w:szCs w:val="14"/>
              </w:rPr>
            </w:pPr>
            <w:r>
              <w:rPr>
                <w:sz w:val="14"/>
                <w:szCs w:val="14"/>
              </w:rPr>
              <w:t>(2,327)</w:t>
            </w:r>
          </w:p>
        </w:tc>
        <w:tc>
          <w:tcPr>
            <w:tcW w:w="416" w:type="pct"/>
            <w:tcBorders>
              <w:top w:val="nil"/>
              <w:left w:val="nil"/>
              <w:bottom w:val="single" w:sz="12" w:space="0" w:color="auto"/>
              <w:right w:val="nil"/>
            </w:tcBorders>
            <w:shd w:val="clear" w:color="auto" w:fill="auto"/>
            <w:vAlign w:val="center"/>
          </w:tcPr>
          <w:p w:rsidR="002E66AB" w:rsidRDefault="002E66AB" w:rsidP="002E66AB">
            <w:pPr>
              <w:jc w:val="right"/>
              <w:rPr>
                <w:sz w:val="14"/>
                <w:szCs w:val="14"/>
              </w:rPr>
            </w:pPr>
            <w:r>
              <w:rPr>
                <w:sz w:val="14"/>
                <w:szCs w:val="14"/>
              </w:rPr>
              <w:t>5</w:t>
            </w:r>
          </w:p>
        </w:tc>
        <w:tc>
          <w:tcPr>
            <w:tcW w:w="417" w:type="pct"/>
            <w:tcBorders>
              <w:top w:val="nil"/>
              <w:left w:val="nil"/>
              <w:bottom w:val="single" w:sz="12" w:space="0" w:color="auto"/>
              <w:right w:val="nil"/>
            </w:tcBorders>
            <w:shd w:val="clear" w:color="auto" w:fill="auto"/>
            <w:vAlign w:val="center"/>
          </w:tcPr>
          <w:p w:rsidR="002E66AB" w:rsidRDefault="002E66AB" w:rsidP="002E66AB">
            <w:pPr>
              <w:jc w:val="right"/>
              <w:rPr>
                <w:sz w:val="14"/>
                <w:szCs w:val="14"/>
              </w:rPr>
            </w:pPr>
            <w:r>
              <w:rPr>
                <w:sz w:val="14"/>
                <w:szCs w:val="14"/>
              </w:rPr>
              <w:t>(5,196)</w:t>
            </w:r>
          </w:p>
        </w:tc>
      </w:tr>
      <w:tr w:rsidR="002E66AB" w:rsidRPr="00D5469A" w:rsidTr="00052ECD">
        <w:trPr>
          <w:trHeight w:val="645"/>
        </w:trPr>
        <w:tc>
          <w:tcPr>
            <w:tcW w:w="5000" w:type="pct"/>
            <w:gridSpan w:val="9"/>
            <w:tcBorders>
              <w:top w:val="single" w:sz="12" w:space="0" w:color="auto"/>
              <w:left w:val="nil"/>
              <w:right w:val="nil"/>
            </w:tcBorders>
            <w:shd w:val="clear" w:color="auto" w:fill="auto"/>
            <w:vAlign w:val="center"/>
          </w:tcPr>
          <w:p w:rsidR="002E66AB" w:rsidRDefault="002E66AB" w:rsidP="002E66AB">
            <w:pPr>
              <w:ind w:hanging="95"/>
              <w:jc w:val="right"/>
              <w:rPr>
                <w:color w:val="auto"/>
                <w:sz w:val="12"/>
                <w:szCs w:val="16"/>
              </w:rPr>
            </w:pPr>
            <w:r>
              <w:rPr>
                <w:sz w:val="14"/>
                <w:szCs w:val="14"/>
              </w:rPr>
              <w:t>Source: Statistics &amp; Data Warehouse Department SBP</w:t>
            </w:r>
          </w:p>
          <w:p w:rsidR="002E66AB" w:rsidRPr="00D5469A" w:rsidRDefault="002E66AB" w:rsidP="002E66AB">
            <w:pPr>
              <w:ind w:hanging="95"/>
              <w:jc w:val="left"/>
              <w:rPr>
                <w:color w:val="auto"/>
                <w:sz w:val="12"/>
                <w:szCs w:val="16"/>
              </w:rPr>
            </w:pPr>
            <w:r w:rsidRPr="00D5469A">
              <w:rPr>
                <w:color w:val="auto"/>
                <w:sz w:val="12"/>
                <w:szCs w:val="16"/>
              </w:rPr>
              <w:t>* DFIs also include HBFC data.</w:t>
            </w:r>
          </w:p>
          <w:p w:rsidR="002E66AB" w:rsidRPr="00D5469A" w:rsidRDefault="002E66AB" w:rsidP="002E66AB">
            <w:pPr>
              <w:ind w:hanging="95"/>
              <w:jc w:val="left"/>
              <w:rPr>
                <w:color w:val="auto"/>
                <w:sz w:val="12"/>
                <w:szCs w:val="16"/>
              </w:rPr>
            </w:pPr>
            <w:r w:rsidRPr="00D5469A">
              <w:rPr>
                <w:color w:val="auto"/>
                <w:sz w:val="12"/>
                <w:szCs w:val="16"/>
              </w:rPr>
              <w:t>DFIs Development Finance Institutions</w:t>
            </w:r>
          </w:p>
          <w:p w:rsidR="002E66AB" w:rsidRPr="00D5469A" w:rsidRDefault="002E66AB" w:rsidP="002E66AB">
            <w:pPr>
              <w:ind w:hanging="95"/>
              <w:jc w:val="left"/>
              <w:rPr>
                <w:color w:val="auto"/>
                <w:sz w:val="12"/>
                <w:szCs w:val="16"/>
              </w:rPr>
            </w:pPr>
            <w:r w:rsidRPr="00D5469A">
              <w:rPr>
                <w:color w:val="auto"/>
                <w:sz w:val="12"/>
                <w:szCs w:val="16"/>
              </w:rPr>
              <w:t>NBFCs  Non Bank Financial Companies</w:t>
            </w:r>
          </w:p>
          <w:p w:rsidR="002E66AB" w:rsidRPr="00D5469A" w:rsidRDefault="002E66AB" w:rsidP="002E66AB">
            <w:pPr>
              <w:ind w:hanging="95"/>
              <w:jc w:val="left"/>
              <w:rPr>
                <w:color w:val="auto"/>
                <w:sz w:val="12"/>
                <w:szCs w:val="16"/>
              </w:rPr>
            </w:pPr>
            <w:r w:rsidRPr="00D5469A">
              <w:rPr>
                <w:color w:val="auto"/>
                <w:sz w:val="12"/>
                <w:szCs w:val="16"/>
              </w:rPr>
              <w:t>MFB Microfinance Banks</w:t>
            </w:r>
          </w:p>
        </w:tc>
      </w:tr>
    </w:tbl>
    <w:p w:rsidR="00C63C9B" w:rsidRPr="00D5469A" w:rsidRDefault="00C63C9B" w:rsidP="0069571C">
      <w:pPr>
        <w:ind w:left="1440"/>
        <w:rPr>
          <w:color w:val="auto"/>
        </w:rPr>
      </w:pPr>
      <w:r w:rsidRPr="00D5469A">
        <w:rPr>
          <w:color w:val="auto"/>
        </w:rPr>
        <w:br w:type="textWrapping" w:clear="all"/>
      </w:r>
      <w:r w:rsidRPr="00D5469A">
        <w:rPr>
          <w:color w:val="auto"/>
        </w:rPr>
        <w:br w:type="textWrapping" w:clear="all"/>
      </w:r>
    </w:p>
    <w:p w:rsidR="00C63C9B" w:rsidRPr="00D5469A" w:rsidRDefault="00C63C9B" w:rsidP="0069571C">
      <w:pPr>
        <w:rPr>
          <w:color w:val="auto"/>
        </w:rPr>
      </w:pPr>
    </w:p>
    <w:p w:rsidR="00861018" w:rsidRDefault="00861018" w:rsidP="0069571C">
      <w:pPr>
        <w:rPr>
          <w:color w:val="auto"/>
        </w:rPr>
      </w:pPr>
    </w:p>
    <w:p w:rsidR="00861018" w:rsidRDefault="00861018" w:rsidP="0069571C">
      <w:pPr>
        <w:rPr>
          <w:color w:val="auto"/>
        </w:rPr>
      </w:pPr>
    </w:p>
    <w:p w:rsidR="007B3B61" w:rsidRDefault="007B3B61" w:rsidP="0069571C">
      <w:pPr>
        <w:rPr>
          <w:color w:val="auto"/>
        </w:rPr>
      </w:pPr>
    </w:p>
    <w:p w:rsidR="007B3B61" w:rsidRPr="00D5469A" w:rsidRDefault="007B3B61" w:rsidP="0069571C">
      <w:pPr>
        <w:rPr>
          <w:color w:val="auto"/>
        </w:rPr>
      </w:pPr>
    </w:p>
    <w:tbl>
      <w:tblPr>
        <w:tblpPr w:leftFromText="180" w:rightFromText="180" w:vertAnchor="text" w:horzAnchor="margin" w:tblpX="-77" w:tblpY="6425"/>
        <w:tblOverlap w:val="never"/>
        <w:tblW w:w="9643" w:type="dxa"/>
        <w:tblLayout w:type="fixed"/>
        <w:tblCellMar>
          <w:left w:w="115" w:type="dxa"/>
          <w:right w:w="144" w:type="dxa"/>
        </w:tblCellMar>
        <w:tblLook w:val="04A0" w:firstRow="1" w:lastRow="0" w:firstColumn="1" w:lastColumn="0" w:noHBand="0" w:noVBand="1"/>
      </w:tblPr>
      <w:tblGrid>
        <w:gridCol w:w="3317"/>
        <w:gridCol w:w="1016"/>
        <w:gridCol w:w="1144"/>
        <w:gridCol w:w="900"/>
        <w:gridCol w:w="990"/>
        <w:gridCol w:w="1260"/>
        <w:gridCol w:w="1016"/>
      </w:tblGrid>
      <w:tr w:rsidR="00861018" w:rsidRPr="00D5469A" w:rsidTr="007B3B61">
        <w:trPr>
          <w:trHeight w:val="375"/>
        </w:trPr>
        <w:tc>
          <w:tcPr>
            <w:tcW w:w="9643" w:type="dxa"/>
            <w:gridSpan w:val="7"/>
            <w:tcBorders>
              <w:top w:val="nil"/>
              <w:left w:val="nil"/>
              <w:bottom w:val="nil"/>
              <w:right w:val="nil"/>
            </w:tcBorders>
            <w:shd w:val="clear" w:color="auto" w:fill="auto"/>
            <w:noWrap/>
            <w:tcMar>
              <w:top w:w="0" w:type="dxa"/>
              <w:left w:w="13" w:type="dxa"/>
              <w:bottom w:w="0" w:type="dxa"/>
              <w:right w:w="13" w:type="dxa"/>
            </w:tcMar>
            <w:vAlign w:val="bottom"/>
            <w:hideMark/>
          </w:tcPr>
          <w:p w:rsidR="00861018" w:rsidRPr="00D5469A" w:rsidRDefault="00861018" w:rsidP="007B3B61">
            <w:pPr>
              <w:rPr>
                <w:b/>
                <w:bCs/>
                <w:color w:val="auto"/>
                <w:sz w:val="28"/>
                <w:szCs w:val="28"/>
              </w:rPr>
            </w:pPr>
            <w:r>
              <w:rPr>
                <w:b/>
                <w:bCs/>
                <w:color w:val="auto"/>
                <w:sz w:val="28"/>
                <w:szCs w:val="28"/>
              </w:rPr>
              <w:lastRenderedPageBreak/>
              <w:t>2.15</w:t>
            </w:r>
            <w:r w:rsidRPr="00D5469A">
              <w:rPr>
                <w:b/>
                <w:bCs/>
                <w:color w:val="auto"/>
                <w:sz w:val="28"/>
                <w:szCs w:val="28"/>
              </w:rPr>
              <w:t xml:space="preserve">  Classification of Loans Extended (Advances)</w:t>
            </w:r>
            <w:r>
              <w:rPr>
                <w:b/>
                <w:bCs/>
                <w:color w:val="auto"/>
                <w:sz w:val="28"/>
                <w:szCs w:val="28"/>
              </w:rPr>
              <w:t xml:space="preserve"> by </w:t>
            </w:r>
            <w:r w:rsidRPr="00D5469A">
              <w:rPr>
                <w:b/>
                <w:bCs/>
                <w:color w:val="auto"/>
                <w:sz w:val="28"/>
                <w:szCs w:val="28"/>
              </w:rPr>
              <w:t>DFIs</w:t>
            </w:r>
            <w:r w:rsidR="001723FB">
              <w:rPr>
                <w:b/>
                <w:bCs/>
                <w:color w:val="auto"/>
                <w:sz w:val="28"/>
                <w:szCs w:val="28"/>
              </w:rPr>
              <w:t>, MFBs</w:t>
            </w:r>
            <w:r w:rsidR="001723FB" w:rsidRPr="00D5469A">
              <w:rPr>
                <w:b/>
                <w:bCs/>
                <w:color w:val="auto"/>
                <w:sz w:val="28"/>
                <w:szCs w:val="28"/>
              </w:rPr>
              <w:t xml:space="preserve"> </w:t>
            </w:r>
            <w:r w:rsidRPr="00D5469A">
              <w:rPr>
                <w:b/>
                <w:bCs/>
                <w:color w:val="auto"/>
                <w:sz w:val="28"/>
                <w:szCs w:val="28"/>
              </w:rPr>
              <w:t xml:space="preserve"> &amp; NBFCs</w:t>
            </w:r>
          </w:p>
        </w:tc>
      </w:tr>
      <w:tr w:rsidR="00861018" w:rsidRPr="00D5469A" w:rsidTr="007B3B61">
        <w:trPr>
          <w:trHeight w:val="228"/>
        </w:trPr>
        <w:tc>
          <w:tcPr>
            <w:tcW w:w="9643" w:type="dxa"/>
            <w:gridSpan w:val="7"/>
            <w:tcBorders>
              <w:top w:val="nil"/>
              <w:left w:val="nil"/>
              <w:bottom w:val="single" w:sz="12" w:space="0" w:color="auto"/>
              <w:right w:val="nil"/>
            </w:tcBorders>
            <w:shd w:val="clear" w:color="auto" w:fill="auto"/>
            <w:noWrap/>
            <w:tcMar>
              <w:top w:w="13" w:type="dxa"/>
              <w:left w:w="13" w:type="dxa"/>
              <w:bottom w:w="0" w:type="dxa"/>
              <w:right w:w="13" w:type="dxa"/>
            </w:tcMar>
            <w:vAlign w:val="bottom"/>
            <w:hideMark/>
          </w:tcPr>
          <w:p w:rsidR="00861018" w:rsidRPr="00D5469A" w:rsidRDefault="00861018" w:rsidP="007B3B61">
            <w:pPr>
              <w:jc w:val="right"/>
              <w:rPr>
                <w:color w:val="auto"/>
                <w:szCs w:val="16"/>
              </w:rPr>
            </w:pPr>
            <w:r w:rsidRPr="00D5469A">
              <w:rPr>
                <w:color w:val="auto"/>
                <w:szCs w:val="16"/>
              </w:rPr>
              <w:t>(Million Rupees)</w:t>
            </w:r>
          </w:p>
        </w:tc>
      </w:tr>
      <w:tr w:rsidR="0040006F" w:rsidRPr="00D5469A" w:rsidTr="007B3B61">
        <w:trPr>
          <w:trHeight w:val="330"/>
        </w:trPr>
        <w:tc>
          <w:tcPr>
            <w:tcW w:w="3317" w:type="dxa"/>
            <w:vMerge w:val="restart"/>
            <w:tcBorders>
              <w:top w:val="nil"/>
              <w:left w:val="nil"/>
              <w:right w:val="single" w:sz="4" w:space="0" w:color="auto"/>
            </w:tcBorders>
            <w:shd w:val="clear" w:color="auto" w:fill="auto"/>
            <w:noWrap/>
            <w:tcMar>
              <w:top w:w="13" w:type="dxa"/>
              <w:left w:w="13" w:type="dxa"/>
              <w:bottom w:w="0" w:type="dxa"/>
              <w:right w:w="13" w:type="dxa"/>
            </w:tcMar>
            <w:vAlign w:val="center"/>
            <w:hideMark/>
          </w:tcPr>
          <w:p w:rsidR="0040006F" w:rsidRPr="00D5469A" w:rsidRDefault="0040006F" w:rsidP="007B3B61">
            <w:pPr>
              <w:rPr>
                <w:color w:val="auto"/>
                <w:szCs w:val="16"/>
              </w:rPr>
            </w:pPr>
            <w:r w:rsidRPr="00D5469A">
              <w:rPr>
                <w:b/>
                <w:bCs/>
                <w:color w:val="auto"/>
                <w:szCs w:val="16"/>
              </w:rPr>
              <w:t>SECTOR</w:t>
            </w:r>
          </w:p>
        </w:tc>
        <w:tc>
          <w:tcPr>
            <w:tcW w:w="3060" w:type="dxa"/>
            <w:gridSpan w:val="3"/>
            <w:tcBorders>
              <w:top w:val="single" w:sz="12" w:space="0" w:color="auto"/>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hideMark/>
          </w:tcPr>
          <w:p w:rsidR="0040006F" w:rsidRPr="00D5469A" w:rsidRDefault="00EF550D" w:rsidP="007B3B61">
            <w:pPr>
              <w:rPr>
                <w:b/>
                <w:color w:val="auto"/>
                <w:szCs w:val="16"/>
              </w:rPr>
            </w:pPr>
            <w:r>
              <w:rPr>
                <w:b/>
                <w:color w:val="auto"/>
                <w:szCs w:val="16"/>
              </w:rPr>
              <w:t>Sep</w:t>
            </w:r>
            <w:r w:rsidR="0040006F" w:rsidRPr="00D5469A">
              <w:rPr>
                <w:b/>
                <w:color w:val="auto"/>
                <w:szCs w:val="16"/>
              </w:rPr>
              <w:t>-1</w:t>
            </w:r>
            <w:r w:rsidR="004243B0">
              <w:rPr>
                <w:b/>
                <w:color w:val="auto"/>
                <w:szCs w:val="16"/>
              </w:rPr>
              <w:t>7</w:t>
            </w:r>
          </w:p>
        </w:tc>
        <w:tc>
          <w:tcPr>
            <w:tcW w:w="3266" w:type="dxa"/>
            <w:gridSpan w:val="3"/>
            <w:tcBorders>
              <w:top w:val="single" w:sz="12" w:space="0" w:color="auto"/>
              <w:left w:val="single" w:sz="4" w:space="0" w:color="auto"/>
              <w:bottom w:val="single" w:sz="4" w:space="0" w:color="auto"/>
              <w:right w:val="nil"/>
            </w:tcBorders>
            <w:shd w:val="clear" w:color="auto" w:fill="auto"/>
            <w:tcMar>
              <w:top w:w="13" w:type="dxa"/>
              <w:left w:w="13" w:type="dxa"/>
              <w:bottom w:w="0" w:type="dxa"/>
              <w:right w:w="13" w:type="dxa"/>
            </w:tcMar>
            <w:vAlign w:val="center"/>
            <w:hideMark/>
          </w:tcPr>
          <w:p w:rsidR="0040006F" w:rsidRPr="00D5469A" w:rsidRDefault="00EF550D" w:rsidP="007B3B61">
            <w:pPr>
              <w:rPr>
                <w:b/>
                <w:color w:val="auto"/>
                <w:szCs w:val="16"/>
              </w:rPr>
            </w:pPr>
            <w:r>
              <w:rPr>
                <w:b/>
                <w:bCs/>
                <w:color w:val="auto"/>
                <w:szCs w:val="22"/>
              </w:rPr>
              <w:t>Sep</w:t>
            </w:r>
            <w:r w:rsidR="00322666">
              <w:rPr>
                <w:b/>
                <w:bCs/>
                <w:color w:val="auto"/>
                <w:szCs w:val="22"/>
              </w:rPr>
              <w:t>-1</w:t>
            </w:r>
            <w:r w:rsidR="004243B0">
              <w:rPr>
                <w:b/>
                <w:bCs/>
                <w:color w:val="auto"/>
                <w:szCs w:val="22"/>
              </w:rPr>
              <w:t>8</w:t>
            </w:r>
          </w:p>
        </w:tc>
      </w:tr>
      <w:tr w:rsidR="0040006F" w:rsidRPr="00D5469A" w:rsidTr="00BB071F">
        <w:trPr>
          <w:trHeight w:val="315"/>
        </w:trPr>
        <w:tc>
          <w:tcPr>
            <w:tcW w:w="3317" w:type="dxa"/>
            <w:vMerge/>
            <w:tcBorders>
              <w:left w:val="nil"/>
              <w:bottom w:val="single" w:sz="12" w:space="0" w:color="auto"/>
              <w:right w:val="single" w:sz="4" w:space="0" w:color="auto"/>
            </w:tcBorders>
            <w:shd w:val="clear" w:color="auto" w:fill="auto"/>
            <w:noWrap/>
            <w:tcMar>
              <w:top w:w="13" w:type="dxa"/>
              <w:left w:w="13" w:type="dxa"/>
              <w:bottom w:w="0" w:type="dxa"/>
              <w:right w:w="13" w:type="dxa"/>
            </w:tcMar>
            <w:vAlign w:val="bottom"/>
            <w:hideMark/>
          </w:tcPr>
          <w:p w:rsidR="0040006F" w:rsidRPr="00D5469A" w:rsidRDefault="0040006F" w:rsidP="007B3B61">
            <w:pPr>
              <w:rPr>
                <w:b/>
                <w:bCs/>
                <w:color w:val="auto"/>
                <w:szCs w:val="16"/>
              </w:rPr>
            </w:pPr>
          </w:p>
        </w:tc>
        <w:tc>
          <w:tcPr>
            <w:tcW w:w="1016" w:type="dxa"/>
            <w:tcBorders>
              <w:top w:val="single" w:sz="4" w:space="0" w:color="auto"/>
              <w:left w:val="single" w:sz="4" w:space="0" w:color="auto"/>
              <w:bottom w:val="single" w:sz="12" w:space="0" w:color="auto"/>
              <w:right w:val="nil"/>
            </w:tcBorders>
            <w:shd w:val="clear" w:color="auto" w:fill="auto"/>
            <w:noWrap/>
            <w:tcMar>
              <w:top w:w="13" w:type="dxa"/>
              <w:left w:w="13" w:type="dxa"/>
              <w:bottom w:w="0" w:type="dxa"/>
              <w:right w:w="13" w:type="dxa"/>
            </w:tcMar>
            <w:vAlign w:val="center"/>
            <w:hideMark/>
          </w:tcPr>
          <w:p w:rsidR="0040006F" w:rsidRPr="00D5469A" w:rsidRDefault="0040006F" w:rsidP="007B3B61">
            <w:pPr>
              <w:rPr>
                <w:b/>
                <w:bCs/>
                <w:color w:val="auto"/>
                <w:szCs w:val="16"/>
              </w:rPr>
            </w:pPr>
            <w:r w:rsidRPr="00D5469A">
              <w:rPr>
                <w:b/>
                <w:bCs/>
                <w:color w:val="auto"/>
                <w:szCs w:val="16"/>
              </w:rPr>
              <w:t>Depository*</w:t>
            </w:r>
          </w:p>
        </w:tc>
        <w:tc>
          <w:tcPr>
            <w:tcW w:w="1144" w:type="dxa"/>
            <w:tcBorders>
              <w:top w:val="single" w:sz="4" w:space="0" w:color="auto"/>
              <w:left w:val="nil"/>
              <w:bottom w:val="single" w:sz="12" w:space="0" w:color="auto"/>
              <w:right w:val="nil"/>
            </w:tcBorders>
            <w:shd w:val="clear" w:color="auto" w:fill="auto"/>
            <w:noWrap/>
            <w:tcMar>
              <w:top w:w="13" w:type="dxa"/>
              <w:left w:w="13" w:type="dxa"/>
              <w:bottom w:w="0" w:type="dxa"/>
              <w:right w:w="13" w:type="dxa"/>
            </w:tcMar>
            <w:vAlign w:val="center"/>
            <w:hideMark/>
          </w:tcPr>
          <w:p w:rsidR="0040006F" w:rsidRPr="00D5469A" w:rsidRDefault="0040006F" w:rsidP="007B3B61">
            <w:pPr>
              <w:rPr>
                <w:b/>
                <w:bCs/>
                <w:color w:val="auto"/>
                <w:szCs w:val="16"/>
              </w:rPr>
            </w:pPr>
            <w:r w:rsidRPr="00D5469A">
              <w:rPr>
                <w:b/>
                <w:bCs/>
                <w:color w:val="auto"/>
                <w:szCs w:val="16"/>
              </w:rPr>
              <w:t>Non-Depository**</w:t>
            </w:r>
          </w:p>
        </w:tc>
        <w:tc>
          <w:tcPr>
            <w:tcW w:w="900" w:type="dxa"/>
            <w:tcBorders>
              <w:top w:val="single" w:sz="4" w:space="0" w:color="auto"/>
              <w:left w:val="nil"/>
              <w:bottom w:val="single" w:sz="12" w:space="0" w:color="auto"/>
              <w:right w:val="single" w:sz="4" w:space="0" w:color="auto"/>
            </w:tcBorders>
            <w:shd w:val="clear" w:color="auto" w:fill="auto"/>
            <w:noWrap/>
            <w:tcMar>
              <w:top w:w="13" w:type="dxa"/>
              <w:left w:w="13" w:type="dxa"/>
              <w:bottom w:w="0" w:type="dxa"/>
              <w:right w:w="13" w:type="dxa"/>
            </w:tcMar>
            <w:vAlign w:val="center"/>
            <w:hideMark/>
          </w:tcPr>
          <w:p w:rsidR="0040006F" w:rsidRPr="00D5469A" w:rsidRDefault="0040006F" w:rsidP="007B3B61">
            <w:pPr>
              <w:rPr>
                <w:b/>
                <w:bCs/>
                <w:color w:val="auto"/>
                <w:szCs w:val="16"/>
              </w:rPr>
            </w:pPr>
            <w:r w:rsidRPr="00D5469A">
              <w:rPr>
                <w:b/>
                <w:bCs/>
                <w:color w:val="auto"/>
                <w:szCs w:val="16"/>
              </w:rPr>
              <w:t>Total</w:t>
            </w:r>
          </w:p>
        </w:tc>
        <w:tc>
          <w:tcPr>
            <w:tcW w:w="990" w:type="dxa"/>
            <w:tcBorders>
              <w:top w:val="single" w:sz="4" w:space="0" w:color="auto"/>
              <w:left w:val="single" w:sz="4" w:space="0" w:color="auto"/>
              <w:bottom w:val="single" w:sz="12" w:space="0" w:color="auto"/>
              <w:right w:val="nil"/>
            </w:tcBorders>
            <w:shd w:val="clear" w:color="auto" w:fill="auto"/>
            <w:tcMar>
              <w:top w:w="13" w:type="dxa"/>
              <w:left w:w="13" w:type="dxa"/>
              <w:bottom w:w="0" w:type="dxa"/>
              <w:right w:w="13" w:type="dxa"/>
            </w:tcMar>
            <w:vAlign w:val="center"/>
            <w:hideMark/>
          </w:tcPr>
          <w:p w:rsidR="0040006F" w:rsidRPr="00D5469A" w:rsidRDefault="0040006F" w:rsidP="007B3B61">
            <w:pPr>
              <w:rPr>
                <w:b/>
                <w:bCs/>
                <w:color w:val="auto"/>
                <w:szCs w:val="16"/>
              </w:rPr>
            </w:pPr>
            <w:r w:rsidRPr="00D5469A">
              <w:rPr>
                <w:b/>
                <w:bCs/>
                <w:color w:val="auto"/>
                <w:szCs w:val="16"/>
              </w:rPr>
              <w:t>Depository*</w:t>
            </w:r>
          </w:p>
        </w:tc>
        <w:tc>
          <w:tcPr>
            <w:tcW w:w="1260" w:type="dxa"/>
            <w:tcBorders>
              <w:top w:val="single" w:sz="4" w:space="0" w:color="auto"/>
              <w:left w:val="nil"/>
              <w:bottom w:val="single" w:sz="12" w:space="0" w:color="auto"/>
              <w:right w:val="nil"/>
            </w:tcBorders>
            <w:shd w:val="clear" w:color="auto" w:fill="auto"/>
            <w:noWrap/>
            <w:tcMar>
              <w:top w:w="13" w:type="dxa"/>
              <w:left w:w="13" w:type="dxa"/>
              <w:bottom w:w="0" w:type="dxa"/>
              <w:right w:w="13" w:type="dxa"/>
            </w:tcMar>
            <w:vAlign w:val="center"/>
            <w:hideMark/>
          </w:tcPr>
          <w:p w:rsidR="0040006F" w:rsidRPr="00D5469A" w:rsidRDefault="0040006F" w:rsidP="007B3B61">
            <w:pPr>
              <w:rPr>
                <w:b/>
                <w:bCs/>
                <w:color w:val="auto"/>
                <w:szCs w:val="16"/>
              </w:rPr>
            </w:pPr>
            <w:r w:rsidRPr="00D5469A">
              <w:rPr>
                <w:b/>
                <w:bCs/>
                <w:color w:val="auto"/>
                <w:szCs w:val="16"/>
              </w:rPr>
              <w:t>Non-Depository**</w:t>
            </w:r>
          </w:p>
        </w:tc>
        <w:tc>
          <w:tcPr>
            <w:tcW w:w="1016" w:type="dxa"/>
            <w:tcBorders>
              <w:top w:val="single" w:sz="4" w:space="0" w:color="auto"/>
              <w:left w:val="nil"/>
              <w:bottom w:val="single" w:sz="12" w:space="0" w:color="auto"/>
              <w:right w:val="nil"/>
            </w:tcBorders>
            <w:shd w:val="clear" w:color="auto" w:fill="auto"/>
            <w:noWrap/>
            <w:tcMar>
              <w:top w:w="13" w:type="dxa"/>
              <w:left w:w="13" w:type="dxa"/>
              <w:bottom w:w="0" w:type="dxa"/>
              <w:right w:w="13" w:type="dxa"/>
            </w:tcMar>
            <w:vAlign w:val="center"/>
            <w:hideMark/>
          </w:tcPr>
          <w:p w:rsidR="0040006F" w:rsidRPr="00D5469A" w:rsidRDefault="0040006F" w:rsidP="007B3B61">
            <w:pPr>
              <w:rPr>
                <w:b/>
                <w:bCs/>
                <w:color w:val="auto"/>
                <w:szCs w:val="16"/>
              </w:rPr>
            </w:pPr>
            <w:r w:rsidRPr="00D5469A">
              <w:rPr>
                <w:b/>
                <w:bCs/>
                <w:color w:val="auto"/>
                <w:szCs w:val="16"/>
              </w:rPr>
              <w:t>Total</w:t>
            </w:r>
          </w:p>
        </w:tc>
      </w:tr>
      <w:tr w:rsidR="002E66AB" w:rsidRPr="00D5469A" w:rsidTr="00EF550D">
        <w:trPr>
          <w:trHeight w:hRule="exact" w:val="259"/>
        </w:trPr>
        <w:tc>
          <w:tcPr>
            <w:tcW w:w="3317" w:type="dxa"/>
            <w:tcBorders>
              <w:top w:val="nil"/>
              <w:left w:val="nil"/>
              <w:bottom w:val="nil"/>
              <w:right w:val="nil"/>
            </w:tcBorders>
            <w:shd w:val="clear" w:color="auto" w:fill="auto"/>
            <w:noWrap/>
            <w:tcMar>
              <w:top w:w="13" w:type="dxa"/>
              <w:left w:w="13" w:type="dxa"/>
              <w:bottom w:w="0" w:type="dxa"/>
              <w:right w:w="13" w:type="dxa"/>
            </w:tcMar>
            <w:vAlign w:val="center"/>
            <w:hideMark/>
          </w:tcPr>
          <w:p w:rsidR="002E66AB" w:rsidRPr="00D5469A" w:rsidRDefault="002E66AB" w:rsidP="002E66AB">
            <w:pPr>
              <w:jc w:val="left"/>
              <w:rPr>
                <w:b/>
                <w:bCs/>
                <w:color w:val="auto"/>
                <w:szCs w:val="16"/>
              </w:rPr>
            </w:pPr>
            <w:r w:rsidRPr="00D5469A">
              <w:rPr>
                <w:b/>
                <w:bCs/>
                <w:color w:val="auto"/>
                <w:szCs w:val="16"/>
              </w:rPr>
              <w:t>1 Non-financial corporations</w:t>
            </w:r>
          </w:p>
        </w:tc>
        <w:tc>
          <w:tcPr>
            <w:tcW w:w="1016" w:type="dxa"/>
            <w:tcBorders>
              <w:top w:val="nil"/>
              <w:left w:val="nil"/>
              <w:bottom w:val="nil"/>
              <w:right w:val="nil"/>
            </w:tcBorders>
            <w:shd w:val="clear" w:color="auto" w:fill="auto"/>
            <w:noWrap/>
            <w:tcMar>
              <w:top w:w="13" w:type="dxa"/>
              <w:left w:w="43" w:type="dxa"/>
              <w:bottom w:w="0" w:type="dxa"/>
              <w:right w:w="58" w:type="dxa"/>
            </w:tcMar>
            <w:vAlign w:val="center"/>
            <w:hideMark/>
          </w:tcPr>
          <w:p w:rsidR="002E66AB" w:rsidRDefault="002E66AB" w:rsidP="002E66AB">
            <w:pPr>
              <w:jc w:val="right"/>
              <w:rPr>
                <w:b/>
                <w:bCs/>
                <w:sz w:val="14"/>
                <w:szCs w:val="14"/>
              </w:rPr>
            </w:pPr>
            <w:r>
              <w:rPr>
                <w:b/>
                <w:bCs/>
                <w:sz w:val="14"/>
                <w:szCs w:val="14"/>
              </w:rPr>
              <w:t>97,587</w:t>
            </w:r>
          </w:p>
        </w:tc>
        <w:tc>
          <w:tcPr>
            <w:tcW w:w="1144" w:type="dxa"/>
            <w:tcBorders>
              <w:top w:val="nil"/>
              <w:left w:val="nil"/>
              <w:bottom w:val="nil"/>
              <w:right w:val="nil"/>
            </w:tcBorders>
            <w:shd w:val="clear" w:color="auto" w:fill="auto"/>
            <w:noWrap/>
            <w:tcMar>
              <w:top w:w="13" w:type="dxa"/>
              <w:left w:w="43" w:type="dxa"/>
              <w:bottom w:w="0" w:type="dxa"/>
              <w:right w:w="58" w:type="dxa"/>
            </w:tcMar>
            <w:vAlign w:val="center"/>
            <w:hideMark/>
          </w:tcPr>
          <w:p w:rsidR="002E66AB" w:rsidRDefault="002E66AB" w:rsidP="002E66AB">
            <w:pPr>
              <w:jc w:val="right"/>
              <w:rPr>
                <w:b/>
                <w:bCs/>
                <w:sz w:val="14"/>
                <w:szCs w:val="14"/>
              </w:rPr>
            </w:pPr>
            <w:r>
              <w:rPr>
                <w:b/>
                <w:bCs/>
                <w:sz w:val="14"/>
                <w:szCs w:val="14"/>
              </w:rPr>
              <w:t>3,627</w:t>
            </w:r>
          </w:p>
        </w:tc>
        <w:tc>
          <w:tcPr>
            <w:tcW w:w="900" w:type="dxa"/>
            <w:tcBorders>
              <w:top w:val="nil"/>
              <w:left w:val="nil"/>
              <w:bottom w:val="nil"/>
              <w:right w:val="nil"/>
            </w:tcBorders>
            <w:shd w:val="clear" w:color="auto" w:fill="auto"/>
            <w:noWrap/>
            <w:tcMar>
              <w:top w:w="13" w:type="dxa"/>
              <w:left w:w="43" w:type="dxa"/>
              <w:bottom w:w="0" w:type="dxa"/>
              <w:right w:w="58" w:type="dxa"/>
            </w:tcMar>
            <w:vAlign w:val="center"/>
            <w:hideMark/>
          </w:tcPr>
          <w:p w:rsidR="002E66AB" w:rsidRDefault="002E66AB" w:rsidP="002E66AB">
            <w:pPr>
              <w:jc w:val="right"/>
              <w:rPr>
                <w:b/>
                <w:bCs/>
                <w:sz w:val="14"/>
                <w:szCs w:val="14"/>
              </w:rPr>
            </w:pPr>
            <w:r>
              <w:rPr>
                <w:b/>
                <w:bCs/>
                <w:sz w:val="14"/>
                <w:szCs w:val="14"/>
              </w:rPr>
              <w:t>101,214</w:t>
            </w:r>
          </w:p>
        </w:tc>
        <w:tc>
          <w:tcPr>
            <w:tcW w:w="990" w:type="dxa"/>
            <w:tcBorders>
              <w:top w:val="nil"/>
              <w:left w:val="nil"/>
              <w:bottom w:val="nil"/>
              <w:right w:val="nil"/>
            </w:tcBorders>
            <w:shd w:val="clear" w:color="auto" w:fill="auto"/>
            <w:noWrap/>
            <w:tcMar>
              <w:top w:w="13" w:type="dxa"/>
              <w:left w:w="43" w:type="dxa"/>
              <w:bottom w:w="0" w:type="dxa"/>
              <w:right w:w="58" w:type="dxa"/>
            </w:tcMar>
            <w:vAlign w:val="center"/>
            <w:hideMark/>
          </w:tcPr>
          <w:p w:rsidR="002E66AB" w:rsidRDefault="002E66AB" w:rsidP="002E66AB">
            <w:pPr>
              <w:jc w:val="right"/>
              <w:rPr>
                <w:b/>
                <w:bCs/>
                <w:sz w:val="14"/>
                <w:szCs w:val="14"/>
              </w:rPr>
            </w:pPr>
            <w:r>
              <w:rPr>
                <w:b/>
                <w:bCs/>
                <w:sz w:val="14"/>
                <w:szCs w:val="14"/>
              </w:rPr>
              <w:t>96,835</w:t>
            </w:r>
          </w:p>
        </w:tc>
        <w:tc>
          <w:tcPr>
            <w:tcW w:w="1260" w:type="dxa"/>
            <w:tcBorders>
              <w:top w:val="nil"/>
              <w:left w:val="nil"/>
              <w:bottom w:val="nil"/>
              <w:right w:val="nil"/>
            </w:tcBorders>
            <w:shd w:val="clear" w:color="auto" w:fill="auto"/>
            <w:noWrap/>
            <w:tcMar>
              <w:top w:w="13" w:type="dxa"/>
              <w:left w:w="43" w:type="dxa"/>
              <w:bottom w:w="0" w:type="dxa"/>
              <w:right w:w="58" w:type="dxa"/>
            </w:tcMar>
            <w:vAlign w:val="center"/>
            <w:hideMark/>
          </w:tcPr>
          <w:p w:rsidR="002E66AB" w:rsidRDefault="002E66AB" w:rsidP="002E66AB">
            <w:pPr>
              <w:jc w:val="right"/>
              <w:rPr>
                <w:b/>
                <w:bCs/>
                <w:sz w:val="14"/>
                <w:szCs w:val="14"/>
              </w:rPr>
            </w:pPr>
            <w:r>
              <w:rPr>
                <w:b/>
                <w:bCs/>
                <w:sz w:val="14"/>
                <w:szCs w:val="14"/>
              </w:rPr>
              <w:t>7,371</w:t>
            </w:r>
          </w:p>
        </w:tc>
        <w:tc>
          <w:tcPr>
            <w:tcW w:w="1016" w:type="dxa"/>
            <w:tcBorders>
              <w:top w:val="nil"/>
              <w:left w:val="nil"/>
              <w:bottom w:val="nil"/>
              <w:right w:val="nil"/>
            </w:tcBorders>
            <w:shd w:val="clear" w:color="auto" w:fill="auto"/>
            <w:noWrap/>
            <w:tcMar>
              <w:top w:w="13" w:type="dxa"/>
              <w:left w:w="43" w:type="dxa"/>
              <w:bottom w:w="0" w:type="dxa"/>
              <w:right w:w="58" w:type="dxa"/>
            </w:tcMar>
            <w:vAlign w:val="center"/>
            <w:hideMark/>
          </w:tcPr>
          <w:p w:rsidR="002E66AB" w:rsidRDefault="002E66AB" w:rsidP="002E66AB">
            <w:pPr>
              <w:jc w:val="right"/>
              <w:rPr>
                <w:b/>
                <w:bCs/>
                <w:sz w:val="14"/>
                <w:szCs w:val="14"/>
              </w:rPr>
            </w:pPr>
            <w:r>
              <w:rPr>
                <w:b/>
                <w:bCs/>
                <w:sz w:val="14"/>
                <w:szCs w:val="14"/>
              </w:rPr>
              <w:t>104,206</w:t>
            </w:r>
          </w:p>
        </w:tc>
      </w:tr>
      <w:tr w:rsidR="002E66AB" w:rsidRPr="00D5469A" w:rsidTr="00EF550D">
        <w:trPr>
          <w:trHeight w:hRule="exact" w:val="259"/>
        </w:trPr>
        <w:tc>
          <w:tcPr>
            <w:tcW w:w="3317" w:type="dxa"/>
            <w:tcBorders>
              <w:top w:val="nil"/>
              <w:left w:val="nil"/>
              <w:bottom w:val="nil"/>
              <w:right w:val="nil"/>
            </w:tcBorders>
            <w:shd w:val="clear" w:color="auto" w:fill="auto"/>
            <w:noWrap/>
            <w:tcMar>
              <w:top w:w="0" w:type="dxa"/>
              <w:left w:w="150" w:type="dxa"/>
              <w:bottom w:w="0" w:type="dxa"/>
              <w:right w:w="13" w:type="dxa"/>
            </w:tcMar>
            <w:vAlign w:val="center"/>
            <w:hideMark/>
          </w:tcPr>
          <w:p w:rsidR="002E66AB" w:rsidRPr="00D5469A" w:rsidRDefault="002E66AB" w:rsidP="002E66AB">
            <w:pPr>
              <w:ind w:firstLineChars="100" w:firstLine="160"/>
              <w:jc w:val="left"/>
              <w:rPr>
                <w:color w:val="auto"/>
                <w:szCs w:val="16"/>
              </w:rPr>
            </w:pPr>
            <w:r w:rsidRPr="00D5469A">
              <w:rPr>
                <w:color w:val="auto"/>
                <w:szCs w:val="16"/>
              </w:rPr>
              <w:t>i Public</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2E66AB" w:rsidRDefault="002E66AB" w:rsidP="002E66AB">
            <w:pPr>
              <w:jc w:val="right"/>
              <w:rPr>
                <w:sz w:val="14"/>
                <w:szCs w:val="14"/>
              </w:rPr>
            </w:pPr>
            <w:r>
              <w:rPr>
                <w:sz w:val="14"/>
                <w:szCs w:val="14"/>
              </w:rPr>
              <w:t>3,675</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rsidR="002E66AB" w:rsidRDefault="002E66AB" w:rsidP="002E66AB">
            <w:pPr>
              <w:jc w:val="right"/>
              <w:rPr>
                <w:sz w:val="14"/>
                <w:szCs w:val="14"/>
              </w:rPr>
            </w:pPr>
            <w:r>
              <w:rPr>
                <w:sz w:val="14"/>
                <w:szCs w:val="14"/>
              </w:rPr>
              <w:t>669</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2E66AB" w:rsidRDefault="002E66AB" w:rsidP="002E66AB">
            <w:pPr>
              <w:jc w:val="right"/>
              <w:rPr>
                <w:sz w:val="14"/>
                <w:szCs w:val="14"/>
              </w:rPr>
            </w:pPr>
            <w:r>
              <w:rPr>
                <w:sz w:val="14"/>
                <w:szCs w:val="14"/>
              </w:rPr>
              <w:t>4,344</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hideMark/>
          </w:tcPr>
          <w:p w:rsidR="002E66AB" w:rsidRDefault="002E66AB" w:rsidP="002E66AB">
            <w:pPr>
              <w:jc w:val="right"/>
              <w:rPr>
                <w:sz w:val="14"/>
                <w:szCs w:val="14"/>
              </w:rPr>
            </w:pPr>
            <w:r>
              <w:rPr>
                <w:sz w:val="14"/>
                <w:szCs w:val="14"/>
              </w:rPr>
              <w:t>3,365</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2E66AB" w:rsidRDefault="002E66AB" w:rsidP="002E66AB">
            <w:pPr>
              <w:jc w:val="right"/>
              <w:rPr>
                <w:sz w:val="14"/>
                <w:szCs w:val="14"/>
              </w:rPr>
            </w:pPr>
            <w:r>
              <w:rPr>
                <w:sz w:val="14"/>
                <w:szCs w:val="14"/>
              </w:rPr>
              <w:t>529</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2E66AB" w:rsidRDefault="002E66AB" w:rsidP="002E66AB">
            <w:pPr>
              <w:jc w:val="right"/>
              <w:rPr>
                <w:sz w:val="14"/>
                <w:szCs w:val="14"/>
              </w:rPr>
            </w:pPr>
            <w:r>
              <w:rPr>
                <w:sz w:val="14"/>
                <w:szCs w:val="14"/>
              </w:rPr>
              <w:t>3,894</w:t>
            </w:r>
          </w:p>
        </w:tc>
      </w:tr>
      <w:tr w:rsidR="002E66AB" w:rsidRPr="00D5469A" w:rsidTr="00EF550D">
        <w:trPr>
          <w:trHeight w:hRule="exact" w:val="259"/>
        </w:trPr>
        <w:tc>
          <w:tcPr>
            <w:tcW w:w="3317" w:type="dxa"/>
            <w:tcBorders>
              <w:top w:val="nil"/>
              <w:left w:val="nil"/>
              <w:bottom w:val="nil"/>
              <w:right w:val="nil"/>
            </w:tcBorders>
            <w:shd w:val="clear" w:color="auto" w:fill="auto"/>
            <w:noWrap/>
            <w:tcMar>
              <w:top w:w="0" w:type="dxa"/>
              <w:left w:w="150" w:type="dxa"/>
              <w:bottom w:w="0" w:type="dxa"/>
              <w:right w:w="13" w:type="dxa"/>
            </w:tcMar>
            <w:vAlign w:val="center"/>
            <w:hideMark/>
          </w:tcPr>
          <w:p w:rsidR="002E66AB" w:rsidRPr="00D5469A" w:rsidRDefault="002E66AB" w:rsidP="002E66AB">
            <w:pPr>
              <w:ind w:firstLineChars="100" w:firstLine="160"/>
              <w:jc w:val="left"/>
              <w:rPr>
                <w:color w:val="auto"/>
                <w:szCs w:val="16"/>
              </w:rPr>
            </w:pPr>
            <w:r w:rsidRPr="00D5469A">
              <w:rPr>
                <w:color w:val="auto"/>
                <w:szCs w:val="16"/>
              </w:rPr>
              <w:t>ii Private</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2E66AB" w:rsidRDefault="002E66AB" w:rsidP="002E66AB">
            <w:pPr>
              <w:jc w:val="right"/>
              <w:rPr>
                <w:sz w:val="14"/>
                <w:szCs w:val="14"/>
              </w:rPr>
            </w:pPr>
            <w:r>
              <w:rPr>
                <w:sz w:val="14"/>
                <w:szCs w:val="14"/>
              </w:rPr>
              <w:t>93,912</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rsidR="002E66AB" w:rsidRDefault="002E66AB" w:rsidP="002E66AB">
            <w:pPr>
              <w:jc w:val="right"/>
              <w:rPr>
                <w:sz w:val="14"/>
                <w:szCs w:val="14"/>
              </w:rPr>
            </w:pPr>
            <w:r>
              <w:rPr>
                <w:sz w:val="14"/>
                <w:szCs w:val="14"/>
              </w:rPr>
              <w:t>2,958</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2E66AB" w:rsidRDefault="002E66AB" w:rsidP="002E66AB">
            <w:pPr>
              <w:jc w:val="right"/>
              <w:rPr>
                <w:sz w:val="14"/>
                <w:szCs w:val="14"/>
              </w:rPr>
            </w:pPr>
            <w:r>
              <w:rPr>
                <w:sz w:val="14"/>
                <w:szCs w:val="14"/>
              </w:rPr>
              <w:t>96,871</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hideMark/>
          </w:tcPr>
          <w:p w:rsidR="002E66AB" w:rsidRDefault="002E66AB" w:rsidP="002E66AB">
            <w:pPr>
              <w:jc w:val="right"/>
              <w:rPr>
                <w:sz w:val="14"/>
                <w:szCs w:val="14"/>
              </w:rPr>
            </w:pPr>
            <w:r>
              <w:rPr>
                <w:sz w:val="14"/>
                <w:szCs w:val="14"/>
              </w:rPr>
              <w:t>93,470</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2E66AB" w:rsidRDefault="002E66AB" w:rsidP="002E66AB">
            <w:pPr>
              <w:jc w:val="right"/>
              <w:rPr>
                <w:sz w:val="14"/>
                <w:szCs w:val="14"/>
              </w:rPr>
            </w:pPr>
            <w:r>
              <w:rPr>
                <w:sz w:val="14"/>
                <w:szCs w:val="14"/>
              </w:rPr>
              <w:t>6,842</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2E66AB" w:rsidRDefault="002E66AB" w:rsidP="002E66AB">
            <w:pPr>
              <w:jc w:val="right"/>
              <w:rPr>
                <w:sz w:val="14"/>
                <w:szCs w:val="14"/>
              </w:rPr>
            </w:pPr>
            <w:r>
              <w:rPr>
                <w:sz w:val="14"/>
                <w:szCs w:val="14"/>
              </w:rPr>
              <w:t>100,312</w:t>
            </w:r>
          </w:p>
        </w:tc>
      </w:tr>
      <w:tr w:rsidR="002E66AB" w:rsidRPr="00D5469A" w:rsidTr="00EF550D">
        <w:trPr>
          <w:trHeight w:hRule="exact" w:val="259"/>
        </w:trPr>
        <w:tc>
          <w:tcPr>
            <w:tcW w:w="3317" w:type="dxa"/>
            <w:tcBorders>
              <w:top w:val="nil"/>
              <w:left w:val="nil"/>
              <w:bottom w:val="nil"/>
              <w:right w:val="nil"/>
            </w:tcBorders>
            <w:shd w:val="clear" w:color="auto" w:fill="auto"/>
            <w:noWrap/>
            <w:tcMar>
              <w:top w:w="0" w:type="dxa"/>
              <w:left w:w="13" w:type="dxa"/>
              <w:bottom w:w="0" w:type="dxa"/>
              <w:right w:w="13" w:type="dxa"/>
            </w:tcMar>
            <w:vAlign w:val="center"/>
            <w:hideMark/>
          </w:tcPr>
          <w:p w:rsidR="002E66AB" w:rsidRPr="00D5469A" w:rsidRDefault="002E66AB" w:rsidP="002E66AB">
            <w:pPr>
              <w:jc w:val="left"/>
              <w:rPr>
                <w:b/>
                <w:bCs/>
                <w:color w:val="auto"/>
                <w:szCs w:val="16"/>
              </w:rPr>
            </w:pPr>
            <w:r w:rsidRPr="00D5469A">
              <w:rPr>
                <w:b/>
                <w:bCs/>
                <w:color w:val="auto"/>
                <w:szCs w:val="16"/>
              </w:rPr>
              <w:t>2 Financial Corporations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2E66AB" w:rsidRDefault="002E66AB" w:rsidP="002E66AB">
            <w:pPr>
              <w:jc w:val="right"/>
              <w:rPr>
                <w:b/>
                <w:bCs/>
                <w:sz w:val="14"/>
                <w:szCs w:val="14"/>
              </w:rPr>
            </w:pPr>
            <w:r>
              <w:rPr>
                <w:b/>
                <w:bCs/>
                <w:sz w:val="14"/>
                <w:szCs w:val="14"/>
              </w:rPr>
              <w:t>10,737</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rsidR="002E66AB" w:rsidRDefault="002E66AB" w:rsidP="002E66AB">
            <w:pPr>
              <w:jc w:val="right"/>
              <w:rPr>
                <w:b/>
                <w:bCs/>
                <w:sz w:val="14"/>
                <w:szCs w:val="14"/>
              </w:rPr>
            </w:pPr>
            <w:r>
              <w:rPr>
                <w:b/>
                <w:bCs/>
                <w:sz w:val="14"/>
                <w:szCs w:val="14"/>
              </w:rPr>
              <w:t>1,509</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2E66AB" w:rsidRDefault="002E66AB" w:rsidP="002E66AB">
            <w:pPr>
              <w:jc w:val="right"/>
              <w:rPr>
                <w:b/>
                <w:bCs/>
                <w:sz w:val="14"/>
                <w:szCs w:val="14"/>
              </w:rPr>
            </w:pPr>
            <w:r>
              <w:rPr>
                <w:b/>
                <w:bCs/>
                <w:sz w:val="14"/>
                <w:szCs w:val="14"/>
              </w:rPr>
              <w:t>12,247</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hideMark/>
          </w:tcPr>
          <w:p w:rsidR="002E66AB" w:rsidRDefault="002E66AB" w:rsidP="002E66AB">
            <w:pPr>
              <w:jc w:val="right"/>
              <w:rPr>
                <w:b/>
                <w:bCs/>
                <w:sz w:val="14"/>
                <w:szCs w:val="14"/>
              </w:rPr>
            </w:pPr>
            <w:r>
              <w:rPr>
                <w:b/>
                <w:bCs/>
                <w:sz w:val="14"/>
                <w:szCs w:val="14"/>
              </w:rPr>
              <w:t>17,755</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2E66AB" w:rsidRDefault="002E66AB" w:rsidP="002E66AB">
            <w:pPr>
              <w:jc w:val="right"/>
              <w:rPr>
                <w:b/>
                <w:bCs/>
                <w:sz w:val="14"/>
                <w:szCs w:val="14"/>
              </w:rPr>
            </w:pPr>
            <w:r>
              <w:rPr>
                <w:b/>
                <w:bCs/>
                <w:sz w:val="14"/>
                <w:szCs w:val="14"/>
              </w:rPr>
              <w:t>19,729</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2E66AB" w:rsidRDefault="002E66AB" w:rsidP="002E66AB">
            <w:pPr>
              <w:jc w:val="right"/>
              <w:rPr>
                <w:b/>
                <w:bCs/>
                <w:sz w:val="14"/>
                <w:szCs w:val="14"/>
              </w:rPr>
            </w:pPr>
            <w:r>
              <w:rPr>
                <w:b/>
                <w:bCs/>
                <w:sz w:val="14"/>
                <w:szCs w:val="14"/>
              </w:rPr>
              <w:t>37,484</w:t>
            </w:r>
          </w:p>
        </w:tc>
      </w:tr>
      <w:tr w:rsidR="002E66AB" w:rsidRPr="00D5469A" w:rsidTr="00EF550D">
        <w:trPr>
          <w:trHeight w:hRule="exact" w:val="259"/>
        </w:trPr>
        <w:tc>
          <w:tcPr>
            <w:tcW w:w="3317" w:type="dxa"/>
            <w:tcBorders>
              <w:top w:val="nil"/>
              <w:left w:val="nil"/>
              <w:bottom w:val="nil"/>
              <w:right w:val="nil"/>
            </w:tcBorders>
            <w:shd w:val="clear" w:color="auto" w:fill="auto"/>
            <w:noWrap/>
            <w:tcMar>
              <w:top w:w="0" w:type="dxa"/>
              <w:left w:w="150" w:type="dxa"/>
              <w:bottom w:w="0" w:type="dxa"/>
              <w:right w:w="13" w:type="dxa"/>
            </w:tcMar>
            <w:vAlign w:val="center"/>
            <w:hideMark/>
          </w:tcPr>
          <w:p w:rsidR="002E66AB" w:rsidRPr="00D5469A" w:rsidRDefault="002E66AB" w:rsidP="002E66AB">
            <w:pPr>
              <w:ind w:firstLineChars="100" w:firstLine="160"/>
              <w:jc w:val="left"/>
              <w:rPr>
                <w:color w:val="auto"/>
                <w:szCs w:val="16"/>
              </w:rPr>
            </w:pPr>
            <w:r w:rsidRPr="00D5469A">
              <w:rPr>
                <w:color w:val="auto"/>
                <w:szCs w:val="16"/>
              </w:rPr>
              <w:t xml:space="preserve"> i Deposit money institutions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2E66AB" w:rsidRDefault="002E66AB" w:rsidP="002E66AB">
            <w:pPr>
              <w:jc w:val="right"/>
              <w:rPr>
                <w:sz w:val="14"/>
                <w:szCs w:val="14"/>
              </w:rPr>
            </w:pPr>
            <w:r>
              <w:rPr>
                <w:sz w:val="14"/>
                <w:szCs w:val="14"/>
              </w:rPr>
              <w:t>5,063</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rsidR="002E66AB" w:rsidRDefault="002E66AB" w:rsidP="002E66AB">
            <w:pPr>
              <w:jc w:val="right"/>
              <w:rPr>
                <w:sz w:val="14"/>
                <w:szCs w:val="14"/>
              </w:rPr>
            </w:pPr>
            <w:r>
              <w:rPr>
                <w:sz w:val="14"/>
                <w:szCs w:val="14"/>
              </w:rPr>
              <w:t>958</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2E66AB" w:rsidRDefault="002E66AB" w:rsidP="002E66AB">
            <w:pPr>
              <w:jc w:val="right"/>
              <w:rPr>
                <w:sz w:val="14"/>
                <w:szCs w:val="14"/>
              </w:rPr>
            </w:pPr>
            <w:r>
              <w:rPr>
                <w:sz w:val="14"/>
                <w:szCs w:val="14"/>
              </w:rPr>
              <w:t>6,021</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hideMark/>
          </w:tcPr>
          <w:p w:rsidR="002E66AB" w:rsidRDefault="002E66AB" w:rsidP="002E66AB">
            <w:pPr>
              <w:jc w:val="right"/>
              <w:rPr>
                <w:sz w:val="14"/>
                <w:szCs w:val="14"/>
              </w:rPr>
            </w:pPr>
            <w:r>
              <w:rPr>
                <w:sz w:val="14"/>
                <w:szCs w:val="14"/>
              </w:rPr>
              <w:t>-</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2E66AB" w:rsidRDefault="002E66AB" w:rsidP="002E66AB">
            <w:pPr>
              <w:jc w:val="right"/>
              <w:rPr>
                <w:sz w:val="14"/>
                <w:szCs w:val="14"/>
              </w:rPr>
            </w:pPr>
            <w:r>
              <w:rPr>
                <w:sz w:val="14"/>
                <w:szCs w:val="14"/>
              </w:rPr>
              <w:t>-</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2E66AB" w:rsidRDefault="002E66AB" w:rsidP="002E66AB">
            <w:pPr>
              <w:jc w:val="right"/>
              <w:rPr>
                <w:sz w:val="14"/>
                <w:szCs w:val="14"/>
              </w:rPr>
            </w:pPr>
            <w:r>
              <w:rPr>
                <w:sz w:val="14"/>
                <w:szCs w:val="14"/>
              </w:rPr>
              <w:t>-</w:t>
            </w:r>
          </w:p>
        </w:tc>
      </w:tr>
      <w:tr w:rsidR="002E66AB" w:rsidRPr="00D5469A" w:rsidTr="00EF550D">
        <w:trPr>
          <w:trHeight w:hRule="exact" w:val="259"/>
        </w:trPr>
        <w:tc>
          <w:tcPr>
            <w:tcW w:w="3317" w:type="dxa"/>
            <w:tcBorders>
              <w:top w:val="nil"/>
              <w:left w:val="nil"/>
              <w:bottom w:val="nil"/>
              <w:right w:val="nil"/>
            </w:tcBorders>
            <w:shd w:val="clear" w:color="auto" w:fill="auto"/>
            <w:noWrap/>
            <w:tcMar>
              <w:top w:w="0" w:type="dxa"/>
              <w:left w:w="150" w:type="dxa"/>
              <w:bottom w:w="0" w:type="dxa"/>
              <w:right w:w="13" w:type="dxa"/>
            </w:tcMar>
            <w:vAlign w:val="center"/>
            <w:hideMark/>
          </w:tcPr>
          <w:p w:rsidR="002E66AB" w:rsidRPr="00D5469A" w:rsidRDefault="002E66AB" w:rsidP="002E66AB">
            <w:pPr>
              <w:ind w:firstLineChars="100" w:firstLine="160"/>
              <w:jc w:val="left"/>
              <w:rPr>
                <w:color w:val="auto"/>
                <w:szCs w:val="16"/>
              </w:rPr>
            </w:pPr>
            <w:r w:rsidRPr="00D5469A">
              <w:rPr>
                <w:color w:val="auto"/>
                <w:szCs w:val="16"/>
              </w:rPr>
              <w:t>ii Other deposit accepting institutions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2E66AB" w:rsidRDefault="002E66AB" w:rsidP="002E66AB">
            <w:pPr>
              <w:jc w:val="right"/>
              <w:rPr>
                <w:sz w:val="14"/>
                <w:szCs w:val="14"/>
              </w:rPr>
            </w:pPr>
            <w:r>
              <w:rPr>
                <w:sz w:val="14"/>
                <w:szCs w:val="14"/>
              </w:rPr>
              <w:t>4,576</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rsidR="002E66AB" w:rsidRDefault="002E66AB" w:rsidP="002E66AB">
            <w:pPr>
              <w:jc w:val="right"/>
              <w:rPr>
                <w:sz w:val="14"/>
                <w:szCs w:val="14"/>
              </w:rPr>
            </w:pPr>
            <w:r>
              <w:rPr>
                <w:sz w:val="14"/>
                <w:szCs w:val="14"/>
              </w:rPr>
              <w:t>15</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2E66AB" w:rsidRDefault="002E66AB" w:rsidP="002E66AB">
            <w:pPr>
              <w:jc w:val="right"/>
              <w:rPr>
                <w:sz w:val="14"/>
                <w:szCs w:val="14"/>
              </w:rPr>
            </w:pPr>
            <w:r>
              <w:rPr>
                <w:sz w:val="14"/>
                <w:szCs w:val="14"/>
              </w:rPr>
              <w:t>4,592</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hideMark/>
          </w:tcPr>
          <w:p w:rsidR="002E66AB" w:rsidRDefault="002E66AB" w:rsidP="002E66AB">
            <w:pPr>
              <w:jc w:val="right"/>
              <w:rPr>
                <w:sz w:val="14"/>
                <w:szCs w:val="14"/>
              </w:rPr>
            </w:pPr>
            <w:r>
              <w:rPr>
                <w:sz w:val="14"/>
                <w:szCs w:val="14"/>
              </w:rPr>
              <w:t>4,716</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2E66AB" w:rsidRDefault="002E66AB" w:rsidP="002E66AB">
            <w:pPr>
              <w:jc w:val="right"/>
              <w:rPr>
                <w:sz w:val="14"/>
                <w:szCs w:val="14"/>
              </w:rPr>
            </w:pPr>
            <w:r>
              <w:rPr>
                <w:sz w:val="14"/>
                <w:szCs w:val="14"/>
              </w:rPr>
              <w:t>529</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2E66AB" w:rsidRDefault="002E66AB" w:rsidP="002E66AB">
            <w:pPr>
              <w:jc w:val="right"/>
              <w:rPr>
                <w:sz w:val="14"/>
                <w:szCs w:val="14"/>
              </w:rPr>
            </w:pPr>
            <w:r>
              <w:rPr>
                <w:sz w:val="14"/>
                <w:szCs w:val="14"/>
              </w:rPr>
              <w:t>5,245</w:t>
            </w:r>
          </w:p>
        </w:tc>
      </w:tr>
      <w:tr w:rsidR="002E66AB" w:rsidRPr="00D5469A" w:rsidTr="00EF550D">
        <w:trPr>
          <w:trHeight w:hRule="exact" w:val="259"/>
        </w:trPr>
        <w:tc>
          <w:tcPr>
            <w:tcW w:w="3317" w:type="dxa"/>
            <w:tcBorders>
              <w:top w:val="nil"/>
              <w:left w:val="nil"/>
              <w:bottom w:val="nil"/>
              <w:right w:val="nil"/>
            </w:tcBorders>
            <w:shd w:val="clear" w:color="auto" w:fill="auto"/>
            <w:noWrap/>
            <w:tcMar>
              <w:top w:w="0" w:type="dxa"/>
              <w:left w:w="150" w:type="dxa"/>
              <w:bottom w:w="0" w:type="dxa"/>
              <w:right w:w="13" w:type="dxa"/>
            </w:tcMar>
            <w:vAlign w:val="center"/>
            <w:hideMark/>
          </w:tcPr>
          <w:p w:rsidR="002E66AB" w:rsidRPr="00D5469A" w:rsidRDefault="002E66AB" w:rsidP="002E66AB">
            <w:pPr>
              <w:ind w:firstLineChars="100" w:firstLine="160"/>
              <w:jc w:val="left"/>
              <w:rPr>
                <w:color w:val="auto"/>
                <w:szCs w:val="16"/>
              </w:rPr>
            </w:pPr>
            <w:r w:rsidRPr="00D5469A">
              <w:rPr>
                <w:color w:val="auto"/>
                <w:szCs w:val="16"/>
              </w:rPr>
              <w:t>iii Financial intermediaries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2E66AB" w:rsidRDefault="002E66AB" w:rsidP="002E66AB">
            <w:pPr>
              <w:jc w:val="right"/>
              <w:rPr>
                <w:sz w:val="14"/>
                <w:szCs w:val="14"/>
              </w:rPr>
            </w:pPr>
            <w:r>
              <w:rPr>
                <w:sz w:val="14"/>
                <w:szCs w:val="14"/>
              </w:rPr>
              <w:t>667</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rsidR="002E66AB" w:rsidRDefault="002E66AB" w:rsidP="002E66AB">
            <w:pPr>
              <w:jc w:val="right"/>
              <w:rPr>
                <w:sz w:val="14"/>
                <w:szCs w:val="14"/>
              </w:rPr>
            </w:pPr>
            <w:r>
              <w:rPr>
                <w:sz w:val="14"/>
                <w:szCs w:val="14"/>
              </w:rPr>
              <w:t>536</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2E66AB" w:rsidRDefault="002E66AB" w:rsidP="002E66AB">
            <w:pPr>
              <w:jc w:val="right"/>
              <w:rPr>
                <w:sz w:val="14"/>
                <w:szCs w:val="14"/>
              </w:rPr>
            </w:pPr>
            <w:r>
              <w:rPr>
                <w:sz w:val="14"/>
                <w:szCs w:val="14"/>
              </w:rPr>
              <w:t>1,202</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hideMark/>
          </w:tcPr>
          <w:p w:rsidR="002E66AB" w:rsidRDefault="002E66AB" w:rsidP="002E66AB">
            <w:pPr>
              <w:jc w:val="right"/>
              <w:rPr>
                <w:sz w:val="14"/>
                <w:szCs w:val="14"/>
              </w:rPr>
            </w:pPr>
            <w:r>
              <w:rPr>
                <w:sz w:val="14"/>
                <w:szCs w:val="14"/>
              </w:rPr>
              <w:t>11,363</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2E66AB" w:rsidRDefault="002E66AB" w:rsidP="002E66AB">
            <w:pPr>
              <w:jc w:val="right"/>
              <w:rPr>
                <w:sz w:val="14"/>
                <w:szCs w:val="14"/>
              </w:rPr>
            </w:pPr>
            <w:r>
              <w:rPr>
                <w:sz w:val="14"/>
                <w:szCs w:val="14"/>
              </w:rPr>
              <w:t>15</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2E66AB" w:rsidRDefault="002E66AB" w:rsidP="002E66AB">
            <w:pPr>
              <w:jc w:val="right"/>
              <w:rPr>
                <w:sz w:val="14"/>
                <w:szCs w:val="14"/>
              </w:rPr>
            </w:pPr>
            <w:r>
              <w:rPr>
                <w:sz w:val="14"/>
                <w:szCs w:val="14"/>
              </w:rPr>
              <w:t>11,377</w:t>
            </w:r>
          </w:p>
        </w:tc>
      </w:tr>
      <w:tr w:rsidR="002E66AB" w:rsidRPr="00D5469A" w:rsidTr="00EF550D">
        <w:trPr>
          <w:trHeight w:hRule="exact" w:val="259"/>
        </w:trPr>
        <w:tc>
          <w:tcPr>
            <w:tcW w:w="3317" w:type="dxa"/>
            <w:tcBorders>
              <w:top w:val="nil"/>
              <w:left w:val="nil"/>
              <w:bottom w:val="nil"/>
              <w:right w:val="nil"/>
            </w:tcBorders>
            <w:shd w:val="clear" w:color="auto" w:fill="auto"/>
            <w:noWrap/>
            <w:tcMar>
              <w:top w:w="0" w:type="dxa"/>
              <w:left w:w="150" w:type="dxa"/>
              <w:bottom w:w="0" w:type="dxa"/>
              <w:right w:w="13" w:type="dxa"/>
            </w:tcMar>
            <w:vAlign w:val="center"/>
            <w:hideMark/>
          </w:tcPr>
          <w:p w:rsidR="002E66AB" w:rsidRPr="00D5469A" w:rsidRDefault="002E66AB" w:rsidP="002E66AB">
            <w:pPr>
              <w:ind w:firstLineChars="100" w:firstLine="160"/>
              <w:jc w:val="left"/>
              <w:rPr>
                <w:color w:val="auto"/>
                <w:szCs w:val="16"/>
              </w:rPr>
            </w:pPr>
            <w:r w:rsidRPr="00D5469A">
              <w:rPr>
                <w:color w:val="auto"/>
                <w:szCs w:val="16"/>
              </w:rPr>
              <w:t>iv Financial auxiliaries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2E66AB" w:rsidRDefault="002E66AB" w:rsidP="002E66AB">
            <w:pPr>
              <w:jc w:val="right"/>
              <w:rPr>
                <w:sz w:val="14"/>
                <w:szCs w:val="14"/>
              </w:rPr>
            </w:pPr>
            <w:r>
              <w:rPr>
                <w:sz w:val="14"/>
                <w:szCs w:val="14"/>
              </w:rPr>
              <w:t>431</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rsidR="002E66AB" w:rsidRDefault="002E66AB" w:rsidP="002E66AB">
            <w:pPr>
              <w:jc w:val="right"/>
              <w:rPr>
                <w:sz w:val="14"/>
                <w:szCs w:val="14"/>
              </w:rPr>
            </w:pPr>
            <w:r>
              <w:rPr>
                <w:sz w:val="14"/>
                <w:szCs w:val="14"/>
              </w:rPr>
              <w:t>-</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2E66AB" w:rsidRDefault="002E66AB" w:rsidP="002E66AB">
            <w:pPr>
              <w:jc w:val="right"/>
              <w:rPr>
                <w:sz w:val="14"/>
                <w:szCs w:val="14"/>
              </w:rPr>
            </w:pPr>
            <w:r>
              <w:rPr>
                <w:sz w:val="14"/>
                <w:szCs w:val="14"/>
              </w:rPr>
              <w:t>431</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hideMark/>
          </w:tcPr>
          <w:p w:rsidR="002E66AB" w:rsidRDefault="002E66AB" w:rsidP="002E66AB">
            <w:pPr>
              <w:jc w:val="right"/>
              <w:rPr>
                <w:sz w:val="14"/>
                <w:szCs w:val="14"/>
              </w:rPr>
            </w:pPr>
            <w:r>
              <w:rPr>
                <w:sz w:val="14"/>
                <w:szCs w:val="14"/>
              </w:rPr>
              <w:t>1,102</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2E66AB" w:rsidRDefault="002E66AB" w:rsidP="002E66AB">
            <w:pPr>
              <w:jc w:val="right"/>
              <w:rPr>
                <w:sz w:val="14"/>
                <w:szCs w:val="14"/>
              </w:rPr>
            </w:pPr>
            <w:r>
              <w:rPr>
                <w:sz w:val="14"/>
                <w:szCs w:val="14"/>
              </w:rPr>
              <w:t>18,851</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2E66AB" w:rsidRDefault="002E66AB" w:rsidP="002E66AB">
            <w:pPr>
              <w:jc w:val="right"/>
              <w:rPr>
                <w:sz w:val="14"/>
                <w:szCs w:val="14"/>
              </w:rPr>
            </w:pPr>
            <w:r>
              <w:rPr>
                <w:sz w:val="14"/>
                <w:szCs w:val="14"/>
              </w:rPr>
              <w:t>19,954</w:t>
            </w:r>
          </w:p>
        </w:tc>
      </w:tr>
      <w:tr w:rsidR="002E66AB" w:rsidRPr="00D5469A" w:rsidTr="00EF550D">
        <w:trPr>
          <w:trHeight w:hRule="exact" w:val="259"/>
        </w:trPr>
        <w:tc>
          <w:tcPr>
            <w:tcW w:w="3317" w:type="dxa"/>
            <w:tcBorders>
              <w:top w:val="nil"/>
              <w:left w:val="nil"/>
              <w:bottom w:val="nil"/>
              <w:right w:val="nil"/>
            </w:tcBorders>
            <w:shd w:val="clear" w:color="auto" w:fill="auto"/>
            <w:noWrap/>
            <w:tcMar>
              <w:top w:w="0" w:type="dxa"/>
              <w:left w:w="150" w:type="dxa"/>
              <w:bottom w:w="0" w:type="dxa"/>
              <w:right w:w="13" w:type="dxa"/>
            </w:tcMar>
            <w:vAlign w:val="center"/>
            <w:hideMark/>
          </w:tcPr>
          <w:p w:rsidR="002E66AB" w:rsidRPr="00D5469A" w:rsidRDefault="002E66AB" w:rsidP="002E66AB">
            <w:pPr>
              <w:ind w:firstLineChars="100" w:firstLine="160"/>
              <w:jc w:val="left"/>
              <w:rPr>
                <w:color w:val="auto"/>
                <w:szCs w:val="16"/>
              </w:rPr>
            </w:pPr>
            <w:r w:rsidRPr="00D5469A">
              <w:rPr>
                <w:color w:val="auto"/>
                <w:szCs w:val="16"/>
              </w:rPr>
              <w:t>v Insurance and pension funds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2E66AB" w:rsidRDefault="002E66AB" w:rsidP="002E66AB">
            <w:pPr>
              <w:jc w:val="right"/>
              <w:rPr>
                <w:sz w:val="14"/>
                <w:szCs w:val="14"/>
              </w:rPr>
            </w:pPr>
            <w:r>
              <w:rPr>
                <w:sz w:val="14"/>
                <w:szCs w:val="14"/>
              </w:rPr>
              <w:t>..</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rsidR="002E66AB" w:rsidRDefault="002E66AB" w:rsidP="002E66AB">
            <w:pPr>
              <w:jc w:val="right"/>
              <w:rPr>
                <w:sz w:val="14"/>
                <w:szCs w:val="14"/>
              </w:rPr>
            </w:pPr>
            <w:r>
              <w:rPr>
                <w:sz w:val="14"/>
                <w:szCs w:val="14"/>
              </w:rPr>
              <w:t>1</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2E66AB" w:rsidRDefault="002E66AB" w:rsidP="002E66AB">
            <w:pPr>
              <w:jc w:val="right"/>
              <w:rPr>
                <w:sz w:val="14"/>
                <w:szCs w:val="14"/>
              </w:rPr>
            </w:pPr>
            <w:r>
              <w:rPr>
                <w:sz w:val="14"/>
                <w:szCs w:val="14"/>
              </w:rPr>
              <w:t>1</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hideMark/>
          </w:tcPr>
          <w:p w:rsidR="002E66AB" w:rsidRDefault="002E66AB" w:rsidP="002E66AB">
            <w:pPr>
              <w:jc w:val="right"/>
              <w:rPr>
                <w:sz w:val="14"/>
                <w:szCs w:val="14"/>
              </w:rPr>
            </w:pPr>
            <w:r>
              <w:rPr>
                <w:sz w:val="14"/>
                <w:szCs w:val="14"/>
              </w:rPr>
              <w:t>574</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2E66AB" w:rsidRDefault="002E66AB" w:rsidP="002E66AB">
            <w:pPr>
              <w:jc w:val="right"/>
              <w:rPr>
                <w:sz w:val="14"/>
                <w:szCs w:val="14"/>
              </w:rPr>
            </w:pPr>
            <w:r>
              <w:rPr>
                <w:sz w:val="14"/>
                <w:szCs w:val="14"/>
              </w:rPr>
              <w:t>235</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2E66AB" w:rsidRDefault="002E66AB" w:rsidP="002E66AB">
            <w:pPr>
              <w:jc w:val="right"/>
              <w:rPr>
                <w:sz w:val="14"/>
                <w:szCs w:val="14"/>
              </w:rPr>
            </w:pPr>
            <w:r>
              <w:rPr>
                <w:sz w:val="14"/>
                <w:szCs w:val="14"/>
              </w:rPr>
              <w:t>809</w:t>
            </w:r>
          </w:p>
        </w:tc>
      </w:tr>
      <w:tr w:rsidR="002E66AB" w:rsidRPr="00D5469A" w:rsidTr="00EF550D">
        <w:trPr>
          <w:trHeight w:hRule="exact" w:val="259"/>
        </w:trPr>
        <w:tc>
          <w:tcPr>
            <w:tcW w:w="3317" w:type="dxa"/>
            <w:tcBorders>
              <w:top w:val="nil"/>
              <w:left w:val="nil"/>
              <w:bottom w:val="nil"/>
              <w:right w:val="nil"/>
            </w:tcBorders>
            <w:shd w:val="clear" w:color="auto" w:fill="auto"/>
            <w:noWrap/>
            <w:tcMar>
              <w:top w:w="0" w:type="dxa"/>
              <w:left w:w="13" w:type="dxa"/>
              <w:bottom w:w="0" w:type="dxa"/>
              <w:right w:w="13" w:type="dxa"/>
            </w:tcMar>
            <w:vAlign w:val="center"/>
            <w:hideMark/>
          </w:tcPr>
          <w:p w:rsidR="002E66AB" w:rsidRPr="00D5469A" w:rsidRDefault="002E66AB" w:rsidP="002E66AB">
            <w:pPr>
              <w:jc w:val="left"/>
              <w:rPr>
                <w:b/>
                <w:bCs/>
                <w:color w:val="auto"/>
                <w:szCs w:val="16"/>
              </w:rPr>
            </w:pPr>
            <w:r w:rsidRPr="00D5469A">
              <w:rPr>
                <w:b/>
                <w:bCs/>
                <w:color w:val="auto"/>
                <w:szCs w:val="16"/>
              </w:rPr>
              <w:t>3 Central Government</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2E66AB" w:rsidRDefault="002E66AB" w:rsidP="002E66AB">
            <w:pPr>
              <w:jc w:val="right"/>
              <w:rPr>
                <w:b/>
                <w:bCs/>
                <w:sz w:val="14"/>
                <w:szCs w:val="14"/>
              </w:rPr>
            </w:pPr>
            <w:r>
              <w:rPr>
                <w:b/>
                <w:bCs/>
                <w:sz w:val="14"/>
                <w:szCs w:val="14"/>
              </w:rPr>
              <w:t>-</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rsidR="002E66AB" w:rsidRDefault="002E66AB" w:rsidP="002E66AB">
            <w:pPr>
              <w:jc w:val="right"/>
              <w:rPr>
                <w:b/>
                <w:bCs/>
                <w:sz w:val="14"/>
                <w:szCs w:val="14"/>
              </w:rPr>
            </w:pPr>
            <w:r>
              <w:rPr>
                <w:b/>
                <w:bCs/>
                <w:sz w:val="14"/>
                <w:szCs w:val="14"/>
              </w:rPr>
              <w:t>-</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2E66AB" w:rsidRDefault="002E66AB" w:rsidP="002E66AB">
            <w:pPr>
              <w:jc w:val="right"/>
              <w:rPr>
                <w:b/>
                <w:bCs/>
                <w:sz w:val="14"/>
                <w:szCs w:val="14"/>
              </w:rPr>
            </w:pPr>
            <w:r>
              <w:rPr>
                <w:b/>
                <w:bCs/>
                <w:sz w:val="14"/>
                <w:szCs w:val="14"/>
              </w:rPr>
              <w:t>-</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hideMark/>
          </w:tcPr>
          <w:p w:rsidR="002E66AB" w:rsidRDefault="002E66AB" w:rsidP="002E66AB">
            <w:pPr>
              <w:jc w:val="right"/>
              <w:rPr>
                <w:b/>
                <w:bCs/>
                <w:sz w:val="14"/>
                <w:szCs w:val="14"/>
              </w:rPr>
            </w:pPr>
            <w:r>
              <w:rPr>
                <w:b/>
                <w:bCs/>
                <w:sz w:val="14"/>
                <w:szCs w:val="14"/>
              </w:rPr>
              <w:t>..</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2E66AB" w:rsidRDefault="002E66AB" w:rsidP="002E66AB">
            <w:pPr>
              <w:jc w:val="right"/>
              <w:rPr>
                <w:b/>
                <w:bCs/>
                <w:sz w:val="14"/>
                <w:szCs w:val="14"/>
              </w:rPr>
            </w:pPr>
            <w:r>
              <w:rPr>
                <w:b/>
                <w:bCs/>
                <w:sz w:val="14"/>
                <w:szCs w:val="14"/>
              </w:rPr>
              <w:t>99</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2E66AB" w:rsidRDefault="002E66AB" w:rsidP="002E66AB">
            <w:pPr>
              <w:jc w:val="right"/>
              <w:rPr>
                <w:b/>
                <w:bCs/>
                <w:sz w:val="14"/>
                <w:szCs w:val="14"/>
              </w:rPr>
            </w:pPr>
            <w:r>
              <w:rPr>
                <w:b/>
                <w:bCs/>
                <w:sz w:val="14"/>
                <w:szCs w:val="14"/>
              </w:rPr>
              <w:t>99</w:t>
            </w:r>
          </w:p>
        </w:tc>
      </w:tr>
      <w:tr w:rsidR="002E66AB" w:rsidRPr="00D5469A" w:rsidTr="00EF550D">
        <w:trPr>
          <w:trHeight w:hRule="exact" w:val="259"/>
        </w:trPr>
        <w:tc>
          <w:tcPr>
            <w:tcW w:w="3317" w:type="dxa"/>
            <w:tcBorders>
              <w:top w:val="nil"/>
              <w:left w:val="nil"/>
              <w:bottom w:val="nil"/>
              <w:right w:val="nil"/>
            </w:tcBorders>
            <w:shd w:val="clear" w:color="auto" w:fill="auto"/>
            <w:noWrap/>
            <w:tcMar>
              <w:top w:w="0" w:type="dxa"/>
              <w:left w:w="13" w:type="dxa"/>
              <w:bottom w:w="0" w:type="dxa"/>
              <w:right w:w="13" w:type="dxa"/>
            </w:tcMar>
            <w:vAlign w:val="center"/>
            <w:hideMark/>
          </w:tcPr>
          <w:p w:rsidR="002E66AB" w:rsidRPr="00D5469A" w:rsidRDefault="002E66AB" w:rsidP="002E66AB">
            <w:pPr>
              <w:jc w:val="left"/>
              <w:rPr>
                <w:b/>
                <w:bCs/>
                <w:color w:val="auto"/>
                <w:szCs w:val="16"/>
              </w:rPr>
            </w:pPr>
            <w:r w:rsidRPr="00D5469A">
              <w:rPr>
                <w:b/>
                <w:bCs/>
                <w:color w:val="auto"/>
                <w:szCs w:val="16"/>
              </w:rPr>
              <w:t>4 Provincial Governments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2E66AB" w:rsidRDefault="002E66AB" w:rsidP="002E66AB">
            <w:pPr>
              <w:jc w:val="right"/>
              <w:rPr>
                <w:b/>
                <w:bCs/>
                <w:sz w:val="14"/>
                <w:szCs w:val="14"/>
              </w:rPr>
            </w:pPr>
            <w:r>
              <w:rPr>
                <w:b/>
                <w:bCs/>
                <w:sz w:val="14"/>
                <w:szCs w:val="14"/>
              </w:rPr>
              <w:t>-</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rsidR="002E66AB" w:rsidRDefault="002E66AB" w:rsidP="002E66AB">
            <w:pPr>
              <w:jc w:val="right"/>
              <w:rPr>
                <w:b/>
                <w:bCs/>
                <w:sz w:val="14"/>
                <w:szCs w:val="14"/>
              </w:rPr>
            </w:pPr>
            <w:r>
              <w:rPr>
                <w:b/>
                <w:bCs/>
                <w:sz w:val="14"/>
                <w:szCs w:val="14"/>
              </w:rPr>
              <w:t>-</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2E66AB" w:rsidRDefault="002E66AB" w:rsidP="002E66AB">
            <w:pPr>
              <w:jc w:val="right"/>
              <w:rPr>
                <w:b/>
                <w:bCs/>
                <w:sz w:val="14"/>
                <w:szCs w:val="14"/>
              </w:rPr>
            </w:pPr>
            <w:r>
              <w:rPr>
                <w:b/>
                <w:bCs/>
                <w:sz w:val="14"/>
                <w:szCs w:val="14"/>
              </w:rPr>
              <w:t>-</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hideMark/>
          </w:tcPr>
          <w:p w:rsidR="002E66AB" w:rsidRDefault="002E66AB" w:rsidP="002E66AB">
            <w:pPr>
              <w:jc w:val="right"/>
              <w:rPr>
                <w:b/>
                <w:bCs/>
                <w:sz w:val="14"/>
                <w:szCs w:val="14"/>
              </w:rPr>
            </w:pPr>
            <w:r>
              <w:rPr>
                <w:b/>
                <w:bCs/>
                <w:sz w:val="14"/>
                <w:szCs w:val="14"/>
              </w:rPr>
              <w:t>-</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2E66AB" w:rsidRDefault="002E66AB" w:rsidP="002E66AB">
            <w:pPr>
              <w:jc w:val="right"/>
              <w:rPr>
                <w:b/>
                <w:bCs/>
                <w:sz w:val="14"/>
                <w:szCs w:val="14"/>
              </w:rPr>
            </w:pPr>
            <w:r>
              <w:rPr>
                <w:b/>
                <w:bCs/>
                <w:sz w:val="14"/>
                <w:szCs w:val="14"/>
              </w:rPr>
              <w:t>-</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2E66AB" w:rsidRDefault="002E66AB" w:rsidP="002E66AB">
            <w:pPr>
              <w:jc w:val="right"/>
              <w:rPr>
                <w:b/>
                <w:bCs/>
                <w:sz w:val="14"/>
                <w:szCs w:val="14"/>
              </w:rPr>
            </w:pPr>
            <w:r>
              <w:rPr>
                <w:b/>
                <w:bCs/>
                <w:sz w:val="14"/>
                <w:szCs w:val="14"/>
              </w:rPr>
              <w:t>-</w:t>
            </w:r>
          </w:p>
        </w:tc>
      </w:tr>
      <w:tr w:rsidR="002E66AB" w:rsidRPr="00D5469A" w:rsidTr="00EF550D">
        <w:trPr>
          <w:trHeight w:hRule="exact" w:val="259"/>
        </w:trPr>
        <w:tc>
          <w:tcPr>
            <w:tcW w:w="3317" w:type="dxa"/>
            <w:tcBorders>
              <w:top w:val="nil"/>
              <w:left w:val="nil"/>
              <w:bottom w:val="nil"/>
              <w:right w:val="nil"/>
            </w:tcBorders>
            <w:shd w:val="clear" w:color="auto" w:fill="auto"/>
            <w:noWrap/>
            <w:tcMar>
              <w:top w:w="0" w:type="dxa"/>
              <w:left w:w="13" w:type="dxa"/>
              <w:bottom w:w="0" w:type="dxa"/>
              <w:right w:w="13" w:type="dxa"/>
            </w:tcMar>
            <w:vAlign w:val="center"/>
            <w:hideMark/>
          </w:tcPr>
          <w:p w:rsidR="002E66AB" w:rsidRPr="00D5469A" w:rsidRDefault="002E66AB" w:rsidP="002E66AB">
            <w:pPr>
              <w:jc w:val="left"/>
              <w:rPr>
                <w:b/>
                <w:bCs/>
                <w:color w:val="auto"/>
                <w:szCs w:val="16"/>
              </w:rPr>
            </w:pPr>
            <w:r w:rsidRPr="00D5469A">
              <w:rPr>
                <w:b/>
                <w:bCs/>
                <w:color w:val="auto"/>
                <w:szCs w:val="16"/>
              </w:rPr>
              <w:t>5 Local Governments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2E66AB" w:rsidRDefault="002E66AB" w:rsidP="002E66AB">
            <w:pPr>
              <w:jc w:val="right"/>
              <w:rPr>
                <w:b/>
                <w:bCs/>
                <w:sz w:val="14"/>
                <w:szCs w:val="14"/>
              </w:rPr>
            </w:pPr>
            <w:r>
              <w:rPr>
                <w:b/>
                <w:bCs/>
                <w:sz w:val="14"/>
                <w:szCs w:val="14"/>
              </w:rPr>
              <w:t>-</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rsidR="002E66AB" w:rsidRDefault="002E66AB" w:rsidP="002E66AB">
            <w:pPr>
              <w:jc w:val="right"/>
              <w:rPr>
                <w:b/>
                <w:bCs/>
                <w:sz w:val="14"/>
                <w:szCs w:val="14"/>
              </w:rPr>
            </w:pPr>
            <w:r>
              <w:rPr>
                <w:b/>
                <w:bCs/>
                <w:sz w:val="14"/>
                <w:szCs w:val="14"/>
              </w:rPr>
              <w:t>-</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2E66AB" w:rsidRDefault="002E66AB" w:rsidP="002E66AB">
            <w:pPr>
              <w:jc w:val="right"/>
              <w:rPr>
                <w:b/>
                <w:bCs/>
                <w:sz w:val="14"/>
                <w:szCs w:val="14"/>
              </w:rPr>
            </w:pPr>
            <w:r>
              <w:rPr>
                <w:b/>
                <w:bCs/>
                <w:sz w:val="14"/>
                <w:szCs w:val="14"/>
              </w:rPr>
              <w:t>-</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hideMark/>
          </w:tcPr>
          <w:p w:rsidR="002E66AB" w:rsidRDefault="002E66AB" w:rsidP="002E66AB">
            <w:pPr>
              <w:jc w:val="right"/>
              <w:rPr>
                <w:b/>
                <w:bCs/>
                <w:sz w:val="14"/>
                <w:szCs w:val="14"/>
              </w:rPr>
            </w:pPr>
            <w:r>
              <w:rPr>
                <w:b/>
                <w:bCs/>
                <w:sz w:val="14"/>
                <w:szCs w:val="14"/>
              </w:rPr>
              <w:t>-</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2E66AB" w:rsidRDefault="002E66AB" w:rsidP="002E66AB">
            <w:pPr>
              <w:jc w:val="right"/>
              <w:rPr>
                <w:b/>
                <w:bCs/>
                <w:sz w:val="14"/>
                <w:szCs w:val="14"/>
              </w:rPr>
            </w:pPr>
            <w:r>
              <w:rPr>
                <w:b/>
                <w:bCs/>
                <w:sz w:val="14"/>
                <w:szCs w:val="14"/>
              </w:rPr>
              <w:t>-</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2E66AB" w:rsidRDefault="002E66AB" w:rsidP="002E66AB">
            <w:pPr>
              <w:jc w:val="right"/>
              <w:rPr>
                <w:b/>
                <w:bCs/>
                <w:sz w:val="14"/>
                <w:szCs w:val="14"/>
              </w:rPr>
            </w:pPr>
            <w:r>
              <w:rPr>
                <w:b/>
                <w:bCs/>
                <w:sz w:val="14"/>
                <w:szCs w:val="14"/>
              </w:rPr>
              <w:t>-</w:t>
            </w:r>
          </w:p>
        </w:tc>
      </w:tr>
      <w:tr w:rsidR="002E66AB" w:rsidRPr="00D5469A" w:rsidTr="00EF550D">
        <w:trPr>
          <w:trHeight w:hRule="exact" w:val="259"/>
        </w:trPr>
        <w:tc>
          <w:tcPr>
            <w:tcW w:w="3317" w:type="dxa"/>
            <w:tcBorders>
              <w:top w:val="nil"/>
              <w:left w:val="nil"/>
              <w:bottom w:val="nil"/>
              <w:right w:val="nil"/>
            </w:tcBorders>
            <w:shd w:val="clear" w:color="auto" w:fill="auto"/>
            <w:noWrap/>
            <w:tcMar>
              <w:top w:w="0" w:type="dxa"/>
              <w:left w:w="13" w:type="dxa"/>
              <w:bottom w:w="0" w:type="dxa"/>
              <w:right w:w="13" w:type="dxa"/>
            </w:tcMar>
            <w:vAlign w:val="center"/>
            <w:hideMark/>
          </w:tcPr>
          <w:p w:rsidR="002E66AB" w:rsidRPr="00D5469A" w:rsidRDefault="002E66AB" w:rsidP="002E66AB">
            <w:pPr>
              <w:jc w:val="left"/>
              <w:rPr>
                <w:b/>
                <w:bCs/>
                <w:color w:val="auto"/>
                <w:szCs w:val="16"/>
              </w:rPr>
            </w:pPr>
            <w:r w:rsidRPr="00D5469A">
              <w:rPr>
                <w:b/>
                <w:bCs/>
                <w:color w:val="auto"/>
                <w:szCs w:val="16"/>
              </w:rPr>
              <w:t>6 Household</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2E66AB" w:rsidRDefault="002E66AB" w:rsidP="002E66AB">
            <w:pPr>
              <w:jc w:val="right"/>
              <w:rPr>
                <w:b/>
                <w:bCs/>
                <w:sz w:val="14"/>
                <w:szCs w:val="14"/>
              </w:rPr>
            </w:pPr>
            <w:r>
              <w:rPr>
                <w:b/>
                <w:bCs/>
                <w:sz w:val="14"/>
                <w:szCs w:val="14"/>
              </w:rPr>
              <w:t>29,430</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rsidR="002E66AB" w:rsidRDefault="002E66AB" w:rsidP="002E66AB">
            <w:pPr>
              <w:jc w:val="right"/>
              <w:rPr>
                <w:b/>
                <w:bCs/>
                <w:sz w:val="14"/>
                <w:szCs w:val="14"/>
              </w:rPr>
            </w:pPr>
            <w:r>
              <w:rPr>
                <w:b/>
                <w:bCs/>
                <w:sz w:val="14"/>
                <w:szCs w:val="14"/>
              </w:rPr>
              <w:t>11,772</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2E66AB" w:rsidRDefault="002E66AB" w:rsidP="002E66AB">
            <w:pPr>
              <w:jc w:val="right"/>
              <w:rPr>
                <w:b/>
                <w:bCs/>
                <w:sz w:val="14"/>
                <w:szCs w:val="14"/>
              </w:rPr>
            </w:pPr>
            <w:r>
              <w:rPr>
                <w:b/>
                <w:bCs/>
                <w:sz w:val="14"/>
                <w:szCs w:val="14"/>
              </w:rPr>
              <w:t>41,202</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hideMark/>
          </w:tcPr>
          <w:p w:rsidR="002E66AB" w:rsidRDefault="002E66AB" w:rsidP="002E66AB">
            <w:pPr>
              <w:jc w:val="right"/>
              <w:rPr>
                <w:b/>
                <w:bCs/>
                <w:sz w:val="14"/>
                <w:szCs w:val="14"/>
              </w:rPr>
            </w:pPr>
            <w:r>
              <w:rPr>
                <w:b/>
                <w:bCs/>
                <w:sz w:val="14"/>
                <w:szCs w:val="14"/>
              </w:rPr>
              <w:t>44,254</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2E66AB" w:rsidRDefault="002E66AB" w:rsidP="002E66AB">
            <w:pPr>
              <w:jc w:val="right"/>
              <w:rPr>
                <w:b/>
                <w:bCs/>
                <w:sz w:val="14"/>
                <w:szCs w:val="14"/>
              </w:rPr>
            </w:pPr>
            <w:r>
              <w:rPr>
                <w:b/>
                <w:bCs/>
                <w:sz w:val="14"/>
                <w:szCs w:val="14"/>
              </w:rPr>
              <w:t>11,721</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2E66AB" w:rsidRDefault="002E66AB" w:rsidP="002E66AB">
            <w:pPr>
              <w:jc w:val="right"/>
              <w:rPr>
                <w:b/>
                <w:bCs/>
                <w:sz w:val="14"/>
                <w:szCs w:val="14"/>
              </w:rPr>
            </w:pPr>
            <w:r>
              <w:rPr>
                <w:b/>
                <w:bCs/>
                <w:sz w:val="14"/>
                <w:szCs w:val="14"/>
              </w:rPr>
              <w:t>55,974</w:t>
            </w:r>
          </w:p>
        </w:tc>
      </w:tr>
      <w:tr w:rsidR="002E66AB" w:rsidRPr="00D5469A" w:rsidTr="00EF550D">
        <w:trPr>
          <w:trHeight w:hRule="exact" w:val="387"/>
        </w:trPr>
        <w:tc>
          <w:tcPr>
            <w:tcW w:w="3317" w:type="dxa"/>
            <w:tcBorders>
              <w:top w:val="nil"/>
              <w:left w:val="nil"/>
              <w:bottom w:val="nil"/>
              <w:right w:val="nil"/>
            </w:tcBorders>
            <w:shd w:val="clear" w:color="auto" w:fill="auto"/>
            <w:noWrap/>
            <w:tcMar>
              <w:top w:w="0" w:type="dxa"/>
              <w:left w:w="13" w:type="dxa"/>
              <w:bottom w:w="0" w:type="dxa"/>
              <w:right w:w="13" w:type="dxa"/>
            </w:tcMar>
            <w:vAlign w:val="center"/>
            <w:hideMark/>
          </w:tcPr>
          <w:p w:rsidR="002E66AB" w:rsidRPr="00D5469A" w:rsidRDefault="002E66AB" w:rsidP="002E66AB">
            <w:pPr>
              <w:jc w:val="left"/>
              <w:rPr>
                <w:b/>
                <w:bCs/>
                <w:color w:val="auto"/>
                <w:szCs w:val="16"/>
              </w:rPr>
            </w:pPr>
            <w:r w:rsidRPr="00D5469A">
              <w:rPr>
                <w:b/>
                <w:bCs/>
                <w:color w:val="auto"/>
                <w:szCs w:val="16"/>
              </w:rPr>
              <w:t>7 Non-profit Institutions (NPIs) Serving Households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2E66AB" w:rsidRDefault="002E66AB" w:rsidP="002E66AB">
            <w:pPr>
              <w:jc w:val="right"/>
              <w:rPr>
                <w:b/>
                <w:bCs/>
                <w:sz w:val="14"/>
                <w:szCs w:val="14"/>
              </w:rPr>
            </w:pPr>
            <w:r>
              <w:rPr>
                <w:b/>
                <w:bCs/>
                <w:sz w:val="14"/>
                <w:szCs w:val="14"/>
              </w:rPr>
              <w:t>17</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rsidR="002E66AB" w:rsidRDefault="002E66AB" w:rsidP="002E66AB">
            <w:pPr>
              <w:jc w:val="right"/>
              <w:rPr>
                <w:b/>
                <w:bCs/>
                <w:sz w:val="14"/>
                <w:szCs w:val="14"/>
              </w:rPr>
            </w:pPr>
            <w:r>
              <w:rPr>
                <w:b/>
                <w:bCs/>
                <w:sz w:val="14"/>
                <w:szCs w:val="14"/>
              </w:rPr>
              <w:t>-</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2E66AB" w:rsidRDefault="002E66AB" w:rsidP="002E66AB">
            <w:pPr>
              <w:jc w:val="right"/>
              <w:rPr>
                <w:b/>
                <w:bCs/>
                <w:sz w:val="14"/>
                <w:szCs w:val="14"/>
              </w:rPr>
            </w:pPr>
            <w:r>
              <w:rPr>
                <w:b/>
                <w:bCs/>
                <w:sz w:val="14"/>
                <w:szCs w:val="14"/>
              </w:rPr>
              <w:t>17</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hideMark/>
          </w:tcPr>
          <w:p w:rsidR="002E66AB" w:rsidRDefault="002E66AB" w:rsidP="002E66AB">
            <w:pPr>
              <w:jc w:val="right"/>
              <w:rPr>
                <w:b/>
                <w:bCs/>
                <w:sz w:val="14"/>
                <w:szCs w:val="14"/>
              </w:rPr>
            </w:pPr>
            <w:r>
              <w:rPr>
                <w:b/>
                <w:bCs/>
                <w:sz w:val="14"/>
                <w:szCs w:val="14"/>
              </w:rPr>
              <w:t>36</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2E66AB" w:rsidRDefault="002E66AB" w:rsidP="002E66AB">
            <w:pPr>
              <w:jc w:val="right"/>
              <w:rPr>
                <w:b/>
                <w:bCs/>
                <w:sz w:val="14"/>
                <w:szCs w:val="14"/>
              </w:rPr>
            </w:pPr>
            <w:r>
              <w:rPr>
                <w:b/>
                <w:bCs/>
                <w:sz w:val="14"/>
                <w:szCs w:val="14"/>
              </w:rPr>
              <w:t>-</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2E66AB" w:rsidRDefault="002E66AB" w:rsidP="002E66AB">
            <w:pPr>
              <w:jc w:val="right"/>
              <w:rPr>
                <w:b/>
                <w:bCs/>
                <w:sz w:val="14"/>
                <w:szCs w:val="14"/>
              </w:rPr>
            </w:pPr>
            <w:r>
              <w:rPr>
                <w:b/>
                <w:bCs/>
                <w:sz w:val="14"/>
                <w:szCs w:val="14"/>
              </w:rPr>
              <w:t>36</w:t>
            </w:r>
          </w:p>
        </w:tc>
      </w:tr>
      <w:tr w:rsidR="002E66AB" w:rsidRPr="00D5469A" w:rsidTr="00EF550D">
        <w:trPr>
          <w:trHeight w:hRule="exact" w:val="259"/>
        </w:trPr>
        <w:tc>
          <w:tcPr>
            <w:tcW w:w="3317" w:type="dxa"/>
            <w:tcBorders>
              <w:top w:val="nil"/>
              <w:left w:val="nil"/>
              <w:bottom w:val="nil"/>
              <w:right w:val="nil"/>
            </w:tcBorders>
            <w:shd w:val="clear" w:color="auto" w:fill="auto"/>
            <w:noWrap/>
            <w:tcMar>
              <w:top w:w="0" w:type="dxa"/>
              <w:left w:w="13" w:type="dxa"/>
              <w:bottom w:w="0" w:type="dxa"/>
              <w:right w:w="13" w:type="dxa"/>
            </w:tcMar>
            <w:vAlign w:val="center"/>
            <w:hideMark/>
          </w:tcPr>
          <w:p w:rsidR="002E66AB" w:rsidRPr="00D5469A" w:rsidRDefault="002E66AB" w:rsidP="002E66AB">
            <w:pPr>
              <w:jc w:val="left"/>
              <w:rPr>
                <w:b/>
                <w:bCs/>
                <w:color w:val="auto"/>
                <w:szCs w:val="16"/>
              </w:rPr>
            </w:pPr>
            <w:r w:rsidRPr="00D5469A">
              <w:rPr>
                <w:b/>
                <w:bCs/>
                <w:color w:val="auto"/>
                <w:szCs w:val="16"/>
              </w:rPr>
              <w:t>8 Non-Residents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2E66AB" w:rsidRDefault="002E66AB" w:rsidP="002E66AB">
            <w:pPr>
              <w:jc w:val="right"/>
              <w:rPr>
                <w:b/>
                <w:bCs/>
                <w:sz w:val="14"/>
                <w:szCs w:val="14"/>
              </w:rPr>
            </w:pPr>
            <w:r>
              <w:rPr>
                <w:b/>
                <w:bCs/>
                <w:sz w:val="14"/>
                <w:szCs w:val="14"/>
              </w:rPr>
              <w:t>-</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rsidR="002E66AB" w:rsidRDefault="002E66AB" w:rsidP="002E66AB">
            <w:pPr>
              <w:jc w:val="right"/>
              <w:rPr>
                <w:b/>
                <w:bCs/>
                <w:sz w:val="14"/>
                <w:szCs w:val="14"/>
              </w:rPr>
            </w:pPr>
            <w:r>
              <w:rPr>
                <w:b/>
                <w:bCs/>
                <w:sz w:val="14"/>
                <w:szCs w:val="14"/>
              </w:rPr>
              <w:t>-</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2E66AB" w:rsidRDefault="002E66AB" w:rsidP="002E66AB">
            <w:pPr>
              <w:jc w:val="right"/>
              <w:rPr>
                <w:b/>
                <w:bCs/>
                <w:sz w:val="14"/>
                <w:szCs w:val="14"/>
              </w:rPr>
            </w:pPr>
            <w:r>
              <w:rPr>
                <w:b/>
                <w:bCs/>
                <w:sz w:val="14"/>
                <w:szCs w:val="14"/>
              </w:rPr>
              <w:t>-</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hideMark/>
          </w:tcPr>
          <w:p w:rsidR="002E66AB" w:rsidRDefault="002E66AB" w:rsidP="002E66AB">
            <w:pPr>
              <w:jc w:val="right"/>
              <w:rPr>
                <w:b/>
                <w:bCs/>
                <w:sz w:val="14"/>
                <w:szCs w:val="14"/>
              </w:rPr>
            </w:pPr>
            <w:r>
              <w:rPr>
                <w:b/>
                <w:bCs/>
                <w:sz w:val="14"/>
                <w:szCs w:val="14"/>
              </w:rPr>
              <w:t>-</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2E66AB" w:rsidRDefault="002E66AB" w:rsidP="002E66AB">
            <w:pPr>
              <w:jc w:val="right"/>
              <w:rPr>
                <w:b/>
                <w:bCs/>
                <w:sz w:val="14"/>
                <w:szCs w:val="14"/>
              </w:rPr>
            </w:pPr>
            <w:r>
              <w:rPr>
                <w:b/>
                <w:bCs/>
                <w:sz w:val="14"/>
                <w:szCs w:val="14"/>
              </w:rPr>
              <w:t>-</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2E66AB" w:rsidRDefault="002E66AB" w:rsidP="002E66AB">
            <w:pPr>
              <w:jc w:val="right"/>
              <w:rPr>
                <w:b/>
                <w:bCs/>
                <w:sz w:val="14"/>
                <w:szCs w:val="14"/>
              </w:rPr>
            </w:pPr>
            <w:r>
              <w:rPr>
                <w:b/>
                <w:bCs/>
                <w:sz w:val="14"/>
                <w:szCs w:val="14"/>
              </w:rPr>
              <w:t>-</w:t>
            </w:r>
          </w:p>
        </w:tc>
      </w:tr>
      <w:tr w:rsidR="002E66AB" w:rsidRPr="00D5469A" w:rsidTr="00EF550D">
        <w:trPr>
          <w:trHeight w:hRule="exact" w:val="259"/>
        </w:trPr>
        <w:tc>
          <w:tcPr>
            <w:tcW w:w="3317" w:type="dxa"/>
            <w:tcBorders>
              <w:top w:val="nil"/>
              <w:left w:val="nil"/>
              <w:bottom w:val="nil"/>
              <w:right w:val="nil"/>
            </w:tcBorders>
            <w:shd w:val="clear" w:color="auto" w:fill="auto"/>
            <w:noWrap/>
            <w:tcMar>
              <w:top w:w="0" w:type="dxa"/>
              <w:left w:w="13" w:type="dxa"/>
              <w:bottom w:w="0" w:type="dxa"/>
              <w:right w:w="13" w:type="dxa"/>
            </w:tcMar>
            <w:vAlign w:val="center"/>
            <w:hideMark/>
          </w:tcPr>
          <w:p w:rsidR="002E66AB" w:rsidRPr="00D5469A" w:rsidRDefault="002E66AB" w:rsidP="002E66AB">
            <w:pPr>
              <w:ind w:left="167" w:hanging="167"/>
              <w:jc w:val="left"/>
              <w:rPr>
                <w:b/>
                <w:bCs/>
                <w:color w:val="auto"/>
                <w:szCs w:val="16"/>
              </w:rPr>
            </w:pPr>
            <w:r w:rsidRPr="00D5469A">
              <w:rPr>
                <w:b/>
                <w:bCs/>
                <w:color w:val="auto"/>
                <w:szCs w:val="16"/>
              </w:rPr>
              <w:t>9 Bills purchased and discounted (inland bills)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2E66AB" w:rsidRDefault="002E66AB" w:rsidP="002E66AB">
            <w:pPr>
              <w:jc w:val="right"/>
              <w:rPr>
                <w:b/>
                <w:bCs/>
                <w:sz w:val="14"/>
                <w:szCs w:val="14"/>
              </w:rPr>
            </w:pPr>
            <w:r>
              <w:rPr>
                <w:b/>
                <w:bCs/>
                <w:sz w:val="14"/>
                <w:szCs w:val="14"/>
              </w:rPr>
              <w:t>-</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rsidR="002E66AB" w:rsidRDefault="002E66AB" w:rsidP="002E66AB">
            <w:pPr>
              <w:jc w:val="right"/>
              <w:rPr>
                <w:b/>
                <w:bCs/>
                <w:sz w:val="14"/>
                <w:szCs w:val="14"/>
              </w:rPr>
            </w:pPr>
            <w:r>
              <w:rPr>
                <w:b/>
                <w:bCs/>
                <w:sz w:val="14"/>
                <w:szCs w:val="14"/>
              </w:rPr>
              <w:t>-</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2E66AB" w:rsidRDefault="002E66AB" w:rsidP="002E66AB">
            <w:pPr>
              <w:jc w:val="right"/>
              <w:rPr>
                <w:b/>
                <w:bCs/>
                <w:sz w:val="14"/>
                <w:szCs w:val="14"/>
              </w:rPr>
            </w:pPr>
            <w:r>
              <w:rPr>
                <w:b/>
                <w:bCs/>
                <w:sz w:val="14"/>
                <w:szCs w:val="14"/>
              </w:rPr>
              <w:t>-</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hideMark/>
          </w:tcPr>
          <w:p w:rsidR="002E66AB" w:rsidRDefault="002E66AB" w:rsidP="002E66AB">
            <w:pPr>
              <w:jc w:val="right"/>
              <w:rPr>
                <w:b/>
                <w:bCs/>
                <w:sz w:val="14"/>
                <w:szCs w:val="14"/>
              </w:rPr>
            </w:pPr>
            <w:r>
              <w:rPr>
                <w:b/>
                <w:bCs/>
                <w:sz w:val="14"/>
                <w:szCs w:val="14"/>
              </w:rPr>
              <w:t>35</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2E66AB" w:rsidRDefault="002E66AB" w:rsidP="002E66AB">
            <w:pPr>
              <w:jc w:val="right"/>
              <w:rPr>
                <w:b/>
                <w:bCs/>
                <w:sz w:val="14"/>
                <w:szCs w:val="14"/>
              </w:rPr>
            </w:pPr>
            <w:r>
              <w:rPr>
                <w:b/>
                <w:bCs/>
                <w:sz w:val="14"/>
                <w:szCs w:val="14"/>
              </w:rPr>
              <w:t>10</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2E66AB" w:rsidRDefault="002E66AB" w:rsidP="002E66AB">
            <w:pPr>
              <w:jc w:val="right"/>
              <w:rPr>
                <w:b/>
                <w:bCs/>
                <w:sz w:val="14"/>
                <w:szCs w:val="14"/>
              </w:rPr>
            </w:pPr>
            <w:r>
              <w:rPr>
                <w:b/>
                <w:bCs/>
                <w:sz w:val="14"/>
                <w:szCs w:val="14"/>
              </w:rPr>
              <w:t>45</w:t>
            </w:r>
          </w:p>
        </w:tc>
      </w:tr>
      <w:tr w:rsidR="002E66AB" w:rsidRPr="00D5469A" w:rsidTr="00EF550D">
        <w:trPr>
          <w:trHeight w:hRule="exact" w:val="259"/>
        </w:trPr>
        <w:tc>
          <w:tcPr>
            <w:tcW w:w="3317" w:type="dxa"/>
            <w:tcBorders>
              <w:top w:val="nil"/>
              <w:left w:val="nil"/>
              <w:bottom w:val="single" w:sz="12" w:space="0" w:color="auto"/>
              <w:right w:val="nil"/>
            </w:tcBorders>
            <w:shd w:val="clear" w:color="auto" w:fill="auto"/>
            <w:noWrap/>
            <w:tcMar>
              <w:top w:w="13" w:type="dxa"/>
              <w:left w:w="13" w:type="dxa"/>
              <w:bottom w:w="0" w:type="dxa"/>
              <w:right w:w="13" w:type="dxa"/>
            </w:tcMar>
            <w:vAlign w:val="center"/>
            <w:hideMark/>
          </w:tcPr>
          <w:p w:rsidR="002E66AB" w:rsidRPr="00D5469A" w:rsidRDefault="002E66AB" w:rsidP="002E66AB">
            <w:pPr>
              <w:jc w:val="left"/>
              <w:rPr>
                <w:b/>
                <w:bCs/>
                <w:color w:val="auto"/>
                <w:szCs w:val="16"/>
              </w:rPr>
            </w:pPr>
            <w:r w:rsidRPr="00D5469A">
              <w:rPr>
                <w:b/>
                <w:bCs/>
                <w:color w:val="auto"/>
                <w:szCs w:val="16"/>
              </w:rPr>
              <w:t>10 Other Advances and Financial Leases</w:t>
            </w:r>
          </w:p>
        </w:tc>
        <w:tc>
          <w:tcPr>
            <w:tcW w:w="1016" w:type="dxa"/>
            <w:tcBorders>
              <w:top w:val="nil"/>
              <w:left w:val="nil"/>
              <w:bottom w:val="single" w:sz="12" w:space="0" w:color="auto"/>
              <w:right w:val="nil"/>
            </w:tcBorders>
            <w:shd w:val="clear" w:color="auto" w:fill="auto"/>
            <w:noWrap/>
            <w:tcMar>
              <w:top w:w="13" w:type="dxa"/>
              <w:left w:w="43" w:type="dxa"/>
              <w:bottom w:w="0" w:type="dxa"/>
              <w:right w:w="58" w:type="dxa"/>
            </w:tcMar>
            <w:vAlign w:val="center"/>
            <w:hideMark/>
          </w:tcPr>
          <w:p w:rsidR="002E66AB" w:rsidRDefault="002E66AB" w:rsidP="002E66AB">
            <w:pPr>
              <w:jc w:val="right"/>
              <w:rPr>
                <w:b/>
                <w:bCs/>
                <w:sz w:val="14"/>
                <w:szCs w:val="14"/>
              </w:rPr>
            </w:pPr>
            <w:r>
              <w:rPr>
                <w:b/>
                <w:bCs/>
                <w:sz w:val="14"/>
                <w:szCs w:val="14"/>
              </w:rPr>
              <w:t>117,247</w:t>
            </w:r>
          </w:p>
        </w:tc>
        <w:tc>
          <w:tcPr>
            <w:tcW w:w="1144" w:type="dxa"/>
            <w:tcBorders>
              <w:top w:val="nil"/>
              <w:left w:val="nil"/>
              <w:bottom w:val="single" w:sz="12" w:space="0" w:color="auto"/>
              <w:right w:val="nil"/>
            </w:tcBorders>
            <w:shd w:val="clear" w:color="auto" w:fill="auto"/>
            <w:noWrap/>
            <w:tcMar>
              <w:top w:w="13" w:type="dxa"/>
              <w:left w:w="43" w:type="dxa"/>
              <w:bottom w:w="0" w:type="dxa"/>
              <w:right w:w="58" w:type="dxa"/>
            </w:tcMar>
            <w:vAlign w:val="center"/>
            <w:hideMark/>
          </w:tcPr>
          <w:p w:rsidR="002E66AB" w:rsidRDefault="002E66AB" w:rsidP="002E66AB">
            <w:pPr>
              <w:jc w:val="right"/>
              <w:rPr>
                <w:b/>
                <w:bCs/>
                <w:sz w:val="14"/>
                <w:szCs w:val="14"/>
              </w:rPr>
            </w:pPr>
            <w:r>
              <w:rPr>
                <w:b/>
                <w:bCs/>
                <w:sz w:val="14"/>
                <w:szCs w:val="14"/>
              </w:rPr>
              <w:t>12,140</w:t>
            </w:r>
          </w:p>
        </w:tc>
        <w:tc>
          <w:tcPr>
            <w:tcW w:w="900" w:type="dxa"/>
            <w:tcBorders>
              <w:top w:val="nil"/>
              <w:left w:val="nil"/>
              <w:bottom w:val="single" w:sz="12" w:space="0" w:color="auto"/>
              <w:right w:val="nil"/>
            </w:tcBorders>
            <w:shd w:val="clear" w:color="auto" w:fill="auto"/>
            <w:noWrap/>
            <w:tcMar>
              <w:top w:w="13" w:type="dxa"/>
              <w:left w:w="43" w:type="dxa"/>
              <w:bottom w:w="0" w:type="dxa"/>
              <w:right w:w="58" w:type="dxa"/>
            </w:tcMar>
            <w:vAlign w:val="center"/>
            <w:hideMark/>
          </w:tcPr>
          <w:p w:rsidR="002E66AB" w:rsidRDefault="002E66AB" w:rsidP="002E66AB">
            <w:pPr>
              <w:jc w:val="right"/>
              <w:rPr>
                <w:b/>
                <w:bCs/>
                <w:sz w:val="14"/>
                <w:szCs w:val="14"/>
              </w:rPr>
            </w:pPr>
            <w:r>
              <w:rPr>
                <w:b/>
                <w:bCs/>
                <w:sz w:val="14"/>
                <w:szCs w:val="14"/>
              </w:rPr>
              <w:t>129,387</w:t>
            </w:r>
          </w:p>
        </w:tc>
        <w:tc>
          <w:tcPr>
            <w:tcW w:w="990" w:type="dxa"/>
            <w:tcBorders>
              <w:top w:val="nil"/>
              <w:left w:val="nil"/>
              <w:bottom w:val="single" w:sz="12" w:space="0" w:color="auto"/>
              <w:right w:val="nil"/>
            </w:tcBorders>
            <w:shd w:val="clear" w:color="auto" w:fill="auto"/>
            <w:noWrap/>
            <w:tcMar>
              <w:top w:w="13" w:type="dxa"/>
              <w:left w:w="43" w:type="dxa"/>
              <w:bottom w:w="0" w:type="dxa"/>
              <w:right w:w="58" w:type="dxa"/>
            </w:tcMar>
            <w:vAlign w:val="center"/>
            <w:hideMark/>
          </w:tcPr>
          <w:p w:rsidR="002E66AB" w:rsidRDefault="002E66AB" w:rsidP="002E66AB">
            <w:pPr>
              <w:jc w:val="right"/>
              <w:rPr>
                <w:b/>
                <w:bCs/>
                <w:sz w:val="14"/>
                <w:szCs w:val="14"/>
              </w:rPr>
            </w:pPr>
            <w:r>
              <w:rPr>
                <w:b/>
                <w:bCs/>
                <w:sz w:val="14"/>
                <w:szCs w:val="14"/>
              </w:rPr>
              <w:t>157,516</w:t>
            </w:r>
          </w:p>
        </w:tc>
        <w:tc>
          <w:tcPr>
            <w:tcW w:w="1260" w:type="dxa"/>
            <w:tcBorders>
              <w:top w:val="nil"/>
              <w:left w:val="nil"/>
              <w:bottom w:val="single" w:sz="12" w:space="0" w:color="auto"/>
              <w:right w:val="nil"/>
            </w:tcBorders>
            <w:shd w:val="clear" w:color="auto" w:fill="auto"/>
            <w:noWrap/>
            <w:tcMar>
              <w:top w:w="13" w:type="dxa"/>
              <w:left w:w="43" w:type="dxa"/>
              <w:bottom w:w="0" w:type="dxa"/>
              <w:right w:w="58" w:type="dxa"/>
            </w:tcMar>
            <w:vAlign w:val="center"/>
            <w:hideMark/>
          </w:tcPr>
          <w:p w:rsidR="002E66AB" w:rsidRDefault="002E66AB" w:rsidP="002E66AB">
            <w:pPr>
              <w:jc w:val="right"/>
              <w:rPr>
                <w:b/>
                <w:bCs/>
                <w:sz w:val="14"/>
                <w:szCs w:val="14"/>
              </w:rPr>
            </w:pPr>
            <w:r>
              <w:rPr>
                <w:b/>
                <w:bCs/>
                <w:sz w:val="14"/>
                <w:szCs w:val="14"/>
              </w:rPr>
              <w:t>12,672</w:t>
            </w:r>
          </w:p>
        </w:tc>
        <w:tc>
          <w:tcPr>
            <w:tcW w:w="1016" w:type="dxa"/>
            <w:tcBorders>
              <w:top w:val="nil"/>
              <w:left w:val="nil"/>
              <w:bottom w:val="single" w:sz="12" w:space="0" w:color="auto"/>
              <w:right w:val="nil"/>
            </w:tcBorders>
            <w:shd w:val="clear" w:color="auto" w:fill="auto"/>
            <w:noWrap/>
            <w:tcMar>
              <w:top w:w="13" w:type="dxa"/>
              <w:left w:w="43" w:type="dxa"/>
              <w:bottom w:w="0" w:type="dxa"/>
              <w:right w:w="58" w:type="dxa"/>
            </w:tcMar>
            <w:vAlign w:val="center"/>
            <w:hideMark/>
          </w:tcPr>
          <w:p w:rsidR="002E66AB" w:rsidRDefault="002E66AB" w:rsidP="002E66AB">
            <w:pPr>
              <w:jc w:val="right"/>
              <w:rPr>
                <w:b/>
                <w:bCs/>
                <w:sz w:val="14"/>
                <w:szCs w:val="14"/>
              </w:rPr>
            </w:pPr>
            <w:r>
              <w:rPr>
                <w:b/>
                <w:bCs/>
                <w:sz w:val="14"/>
                <w:szCs w:val="14"/>
              </w:rPr>
              <w:t>170,188</w:t>
            </w:r>
          </w:p>
        </w:tc>
      </w:tr>
      <w:tr w:rsidR="002E66AB" w:rsidRPr="00D5469A" w:rsidTr="00EF550D">
        <w:trPr>
          <w:trHeight w:hRule="exact" w:val="259"/>
        </w:trPr>
        <w:tc>
          <w:tcPr>
            <w:tcW w:w="3317" w:type="dxa"/>
            <w:tcBorders>
              <w:top w:val="single" w:sz="12" w:space="0" w:color="auto"/>
              <w:left w:val="nil"/>
              <w:bottom w:val="single" w:sz="12" w:space="0" w:color="auto"/>
              <w:right w:val="nil"/>
            </w:tcBorders>
            <w:shd w:val="clear" w:color="auto" w:fill="auto"/>
            <w:noWrap/>
            <w:tcMar>
              <w:top w:w="13" w:type="dxa"/>
              <w:left w:w="13" w:type="dxa"/>
              <w:bottom w:w="0" w:type="dxa"/>
              <w:right w:w="13" w:type="dxa"/>
            </w:tcMar>
            <w:hideMark/>
          </w:tcPr>
          <w:p w:rsidR="002E66AB" w:rsidRPr="00D5469A" w:rsidRDefault="002E66AB" w:rsidP="002E66AB">
            <w:pPr>
              <w:rPr>
                <w:b/>
                <w:bCs/>
                <w:color w:val="auto"/>
                <w:szCs w:val="16"/>
              </w:rPr>
            </w:pPr>
            <w:r w:rsidRPr="00D5469A">
              <w:rPr>
                <w:b/>
                <w:bCs/>
                <w:color w:val="auto"/>
                <w:szCs w:val="16"/>
              </w:rPr>
              <w:t>Total</w:t>
            </w:r>
          </w:p>
        </w:tc>
        <w:tc>
          <w:tcPr>
            <w:tcW w:w="1016" w:type="dxa"/>
            <w:tcBorders>
              <w:top w:val="single" w:sz="12" w:space="0" w:color="auto"/>
              <w:left w:val="nil"/>
              <w:bottom w:val="single" w:sz="12" w:space="0" w:color="auto"/>
              <w:right w:val="nil"/>
            </w:tcBorders>
            <w:shd w:val="clear" w:color="auto" w:fill="auto"/>
            <w:noWrap/>
            <w:tcMar>
              <w:top w:w="13" w:type="dxa"/>
              <w:left w:w="43" w:type="dxa"/>
              <w:bottom w:w="0" w:type="dxa"/>
              <w:right w:w="58" w:type="dxa"/>
            </w:tcMar>
            <w:vAlign w:val="center"/>
            <w:hideMark/>
          </w:tcPr>
          <w:p w:rsidR="002E66AB" w:rsidRDefault="002E66AB" w:rsidP="002E66AB">
            <w:pPr>
              <w:jc w:val="right"/>
              <w:rPr>
                <w:b/>
                <w:bCs/>
                <w:sz w:val="14"/>
                <w:szCs w:val="14"/>
              </w:rPr>
            </w:pPr>
            <w:r>
              <w:rPr>
                <w:b/>
                <w:bCs/>
                <w:sz w:val="14"/>
                <w:szCs w:val="14"/>
              </w:rPr>
              <w:t>255,019</w:t>
            </w:r>
          </w:p>
        </w:tc>
        <w:tc>
          <w:tcPr>
            <w:tcW w:w="1144" w:type="dxa"/>
            <w:tcBorders>
              <w:top w:val="single" w:sz="12" w:space="0" w:color="auto"/>
              <w:left w:val="nil"/>
              <w:bottom w:val="single" w:sz="12" w:space="0" w:color="auto"/>
              <w:right w:val="nil"/>
            </w:tcBorders>
            <w:shd w:val="clear" w:color="auto" w:fill="auto"/>
            <w:noWrap/>
            <w:tcMar>
              <w:top w:w="13" w:type="dxa"/>
              <w:left w:w="43" w:type="dxa"/>
              <w:bottom w:w="0" w:type="dxa"/>
              <w:right w:w="58" w:type="dxa"/>
            </w:tcMar>
            <w:vAlign w:val="center"/>
            <w:hideMark/>
          </w:tcPr>
          <w:p w:rsidR="002E66AB" w:rsidRDefault="002E66AB" w:rsidP="002E66AB">
            <w:pPr>
              <w:jc w:val="right"/>
              <w:rPr>
                <w:b/>
                <w:bCs/>
                <w:sz w:val="14"/>
                <w:szCs w:val="14"/>
              </w:rPr>
            </w:pPr>
            <w:r>
              <w:rPr>
                <w:b/>
                <w:bCs/>
                <w:sz w:val="14"/>
                <w:szCs w:val="14"/>
              </w:rPr>
              <w:t>29,048</w:t>
            </w:r>
          </w:p>
        </w:tc>
        <w:tc>
          <w:tcPr>
            <w:tcW w:w="900" w:type="dxa"/>
            <w:tcBorders>
              <w:top w:val="single" w:sz="12" w:space="0" w:color="auto"/>
              <w:left w:val="nil"/>
              <w:bottom w:val="single" w:sz="12" w:space="0" w:color="auto"/>
              <w:right w:val="nil"/>
            </w:tcBorders>
            <w:shd w:val="clear" w:color="auto" w:fill="auto"/>
            <w:noWrap/>
            <w:tcMar>
              <w:top w:w="13" w:type="dxa"/>
              <w:left w:w="43" w:type="dxa"/>
              <w:bottom w:w="0" w:type="dxa"/>
              <w:right w:w="58" w:type="dxa"/>
            </w:tcMar>
            <w:vAlign w:val="center"/>
            <w:hideMark/>
          </w:tcPr>
          <w:p w:rsidR="002E66AB" w:rsidRDefault="002E66AB" w:rsidP="002E66AB">
            <w:pPr>
              <w:jc w:val="right"/>
              <w:rPr>
                <w:b/>
                <w:bCs/>
                <w:sz w:val="14"/>
                <w:szCs w:val="14"/>
              </w:rPr>
            </w:pPr>
            <w:r>
              <w:rPr>
                <w:b/>
                <w:bCs/>
                <w:sz w:val="14"/>
                <w:szCs w:val="14"/>
              </w:rPr>
              <w:t>284,067</w:t>
            </w:r>
          </w:p>
        </w:tc>
        <w:tc>
          <w:tcPr>
            <w:tcW w:w="990" w:type="dxa"/>
            <w:tcBorders>
              <w:top w:val="single" w:sz="12" w:space="0" w:color="auto"/>
              <w:left w:val="nil"/>
              <w:bottom w:val="single" w:sz="12" w:space="0" w:color="auto"/>
              <w:right w:val="nil"/>
            </w:tcBorders>
            <w:shd w:val="clear" w:color="auto" w:fill="auto"/>
            <w:noWrap/>
            <w:tcMar>
              <w:top w:w="13" w:type="dxa"/>
              <w:left w:w="43" w:type="dxa"/>
              <w:bottom w:w="0" w:type="dxa"/>
              <w:right w:w="58" w:type="dxa"/>
            </w:tcMar>
            <w:vAlign w:val="center"/>
            <w:hideMark/>
          </w:tcPr>
          <w:p w:rsidR="002E66AB" w:rsidRDefault="002E66AB" w:rsidP="002E66AB">
            <w:pPr>
              <w:jc w:val="right"/>
              <w:rPr>
                <w:b/>
                <w:bCs/>
                <w:sz w:val="14"/>
                <w:szCs w:val="14"/>
              </w:rPr>
            </w:pPr>
            <w:r>
              <w:rPr>
                <w:b/>
                <w:bCs/>
                <w:sz w:val="14"/>
                <w:szCs w:val="14"/>
              </w:rPr>
              <w:t>316,432</w:t>
            </w:r>
          </w:p>
        </w:tc>
        <w:tc>
          <w:tcPr>
            <w:tcW w:w="1260" w:type="dxa"/>
            <w:tcBorders>
              <w:top w:val="single" w:sz="12" w:space="0" w:color="auto"/>
              <w:left w:val="nil"/>
              <w:bottom w:val="single" w:sz="12" w:space="0" w:color="auto"/>
              <w:right w:val="nil"/>
            </w:tcBorders>
            <w:shd w:val="clear" w:color="auto" w:fill="auto"/>
            <w:noWrap/>
            <w:tcMar>
              <w:top w:w="13" w:type="dxa"/>
              <w:left w:w="43" w:type="dxa"/>
              <w:bottom w:w="0" w:type="dxa"/>
              <w:right w:w="58" w:type="dxa"/>
            </w:tcMar>
            <w:vAlign w:val="center"/>
            <w:hideMark/>
          </w:tcPr>
          <w:p w:rsidR="002E66AB" w:rsidRDefault="002E66AB" w:rsidP="002E66AB">
            <w:pPr>
              <w:jc w:val="right"/>
              <w:rPr>
                <w:b/>
                <w:bCs/>
                <w:sz w:val="14"/>
                <w:szCs w:val="14"/>
              </w:rPr>
            </w:pPr>
            <w:r>
              <w:rPr>
                <w:b/>
                <w:bCs/>
                <w:sz w:val="14"/>
                <w:szCs w:val="14"/>
              </w:rPr>
              <w:t>51,503</w:t>
            </w:r>
          </w:p>
        </w:tc>
        <w:tc>
          <w:tcPr>
            <w:tcW w:w="1016" w:type="dxa"/>
            <w:tcBorders>
              <w:top w:val="single" w:sz="12" w:space="0" w:color="auto"/>
              <w:left w:val="nil"/>
              <w:bottom w:val="single" w:sz="12" w:space="0" w:color="auto"/>
              <w:right w:val="nil"/>
            </w:tcBorders>
            <w:shd w:val="clear" w:color="auto" w:fill="auto"/>
            <w:noWrap/>
            <w:tcMar>
              <w:top w:w="13" w:type="dxa"/>
              <w:left w:w="43" w:type="dxa"/>
              <w:bottom w:w="0" w:type="dxa"/>
              <w:right w:w="58" w:type="dxa"/>
            </w:tcMar>
            <w:vAlign w:val="center"/>
            <w:hideMark/>
          </w:tcPr>
          <w:p w:rsidR="002E66AB" w:rsidRDefault="002E66AB" w:rsidP="002E66AB">
            <w:pPr>
              <w:jc w:val="right"/>
              <w:rPr>
                <w:b/>
                <w:bCs/>
                <w:sz w:val="14"/>
                <w:szCs w:val="14"/>
              </w:rPr>
            </w:pPr>
            <w:r>
              <w:rPr>
                <w:b/>
                <w:bCs/>
                <w:sz w:val="14"/>
                <w:szCs w:val="14"/>
              </w:rPr>
              <w:t>367,935</w:t>
            </w:r>
          </w:p>
        </w:tc>
      </w:tr>
      <w:tr w:rsidR="002E66AB" w:rsidRPr="00D5469A" w:rsidTr="007B3B61">
        <w:trPr>
          <w:trHeight w:val="362"/>
        </w:trPr>
        <w:tc>
          <w:tcPr>
            <w:tcW w:w="9643" w:type="dxa"/>
            <w:gridSpan w:val="7"/>
            <w:tcBorders>
              <w:top w:val="single" w:sz="12" w:space="0" w:color="auto"/>
              <w:left w:val="nil"/>
              <w:right w:val="nil"/>
            </w:tcBorders>
            <w:shd w:val="clear" w:color="auto" w:fill="auto"/>
            <w:noWrap/>
            <w:tcMar>
              <w:top w:w="13" w:type="dxa"/>
              <w:left w:w="13" w:type="dxa"/>
              <w:bottom w:w="0" w:type="dxa"/>
              <w:right w:w="13" w:type="dxa"/>
            </w:tcMar>
            <w:hideMark/>
          </w:tcPr>
          <w:p w:rsidR="002E66AB" w:rsidRDefault="002E66AB" w:rsidP="002E66AB">
            <w:pPr>
              <w:jc w:val="right"/>
              <w:rPr>
                <w:color w:val="auto"/>
                <w:sz w:val="12"/>
                <w:szCs w:val="16"/>
              </w:rPr>
            </w:pPr>
            <w:r>
              <w:rPr>
                <w:sz w:val="14"/>
                <w:szCs w:val="14"/>
              </w:rPr>
              <w:t>Source: Statistics &amp; Data Warehouse Department SBP</w:t>
            </w:r>
          </w:p>
          <w:p w:rsidR="002E66AB" w:rsidRPr="00D5469A" w:rsidRDefault="002E66AB" w:rsidP="002E66AB">
            <w:pPr>
              <w:jc w:val="left"/>
              <w:rPr>
                <w:color w:val="auto"/>
                <w:sz w:val="12"/>
                <w:szCs w:val="16"/>
              </w:rPr>
            </w:pPr>
            <w:r w:rsidRPr="00D5469A">
              <w:rPr>
                <w:color w:val="auto"/>
                <w:sz w:val="12"/>
                <w:szCs w:val="16"/>
              </w:rPr>
              <w:t>* This includes Depository NBFCs, DFIs and MFIs.</w:t>
            </w:r>
          </w:p>
          <w:p w:rsidR="002E66AB" w:rsidRPr="00D5469A" w:rsidRDefault="002E66AB" w:rsidP="002E66AB">
            <w:pPr>
              <w:jc w:val="left"/>
              <w:rPr>
                <w:color w:val="auto"/>
                <w:sz w:val="12"/>
                <w:szCs w:val="16"/>
              </w:rPr>
            </w:pPr>
            <w:r w:rsidRPr="00D5469A">
              <w:rPr>
                <w:color w:val="auto"/>
                <w:sz w:val="12"/>
                <w:szCs w:val="16"/>
              </w:rPr>
              <w:t>** This includes Non Depository NBFCs and HBFC.</w:t>
            </w:r>
          </w:p>
        </w:tc>
      </w:tr>
    </w:tbl>
    <w:tbl>
      <w:tblPr>
        <w:tblpPr w:leftFromText="180" w:rightFromText="180" w:vertAnchor="page" w:horzAnchor="margin" w:tblpY="961"/>
        <w:tblOverlap w:val="never"/>
        <w:tblW w:w="9720" w:type="dxa"/>
        <w:tblLayout w:type="fixed"/>
        <w:tblLook w:val="0000" w:firstRow="0" w:lastRow="0" w:firstColumn="0" w:lastColumn="0" w:noHBand="0" w:noVBand="0"/>
      </w:tblPr>
      <w:tblGrid>
        <w:gridCol w:w="4068"/>
        <w:gridCol w:w="1170"/>
        <w:gridCol w:w="900"/>
        <w:gridCol w:w="900"/>
        <w:gridCol w:w="990"/>
        <w:gridCol w:w="900"/>
        <w:gridCol w:w="792"/>
      </w:tblGrid>
      <w:tr w:rsidR="007B3B61" w:rsidRPr="00D5469A" w:rsidTr="007B3B61">
        <w:trPr>
          <w:trHeight w:val="432"/>
        </w:trPr>
        <w:tc>
          <w:tcPr>
            <w:tcW w:w="9720" w:type="dxa"/>
            <w:gridSpan w:val="7"/>
            <w:shd w:val="clear" w:color="auto" w:fill="auto"/>
            <w:noWrap/>
            <w:vAlign w:val="bottom"/>
          </w:tcPr>
          <w:p w:rsidR="007B3B61" w:rsidRPr="00D5469A" w:rsidRDefault="007B3B61" w:rsidP="007B3B61">
            <w:pPr>
              <w:rPr>
                <w:b/>
                <w:bCs/>
                <w:color w:val="auto"/>
                <w:szCs w:val="16"/>
              </w:rPr>
            </w:pPr>
            <w:r>
              <w:rPr>
                <w:b/>
                <w:bCs/>
                <w:color w:val="auto"/>
                <w:sz w:val="28"/>
                <w:szCs w:val="28"/>
              </w:rPr>
              <w:t>2.14</w:t>
            </w:r>
            <w:r w:rsidRPr="00D5469A">
              <w:rPr>
                <w:b/>
                <w:bCs/>
                <w:color w:val="auto"/>
                <w:sz w:val="28"/>
                <w:szCs w:val="28"/>
              </w:rPr>
              <w:t xml:space="preserve">  Classification of Deposits with DFIs</w:t>
            </w:r>
            <w:r>
              <w:rPr>
                <w:b/>
                <w:bCs/>
                <w:color w:val="auto"/>
                <w:sz w:val="28"/>
                <w:szCs w:val="28"/>
              </w:rPr>
              <w:t>, MFBs</w:t>
            </w:r>
            <w:r w:rsidRPr="00D5469A">
              <w:rPr>
                <w:b/>
                <w:bCs/>
                <w:color w:val="auto"/>
                <w:sz w:val="28"/>
                <w:szCs w:val="28"/>
              </w:rPr>
              <w:t xml:space="preserve"> &amp; NBFCs</w:t>
            </w:r>
            <w:r w:rsidRPr="00D5469A">
              <w:rPr>
                <w:b/>
                <w:bCs/>
                <w:color w:val="auto"/>
                <w:szCs w:val="16"/>
              </w:rPr>
              <w:t xml:space="preserve"> </w:t>
            </w:r>
          </w:p>
        </w:tc>
      </w:tr>
      <w:tr w:rsidR="007B3B61" w:rsidRPr="00D5469A" w:rsidTr="007B3B61">
        <w:trPr>
          <w:trHeight w:val="240"/>
        </w:trPr>
        <w:tc>
          <w:tcPr>
            <w:tcW w:w="9720" w:type="dxa"/>
            <w:gridSpan w:val="7"/>
            <w:tcBorders>
              <w:bottom w:val="single" w:sz="12" w:space="0" w:color="auto"/>
            </w:tcBorders>
            <w:shd w:val="clear" w:color="auto" w:fill="auto"/>
            <w:noWrap/>
            <w:tcMar>
              <w:left w:w="115" w:type="dxa"/>
              <w:right w:w="14" w:type="dxa"/>
            </w:tcMar>
            <w:vAlign w:val="bottom"/>
          </w:tcPr>
          <w:p w:rsidR="007B3B61" w:rsidRPr="00D5469A" w:rsidRDefault="007B3B61" w:rsidP="007B3B61">
            <w:pPr>
              <w:jc w:val="right"/>
              <w:rPr>
                <w:color w:val="auto"/>
                <w:szCs w:val="16"/>
              </w:rPr>
            </w:pPr>
            <w:r w:rsidRPr="00D5469A">
              <w:rPr>
                <w:color w:val="auto"/>
                <w:szCs w:val="16"/>
              </w:rPr>
              <w:t>(Million Rupees)</w:t>
            </w:r>
          </w:p>
        </w:tc>
      </w:tr>
      <w:tr w:rsidR="00DF4C38" w:rsidRPr="00D5469A" w:rsidTr="007B3B61">
        <w:trPr>
          <w:trHeight w:val="240"/>
        </w:trPr>
        <w:tc>
          <w:tcPr>
            <w:tcW w:w="4068" w:type="dxa"/>
            <w:tcBorders>
              <w:bottom w:val="single" w:sz="12" w:space="0" w:color="auto"/>
              <w:right w:val="single" w:sz="4" w:space="0" w:color="auto"/>
            </w:tcBorders>
            <w:shd w:val="clear" w:color="auto" w:fill="auto"/>
            <w:noWrap/>
            <w:vAlign w:val="center"/>
          </w:tcPr>
          <w:p w:rsidR="00DF4C38" w:rsidRPr="00D5469A" w:rsidRDefault="00DF4C38" w:rsidP="00DF4C38">
            <w:pPr>
              <w:rPr>
                <w:b/>
                <w:bCs/>
                <w:color w:val="auto"/>
                <w:szCs w:val="16"/>
              </w:rPr>
            </w:pPr>
            <w:r w:rsidRPr="00D5469A">
              <w:rPr>
                <w:b/>
                <w:bCs/>
                <w:color w:val="auto"/>
                <w:szCs w:val="16"/>
              </w:rPr>
              <w:t>SECTOR</w:t>
            </w:r>
          </w:p>
        </w:tc>
        <w:tc>
          <w:tcPr>
            <w:tcW w:w="1170" w:type="dxa"/>
            <w:tcBorders>
              <w:top w:val="single" w:sz="8" w:space="0" w:color="auto"/>
              <w:left w:val="single" w:sz="4" w:space="0" w:color="auto"/>
              <w:bottom w:val="single" w:sz="12" w:space="0" w:color="auto"/>
              <w:right w:val="single" w:sz="4" w:space="0" w:color="auto"/>
            </w:tcBorders>
            <w:shd w:val="clear" w:color="auto" w:fill="auto"/>
            <w:noWrap/>
            <w:vAlign w:val="center"/>
          </w:tcPr>
          <w:p w:rsidR="00DF4C38" w:rsidRPr="00D5469A" w:rsidRDefault="00DF4C38" w:rsidP="00DF4C38">
            <w:pPr>
              <w:jc w:val="right"/>
              <w:rPr>
                <w:b/>
                <w:bCs/>
                <w:color w:val="auto"/>
                <w:szCs w:val="22"/>
              </w:rPr>
            </w:pPr>
            <w:r>
              <w:rPr>
                <w:b/>
                <w:color w:val="auto"/>
                <w:szCs w:val="16"/>
              </w:rPr>
              <w:t>Jun-17</w:t>
            </w:r>
          </w:p>
        </w:tc>
        <w:tc>
          <w:tcPr>
            <w:tcW w:w="900" w:type="dxa"/>
            <w:tcBorders>
              <w:top w:val="single" w:sz="8" w:space="0" w:color="auto"/>
              <w:left w:val="single" w:sz="4" w:space="0" w:color="auto"/>
              <w:bottom w:val="single" w:sz="12" w:space="0" w:color="auto"/>
              <w:right w:val="single" w:sz="4" w:space="0" w:color="auto"/>
            </w:tcBorders>
            <w:shd w:val="clear" w:color="auto" w:fill="auto"/>
            <w:noWrap/>
            <w:vAlign w:val="center"/>
          </w:tcPr>
          <w:p w:rsidR="00DF4C38" w:rsidRPr="00D5469A" w:rsidRDefault="00DF4C38" w:rsidP="00DF4C38">
            <w:pPr>
              <w:jc w:val="right"/>
              <w:rPr>
                <w:b/>
                <w:bCs/>
                <w:color w:val="auto"/>
                <w:szCs w:val="22"/>
              </w:rPr>
            </w:pPr>
            <w:r>
              <w:rPr>
                <w:b/>
                <w:bCs/>
                <w:color w:val="auto"/>
                <w:szCs w:val="22"/>
              </w:rPr>
              <w:t>Sep-17</w:t>
            </w:r>
          </w:p>
        </w:tc>
        <w:tc>
          <w:tcPr>
            <w:tcW w:w="900" w:type="dxa"/>
            <w:tcBorders>
              <w:top w:val="single" w:sz="8" w:space="0" w:color="auto"/>
              <w:left w:val="single" w:sz="4" w:space="0" w:color="auto"/>
              <w:bottom w:val="single" w:sz="12" w:space="0" w:color="auto"/>
              <w:right w:val="single" w:sz="4" w:space="0" w:color="auto"/>
            </w:tcBorders>
            <w:shd w:val="clear" w:color="auto" w:fill="auto"/>
            <w:noWrap/>
            <w:vAlign w:val="center"/>
          </w:tcPr>
          <w:p w:rsidR="00DF4C38" w:rsidRPr="00D5469A" w:rsidRDefault="00DF4C38" w:rsidP="00DF4C38">
            <w:pPr>
              <w:jc w:val="right"/>
              <w:rPr>
                <w:b/>
                <w:bCs/>
                <w:color w:val="auto"/>
                <w:szCs w:val="22"/>
              </w:rPr>
            </w:pPr>
            <w:r>
              <w:rPr>
                <w:b/>
                <w:bCs/>
                <w:color w:val="auto"/>
                <w:szCs w:val="22"/>
              </w:rPr>
              <w:t>Dec-17</w:t>
            </w:r>
          </w:p>
        </w:tc>
        <w:tc>
          <w:tcPr>
            <w:tcW w:w="990" w:type="dxa"/>
            <w:tcBorders>
              <w:top w:val="single" w:sz="8" w:space="0" w:color="auto"/>
              <w:left w:val="single" w:sz="4" w:space="0" w:color="auto"/>
              <w:bottom w:val="single" w:sz="12" w:space="0" w:color="auto"/>
              <w:right w:val="single" w:sz="4" w:space="0" w:color="auto"/>
            </w:tcBorders>
            <w:shd w:val="clear" w:color="auto" w:fill="auto"/>
            <w:vAlign w:val="center"/>
          </w:tcPr>
          <w:p w:rsidR="00DF4C38" w:rsidRPr="00D5469A" w:rsidRDefault="00DF4C38" w:rsidP="00DF4C38">
            <w:pPr>
              <w:jc w:val="right"/>
              <w:rPr>
                <w:b/>
                <w:bCs/>
                <w:color w:val="auto"/>
                <w:szCs w:val="22"/>
              </w:rPr>
            </w:pPr>
            <w:r>
              <w:rPr>
                <w:b/>
                <w:bCs/>
                <w:color w:val="auto"/>
                <w:szCs w:val="22"/>
              </w:rPr>
              <w:t>Mar-18</w:t>
            </w:r>
          </w:p>
        </w:tc>
        <w:tc>
          <w:tcPr>
            <w:tcW w:w="900" w:type="dxa"/>
            <w:tcBorders>
              <w:top w:val="single" w:sz="8" w:space="0" w:color="auto"/>
              <w:left w:val="single" w:sz="4" w:space="0" w:color="auto"/>
              <w:bottom w:val="single" w:sz="12" w:space="0" w:color="auto"/>
              <w:right w:val="single" w:sz="4" w:space="0" w:color="auto"/>
            </w:tcBorders>
            <w:shd w:val="clear" w:color="auto" w:fill="auto"/>
            <w:noWrap/>
            <w:vAlign w:val="center"/>
          </w:tcPr>
          <w:p w:rsidR="00DF4C38" w:rsidRPr="00D5469A" w:rsidRDefault="00DF4C38" w:rsidP="00DF4C38">
            <w:pPr>
              <w:jc w:val="right"/>
              <w:rPr>
                <w:b/>
                <w:bCs/>
                <w:color w:val="auto"/>
                <w:szCs w:val="22"/>
              </w:rPr>
            </w:pPr>
            <w:r>
              <w:rPr>
                <w:b/>
                <w:bCs/>
                <w:color w:val="auto"/>
                <w:szCs w:val="22"/>
              </w:rPr>
              <w:t>Jun-18</w:t>
            </w:r>
          </w:p>
        </w:tc>
        <w:tc>
          <w:tcPr>
            <w:tcW w:w="792" w:type="dxa"/>
            <w:tcBorders>
              <w:top w:val="single" w:sz="8" w:space="0" w:color="auto"/>
              <w:left w:val="single" w:sz="4" w:space="0" w:color="auto"/>
              <w:bottom w:val="single" w:sz="12" w:space="0" w:color="auto"/>
            </w:tcBorders>
            <w:shd w:val="clear" w:color="auto" w:fill="auto"/>
            <w:noWrap/>
            <w:vAlign w:val="center"/>
          </w:tcPr>
          <w:p w:rsidR="00DF4C38" w:rsidRPr="00D5469A" w:rsidRDefault="00DF4C38" w:rsidP="00DF4C38">
            <w:pPr>
              <w:jc w:val="right"/>
              <w:rPr>
                <w:b/>
                <w:bCs/>
                <w:color w:val="auto"/>
                <w:szCs w:val="22"/>
              </w:rPr>
            </w:pPr>
            <w:r>
              <w:rPr>
                <w:b/>
                <w:bCs/>
                <w:color w:val="auto"/>
                <w:szCs w:val="22"/>
              </w:rPr>
              <w:t>Sep-18</w:t>
            </w:r>
          </w:p>
        </w:tc>
      </w:tr>
      <w:tr w:rsidR="00DF4C38" w:rsidRPr="00D5469A" w:rsidTr="00DF4C38">
        <w:trPr>
          <w:trHeight w:hRule="exact" w:val="259"/>
        </w:trPr>
        <w:tc>
          <w:tcPr>
            <w:tcW w:w="4068" w:type="dxa"/>
            <w:tcBorders>
              <w:top w:val="single" w:sz="12" w:space="0" w:color="auto"/>
            </w:tcBorders>
            <w:shd w:val="clear" w:color="auto" w:fill="auto"/>
            <w:noWrap/>
            <w:vAlign w:val="center"/>
          </w:tcPr>
          <w:p w:rsidR="00DF4C38" w:rsidRPr="00D5469A" w:rsidRDefault="00DF4C38" w:rsidP="00DF4C38">
            <w:pPr>
              <w:ind w:left="87"/>
              <w:jc w:val="left"/>
              <w:rPr>
                <w:b/>
                <w:bCs/>
                <w:color w:val="auto"/>
                <w:szCs w:val="16"/>
              </w:rPr>
            </w:pPr>
            <w:r w:rsidRPr="00D5469A">
              <w:rPr>
                <w:b/>
                <w:bCs/>
                <w:color w:val="auto"/>
                <w:szCs w:val="16"/>
              </w:rPr>
              <w:t>1 Non-financial Corporations</w:t>
            </w:r>
          </w:p>
        </w:tc>
        <w:tc>
          <w:tcPr>
            <w:tcW w:w="1170" w:type="dxa"/>
            <w:tcBorders>
              <w:top w:val="single" w:sz="12" w:space="0" w:color="auto"/>
            </w:tcBorders>
            <w:shd w:val="clear" w:color="auto" w:fill="auto"/>
            <w:noWrap/>
            <w:vAlign w:val="center"/>
          </w:tcPr>
          <w:p w:rsidR="00DF4C38" w:rsidRDefault="00DF4C38" w:rsidP="00DF4C38">
            <w:pPr>
              <w:jc w:val="right"/>
              <w:rPr>
                <w:b/>
                <w:bCs/>
                <w:sz w:val="14"/>
                <w:szCs w:val="14"/>
              </w:rPr>
            </w:pPr>
            <w:r>
              <w:rPr>
                <w:b/>
                <w:bCs/>
                <w:sz w:val="14"/>
                <w:szCs w:val="14"/>
              </w:rPr>
              <w:t>70,567</w:t>
            </w:r>
          </w:p>
        </w:tc>
        <w:tc>
          <w:tcPr>
            <w:tcW w:w="900" w:type="dxa"/>
            <w:tcBorders>
              <w:top w:val="single" w:sz="12" w:space="0" w:color="auto"/>
            </w:tcBorders>
            <w:shd w:val="clear" w:color="auto" w:fill="auto"/>
            <w:noWrap/>
            <w:vAlign w:val="center"/>
          </w:tcPr>
          <w:p w:rsidR="00DF4C38" w:rsidRDefault="00DF4C38" w:rsidP="00DF4C38">
            <w:pPr>
              <w:jc w:val="right"/>
              <w:rPr>
                <w:b/>
                <w:bCs/>
                <w:sz w:val="14"/>
                <w:szCs w:val="14"/>
              </w:rPr>
            </w:pPr>
            <w:r>
              <w:rPr>
                <w:b/>
                <w:bCs/>
                <w:sz w:val="14"/>
                <w:szCs w:val="14"/>
              </w:rPr>
              <w:t>77,717</w:t>
            </w:r>
          </w:p>
        </w:tc>
        <w:tc>
          <w:tcPr>
            <w:tcW w:w="900" w:type="dxa"/>
            <w:tcBorders>
              <w:top w:val="single" w:sz="12" w:space="0" w:color="auto"/>
            </w:tcBorders>
            <w:shd w:val="clear" w:color="auto" w:fill="auto"/>
            <w:noWrap/>
            <w:vAlign w:val="center"/>
          </w:tcPr>
          <w:p w:rsidR="00DF4C38" w:rsidRDefault="00DF4C38" w:rsidP="00DF4C38">
            <w:pPr>
              <w:jc w:val="right"/>
              <w:rPr>
                <w:b/>
                <w:bCs/>
                <w:sz w:val="14"/>
                <w:szCs w:val="14"/>
              </w:rPr>
            </w:pPr>
            <w:r>
              <w:rPr>
                <w:b/>
                <w:bCs/>
                <w:sz w:val="14"/>
                <w:szCs w:val="14"/>
              </w:rPr>
              <w:t>81,425</w:t>
            </w:r>
          </w:p>
        </w:tc>
        <w:tc>
          <w:tcPr>
            <w:tcW w:w="990" w:type="dxa"/>
            <w:tcBorders>
              <w:top w:val="single" w:sz="12" w:space="0" w:color="auto"/>
            </w:tcBorders>
            <w:shd w:val="clear" w:color="auto" w:fill="auto"/>
            <w:noWrap/>
            <w:vAlign w:val="center"/>
          </w:tcPr>
          <w:p w:rsidR="00DF4C38" w:rsidRDefault="00DF4C38" w:rsidP="00DF4C38">
            <w:pPr>
              <w:jc w:val="right"/>
              <w:rPr>
                <w:b/>
                <w:bCs/>
                <w:sz w:val="14"/>
                <w:szCs w:val="14"/>
              </w:rPr>
            </w:pPr>
            <w:r>
              <w:rPr>
                <w:b/>
                <w:bCs/>
                <w:sz w:val="14"/>
                <w:szCs w:val="14"/>
              </w:rPr>
              <w:t>85,834</w:t>
            </w:r>
          </w:p>
        </w:tc>
        <w:tc>
          <w:tcPr>
            <w:tcW w:w="900" w:type="dxa"/>
            <w:tcBorders>
              <w:top w:val="single" w:sz="12" w:space="0" w:color="auto"/>
            </w:tcBorders>
            <w:shd w:val="clear" w:color="auto" w:fill="auto"/>
            <w:noWrap/>
            <w:vAlign w:val="center"/>
          </w:tcPr>
          <w:p w:rsidR="00DF4C38" w:rsidRDefault="00DF4C38" w:rsidP="00DF4C38">
            <w:pPr>
              <w:jc w:val="right"/>
              <w:rPr>
                <w:b/>
                <w:bCs/>
                <w:sz w:val="14"/>
                <w:szCs w:val="14"/>
              </w:rPr>
            </w:pPr>
            <w:r>
              <w:rPr>
                <w:b/>
                <w:bCs/>
                <w:sz w:val="14"/>
                <w:szCs w:val="14"/>
              </w:rPr>
              <w:t>97,501</w:t>
            </w:r>
          </w:p>
        </w:tc>
        <w:tc>
          <w:tcPr>
            <w:tcW w:w="792" w:type="dxa"/>
            <w:tcBorders>
              <w:top w:val="single" w:sz="12" w:space="0" w:color="auto"/>
            </w:tcBorders>
            <w:shd w:val="clear" w:color="auto" w:fill="auto"/>
            <w:noWrap/>
            <w:vAlign w:val="center"/>
          </w:tcPr>
          <w:p w:rsidR="00DF4C38" w:rsidRDefault="00DF4C38" w:rsidP="00DF4C38">
            <w:pPr>
              <w:jc w:val="right"/>
              <w:rPr>
                <w:b/>
                <w:bCs/>
                <w:sz w:val="14"/>
                <w:szCs w:val="14"/>
              </w:rPr>
            </w:pPr>
            <w:r>
              <w:rPr>
                <w:b/>
                <w:bCs/>
                <w:sz w:val="14"/>
                <w:szCs w:val="14"/>
              </w:rPr>
              <w:t>91,250</w:t>
            </w:r>
          </w:p>
        </w:tc>
      </w:tr>
      <w:tr w:rsidR="00DF4C38" w:rsidRPr="00D5469A" w:rsidTr="00DF4C38">
        <w:trPr>
          <w:trHeight w:hRule="exact" w:val="259"/>
        </w:trPr>
        <w:tc>
          <w:tcPr>
            <w:tcW w:w="4068" w:type="dxa"/>
            <w:shd w:val="clear" w:color="auto" w:fill="auto"/>
            <w:noWrap/>
            <w:vAlign w:val="center"/>
          </w:tcPr>
          <w:p w:rsidR="00DF4C38" w:rsidRPr="00D5469A" w:rsidRDefault="00DF4C38" w:rsidP="00DF4C38">
            <w:pPr>
              <w:ind w:left="267"/>
              <w:jc w:val="left"/>
              <w:rPr>
                <w:color w:val="auto"/>
                <w:szCs w:val="16"/>
              </w:rPr>
            </w:pPr>
            <w:r w:rsidRPr="00D5469A">
              <w:rPr>
                <w:color w:val="auto"/>
                <w:szCs w:val="16"/>
              </w:rPr>
              <w:t xml:space="preserve"> i Public</w:t>
            </w:r>
          </w:p>
        </w:tc>
        <w:tc>
          <w:tcPr>
            <w:tcW w:w="1170" w:type="dxa"/>
            <w:shd w:val="clear" w:color="auto" w:fill="auto"/>
            <w:noWrap/>
            <w:vAlign w:val="center"/>
          </w:tcPr>
          <w:p w:rsidR="00DF4C38" w:rsidRDefault="00DF4C38" w:rsidP="00DF4C38">
            <w:pPr>
              <w:jc w:val="right"/>
              <w:rPr>
                <w:sz w:val="14"/>
                <w:szCs w:val="14"/>
              </w:rPr>
            </w:pPr>
            <w:r>
              <w:rPr>
                <w:sz w:val="14"/>
                <w:szCs w:val="14"/>
              </w:rPr>
              <w:t>24,909</w:t>
            </w:r>
          </w:p>
        </w:tc>
        <w:tc>
          <w:tcPr>
            <w:tcW w:w="900" w:type="dxa"/>
            <w:shd w:val="clear" w:color="auto" w:fill="auto"/>
            <w:noWrap/>
            <w:vAlign w:val="center"/>
          </w:tcPr>
          <w:p w:rsidR="00DF4C38" w:rsidRDefault="00DF4C38" w:rsidP="00DF4C38">
            <w:pPr>
              <w:jc w:val="right"/>
              <w:rPr>
                <w:sz w:val="14"/>
                <w:szCs w:val="14"/>
              </w:rPr>
            </w:pPr>
            <w:r>
              <w:rPr>
                <w:sz w:val="14"/>
                <w:szCs w:val="14"/>
              </w:rPr>
              <w:t>25,543</w:t>
            </w:r>
          </w:p>
        </w:tc>
        <w:tc>
          <w:tcPr>
            <w:tcW w:w="900" w:type="dxa"/>
            <w:shd w:val="clear" w:color="auto" w:fill="auto"/>
            <w:noWrap/>
            <w:vAlign w:val="center"/>
          </w:tcPr>
          <w:p w:rsidR="00DF4C38" w:rsidRDefault="00DF4C38" w:rsidP="00DF4C38">
            <w:pPr>
              <w:jc w:val="right"/>
              <w:rPr>
                <w:sz w:val="14"/>
                <w:szCs w:val="14"/>
              </w:rPr>
            </w:pPr>
            <w:r>
              <w:rPr>
                <w:sz w:val="14"/>
                <w:szCs w:val="14"/>
              </w:rPr>
              <w:t>23,707</w:t>
            </w:r>
          </w:p>
        </w:tc>
        <w:tc>
          <w:tcPr>
            <w:tcW w:w="990" w:type="dxa"/>
            <w:shd w:val="clear" w:color="auto" w:fill="auto"/>
            <w:noWrap/>
            <w:vAlign w:val="center"/>
          </w:tcPr>
          <w:p w:rsidR="00DF4C38" w:rsidRDefault="00DF4C38" w:rsidP="00DF4C38">
            <w:pPr>
              <w:jc w:val="right"/>
              <w:rPr>
                <w:sz w:val="14"/>
                <w:szCs w:val="14"/>
              </w:rPr>
            </w:pPr>
            <w:r>
              <w:rPr>
                <w:sz w:val="14"/>
                <w:szCs w:val="14"/>
              </w:rPr>
              <w:t>23,639</w:t>
            </w:r>
          </w:p>
        </w:tc>
        <w:tc>
          <w:tcPr>
            <w:tcW w:w="900" w:type="dxa"/>
            <w:shd w:val="clear" w:color="auto" w:fill="auto"/>
            <w:noWrap/>
            <w:vAlign w:val="center"/>
          </w:tcPr>
          <w:p w:rsidR="00DF4C38" w:rsidRDefault="00DF4C38" w:rsidP="00DF4C38">
            <w:pPr>
              <w:jc w:val="right"/>
              <w:rPr>
                <w:sz w:val="14"/>
                <w:szCs w:val="14"/>
              </w:rPr>
            </w:pPr>
            <w:r>
              <w:rPr>
                <w:sz w:val="14"/>
                <w:szCs w:val="14"/>
              </w:rPr>
              <w:t>25,217</w:t>
            </w:r>
          </w:p>
        </w:tc>
        <w:tc>
          <w:tcPr>
            <w:tcW w:w="792" w:type="dxa"/>
            <w:shd w:val="clear" w:color="auto" w:fill="auto"/>
            <w:noWrap/>
            <w:vAlign w:val="center"/>
          </w:tcPr>
          <w:p w:rsidR="00DF4C38" w:rsidRDefault="00DF4C38" w:rsidP="00DF4C38">
            <w:pPr>
              <w:jc w:val="right"/>
              <w:rPr>
                <w:sz w:val="14"/>
                <w:szCs w:val="14"/>
              </w:rPr>
            </w:pPr>
            <w:r>
              <w:rPr>
                <w:sz w:val="14"/>
                <w:szCs w:val="14"/>
              </w:rPr>
              <w:t>22,516</w:t>
            </w:r>
          </w:p>
        </w:tc>
      </w:tr>
      <w:tr w:rsidR="00DF4C38" w:rsidRPr="00D5469A" w:rsidTr="00DF4C38">
        <w:trPr>
          <w:trHeight w:hRule="exact" w:val="259"/>
        </w:trPr>
        <w:tc>
          <w:tcPr>
            <w:tcW w:w="4068" w:type="dxa"/>
            <w:shd w:val="clear" w:color="auto" w:fill="auto"/>
            <w:noWrap/>
            <w:vAlign w:val="center"/>
          </w:tcPr>
          <w:p w:rsidR="00DF4C38" w:rsidRPr="00D5469A" w:rsidRDefault="00DF4C38" w:rsidP="00DF4C38">
            <w:pPr>
              <w:ind w:left="267"/>
              <w:jc w:val="left"/>
              <w:rPr>
                <w:color w:val="auto"/>
                <w:szCs w:val="16"/>
              </w:rPr>
            </w:pPr>
            <w:r w:rsidRPr="00D5469A">
              <w:rPr>
                <w:color w:val="auto"/>
                <w:szCs w:val="16"/>
              </w:rPr>
              <w:t xml:space="preserve"> ii Private</w:t>
            </w:r>
          </w:p>
        </w:tc>
        <w:tc>
          <w:tcPr>
            <w:tcW w:w="1170" w:type="dxa"/>
            <w:shd w:val="clear" w:color="auto" w:fill="auto"/>
            <w:noWrap/>
            <w:vAlign w:val="center"/>
          </w:tcPr>
          <w:p w:rsidR="00DF4C38" w:rsidRDefault="00DF4C38" w:rsidP="00DF4C38">
            <w:pPr>
              <w:jc w:val="right"/>
              <w:rPr>
                <w:sz w:val="14"/>
                <w:szCs w:val="14"/>
              </w:rPr>
            </w:pPr>
            <w:r>
              <w:rPr>
                <w:sz w:val="14"/>
                <w:szCs w:val="14"/>
              </w:rPr>
              <w:t>45,658</w:t>
            </w:r>
          </w:p>
        </w:tc>
        <w:tc>
          <w:tcPr>
            <w:tcW w:w="900" w:type="dxa"/>
            <w:shd w:val="clear" w:color="auto" w:fill="auto"/>
            <w:noWrap/>
            <w:vAlign w:val="center"/>
          </w:tcPr>
          <w:p w:rsidR="00DF4C38" w:rsidRDefault="00DF4C38" w:rsidP="00DF4C38">
            <w:pPr>
              <w:jc w:val="right"/>
              <w:rPr>
                <w:sz w:val="14"/>
                <w:szCs w:val="14"/>
              </w:rPr>
            </w:pPr>
            <w:r>
              <w:rPr>
                <w:sz w:val="14"/>
                <w:szCs w:val="14"/>
              </w:rPr>
              <w:t>52,174</w:t>
            </w:r>
          </w:p>
        </w:tc>
        <w:tc>
          <w:tcPr>
            <w:tcW w:w="900" w:type="dxa"/>
            <w:shd w:val="clear" w:color="auto" w:fill="auto"/>
            <w:noWrap/>
            <w:vAlign w:val="center"/>
          </w:tcPr>
          <w:p w:rsidR="00DF4C38" w:rsidRDefault="00DF4C38" w:rsidP="00DF4C38">
            <w:pPr>
              <w:jc w:val="right"/>
              <w:rPr>
                <w:sz w:val="14"/>
                <w:szCs w:val="14"/>
              </w:rPr>
            </w:pPr>
            <w:r>
              <w:rPr>
                <w:sz w:val="14"/>
                <w:szCs w:val="14"/>
              </w:rPr>
              <w:t>57,718</w:t>
            </w:r>
          </w:p>
        </w:tc>
        <w:tc>
          <w:tcPr>
            <w:tcW w:w="990" w:type="dxa"/>
            <w:shd w:val="clear" w:color="auto" w:fill="auto"/>
            <w:noWrap/>
            <w:vAlign w:val="center"/>
          </w:tcPr>
          <w:p w:rsidR="00DF4C38" w:rsidRDefault="00DF4C38" w:rsidP="00DF4C38">
            <w:pPr>
              <w:jc w:val="right"/>
              <w:rPr>
                <w:sz w:val="14"/>
                <w:szCs w:val="14"/>
              </w:rPr>
            </w:pPr>
            <w:r>
              <w:rPr>
                <w:sz w:val="14"/>
                <w:szCs w:val="14"/>
              </w:rPr>
              <w:t>62,195</w:t>
            </w:r>
          </w:p>
        </w:tc>
        <w:tc>
          <w:tcPr>
            <w:tcW w:w="900" w:type="dxa"/>
            <w:shd w:val="clear" w:color="auto" w:fill="auto"/>
            <w:noWrap/>
            <w:vAlign w:val="center"/>
          </w:tcPr>
          <w:p w:rsidR="00DF4C38" w:rsidRDefault="00DF4C38" w:rsidP="00DF4C38">
            <w:pPr>
              <w:jc w:val="right"/>
              <w:rPr>
                <w:sz w:val="14"/>
                <w:szCs w:val="14"/>
              </w:rPr>
            </w:pPr>
            <w:r>
              <w:rPr>
                <w:sz w:val="14"/>
                <w:szCs w:val="14"/>
              </w:rPr>
              <w:t>72,284</w:t>
            </w:r>
          </w:p>
        </w:tc>
        <w:tc>
          <w:tcPr>
            <w:tcW w:w="792" w:type="dxa"/>
            <w:shd w:val="clear" w:color="auto" w:fill="auto"/>
            <w:noWrap/>
            <w:vAlign w:val="center"/>
          </w:tcPr>
          <w:p w:rsidR="00DF4C38" w:rsidRDefault="00DF4C38" w:rsidP="00DF4C38">
            <w:pPr>
              <w:jc w:val="right"/>
              <w:rPr>
                <w:sz w:val="14"/>
                <w:szCs w:val="14"/>
              </w:rPr>
            </w:pPr>
            <w:r>
              <w:rPr>
                <w:sz w:val="14"/>
                <w:szCs w:val="14"/>
              </w:rPr>
              <w:t>68,734</w:t>
            </w:r>
          </w:p>
        </w:tc>
      </w:tr>
      <w:tr w:rsidR="00DF4C38" w:rsidRPr="00D5469A" w:rsidTr="00DF4C38">
        <w:trPr>
          <w:trHeight w:hRule="exact" w:val="259"/>
        </w:trPr>
        <w:tc>
          <w:tcPr>
            <w:tcW w:w="4068" w:type="dxa"/>
            <w:shd w:val="clear" w:color="auto" w:fill="auto"/>
            <w:noWrap/>
            <w:vAlign w:val="center"/>
          </w:tcPr>
          <w:p w:rsidR="00DF4C38" w:rsidRPr="00D5469A" w:rsidRDefault="00DF4C38" w:rsidP="00DF4C38">
            <w:pPr>
              <w:ind w:left="87"/>
              <w:jc w:val="left"/>
              <w:rPr>
                <w:b/>
                <w:bCs/>
                <w:color w:val="auto"/>
                <w:szCs w:val="16"/>
              </w:rPr>
            </w:pPr>
            <w:r w:rsidRPr="00D5469A">
              <w:rPr>
                <w:b/>
                <w:bCs/>
                <w:color w:val="auto"/>
                <w:szCs w:val="16"/>
              </w:rPr>
              <w:t>2 Financial Corporations</w:t>
            </w:r>
          </w:p>
        </w:tc>
        <w:tc>
          <w:tcPr>
            <w:tcW w:w="1170" w:type="dxa"/>
            <w:shd w:val="clear" w:color="auto" w:fill="auto"/>
            <w:noWrap/>
            <w:vAlign w:val="center"/>
          </w:tcPr>
          <w:p w:rsidR="00DF4C38" w:rsidRDefault="00DF4C38" w:rsidP="00DF4C38">
            <w:pPr>
              <w:jc w:val="right"/>
              <w:rPr>
                <w:b/>
                <w:bCs/>
                <w:sz w:val="14"/>
                <w:szCs w:val="14"/>
              </w:rPr>
            </w:pPr>
            <w:r>
              <w:rPr>
                <w:b/>
                <w:bCs/>
                <w:sz w:val="14"/>
                <w:szCs w:val="14"/>
              </w:rPr>
              <w:t>18,955</w:t>
            </w:r>
          </w:p>
        </w:tc>
        <w:tc>
          <w:tcPr>
            <w:tcW w:w="900" w:type="dxa"/>
            <w:shd w:val="clear" w:color="auto" w:fill="auto"/>
            <w:noWrap/>
            <w:vAlign w:val="center"/>
          </w:tcPr>
          <w:p w:rsidR="00DF4C38" w:rsidRDefault="00DF4C38" w:rsidP="00DF4C38">
            <w:pPr>
              <w:jc w:val="right"/>
              <w:rPr>
                <w:b/>
                <w:bCs/>
                <w:sz w:val="14"/>
                <w:szCs w:val="14"/>
              </w:rPr>
            </w:pPr>
            <w:r>
              <w:rPr>
                <w:b/>
                <w:bCs/>
                <w:sz w:val="14"/>
                <w:szCs w:val="14"/>
              </w:rPr>
              <w:t>20,590</w:t>
            </w:r>
          </w:p>
        </w:tc>
        <w:tc>
          <w:tcPr>
            <w:tcW w:w="900" w:type="dxa"/>
            <w:shd w:val="clear" w:color="auto" w:fill="auto"/>
            <w:noWrap/>
            <w:vAlign w:val="center"/>
          </w:tcPr>
          <w:p w:rsidR="00DF4C38" w:rsidRDefault="00DF4C38" w:rsidP="00DF4C38">
            <w:pPr>
              <w:jc w:val="right"/>
              <w:rPr>
                <w:b/>
                <w:bCs/>
                <w:sz w:val="14"/>
                <w:szCs w:val="14"/>
              </w:rPr>
            </w:pPr>
            <w:r>
              <w:rPr>
                <w:b/>
                <w:bCs/>
                <w:sz w:val="14"/>
                <w:szCs w:val="14"/>
              </w:rPr>
              <w:t>23,769</w:t>
            </w:r>
          </w:p>
        </w:tc>
        <w:tc>
          <w:tcPr>
            <w:tcW w:w="990" w:type="dxa"/>
            <w:shd w:val="clear" w:color="auto" w:fill="auto"/>
            <w:noWrap/>
            <w:vAlign w:val="center"/>
          </w:tcPr>
          <w:p w:rsidR="00DF4C38" w:rsidRDefault="00DF4C38" w:rsidP="00DF4C38">
            <w:pPr>
              <w:jc w:val="right"/>
              <w:rPr>
                <w:b/>
                <w:bCs/>
                <w:sz w:val="14"/>
                <w:szCs w:val="14"/>
              </w:rPr>
            </w:pPr>
            <w:r>
              <w:rPr>
                <w:b/>
                <w:bCs/>
                <w:sz w:val="14"/>
                <w:szCs w:val="14"/>
              </w:rPr>
              <w:t>23,109</w:t>
            </w:r>
          </w:p>
        </w:tc>
        <w:tc>
          <w:tcPr>
            <w:tcW w:w="900" w:type="dxa"/>
            <w:shd w:val="clear" w:color="auto" w:fill="auto"/>
            <w:noWrap/>
            <w:vAlign w:val="center"/>
          </w:tcPr>
          <w:p w:rsidR="00DF4C38" w:rsidRDefault="00DF4C38" w:rsidP="00DF4C38">
            <w:pPr>
              <w:jc w:val="right"/>
              <w:rPr>
                <w:b/>
                <w:bCs/>
                <w:sz w:val="14"/>
                <w:szCs w:val="14"/>
              </w:rPr>
            </w:pPr>
            <w:r>
              <w:rPr>
                <w:b/>
                <w:bCs/>
                <w:sz w:val="14"/>
                <w:szCs w:val="14"/>
              </w:rPr>
              <w:t>25,803</w:t>
            </w:r>
          </w:p>
        </w:tc>
        <w:tc>
          <w:tcPr>
            <w:tcW w:w="792" w:type="dxa"/>
            <w:shd w:val="clear" w:color="auto" w:fill="auto"/>
            <w:noWrap/>
            <w:vAlign w:val="center"/>
          </w:tcPr>
          <w:p w:rsidR="00DF4C38" w:rsidRDefault="00DF4C38" w:rsidP="00DF4C38">
            <w:pPr>
              <w:jc w:val="right"/>
              <w:rPr>
                <w:b/>
                <w:bCs/>
                <w:sz w:val="14"/>
                <w:szCs w:val="14"/>
              </w:rPr>
            </w:pPr>
            <w:r>
              <w:rPr>
                <w:b/>
                <w:bCs/>
                <w:sz w:val="14"/>
                <w:szCs w:val="14"/>
              </w:rPr>
              <w:t>22,673</w:t>
            </w:r>
          </w:p>
        </w:tc>
      </w:tr>
      <w:tr w:rsidR="00DF4C38" w:rsidRPr="00D5469A" w:rsidTr="00DF4C38">
        <w:trPr>
          <w:trHeight w:hRule="exact" w:val="259"/>
        </w:trPr>
        <w:tc>
          <w:tcPr>
            <w:tcW w:w="4068" w:type="dxa"/>
            <w:shd w:val="clear" w:color="auto" w:fill="auto"/>
            <w:noWrap/>
            <w:vAlign w:val="center"/>
          </w:tcPr>
          <w:p w:rsidR="00DF4C38" w:rsidRPr="00D5469A" w:rsidRDefault="00DF4C38" w:rsidP="00DF4C38">
            <w:pPr>
              <w:ind w:left="267"/>
              <w:jc w:val="left"/>
              <w:rPr>
                <w:color w:val="auto"/>
                <w:szCs w:val="16"/>
              </w:rPr>
            </w:pPr>
            <w:r w:rsidRPr="00D5469A">
              <w:rPr>
                <w:color w:val="auto"/>
                <w:szCs w:val="16"/>
              </w:rPr>
              <w:t>i Deposit money institutions</w:t>
            </w:r>
          </w:p>
        </w:tc>
        <w:tc>
          <w:tcPr>
            <w:tcW w:w="1170" w:type="dxa"/>
            <w:shd w:val="clear" w:color="auto" w:fill="auto"/>
            <w:noWrap/>
            <w:vAlign w:val="center"/>
          </w:tcPr>
          <w:p w:rsidR="00DF4C38" w:rsidRDefault="00DF4C38" w:rsidP="00DF4C38">
            <w:pPr>
              <w:jc w:val="right"/>
              <w:rPr>
                <w:sz w:val="14"/>
                <w:szCs w:val="14"/>
              </w:rPr>
            </w:pPr>
            <w:r>
              <w:rPr>
                <w:sz w:val="14"/>
                <w:szCs w:val="14"/>
              </w:rPr>
              <w:t>3,858</w:t>
            </w:r>
          </w:p>
        </w:tc>
        <w:tc>
          <w:tcPr>
            <w:tcW w:w="900" w:type="dxa"/>
            <w:shd w:val="clear" w:color="auto" w:fill="auto"/>
            <w:noWrap/>
            <w:vAlign w:val="center"/>
          </w:tcPr>
          <w:p w:rsidR="00DF4C38" w:rsidRDefault="00DF4C38" w:rsidP="00DF4C38">
            <w:pPr>
              <w:jc w:val="right"/>
              <w:rPr>
                <w:sz w:val="14"/>
                <w:szCs w:val="14"/>
              </w:rPr>
            </w:pPr>
            <w:r>
              <w:rPr>
                <w:sz w:val="14"/>
                <w:szCs w:val="14"/>
              </w:rPr>
              <w:t>2,464</w:t>
            </w:r>
          </w:p>
        </w:tc>
        <w:tc>
          <w:tcPr>
            <w:tcW w:w="900" w:type="dxa"/>
            <w:shd w:val="clear" w:color="auto" w:fill="auto"/>
            <w:noWrap/>
            <w:vAlign w:val="center"/>
          </w:tcPr>
          <w:p w:rsidR="00DF4C38" w:rsidRDefault="00DF4C38" w:rsidP="00DF4C38">
            <w:pPr>
              <w:jc w:val="right"/>
              <w:rPr>
                <w:sz w:val="14"/>
                <w:szCs w:val="14"/>
              </w:rPr>
            </w:pPr>
            <w:r>
              <w:rPr>
                <w:sz w:val="14"/>
                <w:szCs w:val="14"/>
              </w:rPr>
              <w:t>2,788</w:t>
            </w:r>
          </w:p>
        </w:tc>
        <w:tc>
          <w:tcPr>
            <w:tcW w:w="990" w:type="dxa"/>
            <w:shd w:val="clear" w:color="auto" w:fill="auto"/>
            <w:noWrap/>
            <w:vAlign w:val="center"/>
          </w:tcPr>
          <w:p w:rsidR="00DF4C38" w:rsidRDefault="00DF4C38" w:rsidP="00DF4C38">
            <w:pPr>
              <w:jc w:val="right"/>
              <w:rPr>
                <w:sz w:val="14"/>
                <w:szCs w:val="14"/>
              </w:rPr>
            </w:pPr>
            <w:r>
              <w:rPr>
                <w:sz w:val="14"/>
                <w:szCs w:val="14"/>
              </w:rPr>
              <w:t>3,533</w:t>
            </w:r>
          </w:p>
        </w:tc>
        <w:tc>
          <w:tcPr>
            <w:tcW w:w="900" w:type="dxa"/>
            <w:shd w:val="clear" w:color="auto" w:fill="auto"/>
            <w:noWrap/>
            <w:vAlign w:val="center"/>
          </w:tcPr>
          <w:p w:rsidR="00DF4C38" w:rsidRDefault="00DF4C38" w:rsidP="00DF4C38">
            <w:pPr>
              <w:jc w:val="right"/>
              <w:rPr>
                <w:sz w:val="14"/>
                <w:szCs w:val="14"/>
              </w:rPr>
            </w:pPr>
            <w:r>
              <w:rPr>
                <w:sz w:val="14"/>
                <w:szCs w:val="14"/>
              </w:rPr>
              <w:t>3,171</w:t>
            </w:r>
          </w:p>
        </w:tc>
        <w:tc>
          <w:tcPr>
            <w:tcW w:w="792" w:type="dxa"/>
            <w:shd w:val="clear" w:color="auto" w:fill="auto"/>
            <w:noWrap/>
            <w:vAlign w:val="center"/>
          </w:tcPr>
          <w:p w:rsidR="00DF4C38" w:rsidRDefault="00DF4C38" w:rsidP="00DF4C38">
            <w:pPr>
              <w:jc w:val="right"/>
              <w:rPr>
                <w:sz w:val="14"/>
                <w:szCs w:val="14"/>
              </w:rPr>
            </w:pPr>
            <w:r>
              <w:rPr>
                <w:sz w:val="14"/>
                <w:szCs w:val="14"/>
              </w:rPr>
              <w:t>3,774</w:t>
            </w:r>
          </w:p>
        </w:tc>
      </w:tr>
      <w:tr w:rsidR="00DF4C38" w:rsidRPr="00D5469A" w:rsidTr="00DF4C38">
        <w:trPr>
          <w:trHeight w:hRule="exact" w:val="259"/>
        </w:trPr>
        <w:tc>
          <w:tcPr>
            <w:tcW w:w="4068" w:type="dxa"/>
            <w:shd w:val="clear" w:color="auto" w:fill="auto"/>
            <w:noWrap/>
            <w:vAlign w:val="center"/>
          </w:tcPr>
          <w:p w:rsidR="00DF4C38" w:rsidRPr="00D5469A" w:rsidRDefault="00DF4C38" w:rsidP="00DF4C38">
            <w:pPr>
              <w:ind w:left="267"/>
              <w:jc w:val="left"/>
              <w:rPr>
                <w:color w:val="auto"/>
                <w:szCs w:val="16"/>
              </w:rPr>
            </w:pPr>
            <w:r w:rsidRPr="00D5469A">
              <w:rPr>
                <w:color w:val="auto"/>
                <w:szCs w:val="16"/>
              </w:rPr>
              <w:t>ii Other deposit accepting institutions</w:t>
            </w:r>
          </w:p>
        </w:tc>
        <w:tc>
          <w:tcPr>
            <w:tcW w:w="1170" w:type="dxa"/>
            <w:shd w:val="clear" w:color="auto" w:fill="auto"/>
            <w:noWrap/>
            <w:vAlign w:val="center"/>
          </w:tcPr>
          <w:p w:rsidR="00DF4C38" w:rsidRDefault="00DF4C38" w:rsidP="00DF4C38">
            <w:pPr>
              <w:jc w:val="right"/>
              <w:rPr>
                <w:sz w:val="14"/>
                <w:szCs w:val="14"/>
              </w:rPr>
            </w:pPr>
            <w:r>
              <w:rPr>
                <w:sz w:val="14"/>
                <w:szCs w:val="14"/>
              </w:rPr>
              <w:t>8,839</w:t>
            </w:r>
          </w:p>
        </w:tc>
        <w:tc>
          <w:tcPr>
            <w:tcW w:w="900" w:type="dxa"/>
            <w:shd w:val="clear" w:color="auto" w:fill="auto"/>
            <w:noWrap/>
            <w:vAlign w:val="center"/>
          </w:tcPr>
          <w:p w:rsidR="00DF4C38" w:rsidRDefault="00DF4C38" w:rsidP="00DF4C38">
            <w:pPr>
              <w:jc w:val="right"/>
              <w:rPr>
                <w:sz w:val="14"/>
                <w:szCs w:val="14"/>
              </w:rPr>
            </w:pPr>
            <w:r>
              <w:rPr>
                <w:sz w:val="14"/>
                <w:szCs w:val="14"/>
              </w:rPr>
              <w:t>11,369</w:t>
            </w:r>
          </w:p>
        </w:tc>
        <w:tc>
          <w:tcPr>
            <w:tcW w:w="900" w:type="dxa"/>
            <w:shd w:val="clear" w:color="auto" w:fill="auto"/>
            <w:noWrap/>
            <w:vAlign w:val="center"/>
          </w:tcPr>
          <w:p w:rsidR="00DF4C38" w:rsidRDefault="00DF4C38" w:rsidP="00DF4C38">
            <w:pPr>
              <w:jc w:val="right"/>
              <w:rPr>
                <w:sz w:val="14"/>
                <w:szCs w:val="14"/>
              </w:rPr>
            </w:pPr>
            <w:r>
              <w:rPr>
                <w:sz w:val="14"/>
                <w:szCs w:val="14"/>
              </w:rPr>
              <w:t>13,320</w:t>
            </w:r>
          </w:p>
        </w:tc>
        <w:tc>
          <w:tcPr>
            <w:tcW w:w="990" w:type="dxa"/>
            <w:shd w:val="clear" w:color="auto" w:fill="auto"/>
            <w:noWrap/>
            <w:vAlign w:val="center"/>
          </w:tcPr>
          <w:p w:rsidR="00DF4C38" w:rsidRDefault="00DF4C38" w:rsidP="00DF4C38">
            <w:pPr>
              <w:jc w:val="right"/>
              <w:rPr>
                <w:sz w:val="14"/>
                <w:szCs w:val="14"/>
              </w:rPr>
            </w:pPr>
            <w:r>
              <w:rPr>
                <w:sz w:val="14"/>
                <w:szCs w:val="14"/>
              </w:rPr>
              <w:t>10,321</w:t>
            </w:r>
          </w:p>
        </w:tc>
        <w:tc>
          <w:tcPr>
            <w:tcW w:w="900" w:type="dxa"/>
            <w:shd w:val="clear" w:color="auto" w:fill="auto"/>
            <w:noWrap/>
            <w:vAlign w:val="center"/>
          </w:tcPr>
          <w:p w:rsidR="00DF4C38" w:rsidRDefault="00DF4C38" w:rsidP="00DF4C38">
            <w:pPr>
              <w:jc w:val="right"/>
              <w:rPr>
                <w:sz w:val="14"/>
                <w:szCs w:val="14"/>
              </w:rPr>
            </w:pPr>
            <w:r>
              <w:rPr>
                <w:sz w:val="14"/>
                <w:szCs w:val="14"/>
              </w:rPr>
              <w:t>12,038</w:t>
            </w:r>
          </w:p>
        </w:tc>
        <w:tc>
          <w:tcPr>
            <w:tcW w:w="792" w:type="dxa"/>
            <w:shd w:val="clear" w:color="auto" w:fill="auto"/>
            <w:noWrap/>
            <w:vAlign w:val="center"/>
          </w:tcPr>
          <w:p w:rsidR="00DF4C38" w:rsidRDefault="00DF4C38" w:rsidP="00DF4C38">
            <w:pPr>
              <w:jc w:val="right"/>
              <w:rPr>
                <w:sz w:val="14"/>
                <w:szCs w:val="14"/>
              </w:rPr>
            </w:pPr>
            <w:r>
              <w:rPr>
                <w:sz w:val="14"/>
                <w:szCs w:val="14"/>
              </w:rPr>
              <w:t>9,799</w:t>
            </w:r>
          </w:p>
        </w:tc>
      </w:tr>
      <w:tr w:rsidR="00DF4C38" w:rsidRPr="00D5469A" w:rsidTr="00DF4C38">
        <w:trPr>
          <w:trHeight w:hRule="exact" w:val="259"/>
        </w:trPr>
        <w:tc>
          <w:tcPr>
            <w:tcW w:w="4068" w:type="dxa"/>
            <w:shd w:val="clear" w:color="auto" w:fill="auto"/>
            <w:noWrap/>
            <w:vAlign w:val="center"/>
          </w:tcPr>
          <w:p w:rsidR="00DF4C38" w:rsidRPr="00D5469A" w:rsidRDefault="00DF4C38" w:rsidP="00DF4C38">
            <w:pPr>
              <w:ind w:left="267"/>
              <w:jc w:val="left"/>
              <w:rPr>
                <w:color w:val="auto"/>
                <w:szCs w:val="16"/>
              </w:rPr>
            </w:pPr>
            <w:r w:rsidRPr="00D5469A">
              <w:rPr>
                <w:color w:val="auto"/>
                <w:szCs w:val="16"/>
              </w:rPr>
              <w:t>iii Financial intermediaries</w:t>
            </w:r>
          </w:p>
        </w:tc>
        <w:tc>
          <w:tcPr>
            <w:tcW w:w="1170" w:type="dxa"/>
            <w:shd w:val="clear" w:color="auto" w:fill="auto"/>
            <w:noWrap/>
            <w:vAlign w:val="center"/>
          </w:tcPr>
          <w:p w:rsidR="00DF4C38" w:rsidRDefault="00DF4C38" w:rsidP="00DF4C38">
            <w:pPr>
              <w:jc w:val="right"/>
              <w:rPr>
                <w:sz w:val="14"/>
                <w:szCs w:val="14"/>
              </w:rPr>
            </w:pPr>
            <w:r>
              <w:rPr>
                <w:sz w:val="14"/>
                <w:szCs w:val="14"/>
              </w:rPr>
              <w:t>3,133</w:t>
            </w:r>
          </w:p>
        </w:tc>
        <w:tc>
          <w:tcPr>
            <w:tcW w:w="900" w:type="dxa"/>
            <w:shd w:val="clear" w:color="auto" w:fill="auto"/>
            <w:noWrap/>
            <w:vAlign w:val="center"/>
          </w:tcPr>
          <w:p w:rsidR="00DF4C38" w:rsidRDefault="00DF4C38" w:rsidP="00DF4C38">
            <w:pPr>
              <w:jc w:val="right"/>
              <w:rPr>
                <w:sz w:val="14"/>
                <w:szCs w:val="14"/>
              </w:rPr>
            </w:pPr>
            <w:r>
              <w:rPr>
                <w:sz w:val="14"/>
                <w:szCs w:val="14"/>
              </w:rPr>
              <w:t>2,954</w:t>
            </w:r>
          </w:p>
        </w:tc>
        <w:tc>
          <w:tcPr>
            <w:tcW w:w="900" w:type="dxa"/>
            <w:shd w:val="clear" w:color="auto" w:fill="auto"/>
            <w:noWrap/>
            <w:vAlign w:val="center"/>
          </w:tcPr>
          <w:p w:rsidR="00DF4C38" w:rsidRDefault="00DF4C38" w:rsidP="00DF4C38">
            <w:pPr>
              <w:jc w:val="right"/>
              <w:rPr>
                <w:sz w:val="14"/>
                <w:szCs w:val="14"/>
              </w:rPr>
            </w:pPr>
            <w:r>
              <w:rPr>
                <w:sz w:val="14"/>
                <w:szCs w:val="14"/>
              </w:rPr>
              <w:t>3,818</w:t>
            </w:r>
          </w:p>
        </w:tc>
        <w:tc>
          <w:tcPr>
            <w:tcW w:w="990" w:type="dxa"/>
            <w:shd w:val="clear" w:color="auto" w:fill="auto"/>
            <w:noWrap/>
            <w:vAlign w:val="center"/>
          </w:tcPr>
          <w:p w:rsidR="00DF4C38" w:rsidRDefault="00DF4C38" w:rsidP="00DF4C38">
            <w:pPr>
              <w:jc w:val="right"/>
              <w:rPr>
                <w:sz w:val="14"/>
                <w:szCs w:val="14"/>
              </w:rPr>
            </w:pPr>
            <w:r>
              <w:rPr>
                <w:sz w:val="14"/>
                <w:szCs w:val="14"/>
              </w:rPr>
              <w:t>4,118</w:t>
            </w:r>
          </w:p>
        </w:tc>
        <w:tc>
          <w:tcPr>
            <w:tcW w:w="900" w:type="dxa"/>
            <w:shd w:val="clear" w:color="auto" w:fill="auto"/>
            <w:noWrap/>
            <w:vAlign w:val="center"/>
          </w:tcPr>
          <w:p w:rsidR="00DF4C38" w:rsidRDefault="00DF4C38" w:rsidP="00DF4C38">
            <w:pPr>
              <w:jc w:val="right"/>
              <w:rPr>
                <w:sz w:val="14"/>
                <w:szCs w:val="14"/>
              </w:rPr>
            </w:pPr>
            <w:r>
              <w:rPr>
                <w:sz w:val="14"/>
                <w:szCs w:val="14"/>
              </w:rPr>
              <w:t>3,825</w:t>
            </w:r>
          </w:p>
        </w:tc>
        <w:tc>
          <w:tcPr>
            <w:tcW w:w="792" w:type="dxa"/>
            <w:shd w:val="clear" w:color="auto" w:fill="auto"/>
            <w:noWrap/>
            <w:vAlign w:val="center"/>
          </w:tcPr>
          <w:p w:rsidR="00DF4C38" w:rsidRDefault="00DF4C38" w:rsidP="00DF4C38">
            <w:pPr>
              <w:jc w:val="right"/>
              <w:rPr>
                <w:sz w:val="14"/>
                <w:szCs w:val="14"/>
              </w:rPr>
            </w:pPr>
            <w:r>
              <w:rPr>
                <w:sz w:val="14"/>
                <w:szCs w:val="14"/>
              </w:rPr>
              <w:t>1,775</w:t>
            </w:r>
          </w:p>
        </w:tc>
      </w:tr>
      <w:tr w:rsidR="00DF4C38" w:rsidRPr="00D5469A" w:rsidTr="00DF4C38">
        <w:trPr>
          <w:trHeight w:hRule="exact" w:val="259"/>
        </w:trPr>
        <w:tc>
          <w:tcPr>
            <w:tcW w:w="4068" w:type="dxa"/>
            <w:shd w:val="clear" w:color="auto" w:fill="auto"/>
            <w:noWrap/>
            <w:vAlign w:val="center"/>
          </w:tcPr>
          <w:p w:rsidR="00DF4C38" w:rsidRPr="00D5469A" w:rsidRDefault="00DF4C38" w:rsidP="00DF4C38">
            <w:pPr>
              <w:ind w:left="267"/>
              <w:jc w:val="left"/>
              <w:rPr>
                <w:color w:val="auto"/>
                <w:szCs w:val="16"/>
              </w:rPr>
            </w:pPr>
            <w:r w:rsidRPr="00D5469A">
              <w:rPr>
                <w:color w:val="auto"/>
                <w:szCs w:val="16"/>
              </w:rPr>
              <w:t>iv Financial auxiliaries</w:t>
            </w:r>
          </w:p>
        </w:tc>
        <w:tc>
          <w:tcPr>
            <w:tcW w:w="1170" w:type="dxa"/>
            <w:shd w:val="clear" w:color="auto" w:fill="auto"/>
            <w:noWrap/>
            <w:vAlign w:val="center"/>
          </w:tcPr>
          <w:p w:rsidR="00DF4C38" w:rsidRDefault="00DF4C38" w:rsidP="00DF4C38">
            <w:pPr>
              <w:jc w:val="right"/>
              <w:rPr>
                <w:sz w:val="14"/>
                <w:szCs w:val="14"/>
              </w:rPr>
            </w:pPr>
            <w:r>
              <w:rPr>
                <w:sz w:val="14"/>
                <w:szCs w:val="14"/>
              </w:rPr>
              <w:t>24</w:t>
            </w:r>
          </w:p>
        </w:tc>
        <w:tc>
          <w:tcPr>
            <w:tcW w:w="900" w:type="dxa"/>
            <w:shd w:val="clear" w:color="auto" w:fill="auto"/>
            <w:noWrap/>
            <w:vAlign w:val="center"/>
          </w:tcPr>
          <w:p w:rsidR="00DF4C38" w:rsidRDefault="00DF4C38" w:rsidP="00DF4C38">
            <w:pPr>
              <w:jc w:val="right"/>
              <w:rPr>
                <w:sz w:val="14"/>
                <w:szCs w:val="14"/>
              </w:rPr>
            </w:pPr>
            <w:r>
              <w:rPr>
                <w:sz w:val="14"/>
                <w:szCs w:val="14"/>
              </w:rPr>
              <w:t>25</w:t>
            </w:r>
          </w:p>
        </w:tc>
        <w:tc>
          <w:tcPr>
            <w:tcW w:w="900" w:type="dxa"/>
            <w:shd w:val="clear" w:color="auto" w:fill="auto"/>
            <w:noWrap/>
            <w:vAlign w:val="center"/>
          </w:tcPr>
          <w:p w:rsidR="00DF4C38" w:rsidRDefault="00DF4C38" w:rsidP="00DF4C38">
            <w:pPr>
              <w:jc w:val="right"/>
              <w:rPr>
                <w:sz w:val="14"/>
                <w:szCs w:val="14"/>
              </w:rPr>
            </w:pPr>
            <w:r>
              <w:rPr>
                <w:sz w:val="14"/>
                <w:szCs w:val="14"/>
              </w:rPr>
              <w:t>43</w:t>
            </w:r>
          </w:p>
        </w:tc>
        <w:tc>
          <w:tcPr>
            <w:tcW w:w="990" w:type="dxa"/>
            <w:shd w:val="clear" w:color="auto" w:fill="auto"/>
            <w:noWrap/>
            <w:vAlign w:val="center"/>
          </w:tcPr>
          <w:p w:rsidR="00DF4C38" w:rsidRDefault="00DF4C38" w:rsidP="00DF4C38">
            <w:pPr>
              <w:jc w:val="right"/>
              <w:rPr>
                <w:sz w:val="14"/>
                <w:szCs w:val="14"/>
              </w:rPr>
            </w:pPr>
            <w:r>
              <w:rPr>
                <w:sz w:val="14"/>
                <w:szCs w:val="14"/>
              </w:rPr>
              <w:t>24</w:t>
            </w:r>
          </w:p>
        </w:tc>
        <w:tc>
          <w:tcPr>
            <w:tcW w:w="900" w:type="dxa"/>
            <w:shd w:val="clear" w:color="auto" w:fill="auto"/>
            <w:noWrap/>
            <w:vAlign w:val="center"/>
          </w:tcPr>
          <w:p w:rsidR="00DF4C38" w:rsidRDefault="00DF4C38" w:rsidP="00DF4C38">
            <w:pPr>
              <w:jc w:val="right"/>
              <w:rPr>
                <w:sz w:val="14"/>
                <w:szCs w:val="14"/>
              </w:rPr>
            </w:pPr>
            <w:r>
              <w:rPr>
                <w:sz w:val="14"/>
                <w:szCs w:val="14"/>
              </w:rPr>
              <w:t>22</w:t>
            </w:r>
          </w:p>
        </w:tc>
        <w:tc>
          <w:tcPr>
            <w:tcW w:w="792" w:type="dxa"/>
            <w:shd w:val="clear" w:color="auto" w:fill="auto"/>
            <w:noWrap/>
            <w:vAlign w:val="center"/>
          </w:tcPr>
          <w:p w:rsidR="00DF4C38" w:rsidRDefault="00DF4C38" w:rsidP="00DF4C38">
            <w:pPr>
              <w:jc w:val="right"/>
              <w:rPr>
                <w:sz w:val="14"/>
                <w:szCs w:val="14"/>
              </w:rPr>
            </w:pPr>
            <w:r>
              <w:rPr>
                <w:sz w:val="14"/>
                <w:szCs w:val="14"/>
              </w:rPr>
              <w:t>24</w:t>
            </w:r>
          </w:p>
        </w:tc>
      </w:tr>
      <w:tr w:rsidR="00DF4C38" w:rsidRPr="00D5469A" w:rsidTr="00DF4C38">
        <w:trPr>
          <w:trHeight w:hRule="exact" w:val="259"/>
        </w:trPr>
        <w:tc>
          <w:tcPr>
            <w:tcW w:w="4068" w:type="dxa"/>
            <w:shd w:val="clear" w:color="auto" w:fill="auto"/>
            <w:noWrap/>
            <w:vAlign w:val="center"/>
          </w:tcPr>
          <w:p w:rsidR="00DF4C38" w:rsidRPr="00D5469A" w:rsidRDefault="00DF4C38" w:rsidP="00DF4C38">
            <w:pPr>
              <w:ind w:left="267"/>
              <w:jc w:val="left"/>
              <w:rPr>
                <w:color w:val="auto"/>
                <w:szCs w:val="16"/>
              </w:rPr>
            </w:pPr>
            <w:r w:rsidRPr="00D5469A">
              <w:rPr>
                <w:color w:val="auto"/>
                <w:szCs w:val="16"/>
              </w:rPr>
              <w:t>v Insurance and pension funds</w:t>
            </w:r>
          </w:p>
        </w:tc>
        <w:tc>
          <w:tcPr>
            <w:tcW w:w="1170" w:type="dxa"/>
            <w:shd w:val="clear" w:color="auto" w:fill="auto"/>
            <w:noWrap/>
            <w:vAlign w:val="center"/>
          </w:tcPr>
          <w:p w:rsidR="00DF4C38" w:rsidRDefault="00DF4C38" w:rsidP="00DF4C38">
            <w:pPr>
              <w:jc w:val="right"/>
              <w:rPr>
                <w:sz w:val="14"/>
                <w:szCs w:val="14"/>
              </w:rPr>
            </w:pPr>
            <w:r>
              <w:rPr>
                <w:sz w:val="14"/>
                <w:szCs w:val="14"/>
              </w:rPr>
              <w:t>3,100</w:t>
            </w:r>
          </w:p>
        </w:tc>
        <w:tc>
          <w:tcPr>
            <w:tcW w:w="900" w:type="dxa"/>
            <w:shd w:val="clear" w:color="auto" w:fill="auto"/>
            <w:noWrap/>
            <w:vAlign w:val="center"/>
          </w:tcPr>
          <w:p w:rsidR="00DF4C38" w:rsidRPr="00506EDF" w:rsidRDefault="00DF4C38" w:rsidP="00DF4C38">
            <w:pPr>
              <w:jc w:val="right"/>
              <w:rPr>
                <w:sz w:val="14"/>
                <w:szCs w:val="14"/>
              </w:rPr>
            </w:pPr>
            <w:r w:rsidRPr="00506EDF">
              <w:rPr>
                <w:sz w:val="14"/>
                <w:szCs w:val="14"/>
              </w:rPr>
              <w:t>3,779</w:t>
            </w:r>
          </w:p>
        </w:tc>
        <w:tc>
          <w:tcPr>
            <w:tcW w:w="900" w:type="dxa"/>
            <w:shd w:val="clear" w:color="auto" w:fill="auto"/>
            <w:noWrap/>
            <w:vAlign w:val="center"/>
          </w:tcPr>
          <w:p w:rsidR="00DF4C38" w:rsidRDefault="00DF4C38" w:rsidP="00DF4C38">
            <w:pPr>
              <w:jc w:val="right"/>
              <w:rPr>
                <w:sz w:val="14"/>
                <w:szCs w:val="14"/>
              </w:rPr>
            </w:pPr>
            <w:r>
              <w:rPr>
                <w:sz w:val="14"/>
                <w:szCs w:val="14"/>
              </w:rPr>
              <w:t>3,800</w:t>
            </w:r>
          </w:p>
        </w:tc>
        <w:tc>
          <w:tcPr>
            <w:tcW w:w="990" w:type="dxa"/>
            <w:shd w:val="clear" w:color="auto" w:fill="auto"/>
            <w:noWrap/>
            <w:vAlign w:val="center"/>
          </w:tcPr>
          <w:p w:rsidR="00DF4C38" w:rsidRDefault="00DF4C38" w:rsidP="00DF4C38">
            <w:pPr>
              <w:jc w:val="right"/>
              <w:rPr>
                <w:sz w:val="14"/>
                <w:szCs w:val="14"/>
              </w:rPr>
            </w:pPr>
            <w:r>
              <w:rPr>
                <w:sz w:val="14"/>
                <w:szCs w:val="14"/>
              </w:rPr>
              <w:t>5,114</w:t>
            </w:r>
          </w:p>
        </w:tc>
        <w:tc>
          <w:tcPr>
            <w:tcW w:w="900" w:type="dxa"/>
            <w:shd w:val="clear" w:color="auto" w:fill="auto"/>
            <w:noWrap/>
            <w:vAlign w:val="center"/>
          </w:tcPr>
          <w:p w:rsidR="00DF4C38" w:rsidRDefault="00DF4C38" w:rsidP="00DF4C38">
            <w:pPr>
              <w:jc w:val="right"/>
              <w:rPr>
                <w:sz w:val="14"/>
                <w:szCs w:val="14"/>
              </w:rPr>
            </w:pPr>
            <w:r>
              <w:rPr>
                <w:sz w:val="14"/>
                <w:szCs w:val="14"/>
              </w:rPr>
              <w:t>6,746</w:t>
            </w:r>
          </w:p>
        </w:tc>
        <w:tc>
          <w:tcPr>
            <w:tcW w:w="792" w:type="dxa"/>
            <w:shd w:val="clear" w:color="auto" w:fill="auto"/>
            <w:noWrap/>
            <w:vAlign w:val="center"/>
          </w:tcPr>
          <w:p w:rsidR="00DF4C38" w:rsidRDefault="00DF4C38" w:rsidP="00DF4C38">
            <w:pPr>
              <w:jc w:val="right"/>
              <w:rPr>
                <w:sz w:val="14"/>
                <w:szCs w:val="14"/>
              </w:rPr>
            </w:pPr>
            <w:r>
              <w:rPr>
                <w:sz w:val="14"/>
                <w:szCs w:val="14"/>
              </w:rPr>
              <w:t>7,303</w:t>
            </w:r>
          </w:p>
        </w:tc>
      </w:tr>
      <w:tr w:rsidR="00DF4C38" w:rsidRPr="00D5469A" w:rsidTr="00DF4C38">
        <w:trPr>
          <w:trHeight w:hRule="exact" w:val="259"/>
        </w:trPr>
        <w:tc>
          <w:tcPr>
            <w:tcW w:w="4068" w:type="dxa"/>
            <w:shd w:val="clear" w:color="auto" w:fill="auto"/>
            <w:noWrap/>
            <w:vAlign w:val="center"/>
          </w:tcPr>
          <w:p w:rsidR="00DF4C38" w:rsidRPr="00D5469A" w:rsidRDefault="00DF4C38" w:rsidP="00DF4C38">
            <w:pPr>
              <w:ind w:left="87"/>
              <w:jc w:val="left"/>
              <w:rPr>
                <w:b/>
                <w:bCs/>
                <w:color w:val="auto"/>
                <w:szCs w:val="16"/>
              </w:rPr>
            </w:pPr>
            <w:r w:rsidRPr="00D5469A">
              <w:rPr>
                <w:b/>
                <w:bCs/>
                <w:color w:val="auto"/>
                <w:szCs w:val="16"/>
              </w:rPr>
              <w:t>3 Central Government</w:t>
            </w:r>
          </w:p>
        </w:tc>
        <w:tc>
          <w:tcPr>
            <w:tcW w:w="1170" w:type="dxa"/>
            <w:shd w:val="clear" w:color="auto" w:fill="auto"/>
            <w:noWrap/>
            <w:vAlign w:val="center"/>
          </w:tcPr>
          <w:p w:rsidR="00DF4C38" w:rsidRDefault="00DF4C38" w:rsidP="00DF4C38">
            <w:pPr>
              <w:jc w:val="right"/>
              <w:rPr>
                <w:b/>
                <w:bCs/>
                <w:sz w:val="14"/>
                <w:szCs w:val="14"/>
              </w:rPr>
            </w:pPr>
            <w:r>
              <w:rPr>
                <w:b/>
                <w:bCs/>
                <w:sz w:val="14"/>
                <w:szCs w:val="14"/>
              </w:rPr>
              <w:t>675</w:t>
            </w:r>
          </w:p>
        </w:tc>
        <w:tc>
          <w:tcPr>
            <w:tcW w:w="900" w:type="dxa"/>
            <w:shd w:val="clear" w:color="auto" w:fill="auto"/>
            <w:noWrap/>
            <w:vAlign w:val="center"/>
          </w:tcPr>
          <w:p w:rsidR="00DF4C38" w:rsidRDefault="00DF4C38" w:rsidP="00DF4C38">
            <w:pPr>
              <w:jc w:val="right"/>
              <w:rPr>
                <w:b/>
                <w:bCs/>
                <w:sz w:val="14"/>
                <w:szCs w:val="14"/>
              </w:rPr>
            </w:pPr>
            <w:r>
              <w:rPr>
                <w:b/>
                <w:bCs/>
                <w:sz w:val="14"/>
                <w:szCs w:val="14"/>
              </w:rPr>
              <w:t>773</w:t>
            </w:r>
          </w:p>
        </w:tc>
        <w:tc>
          <w:tcPr>
            <w:tcW w:w="900" w:type="dxa"/>
            <w:shd w:val="clear" w:color="auto" w:fill="auto"/>
            <w:noWrap/>
            <w:vAlign w:val="center"/>
          </w:tcPr>
          <w:p w:rsidR="00DF4C38" w:rsidRDefault="00DF4C38" w:rsidP="00DF4C38">
            <w:pPr>
              <w:jc w:val="right"/>
              <w:rPr>
                <w:b/>
                <w:bCs/>
                <w:sz w:val="14"/>
                <w:szCs w:val="14"/>
              </w:rPr>
            </w:pPr>
            <w:r>
              <w:rPr>
                <w:b/>
                <w:bCs/>
                <w:sz w:val="14"/>
                <w:szCs w:val="14"/>
              </w:rPr>
              <w:t>627</w:t>
            </w:r>
          </w:p>
        </w:tc>
        <w:tc>
          <w:tcPr>
            <w:tcW w:w="990" w:type="dxa"/>
            <w:shd w:val="clear" w:color="auto" w:fill="auto"/>
            <w:noWrap/>
            <w:vAlign w:val="center"/>
          </w:tcPr>
          <w:p w:rsidR="00DF4C38" w:rsidRDefault="00DF4C38" w:rsidP="00DF4C38">
            <w:pPr>
              <w:jc w:val="right"/>
              <w:rPr>
                <w:b/>
                <w:bCs/>
                <w:sz w:val="14"/>
                <w:szCs w:val="14"/>
              </w:rPr>
            </w:pPr>
            <w:r>
              <w:rPr>
                <w:b/>
                <w:bCs/>
                <w:sz w:val="14"/>
                <w:szCs w:val="14"/>
              </w:rPr>
              <w:t>624</w:t>
            </w:r>
          </w:p>
        </w:tc>
        <w:tc>
          <w:tcPr>
            <w:tcW w:w="900" w:type="dxa"/>
            <w:shd w:val="clear" w:color="auto" w:fill="auto"/>
            <w:noWrap/>
            <w:vAlign w:val="center"/>
          </w:tcPr>
          <w:p w:rsidR="00DF4C38" w:rsidRDefault="00DF4C38" w:rsidP="00DF4C38">
            <w:pPr>
              <w:jc w:val="right"/>
              <w:rPr>
                <w:b/>
                <w:bCs/>
                <w:sz w:val="14"/>
                <w:szCs w:val="14"/>
              </w:rPr>
            </w:pPr>
            <w:r>
              <w:rPr>
                <w:b/>
                <w:bCs/>
                <w:sz w:val="14"/>
                <w:szCs w:val="14"/>
              </w:rPr>
              <w:t>624</w:t>
            </w:r>
          </w:p>
        </w:tc>
        <w:tc>
          <w:tcPr>
            <w:tcW w:w="792" w:type="dxa"/>
            <w:shd w:val="clear" w:color="auto" w:fill="auto"/>
            <w:noWrap/>
            <w:vAlign w:val="center"/>
          </w:tcPr>
          <w:p w:rsidR="00DF4C38" w:rsidRDefault="00DF4C38" w:rsidP="00DF4C38">
            <w:pPr>
              <w:jc w:val="right"/>
              <w:rPr>
                <w:b/>
                <w:bCs/>
                <w:sz w:val="14"/>
                <w:szCs w:val="14"/>
              </w:rPr>
            </w:pPr>
            <w:r>
              <w:rPr>
                <w:b/>
                <w:bCs/>
                <w:sz w:val="14"/>
                <w:szCs w:val="14"/>
              </w:rPr>
              <w:t>614</w:t>
            </w:r>
          </w:p>
        </w:tc>
      </w:tr>
      <w:tr w:rsidR="00DF4C38" w:rsidRPr="00D5469A" w:rsidTr="00DF4C38">
        <w:trPr>
          <w:trHeight w:hRule="exact" w:val="259"/>
        </w:trPr>
        <w:tc>
          <w:tcPr>
            <w:tcW w:w="4068" w:type="dxa"/>
            <w:shd w:val="clear" w:color="auto" w:fill="auto"/>
            <w:noWrap/>
            <w:vAlign w:val="center"/>
          </w:tcPr>
          <w:p w:rsidR="00DF4C38" w:rsidRPr="00D5469A" w:rsidRDefault="00DF4C38" w:rsidP="00DF4C38">
            <w:pPr>
              <w:ind w:left="87"/>
              <w:jc w:val="left"/>
              <w:rPr>
                <w:b/>
                <w:bCs/>
                <w:color w:val="auto"/>
                <w:szCs w:val="16"/>
              </w:rPr>
            </w:pPr>
            <w:r w:rsidRPr="00D5469A">
              <w:rPr>
                <w:b/>
                <w:bCs/>
                <w:color w:val="auto"/>
                <w:szCs w:val="16"/>
              </w:rPr>
              <w:t>4 Provincial Governments</w:t>
            </w:r>
          </w:p>
        </w:tc>
        <w:tc>
          <w:tcPr>
            <w:tcW w:w="1170" w:type="dxa"/>
            <w:shd w:val="clear" w:color="auto" w:fill="auto"/>
            <w:noWrap/>
            <w:vAlign w:val="center"/>
          </w:tcPr>
          <w:p w:rsidR="00DF4C38" w:rsidRDefault="00DF4C38" w:rsidP="00DF4C38">
            <w:pPr>
              <w:jc w:val="right"/>
              <w:rPr>
                <w:b/>
                <w:bCs/>
                <w:sz w:val="14"/>
                <w:szCs w:val="14"/>
              </w:rPr>
            </w:pPr>
            <w:r>
              <w:rPr>
                <w:b/>
                <w:bCs/>
                <w:sz w:val="14"/>
                <w:szCs w:val="14"/>
              </w:rPr>
              <w:t>1,479</w:t>
            </w:r>
          </w:p>
        </w:tc>
        <w:tc>
          <w:tcPr>
            <w:tcW w:w="900" w:type="dxa"/>
            <w:shd w:val="clear" w:color="auto" w:fill="auto"/>
            <w:noWrap/>
            <w:vAlign w:val="center"/>
          </w:tcPr>
          <w:p w:rsidR="00DF4C38" w:rsidRDefault="00DF4C38" w:rsidP="00DF4C38">
            <w:pPr>
              <w:jc w:val="right"/>
              <w:rPr>
                <w:b/>
                <w:bCs/>
                <w:sz w:val="14"/>
                <w:szCs w:val="14"/>
              </w:rPr>
            </w:pPr>
            <w:r>
              <w:rPr>
                <w:b/>
                <w:bCs/>
                <w:sz w:val="14"/>
                <w:szCs w:val="14"/>
              </w:rPr>
              <w:t>1,429</w:t>
            </w:r>
          </w:p>
        </w:tc>
        <w:tc>
          <w:tcPr>
            <w:tcW w:w="900" w:type="dxa"/>
            <w:shd w:val="clear" w:color="auto" w:fill="auto"/>
            <w:noWrap/>
            <w:vAlign w:val="center"/>
          </w:tcPr>
          <w:p w:rsidR="00DF4C38" w:rsidRDefault="00DF4C38" w:rsidP="00DF4C38">
            <w:pPr>
              <w:jc w:val="right"/>
              <w:rPr>
                <w:b/>
                <w:bCs/>
                <w:sz w:val="14"/>
                <w:szCs w:val="14"/>
              </w:rPr>
            </w:pPr>
            <w:r>
              <w:rPr>
                <w:b/>
                <w:bCs/>
                <w:sz w:val="14"/>
                <w:szCs w:val="14"/>
              </w:rPr>
              <w:t>1,527</w:t>
            </w:r>
          </w:p>
        </w:tc>
        <w:tc>
          <w:tcPr>
            <w:tcW w:w="990" w:type="dxa"/>
            <w:shd w:val="clear" w:color="auto" w:fill="auto"/>
            <w:noWrap/>
            <w:vAlign w:val="center"/>
          </w:tcPr>
          <w:p w:rsidR="00DF4C38" w:rsidRDefault="00DF4C38" w:rsidP="00DF4C38">
            <w:pPr>
              <w:jc w:val="right"/>
              <w:rPr>
                <w:b/>
                <w:bCs/>
                <w:sz w:val="14"/>
                <w:szCs w:val="14"/>
              </w:rPr>
            </w:pPr>
            <w:r>
              <w:rPr>
                <w:b/>
                <w:bCs/>
                <w:sz w:val="14"/>
                <w:szCs w:val="14"/>
              </w:rPr>
              <w:t>1,599</w:t>
            </w:r>
          </w:p>
        </w:tc>
        <w:tc>
          <w:tcPr>
            <w:tcW w:w="900" w:type="dxa"/>
            <w:shd w:val="clear" w:color="auto" w:fill="auto"/>
            <w:noWrap/>
            <w:vAlign w:val="center"/>
          </w:tcPr>
          <w:p w:rsidR="00DF4C38" w:rsidRDefault="00DF4C38" w:rsidP="00DF4C38">
            <w:pPr>
              <w:jc w:val="right"/>
              <w:rPr>
                <w:b/>
                <w:bCs/>
                <w:sz w:val="14"/>
                <w:szCs w:val="14"/>
              </w:rPr>
            </w:pPr>
            <w:r>
              <w:rPr>
                <w:b/>
                <w:bCs/>
                <w:sz w:val="14"/>
                <w:szCs w:val="14"/>
              </w:rPr>
              <w:t>1,953</w:t>
            </w:r>
          </w:p>
        </w:tc>
        <w:tc>
          <w:tcPr>
            <w:tcW w:w="792" w:type="dxa"/>
            <w:shd w:val="clear" w:color="auto" w:fill="auto"/>
            <w:noWrap/>
            <w:vAlign w:val="center"/>
          </w:tcPr>
          <w:p w:rsidR="00DF4C38" w:rsidRDefault="00DF4C38" w:rsidP="00DF4C38">
            <w:pPr>
              <w:jc w:val="right"/>
              <w:rPr>
                <w:b/>
                <w:bCs/>
                <w:sz w:val="14"/>
                <w:szCs w:val="14"/>
              </w:rPr>
            </w:pPr>
            <w:r>
              <w:rPr>
                <w:b/>
                <w:bCs/>
                <w:sz w:val="14"/>
                <w:szCs w:val="14"/>
              </w:rPr>
              <w:t>1,682</w:t>
            </w:r>
          </w:p>
        </w:tc>
      </w:tr>
      <w:tr w:rsidR="00DF4C38" w:rsidRPr="00D5469A" w:rsidTr="00DF4C38">
        <w:trPr>
          <w:trHeight w:hRule="exact" w:val="259"/>
        </w:trPr>
        <w:tc>
          <w:tcPr>
            <w:tcW w:w="4068" w:type="dxa"/>
            <w:shd w:val="clear" w:color="auto" w:fill="auto"/>
            <w:noWrap/>
            <w:vAlign w:val="center"/>
          </w:tcPr>
          <w:p w:rsidR="00DF4C38" w:rsidRPr="00D5469A" w:rsidRDefault="00DF4C38" w:rsidP="00DF4C38">
            <w:pPr>
              <w:ind w:left="87"/>
              <w:jc w:val="left"/>
              <w:rPr>
                <w:b/>
                <w:bCs/>
                <w:color w:val="auto"/>
                <w:szCs w:val="16"/>
              </w:rPr>
            </w:pPr>
            <w:r w:rsidRPr="00D5469A">
              <w:rPr>
                <w:b/>
                <w:bCs/>
                <w:color w:val="auto"/>
                <w:szCs w:val="16"/>
              </w:rPr>
              <w:t>5 Local Governments</w:t>
            </w:r>
          </w:p>
        </w:tc>
        <w:tc>
          <w:tcPr>
            <w:tcW w:w="1170" w:type="dxa"/>
            <w:shd w:val="clear" w:color="auto" w:fill="auto"/>
            <w:noWrap/>
            <w:vAlign w:val="center"/>
          </w:tcPr>
          <w:p w:rsidR="00DF4C38" w:rsidRDefault="00DF4C38" w:rsidP="00DF4C38">
            <w:pPr>
              <w:jc w:val="right"/>
              <w:rPr>
                <w:b/>
                <w:bCs/>
                <w:sz w:val="14"/>
                <w:szCs w:val="14"/>
              </w:rPr>
            </w:pPr>
            <w:r>
              <w:rPr>
                <w:b/>
                <w:bCs/>
                <w:sz w:val="14"/>
                <w:szCs w:val="14"/>
              </w:rPr>
              <w:t>877</w:t>
            </w:r>
          </w:p>
        </w:tc>
        <w:tc>
          <w:tcPr>
            <w:tcW w:w="900" w:type="dxa"/>
            <w:shd w:val="clear" w:color="auto" w:fill="auto"/>
            <w:noWrap/>
            <w:vAlign w:val="center"/>
          </w:tcPr>
          <w:p w:rsidR="00DF4C38" w:rsidRDefault="00DF4C38" w:rsidP="00DF4C38">
            <w:pPr>
              <w:jc w:val="right"/>
              <w:rPr>
                <w:b/>
                <w:bCs/>
                <w:sz w:val="14"/>
                <w:szCs w:val="14"/>
              </w:rPr>
            </w:pPr>
            <w:r>
              <w:rPr>
                <w:b/>
                <w:bCs/>
                <w:sz w:val="14"/>
                <w:szCs w:val="14"/>
              </w:rPr>
              <w:t>893</w:t>
            </w:r>
          </w:p>
        </w:tc>
        <w:tc>
          <w:tcPr>
            <w:tcW w:w="900" w:type="dxa"/>
            <w:shd w:val="clear" w:color="auto" w:fill="auto"/>
            <w:noWrap/>
            <w:vAlign w:val="center"/>
          </w:tcPr>
          <w:p w:rsidR="00DF4C38" w:rsidRDefault="00DF4C38" w:rsidP="00DF4C38">
            <w:pPr>
              <w:jc w:val="right"/>
              <w:rPr>
                <w:b/>
                <w:bCs/>
                <w:sz w:val="14"/>
                <w:szCs w:val="14"/>
              </w:rPr>
            </w:pPr>
            <w:r>
              <w:rPr>
                <w:b/>
                <w:bCs/>
                <w:sz w:val="14"/>
                <w:szCs w:val="14"/>
              </w:rPr>
              <w:t>855</w:t>
            </w:r>
          </w:p>
        </w:tc>
        <w:tc>
          <w:tcPr>
            <w:tcW w:w="990" w:type="dxa"/>
            <w:shd w:val="clear" w:color="auto" w:fill="auto"/>
            <w:noWrap/>
            <w:vAlign w:val="center"/>
          </w:tcPr>
          <w:p w:rsidR="00DF4C38" w:rsidRDefault="00DF4C38" w:rsidP="00DF4C38">
            <w:pPr>
              <w:jc w:val="right"/>
              <w:rPr>
                <w:b/>
                <w:bCs/>
                <w:sz w:val="14"/>
                <w:szCs w:val="14"/>
              </w:rPr>
            </w:pPr>
            <w:r>
              <w:rPr>
                <w:b/>
                <w:bCs/>
                <w:sz w:val="14"/>
                <w:szCs w:val="14"/>
              </w:rPr>
              <w:t>340</w:t>
            </w:r>
          </w:p>
        </w:tc>
        <w:tc>
          <w:tcPr>
            <w:tcW w:w="900" w:type="dxa"/>
            <w:shd w:val="clear" w:color="auto" w:fill="auto"/>
            <w:noWrap/>
            <w:vAlign w:val="center"/>
          </w:tcPr>
          <w:p w:rsidR="00DF4C38" w:rsidRDefault="00DF4C38" w:rsidP="00DF4C38">
            <w:pPr>
              <w:jc w:val="right"/>
              <w:rPr>
                <w:b/>
                <w:bCs/>
                <w:sz w:val="14"/>
                <w:szCs w:val="14"/>
              </w:rPr>
            </w:pPr>
            <w:r>
              <w:rPr>
                <w:b/>
                <w:bCs/>
                <w:sz w:val="14"/>
                <w:szCs w:val="14"/>
              </w:rPr>
              <w:t>281</w:t>
            </w:r>
          </w:p>
        </w:tc>
        <w:tc>
          <w:tcPr>
            <w:tcW w:w="792" w:type="dxa"/>
            <w:shd w:val="clear" w:color="auto" w:fill="auto"/>
            <w:noWrap/>
            <w:vAlign w:val="center"/>
          </w:tcPr>
          <w:p w:rsidR="00DF4C38" w:rsidRDefault="00DF4C38" w:rsidP="00DF4C38">
            <w:pPr>
              <w:jc w:val="right"/>
              <w:rPr>
                <w:b/>
                <w:bCs/>
                <w:sz w:val="14"/>
                <w:szCs w:val="14"/>
              </w:rPr>
            </w:pPr>
            <w:r>
              <w:rPr>
                <w:b/>
                <w:bCs/>
                <w:sz w:val="14"/>
                <w:szCs w:val="14"/>
              </w:rPr>
              <w:t>5</w:t>
            </w:r>
          </w:p>
        </w:tc>
      </w:tr>
      <w:tr w:rsidR="00DF4C38" w:rsidRPr="00D5469A" w:rsidTr="00DF4C38">
        <w:trPr>
          <w:trHeight w:hRule="exact" w:val="259"/>
        </w:trPr>
        <w:tc>
          <w:tcPr>
            <w:tcW w:w="4068" w:type="dxa"/>
            <w:shd w:val="clear" w:color="auto" w:fill="auto"/>
            <w:noWrap/>
            <w:vAlign w:val="center"/>
          </w:tcPr>
          <w:p w:rsidR="00DF4C38" w:rsidRPr="00D5469A" w:rsidRDefault="00DF4C38" w:rsidP="00DF4C38">
            <w:pPr>
              <w:ind w:left="87"/>
              <w:jc w:val="left"/>
              <w:rPr>
                <w:b/>
                <w:bCs/>
                <w:color w:val="auto"/>
                <w:szCs w:val="16"/>
              </w:rPr>
            </w:pPr>
            <w:r w:rsidRPr="00D5469A">
              <w:rPr>
                <w:b/>
                <w:bCs/>
                <w:color w:val="auto"/>
                <w:szCs w:val="16"/>
              </w:rPr>
              <w:t>6 Household</w:t>
            </w:r>
          </w:p>
        </w:tc>
        <w:tc>
          <w:tcPr>
            <w:tcW w:w="1170" w:type="dxa"/>
            <w:shd w:val="clear" w:color="auto" w:fill="auto"/>
            <w:noWrap/>
            <w:vAlign w:val="center"/>
          </w:tcPr>
          <w:p w:rsidR="00DF4C38" w:rsidRDefault="00DF4C38" w:rsidP="00DF4C38">
            <w:pPr>
              <w:jc w:val="right"/>
              <w:rPr>
                <w:b/>
                <w:bCs/>
                <w:sz w:val="14"/>
                <w:szCs w:val="14"/>
              </w:rPr>
            </w:pPr>
            <w:r>
              <w:rPr>
                <w:b/>
                <w:bCs/>
                <w:sz w:val="14"/>
                <w:szCs w:val="14"/>
              </w:rPr>
              <w:t>93,149</w:t>
            </w:r>
          </w:p>
        </w:tc>
        <w:tc>
          <w:tcPr>
            <w:tcW w:w="900" w:type="dxa"/>
            <w:shd w:val="clear" w:color="auto" w:fill="auto"/>
            <w:noWrap/>
            <w:vAlign w:val="center"/>
          </w:tcPr>
          <w:p w:rsidR="00DF4C38" w:rsidRDefault="00DF4C38" w:rsidP="00DF4C38">
            <w:pPr>
              <w:jc w:val="right"/>
              <w:rPr>
                <w:b/>
                <w:bCs/>
                <w:sz w:val="14"/>
                <w:szCs w:val="14"/>
              </w:rPr>
            </w:pPr>
            <w:r>
              <w:rPr>
                <w:b/>
                <w:bCs/>
                <w:sz w:val="14"/>
                <w:szCs w:val="14"/>
              </w:rPr>
              <w:t>102,056</w:t>
            </w:r>
          </w:p>
        </w:tc>
        <w:tc>
          <w:tcPr>
            <w:tcW w:w="900" w:type="dxa"/>
            <w:shd w:val="clear" w:color="auto" w:fill="auto"/>
            <w:noWrap/>
            <w:vAlign w:val="center"/>
          </w:tcPr>
          <w:p w:rsidR="00DF4C38" w:rsidRDefault="00DF4C38" w:rsidP="00DF4C38">
            <w:pPr>
              <w:jc w:val="right"/>
              <w:rPr>
                <w:b/>
                <w:bCs/>
                <w:sz w:val="14"/>
                <w:szCs w:val="14"/>
              </w:rPr>
            </w:pPr>
            <w:r>
              <w:rPr>
                <w:b/>
                <w:bCs/>
                <w:sz w:val="14"/>
                <w:szCs w:val="14"/>
              </w:rPr>
              <w:t>121,125</w:t>
            </w:r>
          </w:p>
        </w:tc>
        <w:tc>
          <w:tcPr>
            <w:tcW w:w="990" w:type="dxa"/>
            <w:shd w:val="clear" w:color="auto" w:fill="auto"/>
            <w:noWrap/>
            <w:vAlign w:val="center"/>
          </w:tcPr>
          <w:p w:rsidR="00DF4C38" w:rsidRDefault="00DF4C38" w:rsidP="00DF4C38">
            <w:pPr>
              <w:jc w:val="right"/>
              <w:rPr>
                <w:b/>
                <w:bCs/>
                <w:sz w:val="14"/>
                <w:szCs w:val="14"/>
              </w:rPr>
            </w:pPr>
            <w:r>
              <w:rPr>
                <w:b/>
                <w:bCs/>
                <w:sz w:val="14"/>
                <w:szCs w:val="14"/>
              </w:rPr>
              <w:t>113,920</w:t>
            </w:r>
          </w:p>
        </w:tc>
        <w:tc>
          <w:tcPr>
            <w:tcW w:w="900" w:type="dxa"/>
            <w:shd w:val="clear" w:color="auto" w:fill="auto"/>
            <w:noWrap/>
            <w:vAlign w:val="center"/>
          </w:tcPr>
          <w:p w:rsidR="00DF4C38" w:rsidRDefault="00DF4C38" w:rsidP="00DF4C38">
            <w:pPr>
              <w:jc w:val="right"/>
              <w:rPr>
                <w:b/>
                <w:bCs/>
                <w:sz w:val="14"/>
                <w:szCs w:val="14"/>
              </w:rPr>
            </w:pPr>
            <w:r>
              <w:rPr>
                <w:b/>
                <w:bCs/>
                <w:sz w:val="14"/>
                <w:szCs w:val="14"/>
              </w:rPr>
              <w:t>120,534</w:t>
            </w:r>
          </w:p>
        </w:tc>
        <w:tc>
          <w:tcPr>
            <w:tcW w:w="792" w:type="dxa"/>
            <w:shd w:val="clear" w:color="auto" w:fill="auto"/>
            <w:noWrap/>
            <w:vAlign w:val="center"/>
          </w:tcPr>
          <w:p w:rsidR="00DF4C38" w:rsidRDefault="00DF4C38" w:rsidP="00DF4C38">
            <w:pPr>
              <w:jc w:val="right"/>
              <w:rPr>
                <w:b/>
                <w:bCs/>
                <w:sz w:val="14"/>
                <w:szCs w:val="14"/>
              </w:rPr>
            </w:pPr>
            <w:r>
              <w:rPr>
                <w:b/>
                <w:bCs/>
                <w:sz w:val="14"/>
                <w:szCs w:val="14"/>
              </w:rPr>
              <w:t>119,453</w:t>
            </w:r>
          </w:p>
        </w:tc>
      </w:tr>
      <w:tr w:rsidR="00DF4C38" w:rsidRPr="00D5469A" w:rsidTr="00DF4C38">
        <w:trPr>
          <w:trHeight w:hRule="exact" w:val="288"/>
        </w:trPr>
        <w:tc>
          <w:tcPr>
            <w:tcW w:w="4068" w:type="dxa"/>
            <w:shd w:val="clear" w:color="auto" w:fill="auto"/>
            <w:noWrap/>
            <w:vAlign w:val="center"/>
          </w:tcPr>
          <w:p w:rsidR="00DF4C38" w:rsidRPr="00D5469A" w:rsidRDefault="00DF4C38" w:rsidP="00DF4C38">
            <w:pPr>
              <w:ind w:left="87"/>
              <w:jc w:val="left"/>
              <w:rPr>
                <w:b/>
                <w:bCs/>
                <w:color w:val="auto"/>
                <w:szCs w:val="16"/>
              </w:rPr>
            </w:pPr>
            <w:r w:rsidRPr="00D5469A">
              <w:rPr>
                <w:b/>
                <w:bCs/>
                <w:color w:val="auto"/>
                <w:szCs w:val="16"/>
              </w:rPr>
              <w:t>7 Non-pro</w:t>
            </w:r>
            <w:r>
              <w:rPr>
                <w:b/>
                <w:bCs/>
                <w:color w:val="auto"/>
                <w:szCs w:val="16"/>
              </w:rPr>
              <w:t xml:space="preserve">fit Institutions (NPIs) Serving </w:t>
            </w:r>
            <w:r w:rsidRPr="00D5469A">
              <w:rPr>
                <w:b/>
                <w:bCs/>
                <w:color w:val="auto"/>
                <w:szCs w:val="16"/>
              </w:rPr>
              <w:t>Households</w:t>
            </w:r>
          </w:p>
        </w:tc>
        <w:tc>
          <w:tcPr>
            <w:tcW w:w="1170" w:type="dxa"/>
            <w:shd w:val="clear" w:color="auto" w:fill="auto"/>
            <w:noWrap/>
            <w:vAlign w:val="center"/>
          </w:tcPr>
          <w:p w:rsidR="00DF4C38" w:rsidRDefault="00DF4C38" w:rsidP="00DF4C38">
            <w:pPr>
              <w:jc w:val="right"/>
              <w:rPr>
                <w:b/>
                <w:bCs/>
                <w:sz w:val="14"/>
                <w:szCs w:val="14"/>
              </w:rPr>
            </w:pPr>
            <w:r>
              <w:rPr>
                <w:b/>
                <w:bCs/>
                <w:sz w:val="14"/>
                <w:szCs w:val="14"/>
              </w:rPr>
              <w:t>4,963</w:t>
            </w:r>
          </w:p>
        </w:tc>
        <w:tc>
          <w:tcPr>
            <w:tcW w:w="900" w:type="dxa"/>
            <w:shd w:val="clear" w:color="auto" w:fill="auto"/>
            <w:noWrap/>
            <w:vAlign w:val="center"/>
          </w:tcPr>
          <w:p w:rsidR="00DF4C38" w:rsidRDefault="00DF4C38" w:rsidP="00DF4C38">
            <w:pPr>
              <w:jc w:val="right"/>
              <w:rPr>
                <w:b/>
                <w:bCs/>
                <w:sz w:val="14"/>
                <w:szCs w:val="14"/>
              </w:rPr>
            </w:pPr>
            <w:r>
              <w:rPr>
                <w:b/>
                <w:bCs/>
                <w:sz w:val="14"/>
                <w:szCs w:val="14"/>
              </w:rPr>
              <w:t>5,653</w:t>
            </w:r>
          </w:p>
        </w:tc>
        <w:tc>
          <w:tcPr>
            <w:tcW w:w="900" w:type="dxa"/>
            <w:shd w:val="clear" w:color="auto" w:fill="auto"/>
            <w:noWrap/>
            <w:vAlign w:val="center"/>
          </w:tcPr>
          <w:p w:rsidR="00DF4C38" w:rsidRDefault="00DF4C38" w:rsidP="00DF4C38">
            <w:pPr>
              <w:jc w:val="right"/>
              <w:rPr>
                <w:b/>
                <w:bCs/>
                <w:sz w:val="14"/>
                <w:szCs w:val="14"/>
              </w:rPr>
            </w:pPr>
            <w:r>
              <w:rPr>
                <w:b/>
                <w:bCs/>
                <w:sz w:val="14"/>
                <w:szCs w:val="14"/>
              </w:rPr>
              <w:t>6,743</w:t>
            </w:r>
          </w:p>
        </w:tc>
        <w:tc>
          <w:tcPr>
            <w:tcW w:w="990" w:type="dxa"/>
            <w:shd w:val="clear" w:color="auto" w:fill="auto"/>
            <w:noWrap/>
            <w:vAlign w:val="center"/>
          </w:tcPr>
          <w:p w:rsidR="00DF4C38" w:rsidRDefault="00DF4C38" w:rsidP="00DF4C38">
            <w:pPr>
              <w:jc w:val="right"/>
              <w:rPr>
                <w:b/>
                <w:bCs/>
                <w:sz w:val="14"/>
                <w:szCs w:val="14"/>
              </w:rPr>
            </w:pPr>
            <w:r>
              <w:rPr>
                <w:b/>
                <w:bCs/>
                <w:sz w:val="14"/>
                <w:szCs w:val="14"/>
              </w:rPr>
              <w:t>8,088</w:t>
            </w:r>
          </w:p>
        </w:tc>
        <w:tc>
          <w:tcPr>
            <w:tcW w:w="900" w:type="dxa"/>
            <w:shd w:val="clear" w:color="auto" w:fill="auto"/>
            <w:noWrap/>
            <w:vAlign w:val="center"/>
          </w:tcPr>
          <w:p w:rsidR="00DF4C38" w:rsidRDefault="00DF4C38" w:rsidP="00DF4C38">
            <w:pPr>
              <w:jc w:val="right"/>
              <w:rPr>
                <w:b/>
                <w:bCs/>
                <w:sz w:val="14"/>
                <w:szCs w:val="14"/>
              </w:rPr>
            </w:pPr>
            <w:r>
              <w:rPr>
                <w:b/>
                <w:bCs/>
                <w:sz w:val="14"/>
                <w:szCs w:val="14"/>
              </w:rPr>
              <w:t>8,659</w:t>
            </w:r>
          </w:p>
        </w:tc>
        <w:tc>
          <w:tcPr>
            <w:tcW w:w="792" w:type="dxa"/>
            <w:shd w:val="clear" w:color="auto" w:fill="auto"/>
            <w:noWrap/>
            <w:vAlign w:val="center"/>
          </w:tcPr>
          <w:p w:rsidR="00DF4C38" w:rsidRDefault="00DF4C38" w:rsidP="00DF4C38">
            <w:pPr>
              <w:jc w:val="right"/>
              <w:rPr>
                <w:b/>
                <w:bCs/>
                <w:sz w:val="14"/>
                <w:szCs w:val="14"/>
              </w:rPr>
            </w:pPr>
            <w:r>
              <w:rPr>
                <w:b/>
                <w:bCs/>
                <w:sz w:val="14"/>
                <w:szCs w:val="14"/>
              </w:rPr>
              <w:t>11,451</w:t>
            </w:r>
          </w:p>
        </w:tc>
      </w:tr>
      <w:tr w:rsidR="00DF4C38" w:rsidRPr="00D5469A" w:rsidTr="00DF4C38">
        <w:trPr>
          <w:trHeight w:hRule="exact" w:val="259"/>
        </w:trPr>
        <w:tc>
          <w:tcPr>
            <w:tcW w:w="4068" w:type="dxa"/>
            <w:shd w:val="clear" w:color="auto" w:fill="auto"/>
            <w:noWrap/>
            <w:vAlign w:val="center"/>
          </w:tcPr>
          <w:p w:rsidR="00DF4C38" w:rsidRPr="00D5469A" w:rsidRDefault="00DF4C38" w:rsidP="00DF4C38">
            <w:pPr>
              <w:ind w:left="87"/>
              <w:jc w:val="left"/>
              <w:rPr>
                <w:b/>
                <w:bCs/>
                <w:color w:val="auto"/>
                <w:szCs w:val="16"/>
              </w:rPr>
            </w:pPr>
            <w:r w:rsidRPr="00D5469A">
              <w:rPr>
                <w:b/>
                <w:bCs/>
                <w:color w:val="auto"/>
                <w:szCs w:val="16"/>
              </w:rPr>
              <w:t>8 Non-residents</w:t>
            </w:r>
          </w:p>
        </w:tc>
        <w:tc>
          <w:tcPr>
            <w:tcW w:w="1170" w:type="dxa"/>
            <w:shd w:val="clear" w:color="auto" w:fill="auto"/>
            <w:noWrap/>
            <w:vAlign w:val="center"/>
          </w:tcPr>
          <w:p w:rsidR="00DF4C38" w:rsidRDefault="00DF4C38" w:rsidP="00DF4C38">
            <w:pPr>
              <w:jc w:val="right"/>
              <w:rPr>
                <w:b/>
                <w:bCs/>
                <w:sz w:val="14"/>
                <w:szCs w:val="14"/>
              </w:rPr>
            </w:pPr>
            <w:r>
              <w:rPr>
                <w:b/>
                <w:bCs/>
                <w:sz w:val="14"/>
                <w:szCs w:val="14"/>
              </w:rPr>
              <w:t>-</w:t>
            </w:r>
          </w:p>
        </w:tc>
        <w:tc>
          <w:tcPr>
            <w:tcW w:w="900" w:type="dxa"/>
            <w:shd w:val="clear" w:color="auto" w:fill="auto"/>
            <w:noWrap/>
            <w:vAlign w:val="center"/>
          </w:tcPr>
          <w:p w:rsidR="00DF4C38" w:rsidRDefault="00DF4C38" w:rsidP="00DF4C38">
            <w:pPr>
              <w:jc w:val="right"/>
              <w:rPr>
                <w:b/>
                <w:bCs/>
                <w:sz w:val="14"/>
                <w:szCs w:val="14"/>
              </w:rPr>
            </w:pPr>
            <w:r>
              <w:rPr>
                <w:b/>
                <w:bCs/>
                <w:sz w:val="14"/>
                <w:szCs w:val="14"/>
              </w:rPr>
              <w:t>-</w:t>
            </w:r>
          </w:p>
        </w:tc>
        <w:tc>
          <w:tcPr>
            <w:tcW w:w="900" w:type="dxa"/>
            <w:shd w:val="clear" w:color="auto" w:fill="auto"/>
            <w:noWrap/>
            <w:vAlign w:val="center"/>
          </w:tcPr>
          <w:p w:rsidR="00DF4C38" w:rsidRDefault="00DF4C38" w:rsidP="00DF4C38">
            <w:pPr>
              <w:jc w:val="right"/>
              <w:rPr>
                <w:b/>
                <w:bCs/>
                <w:sz w:val="14"/>
                <w:szCs w:val="14"/>
              </w:rPr>
            </w:pPr>
            <w:r>
              <w:rPr>
                <w:b/>
                <w:bCs/>
                <w:sz w:val="14"/>
                <w:szCs w:val="14"/>
              </w:rPr>
              <w:t>-</w:t>
            </w:r>
          </w:p>
        </w:tc>
        <w:tc>
          <w:tcPr>
            <w:tcW w:w="990" w:type="dxa"/>
            <w:shd w:val="clear" w:color="auto" w:fill="auto"/>
            <w:noWrap/>
            <w:vAlign w:val="center"/>
          </w:tcPr>
          <w:p w:rsidR="00DF4C38" w:rsidRDefault="00DF4C38" w:rsidP="00DF4C38">
            <w:pPr>
              <w:jc w:val="right"/>
              <w:rPr>
                <w:b/>
                <w:bCs/>
                <w:sz w:val="14"/>
                <w:szCs w:val="14"/>
              </w:rPr>
            </w:pPr>
            <w:r>
              <w:rPr>
                <w:b/>
                <w:bCs/>
                <w:sz w:val="14"/>
                <w:szCs w:val="14"/>
              </w:rPr>
              <w:t>-</w:t>
            </w:r>
          </w:p>
        </w:tc>
        <w:tc>
          <w:tcPr>
            <w:tcW w:w="900" w:type="dxa"/>
            <w:shd w:val="clear" w:color="auto" w:fill="auto"/>
            <w:noWrap/>
            <w:vAlign w:val="center"/>
          </w:tcPr>
          <w:p w:rsidR="00DF4C38" w:rsidRDefault="00DF4C38" w:rsidP="00DF4C38">
            <w:pPr>
              <w:jc w:val="right"/>
              <w:rPr>
                <w:b/>
                <w:bCs/>
                <w:sz w:val="14"/>
                <w:szCs w:val="14"/>
              </w:rPr>
            </w:pPr>
            <w:r>
              <w:rPr>
                <w:b/>
                <w:bCs/>
                <w:sz w:val="14"/>
                <w:szCs w:val="14"/>
              </w:rPr>
              <w:t>-</w:t>
            </w:r>
          </w:p>
        </w:tc>
        <w:tc>
          <w:tcPr>
            <w:tcW w:w="792" w:type="dxa"/>
            <w:shd w:val="clear" w:color="auto" w:fill="auto"/>
            <w:noWrap/>
            <w:vAlign w:val="center"/>
          </w:tcPr>
          <w:p w:rsidR="00DF4C38" w:rsidRDefault="00DF4C38" w:rsidP="00DF4C38">
            <w:pPr>
              <w:jc w:val="right"/>
              <w:rPr>
                <w:b/>
                <w:bCs/>
                <w:sz w:val="14"/>
                <w:szCs w:val="14"/>
              </w:rPr>
            </w:pPr>
            <w:r>
              <w:rPr>
                <w:b/>
                <w:bCs/>
                <w:sz w:val="14"/>
                <w:szCs w:val="14"/>
              </w:rPr>
              <w:t>-</w:t>
            </w:r>
          </w:p>
        </w:tc>
      </w:tr>
      <w:tr w:rsidR="00DF4C38" w:rsidRPr="00D5469A" w:rsidTr="00DF4C38">
        <w:trPr>
          <w:trHeight w:hRule="exact" w:val="259"/>
        </w:trPr>
        <w:tc>
          <w:tcPr>
            <w:tcW w:w="4068" w:type="dxa"/>
            <w:tcBorders>
              <w:bottom w:val="single" w:sz="12" w:space="0" w:color="auto"/>
            </w:tcBorders>
            <w:shd w:val="clear" w:color="auto" w:fill="auto"/>
            <w:noWrap/>
            <w:vAlign w:val="center"/>
          </w:tcPr>
          <w:p w:rsidR="00DF4C38" w:rsidRPr="00D5469A" w:rsidRDefault="00DF4C38" w:rsidP="00DF4C38">
            <w:pPr>
              <w:ind w:left="87"/>
              <w:jc w:val="left"/>
              <w:rPr>
                <w:b/>
                <w:bCs/>
                <w:color w:val="auto"/>
                <w:szCs w:val="16"/>
              </w:rPr>
            </w:pPr>
            <w:r w:rsidRPr="00D5469A">
              <w:rPr>
                <w:b/>
                <w:bCs/>
                <w:color w:val="auto"/>
                <w:szCs w:val="16"/>
              </w:rPr>
              <w:t>9 Foreign Currency</w:t>
            </w:r>
          </w:p>
        </w:tc>
        <w:tc>
          <w:tcPr>
            <w:tcW w:w="1170" w:type="dxa"/>
            <w:tcBorders>
              <w:bottom w:val="single" w:sz="12" w:space="0" w:color="auto"/>
            </w:tcBorders>
            <w:shd w:val="clear" w:color="auto" w:fill="auto"/>
            <w:noWrap/>
            <w:vAlign w:val="center"/>
          </w:tcPr>
          <w:p w:rsidR="00DF4C38" w:rsidRDefault="00DF4C38" w:rsidP="00DF4C38">
            <w:pPr>
              <w:jc w:val="right"/>
              <w:rPr>
                <w:sz w:val="14"/>
                <w:szCs w:val="14"/>
              </w:rPr>
            </w:pPr>
            <w:r>
              <w:rPr>
                <w:sz w:val="14"/>
                <w:szCs w:val="14"/>
              </w:rPr>
              <w:t>..</w:t>
            </w:r>
          </w:p>
        </w:tc>
        <w:tc>
          <w:tcPr>
            <w:tcW w:w="900" w:type="dxa"/>
            <w:tcBorders>
              <w:bottom w:val="single" w:sz="12" w:space="0" w:color="auto"/>
            </w:tcBorders>
            <w:shd w:val="clear" w:color="auto" w:fill="auto"/>
            <w:noWrap/>
            <w:vAlign w:val="center"/>
          </w:tcPr>
          <w:p w:rsidR="00DF4C38" w:rsidRDefault="00DF4C38" w:rsidP="00DF4C38">
            <w:pPr>
              <w:jc w:val="right"/>
              <w:rPr>
                <w:sz w:val="14"/>
                <w:szCs w:val="14"/>
              </w:rPr>
            </w:pPr>
            <w:r>
              <w:rPr>
                <w:sz w:val="14"/>
                <w:szCs w:val="14"/>
              </w:rPr>
              <w:t>..</w:t>
            </w:r>
          </w:p>
        </w:tc>
        <w:tc>
          <w:tcPr>
            <w:tcW w:w="900" w:type="dxa"/>
            <w:tcBorders>
              <w:bottom w:val="single" w:sz="12" w:space="0" w:color="auto"/>
            </w:tcBorders>
            <w:shd w:val="clear" w:color="auto" w:fill="auto"/>
            <w:noWrap/>
            <w:vAlign w:val="center"/>
          </w:tcPr>
          <w:p w:rsidR="00DF4C38" w:rsidRDefault="00DF4C38" w:rsidP="00DF4C38">
            <w:pPr>
              <w:jc w:val="right"/>
              <w:rPr>
                <w:b/>
                <w:bCs/>
                <w:sz w:val="14"/>
                <w:szCs w:val="14"/>
              </w:rPr>
            </w:pPr>
            <w:r>
              <w:rPr>
                <w:b/>
                <w:bCs/>
                <w:sz w:val="14"/>
                <w:szCs w:val="14"/>
              </w:rPr>
              <w:t>1</w:t>
            </w:r>
          </w:p>
        </w:tc>
        <w:tc>
          <w:tcPr>
            <w:tcW w:w="990" w:type="dxa"/>
            <w:tcBorders>
              <w:bottom w:val="single" w:sz="12" w:space="0" w:color="auto"/>
            </w:tcBorders>
            <w:shd w:val="clear" w:color="auto" w:fill="auto"/>
            <w:noWrap/>
            <w:vAlign w:val="center"/>
          </w:tcPr>
          <w:p w:rsidR="00DF4C38" w:rsidRDefault="00DF4C38" w:rsidP="00DF4C38">
            <w:pPr>
              <w:jc w:val="right"/>
              <w:rPr>
                <w:b/>
                <w:bCs/>
                <w:sz w:val="14"/>
                <w:szCs w:val="14"/>
              </w:rPr>
            </w:pPr>
            <w:r>
              <w:rPr>
                <w:b/>
                <w:bCs/>
                <w:sz w:val="14"/>
                <w:szCs w:val="14"/>
              </w:rPr>
              <w:t>..</w:t>
            </w:r>
          </w:p>
        </w:tc>
        <w:tc>
          <w:tcPr>
            <w:tcW w:w="900" w:type="dxa"/>
            <w:tcBorders>
              <w:bottom w:val="single" w:sz="12" w:space="0" w:color="auto"/>
            </w:tcBorders>
            <w:shd w:val="clear" w:color="auto" w:fill="auto"/>
            <w:noWrap/>
            <w:vAlign w:val="center"/>
          </w:tcPr>
          <w:p w:rsidR="00DF4C38" w:rsidRDefault="00DF4C38" w:rsidP="00DF4C38">
            <w:pPr>
              <w:jc w:val="right"/>
              <w:rPr>
                <w:b/>
                <w:bCs/>
                <w:sz w:val="14"/>
                <w:szCs w:val="14"/>
              </w:rPr>
            </w:pPr>
            <w:r>
              <w:rPr>
                <w:b/>
                <w:bCs/>
                <w:sz w:val="14"/>
                <w:szCs w:val="14"/>
              </w:rPr>
              <w:t>..</w:t>
            </w:r>
          </w:p>
        </w:tc>
        <w:tc>
          <w:tcPr>
            <w:tcW w:w="792" w:type="dxa"/>
            <w:tcBorders>
              <w:bottom w:val="single" w:sz="12" w:space="0" w:color="auto"/>
            </w:tcBorders>
            <w:shd w:val="clear" w:color="auto" w:fill="auto"/>
            <w:noWrap/>
            <w:vAlign w:val="center"/>
          </w:tcPr>
          <w:p w:rsidR="00DF4C38" w:rsidRDefault="00DF4C38" w:rsidP="00DF4C38">
            <w:pPr>
              <w:jc w:val="right"/>
              <w:rPr>
                <w:b/>
                <w:bCs/>
                <w:sz w:val="14"/>
                <w:szCs w:val="14"/>
              </w:rPr>
            </w:pPr>
            <w:r>
              <w:rPr>
                <w:b/>
                <w:bCs/>
                <w:sz w:val="14"/>
                <w:szCs w:val="14"/>
              </w:rPr>
              <w:t>..</w:t>
            </w:r>
          </w:p>
        </w:tc>
      </w:tr>
      <w:tr w:rsidR="00DF4C38" w:rsidRPr="00D5469A" w:rsidTr="00DF4C38">
        <w:trPr>
          <w:trHeight w:hRule="exact" w:val="259"/>
        </w:trPr>
        <w:tc>
          <w:tcPr>
            <w:tcW w:w="4068" w:type="dxa"/>
            <w:tcBorders>
              <w:top w:val="single" w:sz="12" w:space="0" w:color="auto"/>
              <w:bottom w:val="single" w:sz="12" w:space="0" w:color="auto"/>
            </w:tcBorders>
            <w:shd w:val="clear" w:color="auto" w:fill="auto"/>
            <w:noWrap/>
            <w:vAlign w:val="center"/>
          </w:tcPr>
          <w:p w:rsidR="00DF4C38" w:rsidRPr="00D5469A" w:rsidRDefault="00DF4C38" w:rsidP="00DF4C38">
            <w:pPr>
              <w:ind w:left="87"/>
              <w:rPr>
                <w:b/>
                <w:bCs/>
                <w:color w:val="auto"/>
                <w:szCs w:val="16"/>
              </w:rPr>
            </w:pPr>
            <w:r w:rsidRPr="00D5469A">
              <w:rPr>
                <w:b/>
                <w:bCs/>
                <w:color w:val="auto"/>
                <w:szCs w:val="16"/>
              </w:rPr>
              <w:t>Total</w:t>
            </w:r>
          </w:p>
        </w:tc>
        <w:tc>
          <w:tcPr>
            <w:tcW w:w="1170" w:type="dxa"/>
            <w:tcBorders>
              <w:top w:val="single" w:sz="12" w:space="0" w:color="auto"/>
              <w:bottom w:val="single" w:sz="12" w:space="0" w:color="auto"/>
            </w:tcBorders>
            <w:shd w:val="clear" w:color="auto" w:fill="auto"/>
            <w:noWrap/>
            <w:vAlign w:val="center"/>
          </w:tcPr>
          <w:p w:rsidR="00DF4C38" w:rsidRDefault="00DF4C38" w:rsidP="00DF4C38">
            <w:pPr>
              <w:jc w:val="right"/>
              <w:rPr>
                <w:b/>
                <w:bCs/>
                <w:sz w:val="14"/>
                <w:szCs w:val="14"/>
              </w:rPr>
            </w:pPr>
            <w:r>
              <w:rPr>
                <w:b/>
                <w:bCs/>
                <w:sz w:val="14"/>
                <w:szCs w:val="14"/>
              </w:rPr>
              <w:t>190,665</w:t>
            </w:r>
          </w:p>
        </w:tc>
        <w:tc>
          <w:tcPr>
            <w:tcW w:w="900" w:type="dxa"/>
            <w:tcBorders>
              <w:top w:val="single" w:sz="12" w:space="0" w:color="auto"/>
              <w:bottom w:val="single" w:sz="12" w:space="0" w:color="auto"/>
            </w:tcBorders>
            <w:shd w:val="clear" w:color="auto" w:fill="auto"/>
            <w:noWrap/>
            <w:vAlign w:val="center"/>
          </w:tcPr>
          <w:p w:rsidR="00DF4C38" w:rsidRDefault="00DF4C38" w:rsidP="00DF4C38">
            <w:pPr>
              <w:jc w:val="right"/>
              <w:rPr>
                <w:b/>
                <w:bCs/>
                <w:sz w:val="14"/>
                <w:szCs w:val="14"/>
              </w:rPr>
            </w:pPr>
            <w:r>
              <w:rPr>
                <w:b/>
                <w:bCs/>
                <w:sz w:val="14"/>
                <w:szCs w:val="14"/>
              </w:rPr>
              <w:t>209,111</w:t>
            </w:r>
          </w:p>
        </w:tc>
        <w:tc>
          <w:tcPr>
            <w:tcW w:w="900" w:type="dxa"/>
            <w:tcBorders>
              <w:top w:val="single" w:sz="12" w:space="0" w:color="auto"/>
              <w:bottom w:val="single" w:sz="12" w:space="0" w:color="auto"/>
            </w:tcBorders>
            <w:shd w:val="clear" w:color="auto" w:fill="auto"/>
            <w:noWrap/>
            <w:vAlign w:val="center"/>
          </w:tcPr>
          <w:p w:rsidR="00DF4C38" w:rsidRDefault="00DF4C38" w:rsidP="00DF4C38">
            <w:pPr>
              <w:jc w:val="right"/>
              <w:rPr>
                <w:b/>
                <w:bCs/>
                <w:sz w:val="14"/>
                <w:szCs w:val="14"/>
              </w:rPr>
            </w:pPr>
            <w:r>
              <w:rPr>
                <w:b/>
                <w:bCs/>
                <w:sz w:val="14"/>
                <w:szCs w:val="14"/>
              </w:rPr>
              <w:t>236,072</w:t>
            </w:r>
          </w:p>
        </w:tc>
        <w:tc>
          <w:tcPr>
            <w:tcW w:w="990" w:type="dxa"/>
            <w:tcBorders>
              <w:top w:val="single" w:sz="12" w:space="0" w:color="auto"/>
              <w:bottom w:val="single" w:sz="12" w:space="0" w:color="auto"/>
            </w:tcBorders>
            <w:shd w:val="clear" w:color="auto" w:fill="auto"/>
            <w:noWrap/>
            <w:vAlign w:val="center"/>
          </w:tcPr>
          <w:p w:rsidR="00DF4C38" w:rsidRDefault="00DF4C38" w:rsidP="00DF4C38">
            <w:pPr>
              <w:jc w:val="right"/>
              <w:rPr>
                <w:b/>
                <w:bCs/>
                <w:sz w:val="14"/>
                <w:szCs w:val="14"/>
              </w:rPr>
            </w:pPr>
            <w:r>
              <w:rPr>
                <w:b/>
                <w:bCs/>
                <w:sz w:val="14"/>
                <w:szCs w:val="14"/>
              </w:rPr>
              <w:t>233,514</w:t>
            </w:r>
          </w:p>
        </w:tc>
        <w:tc>
          <w:tcPr>
            <w:tcW w:w="900" w:type="dxa"/>
            <w:tcBorders>
              <w:top w:val="single" w:sz="12" w:space="0" w:color="auto"/>
              <w:bottom w:val="single" w:sz="12" w:space="0" w:color="auto"/>
            </w:tcBorders>
            <w:shd w:val="clear" w:color="auto" w:fill="auto"/>
            <w:noWrap/>
            <w:vAlign w:val="center"/>
          </w:tcPr>
          <w:p w:rsidR="00DF4C38" w:rsidRDefault="00DF4C38" w:rsidP="00DF4C38">
            <w:pPr>
              <w:jc w:val="right"/>
              <w:rPr>
                <w:b/>
                <w:bCs/>
                <w:sz w:val="14"/>
                <w:szCs w:val="14"/>
              </w:rPr>
            </w:pPr>
            <w:r>
              <w:rPr>
                <w:b/>
                <w:bCs/>
                <w:sz w:val="14"/>
                <w:szCs w:val="14"/>
              </w:rPr>
              <w:t>255,355</w:t>
            </w:r>
          </w:p>
        </w:tc>
        <w:tc>
          <w:tcPr>
            <w:tcW w:w="792" w:type="dxa"/>
            <w:tcBorders>
              <w:top w:val="single" w:sz="12" w:space="0" w:color="auto"/>
              <w:bottom w:val="single" w:sz="12" w:space="0" w:color="auto"/>
            </w:tcBorders>
            <w:shd w:val="clear" w:color="auto" w:fill="auto"/>
            <w:noWrap/>
            <w:vAlign w:val="center"/>
          </w:tcPr>
          <w:p w:rsidR="00DF4C38" w:rsidRDefault="00DF4C38" w:rsidP="00DF4C38">
            <w:pPr>
              <w:jc w:val="right"/>
              <w:rPr>
                <w:b/>
                <w:bCs/>
                <w:sz w:val="14"/>
                <w:szCs w:val="14"/>
              </w:rPr>
            </w:pPr>
            <w:r>
              <w:rPr>
                <w:b/>
                <w:bCs/>
                <w:sz w:val="14"/>
                <w:szCs w:val="14"/>
              </w:rPr>
              <w:t>247,129</w:t>
            </w:r>
          </w:p>
        </w:tc>
      </w:tr>
      <w:tr w:rsidR="00DF4C38" w:rsidRPr="00D5469A" w:rsidTr="007B3B61">
        <w:trPr>
          <w:trHeight w:val="216"/>
        </w:trPr>
        <w:tc>
          <w:tcPr>
            <w:tcW w:w="9720" w:type="dxa"/>
            <w:gridSpan w:val="7"/>
            <w:tcBorders>
              <w:top w:val="single" w:sz="12" w:space="0" w:color="auto"/>
            </w:tcBorders>
            <w:shd w:val="clear" w:color="auto" w:fill="auto"/>
            <w:noWrap/>
            <w:vAlign w:val="center"/>
          </w:tcPr>
          <w:p w:rsidR="00DF4C38" w:rsidRPr="00D5469A" w:rsidRDefault="00DF4C38" w:rsidP="00DF4C38">
            <w:pPr>
              <w:jc w:val="right"/>
              <w:rPr>
                <w:b/>
                <w:bCs/>
                <w:color w:val="auto"/>
                <w:szCs w:val="16"/>
              </w:rPr>
            </w:pPr>
            <w:r>
              <w:rPr>
                <w:sz w:val="14"/>
                <w:szCs w:val="14"/>
              </w:rPr>
              <w:t>Source: Statistics &amp; Data Warehouse Department SBP</w:t>
            </w:r>
          </w:p>
        </w:tc>
      </w:tr>
    </w:tbl>
    <w:p w:rsidR="00C63C9B" w:rsidRPr="00D5469A" w:rsidRDefault="002A6AAD" w:rsidP="007B3B61">
      <w:pPr>
        <w:jc w:val="both"/>
        <w:rPr>
          <w:color w:val="auto"/>
        </w:rPr>
      </w:pPr>
      <w:r w:rsidRPr="00D5469A">
        <w:rPr>
          <w:color w:val="auto"/>
        </w:rPr>
        <w:t xml:space="preserve"> </w:t>
      </w:r>
      <w:r w:rsidR="00C63C9B" w:rsidRPr="00D5469A">
        <w:rPr>
          <w:color w:val="auto"/>
        </w:rPr>
        <w:br w:type="page"/>
      </w:r>
    </w:p>
    <w:tbl>
      <w:tblPr>
        <w:tblpPr w:leftFromText="180" w:rightFromText="180" w:vertAnchor="text" w:horzAnchor="margin" w:tblpXSpec="center" w:tblpY="668"/>
        <w:tblOverlap w:val="never"/>
        <w:tblW w:w="10008" w:type="dxa"/>
        <w:tblLayout w:type="fixed"/>
        <w:tblLook w:val="0000" w:firstRow="0" w:lastRow="0" w:firstColumn="0" w:lastColumn="0" w:noHBand="0" w:noVBand="0"/>
      </w:tblPr>
      <w:tblGrid>
        <w:gridCol w:w="4068"/>
        <w:gridCol w:w="990"/>
        <w:gridCol w:w="1080"/>
        <w:gridCol w:w="810"/>
        <w:gridCol w:w="990"/>
        <w:gridCol w:w="1170"/>
        <w:gridCol w:w="900"/>
      </w:tblGrid>
      <w:tr w:rsidR="00C63C9B" w:rsidRPr="00D5469A" w:rsidTr="007828BE">
        <w:trPr>
          <w:trHeight w:val="432"/>
        </w:trPr>
        <w:tc>
          <w:tcPr>
            <w:tcW w:w="10008" w:type="dxa"/>
            <w:gridSpan w:val="7"/>
            <w:shd w:val="clear" w:color="auto" w:fill="auto"/>
            <w:noWrap/>
          </w:tcPr>
          <w:p w:rsidR="00C63C9B" w:rsidRPr="00D5469A" w:rsidRDefault="007F7163" w:rsidP="00750683">
            <w:pPr>
              <w:rPr>
                <w:b/>
                <w:bCs/>
                <w:color w:val="auto"/>
                <w:sz w:val="28"/>
                <w:szCs w:val="28"/>
              </w:rPr>
            </w:pPr>
            <w:r>
              <w:rPr>
                <w:b/>
                <w:bCs/>
                <w:color w:val="auto"/>
                <w:sz w:val="28"/>
                <w:szCs w:val="28"/>
              </w:rPr>
              <w:lastRenderedPageBreak/>
              <w:t>2.16</w:t>
            </w:r>
            <w:r w:rsidR="00C63C9B" w:rsidRPr="00D5469A">
              <w:rPr>
                <w:b/>
                <w:bCs/>
                <w:color w:val="auto"/>
                <w:sz w:val="28"/>
                <w:szCs w:val="28"/>
              </w:rPr>
              <w:t xml:space="preserve">  Classification of Investments </w:t>
            </w:r>
            <w:r w:rsidR="00750683" w:rsidRPr="00D5469A">
              <w:rPr>
                <w:b/>
                <w:bCs/>
                <w:color w:val="auto"/>
                <w:sz w:val="28"/>
                <w:szCs w:val="28"/>
              </w:rPr>
              <w:t xml:space="preserve"> in Securities and Shares</w:t>
            </w:r>
          </w:p>
          <w:p w:rsidR="00C63C9B" w:rsidRPr="00D5469A" w:rsidRDefault="00750683" w:rsidP="00685629">
            <w:pPr>
              <w:rPr>
                <w:b/>
                <w:bCs/>
                <w:color w:val="auto"/>
                <w:sz w:val="28"/>
                <w:szCs w:val="28"/>
              </w:rPr>
            </w:pPr>
            <w:r>
              <w:rPr>
                <w:b/>
                <w:bCs/>
                <w:color w:val="auto"/>
                <w:sz w:val="28"/>
                <w:szCs w:val="28"/>
              </w:rPr>
              <w:t xml:space="preserve">by </w:t>
            </w:r>
            <w:r w:rsidRPr="00D5469A">
              <w:rPr>
                <w:b/>
                <w:bCs/>
                <w:color w:val="auto"/>
                <w:sz w:val="28"/>
                <w:szCs w:val="28"/>
              </w:rPr>
              <w:t xml:space="preserve"> DFIs</w:t>
            </w:r>
            <w:r w:rsidR="001723FB">
              <w:rPr>
                <w:b/>
                <w:bCs/>
                <w:color w:val="auto"/>
                <w:sz w:val="28"/>
                <w:szCs w:val="28"/>
              </w:rPr>
              <w:t>,</w:t>
            </w:r>
            <w:r w:rsidRPr="00D5469A">
              <w:rPr>
                <w:b/>
                <w:bCs/>
                <w:color w:val="auto"/>
                <w:sz w:val="28"/>
                <w:szCs w:val="28"/>
              </w:rPr>
              <w:t xml:space="preserve"> </w:t>
            </w:r>
            <w:r w:rsidR="001723FB">
              <w:rPr>
                <w:b/>
                <w:bCs/>
                <w:color w:val="auto"/>
                <w:sz w:val="28"/>
                <w:szCs w:val="28"/>
              </w:rPr>
              <w:t xml:space="preserve"> MFBs</w:t>
            </w:r>
            <w:r w:rsidR="001723FB" w:rsidRPr="00D5469A">
              <w:rPr>
                <w:b/>
                <w:bCs/>
                <w:color w:val="auto"/>
                <w:sz w:val="28"/>
                <w:szCs w:val="28"/>
              </w:rPr>
              <w:t xml:space="preserve"> </w:t>
            </w:r>
            <w:r w:rsidRPr="00D5469A">
              <w:rPr>
                <w:b/>
                <w:bCs/>
                <w:color w:val="auto"/>
                <w:sz w:val="28"/>
                <w:szCs w:val="28"/>
              </w:rPr>
              <w:t>&amp; NBFCs</w:t>
            </w:r>
          </w:p>
        </w:tc>
      </w:tr>
      <w:tr w:rsidR="00BA1447" w:rsidRPr="00D5469A" w:rsidTr="00F07B35">
        <w:trPr>
          <w:trHeight w:val="258"/>
        </w:trPr>
        <w:tc>
          <w:tcPr>
            <w:tcW w:w="10008" w:type="dxa"/>
            <w:gridSpan w:val="7"/>
            <w:shd w:val="clear" w:color="auto" w:fill="auto"/>
            <w:noWrap/>
            <w:tcMar>
              <w:left w:w="115" w:type="dxa"/>
              <w:right w:w="0" w:type="dxa"/>
            </w:tcMar>
            <w:vAlign w:val="bottom"/>
          </w:tcPr>
          <w:p w:rsidR="00BA1447" w:rsidRPr="00D5469A" w:rsidRDefault="00BA1447" w:rsidP="0069571C">
            <w:pPr>
              <w:jc w:val="right"/>
              <w:rPr>
                <w:color w:val="auto"/>
                <w:szCs w:val="16"/>
              </w:rPr>
            </w:pPr>
          </w:p>
        </w:tc>
      </w:tr>
      <w:tr w:rsidR="00C63C9B" w:rsidRPr="00D5469A" w:rsidTr="007828BE">
        <w:trPr>
          <w:trHeight w:val="141"/>
        </w:trPr>
        <w:tc>
          <w:tcPr>
            <w:tcW w:w="10008" w:type="dxa"/>
            <w:gridSpan w:val="7"/>
            <w:tcBorders>
              <w:bottom w:val="single" w:sz="12" w:space="0" w:color="auto"/>
            </w:tcBorders>
            <w:shd w:val="clear" w:color="auto" w:fill="auto"/>
            <w:noWrap/>
            <w:tcMar>
              <w:left w:w="115" w:type="dxa"/>
              <w:right w:w="0" w:type="dxa"/>
            </w:tcMar>
            <w:vAlign w:val="bottom"/>
          </w:tcPr>
          <w:p w:rsidR="00C63C9B" w:rsidRPr="00D5469A" w:rsidRDefault="00C63C9B" w:rsidP="0069571C">
            <w:pPr>
              <w:jc w:val="right"/>
              <w:rPr>
                <w:color w:val="auto"/>
                <w:szCs w:val="16"/>
              </w:rPr>
            </w:pPr>
            <w:r w:rsidRPr="00D5469A">
              <w:rPr>
                <w:color w:val="auto"/>
                <w:szCs w:val="16"/>
              </w:rPr>
              <w:t>(Million Rupees)</w:t>
            </w:r>
          </w:p>
        </w:tc>
      </w:tr>
      <w:tr w:rsidR="0040006F" w:rsidRPr="00D5469A" w:rsidTr="007828BE">
        <w:trPr>
          <w:cantSplit/>
          <w:trHeight w:val="183"/>
        </w:trPr>
        <w:tc>
          <w:tcPr>
            <w:tcW w:w="4068" w:type="dxa"/>
            <w:vMerge w:val="restart"/>
            <w:tcBorders>
              <w:top w:val="single" w:sz="12" w:space="0" w:color="auto"/>
              <w:bottom w:val="single" w:sz="12" w:space="0" w:color="auto"/>
              <w:right w:val="single" w:sz="4" w:space="0" w:color="auto"/>
            </w:tcBorders>
            <w:shd w:val="clear" w:color="auto" w:fill="auto"/>
            <w:noWrap/>
            <w:vAlign w:val="center"/>
          </w:tcPr>
          <w:p w:rsidR="0040006F" w:rsidRPr="00D5469A" w:rsidRDefault="0040006F" w:rsidP="0040006F">
            <w:pPr>
              <w:rPr>
                <w:color w:val="auto"/>
                <w:szCs w:val="16"/>
              </w:rPr>
            </w:pPr>
            <w:r w:rsidRPr="00D5469A">
              <w:rPr>
                <w:b/>
                <w:bCs/>
                <w:color w:val="auto"/>
                <w:szCs w:val="16"/>
              </w:rPr>
              <w:t>SECURITIES</w:t>
            </w:r>
          </w:p>
          <w:p w:rsidR="0040006F" w:rsidRPr="00D5469A" w:rsidRDefault="0040006F" w:rsidP="0040006F">
            <w:pPr>
              <w:rPr>
                <w:color w:val="auto"/>
                <w:szCs w:val="16"/>
              </w:rPr>
            </w:pPr>
            <w:r w:rsidRPr="00D5469A">
              <w:rPr>
                <w:color w:val="auto"/>
                <w:szCs w:val="16"/>
              </w:rPr>
              <w:t> </w:t>
            </w:r>
          </w:p>
        </w:tc>
        <w:tc>
          <w:tcPr>
            <w:tcW w:w="2880" w:type="dxa"/>
            <w:gridSpan w:val="3"/>
            <w:tcBorders>
              <w:top w:val="single" w:sz="12" w:space="0" w:color="auto"/>
              <w:left w:val="single" w:sz="4" w:space="0" w:color="auto"/>
              <w:bottom w:val="single" w:sz="4" w:space="0" w:color="auto"/>
              <w:right w:val="single" w:sz="4" w:space="0" w:color="auto"/>
            </w:tcBorders>
            <w:shd w:val="clear" w:color="auto" w:fill="auto"/>
            <w:noWrap/>
            <w:vAlign w:val="center"/>
          </w:tcPr>
          <w:p w:rsidR="0040006F" w:rsidRPr="00D5469A" w:rsidRDefault="006E35A9" w:rsidP="004243B0">
            <w:pPr>
              <w:rPr>
                <w:b/>
                <w:color w:val="auto"/>
                <w:szCs w:val="16"/>
              </w:rPr>
            </w:pPr>
            <w:r>
              <w:rPr>
                <w:b/>
                <w:color w:val="auto"/>
                <w:szCs w:val="16"/>
              </w:rPr>
              <w:t>Sep</w:t>
            </w:r>
            <w:r w:rsidR="0040006F" w:rsidRPr="00D5469A">
              <w:rPr>
                <w:b/>
                <w:color w:val="auto"/>
                <w:szCs w:val="16"/>
              </w:rPr>
              <w:t>-1</w:t>
            </w:r>
            <w:r w:rsidR="004243B0">
              <w:rPr>
                <w:b/>
                <w:color w:val="auto"/>
                <w:szCs w:val="16"/>
              </w:rPr>
              <w:t>7</w:t>
            </w:r>
          </w:p>
        </w:tc>
        <w:tc>
          <w:tcPr>
            <w:tcW w:w="3060" w:type="dxa"/>
            <w:gridSpan w:val="3"/>
            <w:tcBorders>
              <w:top w:val="single" w:sz="12" w:space="0" w:color="auto"/>
              <w:left w:val="single" w:sz="4" w:space="0" w:color="auto"/>
              <w:bottom w:val="single" w:sz="4" w:space="0" w:color="auto"/>
            </w:tcBorders>
            <w:shd w:val="clear" w:color="auto" w:fill="auto"/>
            <w:vAlign w:val="center"/>
          </w:tcPr>
          <w:p w:rsidR="0040006F" w:rsidRPr="00D5469A" w:rsidRDefault="00EF550D" w:rsidP="004243B0">
            <w:pPr>
              <w:rPr>
                <w:b/>
                <w:color w:val="auto"/>
                <w:szCs w:val="16"/>
              </w:rPr>
            </w:pPr>
            <w:r>
              <w:rPr>
                <w:b/>
                <w:color w:val="auto"/>
                <w:szCs w:val="16"/>
              </w:rPr>
              <w:t>Sep</w:t>
            </w:r>
            <w:r w:rsidR="0040006F">
              <w:rPr>
                <w:b/>
                <w:color w:val="auto"/>
                <w:szCs w:val="16"/>
              </w:rPr>
              <w:t>-1</w:t>
            </w:r>
            <w:r w:rsidR="004243B0">
              <w:rPr>
                <w:b/>
                <w:color w:val="auto"/>
                <w:szCs w:val="16"/>
              </w:rPr>
              <w:t>8</w:t>
            </w:r>
          </w:p>
        </w:tc>
      </w:tr>
      <w:tr w:rsidR="0040006F" w:rsidRPr="00D5469A" w:rsidTr="007828BE">
        <w:trPr>
          <w:cantSplit/>
          <w:trHeight w:val="405"/>
        </w:trPr>
        <w:tc>
          <w:tcPr>
            <w:tcW w:w="4068" w:type="dxa"/>
            <w:vMerge/>
            <w:tcBorders>
              <w:top w:val="single" w:sz="12" w:space="0" w:color="auto"/>
              <w:bottom w:val="single" w:sz="12" w:space="0" w:color="auto"/>
              <w:right w:val="single" w:sz="4" w:space="0" w:color="auto"/>
            </w:tcBorders>
            <w:shd w:val="clear" w:color="auto" w:fill="auto"/>
            <w:noWrap/>
            <w:vAlign w:val="center"/>
          </w:tcPr>
          <w:p w:rsidR="0040006F" w:rsidRPr="00D5469A" w:rsidRDefault="0040006F" w:rsidP="0040006F">
            <w:pPr>
              <w:rPr>
                <w:color w:val="auto"/>
                <w:szCs w:val="16"/>
              </w:rPr>
            </w:pPr>
          </w:p>
        </w:tc>
        <w:tc>
          <w:tcPr>
            <w:tcW w:w="990" w:type="dxa"/>
            <w:tcBorders>
              <w:left w:val="single" w:sz="4" w:space="0" w:color="auto"/>
              <w:bottom w:val="single" w:sz="12" w:space="0" w:color="auto"/>
            </w:tcBorders>
            <w:shd w:val="clear" w:color="auto" w:fill="auto"/>
            <w:noWrap/>
            <w:tcMar>
              <w:left w:w="115" w:type="dxa"/>
              <w:right w:w="29" w:type="dxa"/>
            </w:tcMar>
            <w:vAlign w:val="center"/>
          </w:tcPr>
          <w:p w:rsidR="0040006F" w:rsidRPr="00D5469A" w:rsidRDefault="0040006F" w:rsidP="0040006F">
            <w:pPr>
              <w:rPr>
                <w:b/>
                <w:color w:val="auto"/>
                <w:szCs w:val="16"/>
              </w:rPr>
            </w:pPr>
            <w:r w:rsidRPr="00D5469A">
              <w:rPr>
                <w:b/>
                <w:color w:val="auto"/>
                <w:szCs w:val="16"/>
              </w:rPr>
              <w:t>Depository*</w:t>
            </w:r>
          </w:p>
        </w:tc>
        <w:tc>
          <w:tcPr>
            <w:tcW w:w="1080" w:type="dxa"/>
            <w:tcBorders>
              <w:bottom w:val="single" w:sz="12" w:space="0" w:color="auto"/>
            </w:tcBorders>
            <w:shd w:val="clear" w:color="auto" w:fill="auto"/>
            <w:noWrap/>
            <w:tcMar>
              <w:left w:w="115" w:type="dxa"/>
              <w:right w:w="29" w:type="dxa"/>
            </w:tcMar>
            <w:vAlign w:val="center"/>
          </w:tcPr>
          <w:p w:rsidR="0040006F" w:rsidRPr="00D5469A" w:rsidRDefault="0040006F" w:rsidP="0040006F">
            <w:pPr>
              <w:rPr>
                <w:b/>
                <w:color w:val="auto"/>
                <w:szCs w:val="16"/>
              </w:rPr>
            </w:pPr>
            <w:r w:rsidRPr="00D5469A">
              <w:rPr>
                <w:b/>
                <w:color w:val="auto"/>
                <w:szCs w:val="16"/>
              </w:rPr>
              <w:t>Non-</w:t>
            </w:r>
          </w:p>
          <w:p w:rsidR="0040006F" w:rsidRPr="00D5469A" w:rsidRDefault="0040006F" w:rsidP="0040006F">
            <w:pPr>
              <w:rPr>
                <w:b/>
                <w:color w:val="auto"/>
                <w:szCs w:val="16"/>
              </w:rPr>
            </w:pPr>
            <w:r w:rsidRPr="00D5469A">
              <w:rPr>
                <w:b/>
                <w:color w:val="auto"/>
                <w:szCs w:val="16"/>
              </w:rPr>
              <w:t>Depository**</w:t>
            </w:r>
          </w:p>
        </w:tc>
        <w:tc>
          <w:tcPr>
            <w:tcW w:w="810" w:type="dxa"/>
            <w:tcBorders>
              <w:bottom w:val="single" w:sz="12" w:space="0" w:color="auto"/>
              <w:right w:val="single" w:sz="4" w:space="0" w:color="auto"/>
            </w:tcBorders>
            <w:shd w:val="clear" w:color="auto" w:fill="auto"/>
            <w:noWrap/>
            <w:tcMar>
              <w:left w:w="115" w:type="dxa"/>
              <w:right w:w="29" w:type="dxa"/>
            </w:tcMar>
            <w:vAlign w:val="center"/>
          </w:tcPr>
          <w:p w:rsidR="0040006F" w:rsidRPr="00D5469A" w:rsidRDefault="0040006F" w:rsidP="0040006F">
            <w:pPr>
              <w:rPr>
                <w:b/>
                <w:color w:val="auto"/>
                <w:szCs w:val="16"/>
              </w:rPr>
            </w:pPr>
            <w:r w:rsidRPr="00D5469A">
              <w:rPr>
                <w:b/>
                <w:color w:val="auto"/>
                <w:szCs w:val="16"/>
              </w:rPr>
              <w:t>Total</w:t>
            </w:r>
          </w:p>
        </w:tc>
        <w:tc>
          <w:tcPr>
            <w:tcW w:w="990" w:type="dxa"/>
            <w:tcBorders>
              <w:left w:val="single" w:sz="4" w:space="0" w:color="auto"/>
              <w:bottom w:val="single" w:sz="12" w:space="0" w:color="auto"/>
            </w:tcBorders>
            <w:shd w:val="clear" w:color="auto" w:fill="auto"/>
            <w:tcMar>
              <w:left w:w="115" w:type="dxa"/>
              <w:right w:w="29" w:type="dxa"/>
            </w:tcMar>
            <w:vAlign w:val="center"/>
          </w:tcPr>
          <w:p w:rsidR="0040006F" w:rsidRPr="00D5469A" w:rsidRDefault="0040006F" w:rsidP="0040006F">
            <w:pPr>
              <w:rPr>
                <w:b/>
                <w:color w:val="auto"/>
                <w:szCs w:val="16"/>
              </w:rPr>
            </w:pPr>
            <w:r w:rsidRPr="00D5469A">
              <w:rPr>
                <w:b/>
                <w:color w:val="auto"/>
                <w:szCs w:val="16"/>
              </w:rPr>
              <w:t>Depository*</w:t>
            </w:r>
          </w:p>
        </w:tc>
        <w:tc>
          <w:tcPr>
            <w:tcW w:w="1170" w:type="dxa"/>
            <w:tcBorders>
              <w:bottom w:val="single" w:sz="12" w:space="0" w:color="auto"/>
            </w:tcBorders>
            <w:shd w:val="clear" w:color="auto" w:fill="auto"/>
            <w:noWrap/>
            <w:tcMar>
              <w:left w:w="115" w:type="dxa"/>
              <w:right w:w="29" w:type="dxa"/>
            </w:tcMar>
            <w:vAlign w:val="center"/>
          </w:tcPr>
          <w:p w:rsidR="0040006F" w:rsidRPr="00D5469A" w:rsidRDefault="0040006F" w:rsidP="0040006F">
            <w:pPr>
              <w:rPr>
                <w:b/>
                <w:color w:val="auto"/>
                <w:szCs w:val="16"/>
              </w:rPr>
            </w:pPr>
            <w:r w:rsidRPr="00D5469A">
              <w:rPr>
                <w:b/>
                <w:color w:val="auto"/>
                <w:szCs w:val="16"/>
              </w:rPr>
              <w:t>Non-</w:t>
            </w:r>
          </w:p>
          <w:p w:rsidR="0040006F" w:rsidRPr="00D5469A" w:rsidRDefault="0040006F" w:rsidP="0040006F">
            <w:pPr>
              <w:rPr>
                <w:b/>
                <w:color w:val="auto"/>
                <w:szCs w:val="16"/>
              </w:rPr>
            </w:pPr>
            <w:r w:rsidRPr="00D5469A">
              <w:rPr>
                <w:b/>
                <w:color w:val="auto"/>
                <w:szCs w:val="16"/>
              </w:rPr>
              <w:t>Depository**</w:t>
            </w:r>
          </w:p>
        </w:tc>
        <w:tc>
          <w:tcPr>
            <w:tcW w:w="900" w:type="dxa"/>
            <w:tcBorders>
              <w:bottom w:val="single" w:sz="12" w:space="0" w:color="auto"/>
            </w:tcBorders>
            <w:shd w:val="clear" w:color="auto" w:fill="auto"/>
            <w:noWrap/>
            <w:tcMar>
              <w:left w:w="115" w:type="dxa"/>
              <w:right w:w="29" w:type="dxa"/>
            </w:tcMar>
            <w:vAlign w:val="center"/>
          </w:tcPr>
          <w:p w:rsidR="0040006F" w:rsidRPr="00D5469A" w:rsidRDefault="0040006F" w:rsidP="0040006F">
            <w:pPr>
              <w:rPr>
                <w:b/>
                <w:color w:val="auto"/>
                <w:szCs w:val="16"/>
              </w:rPr>
            </w:pPr>
            <w:r w:rsidRPr="00D5469A">
              <w:rPr>
                <w:b/>
                <w:color w:val="auto"/>
                <w:szCs w:val="16"/>
              </w:rPr>
              <w:t>Total</w:t>
            </w:r>
          </w:p>
        </w:tc>
      </w:tr>
      <w:tr w:rsidR="002E66AB"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2E66AB" w:rsidRPr="00D5469A" w:rsidRDefault="002E66AB" w:rsidP="002E66AB">
            <w:pPr>
              <w:ind w:left="87"/>
              <w:jc w:val="left"/>
              <w:rPr>
                <w:b/>
                <w:bCs/>
                <w:color w:val="auto"/>
                <w:szCs w:val="16"/>
              </w:rPr>
            </w:pPr>
            <w:r w:rsidRPr="00D5469A">
              <w:rPr>
                <w:b/>
                <w:bCs/>
                <w:color w:val="auto"/>
                <w:szCs w:val="16"/>
              </w:rPr>
              <w:t>A. Securities</w:t>
            </w:r>
          </w:p>
        </w:tc>
        <w:tc>
          <w:tcPr>
            <w:tcW w:w="990" w:type="dxa"/>
            <w:shd w:val="clear" w:color="auto" w:fill="auto"/>
            <w:noWrap/>
            <w:tcMar>
              <w:top w:w="29" w:type="dxa"/>
              <w:left w:w="58" w:type="dxa"/>
              <w:bottom w:w="29" w:type="dxa"/>
              <w:right w:w="58" w:type="dxa"/>
            </w:tcMar>
            <w:vAlign w:val="center"/>
          </w:tcPr>
          <w:p w:rsidR="002E66AB" w:rsidRDefault="002E66AB" w:rsidP="002E66AB">
            <w:pPr>
              <w:jc w:val="right"/>
              <w:rPr>
                <w:b/>
                <w:bCs/>
                <w:sz w:val="14"/>
                <w:szCs w:val="14"/>
              </w:rPr>
            </w:pPr>
            <w:r>
              <w:rPr>
                <w:b/>
                <w:bCs/>
                <w:sz w:val="14"/>
                <w:szCs w:val="14"/>
              </w:rPr>
              <w:t>135,991</w:t>
            </w:r>
          </w:p>
        </w:tc>
        <w:tc>
          <w:tcPr>
            <w:tcW w:w="1080" w:type="dxa"/>
            <w:shd w:val="clear" w:color="auto" w:fill="auto"/>
            <w:noWrap/>
            <w:tcMar>
              <w:top w:w="29" w:type="dxa"/>
              <w:left w:w="58" w:type="dxa"/>
              <w:bottom w:w="29" w:type="dxa"/>
              <w:right w:w="58" w:type="dxa"/>
            </w:tcMar>
            <w:vAlign w:val="center"/>
          </w:tcPr>
          <w:p w:rsidR="002E66AB" w:rsidRDefault="002E66AB" w:rsidP="002E66AB">
            <w:pPr>
              <w:jc w:val="right"/>
              <w:rPr>
                <w:b/>
                <w:bCs/>
                <w:sz w:val="14"/>
                <w:szCs w:val="14"/>
              </w:rPr>
            </w:pPr>
            <w:r>
              <w:rPr>
                <w:b/>
                <w:bCs/>
                <w:sz w:val="14"/>
                <w:szCs w:val="14"/>
              </w:rPr>
              <w:t>76,767</w:t>
            </w:r>
          </w:p>
        </w:tc>
        <w:tc>
          <w:tcPr>
            <w:tcW w:w="810" w:type="dxa"/>
            <w:shd w:val="clear" w:color="auto" w:fill="auto"/>
            <w:noWrap/>
            <w:tcMar>
              <w:top w:w="29" w:type="dxa"/>
              <w:left w:w="58" w:type="dxa"/>
              <w:bottom w:w="29" w:type="dxa"/>
              <w:right w:w="58" w:type="dxa"/>
            </w:tcMar>
            <w:vAlign w:val="center"/>
          </w:tcPr>
          <w:p w:rsidR="002E66AB" w:rsidRDefault="002E66AB" w:rsidP="002E66AB">
            <w:pPr>
              <w:jc w:val="right"/>
              <w:rPr>
                <w:b/>
                <w:bCs/>
                <w:sz w:val="14"/>
                <w:szCs w:val="14"/>
              </w:rPr>
            </w:pPr>
            <w:r>
              <w:rPr>
                <w:b/>
                <w:bCs/>
                <w:sz w:val="14"/>
                <w:szCs w:val="14"/>
              </w:rPr>
              <w:t>212,758</w:t>
            </w:r>
          </w:p>
        </w:tc>
        <w:tc>
          <w:tcPr>
            <w:tcW w:w="990" w:type="dxa"/>
            <w:shd w:val="clear" w:color="auto" w:fill="auto"/>
            <w:noWrap/>
            <w:tcMar>
              <w:top w:w="29" w:type="dxa"/>
              <w:left w:w="58" w:type="dxa"/>
              <w:bottom w:w="29" w:type="dxa"/>
              <w:right w:w="58" w:type="dxa"/>
            </w:tcMar>
            <w:vAlign w:val="center"/>
          </w:tcPr>
          <w:p w:rsidR="002E66AB" w:rsidRDefault="002E66AB" w:rsidP="002E66AB">
            <w:pPr>
              <w:jc w:val="right"/>
              <w:rPr>
                <w:b/>
                <w:bCs/>
                <w:sz w:val="14"/>
                <w:szCs w:val="14"/>
              </w:rPr>
            </w:pPr>
            <w:r>
              <w:rPr>
                <w:b/>
                <w:bCs/>
                <w:sz w:val="14"/>
                <w:szCs w:val="14"/>
              </w:rPr>
              <w:t>138,894</w:t>
            </w:r>
          </w:p>
        </w:tc>
        <w:tc>
          <w:tcPr>
            <w:tcW w:w="1170" w:type="dxa"/>
            <w:shd w:val="clear" w:color="auto" w:fill="auto"/>
            <w:noWrap/>
            <w:tcMar>
              <w:top w:w="29" w:type="dxa"/>
              <w:left w:w="58" w:type="dxa"/>
              <w:bottom w:w="29" w:type="dxa"/>
              <w:right w:w="58" w:type="dxa"/>
            </w:tcMar>
            <w:vAlign w:val="center"/>
          </w:tcPr>
          <w:p w:rsidR="002E66AB" w:rsidRDefault="002E66AB" w:rsidP="002E66AB">
            <w:pPr>
              <w:jc w:val="right"/>
              <w:rPr>
                <w:b/>
                <w:bCs/>
                <w:sz w:val="14"/>
                <w:szCs w:val="14"/>
              </w:rPr>
            </w:pPr>
            <w:r>
              <w:rPr>
                <w:b/>
                <w:bCs/>
                <w:sz w:val="14"/>
                <w:szCs w:val="14"/>
              </w:rPr>
              <w:t>91,681</w:t>
            </w:r>
          </w:p>
        </w:tc>
        <w:tc>
          <w:tcPr>
            <w:tcW w:w="900" w:type="dxa"/>
            <w:shd w:val="clear" w:color="auto" w:fill="auto"/>
            <w:noWrap/>
            <w:tcMar>
              <w:top w:w="29" w:type="dxa"/>
              <w:left w:w="58" w:type="dxa"/>
              <w:bottom w:w="29" w:type="dxa"/>
              <w:right w:w="58" w:type="dxa"/>
            </w:tcMar>
            <w:vAlign w:val="center"/>
          </w:tcPr>
          <w:p w:rsidR="002E66AB" w:rsidRDefault="002E66AB" w:rsidP="002E66AB">
            <w:pPr>
              <w:jc w:val="right"/>
              <w:rPr>
                <w:b/>
                <w:bCs/>
                <w:sz w:val="14"/>
                <w:szCs w:val="14"/>
              </w:rPr>
            </w:pPr>
            <w:r>
              <w:rPr>
                <w:b/>
                <w:bCs/>
                <w:sz w:val="14"/>
                <w:szCs w:val="14"/>
              </w:rPr>
              <w:t>230,574</w:t>
            </w:r>
          </w:p>
        </w:tc>
      </w:tr>
      <w:tr w:rsidR="002E66AB"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2E66AB" w:rsidRPr="00D5469A" w:rsidRDefault="002E66AB" w:rsidP="002E66AB">
            <w:pPr>
              <w:ind w:left="267"/>
              <w:jc w:val="left"/>
              <w:rPr>
                <w:b/>
                <w:bCs/>
                <w:color w:val="auto"/>
                <w:szCs w:val="16"/>
              </w:rPr>
            </w:pPr>
            <w:r w:rsidRPr="00D5469A">
              <w:rPr>
                <w:b/>
                <w:bCs/>
                <w:color w:val="auto"/>
                <w:szCs w:val="16"/>
              </w:rPr>
              <w:t>1 Non-financial Corporations</w:t>
            </w:r>
          </w:p>
        </w:tc>
        <w:tc>
          <w:tcPr>
            <w:tcW w:w="990" w:type="dxa"/>
            <w:shd w:val="clear" w:color="auto" w:fill="auto"/>
            <w:noWrap/>
            <w:tcMar>
              <w:top w:w="29" w:type="dxa"/>
              <w:left w:w="58" w:type="dxa"/>
              <w:bottom w:w="29" w:type="dxa"/>
              <w:right w:w="58" w:type="dxa"/>
            </w:tcMar>
            <w:vAlign w:val="center"/>
          </w:tcPr>
          <w:p w:rsidR="002E66AB" w:rsidRDefault="002E66AB" w:rsidP="002E66AB">
            <w:pPr>
              <w:jc w:val="right"/>
              <w:rPr>
                <w:b/>
                <w:bCs/>
                <w:sz w:val="14"/>
                <w:szCs w:val="14"/>
              </w:rPr>
            </w:pPr>
            <w:r>
              <w:rPr>
                <w:b/>
                <w:bCs/>
                <w:sz w:val="14"/>
                <w:szCs w:val="14"/>
              </w:rPr>
              <w:t>6,312</w:t>
            </w:r>
          </w:p>
        </w:tc>
        <w:tc>
          <w:tcPr>
            <w:tcW w:w="1080" w:type="dxa"/>
            <w:shd w:val="clear" w:color="auto" w:fill="auto"/>
            <w:noWrap/>
            <w:tcMar>
              <w:top w:w="29" w:type="dxa"/>
              <w:left w:w="58" w:type="dxa"/>
              <w:bottom w:w="29" w:type="dxa"/>
              <w:right w:w="58" w:type="dxa"/>
            </w:tcMar>
            <w:vAlign w:val="center"/>
          </w:tcPr>
          <w:p w:rsidR="002E66AB" w:rsidRDefault="002E66AB" w:rsidP="002E66AB">
            <w:pPr>
              <w:jc w:val="right"/>
              <w:rPr>
                <w:b/>
                <w:bCs/>
                <w:sz w:val="14"/>
                <w:szCs w:val="14"/>
              </w:rPr>
            </w:pPr>
            <w:r>
              <w:rPr>
                <w:b/>
                <w:bCs/>
                <w:sz w:val="14"/>
                <w:szCs w:val="14"/>
              </w:rPr>
              <w:t>14,296</w:t>
            </w:r>
          </w:p>
        </w:tc>
        <w:tc>
          <w:tcPr>
            <w:tcW w:w="810" w:type="dxa"/>
            <w:shd w:val="clear" w:color="auto" w:fill="auto"/>
            <w:noWrap/>
            <w:tcMar>
              <w:top w:w="29" w:type="dxa"/>
              <w:left w:w="58" w:type="dxa"/>
              <w:bottom w:w="29" w:type="dxa"/>
              <w:right w:w="58" w:type="dxa"/>
            </w:tcMar>
            <w:vAlign w:val="center"/>
          </w:tcPr>
          <w:p w:rsidR="002E66AB" w:rsidRDefault="002E66AB" w:rsidP="002E66AB">
            <w:pPr>
              <w:jc w:val="right"/>
              <w:rPr>
                <w:b/>
                <w:bCs/>
                <w:sz w:val="14"/>
                <w:szCs w:val="14"/>
              </w:rPr>
            </w:pPr>
            <w:r>
              <w:rPr>
                <w:b/>
                <w:bCs/>
                <w:sz w:val="14"/>
                <w:szCs w:val="14"/>
              </w:rPr>
              <w:t>20,608</w:t>
            </w:r>
          </w:p>
        </w:tc>
        <w:tc>
          <w:tcPr>
            <w:tcW w:w="990" w:type="dxa"/>
            <w:shd w:val="clear" w:color="auto" w:fill="auto"/>
            <w:noWrap/>
            <w:tcMar>
              <w:top w:w="29" w:type="dxa"/>
              <w:left w:w="58" w:type="dxa"/>
              <w:bottom w:w="29" w:type="dxa"/>
              <w:right w:w="58" w:type="dxa"/>
            </w:tcMar>
            <w:vAlign w:val="center"/>
          </w:tcPr>
          <w:p w:rsidR="002E66AB" w:rsidRDefault="002E66AB" w:rsidP="002E66AB">
            <w:pPr>
              <w:jc w:val="right"/>
              <w:rPr>
                <w:b/>
                <w:bCs/>
                <w:sz w:val="14"/>
                <w:szCs w:val="14"/>
              </w:rPr>
            </w:pPr>
            <w:r>
              <w:rPr>
                <w:b/>
                <w:bCs/>
                <w:sz w:val="14"/>
                <w:szCs w:val="14"/>
              </w:rPr>
              <w:t>7,066</w:t>
            </w:r>
          </w:p>
        </w:tc>
        <w:tc>
          <w:tcPr>
            <w:tcW w:w="1170" w:type="dxa"/>
            <w:shd w:val="clear" w:color="auto" w:fill="auto"/>
            <w:noWrap/>
            <w:tcMar>
              <w:top w:w="29" w:type="dxa"/>
              <w:left w:w="58" w:type="dxa"/>
              <w:bottom w:w="29" w:type="dxa"/>
              <w:right w:w="58" w:type="dxa"/>
            </w:tcMar>
            <w:vAlign w:val="center"/>
          </w:tcPr>
          <w:p w:rsidR="002E66AB" w:rsidRDefault="002E66AB" w:rsidP="002E66AB">
            <w:pPr>
              <w:jc w:val="right"/>
              <w:rPr>
                <w:b/>
                <w:bCs/>
                <w:sz w:val="14"/>
                <w:szCs w:val="14"/>
              </w:rPr>
            </w:pPr>
            <w:r>
              <w:rPr>
                <w:b/>
                <w:bCs/>
                <w:sz w:val="14"/>
                <w:szCs w:val="14"/>
              </w:rPr>
              <w:t>21,621</w:t>
            </w:r>
          </w:p>
        </w:tc>
        <w:tc>
          <w:tcPr>
            <w:tcW w:w="900" w:type="dxa"/>
            <w:shd w:val="clear" w:color="auto" w:fill="auto"/>
            <w:noWrap/>
            <w:tcMar>
              <w:top w:w="29" w:type="dxa"/>
              <w:left w:w="58" w:type="dxa"/>
              <w:bottom w:w="29" w:type="dxa"/>
              <w:right w:w="58" w:type="dxa"/>
            </w:tcMar>
            <w:vAlign w:val="center"/>
          </w:tcPr>
          <w:p w:rsidR="002E66AB" w:rsidRDefault="002E66AB" w:rsidP="002E66AB">
            <w:pPr>
              <w:jc w:val="right"/>
              <w:rPr>
                <w:b/>
                <w:bCs/>
                <w:sz w:val="14"/>
                <w:szCs w:val="14"/>
              </w:rPr>
            </w:pPr>
            <w:r>
              <w:rPr>
                <w:b/>
                <w:bCs/>
                <w:sz w:val="14"/>
                <w:szCs w:val="14"/>
              </w:rPr>
              <w:t>28,687</w:t>
            </w:r>
          </w:p>
        </w:tc>
      </w:tr>
      <w:tr w:rsidR="002E66AB"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2E66AB" w:rsidRPr="00D5469A" w:rsidRDefault="002E66AB" w:rsidP="002E66AB">
            <w:pPr>
              <w:ind w:left="447"/>
              <w:jc w:val="left"/>
              <w:rPr>
                <w:color w:val="auto"/>
                <w:szCs w:val="16"/>
              </w:rPr>
            </w:pPr>
            <w:r w:rsidRPr="00D5469A">
              <w:rPr>
                <w:color w:val="auto"/>
                <w:szCs w:val="16"/>
              </w:rPr>
              <w:t xml:space="preserve">  i Public</w:t>
            </w:r>
          </w:p>
        </w:tc>
        <w:tc>
          <w:tcPr>
            <w:tcW w:w="990" w:type="dxa"/>
            <w:shd w:val="clear" w:color="auto" w:fill="auto"/>
            <w:noWrap/>
            <w:tcMar>
              <w:top w:w="29" w:type="dxa"/>
              <w:left w:w="58" w:type="dxa"/>
              <w:bottom w:w="29" w:type="dxa"/>
              <w:right w:w="58" w:type="dxa"/>
            </w:tcMar>
            <w:vAlign w:val="center"/>
          </w:tcPr>
          <w:p w:rsidR="002E66AB" w:rsidRDefault="002E66AB" w:rsidP="002E66AB">
            <w:pPr>
              <w:jc w:val="right"/>
              <w:rPr>
                <w:sz w:val="14"/>
                <w:szCs w:val="14"/>
              </w:rPr>
            </w:pPr>
            <w:r>
              <w:rPr>
                <w:sz w:val="14"/>
                <w:szCs w:val="14"/>
              </w:rPr>
              <w:t>139</w:t>
            </w:r>
          </w:p>
        </w:tc>
        <w:tc>
          <w:tcPr>
            <w:tcW w:w="1080" w:type="dxa"/>
            <w:shd w:val="clear" w:color="auto" w:fill="auto"/>
            <w:noWrap/>
            <w:tcMar>
              <w:top w:w="29" w:type="dxa"/>
              <w:left w:w="58" w:type="dxa"/>
              <w:bottom w:w="29" w:type="dxa"/>
              <w:right w:w="58" w:type="dxa"/>
            </w:tcMar>
            <w:vAlign w:val="center"/>
          </w:tcPr>
          <w:p w:rsidR="002E66AB" w:rsidRDefault="002E66AB" w:rsidP="002E66AB">
            <w:pPr>
              <w:jc w:val="right"/>
              <w:rPr>
                <w:sz w:val="14"/>
                <w:szCs w:val="14"/>
              </w:rPr>
            </w:pPr>
            <w:r>
              <w:rPr>
                <w:sz w:val="14"/>
                <w:szCs w:val="14"/>
              </w:rPr>
              <w:t>3,932</w:t>
            </w:r>
          </w:p>
        </w:tc>
        <w:tc>
          <w:tcPr>
            <w:tcW w:w="810" w:type="dxa"/>
            <w:shd w:val="clear" w:color="auto" w:fill="auto"/>
            <w:noWrap/>
            <w:tcMar>
              <w:top w:w="29" w:type="dxa"/>
              <w:left w:w="58" w:type="dxa"/>
              <w:bottom w:w="29" w:type="dxa"/>
              <w:right w:w="58" w:type="dxa"/>
            </w:tcMar>
            <w:vAlign w:val="center"/>
          </w:tcPr>
          <w:p w:rsidR="002E66AB" w:rsidRDefault="002E66AB" w:rsidP="002E66AB">
            <w:pPr>
              <w:jc w:val="right"/>
              <w:rPr>
                <w:sz w:val="14"/>
                <w:szCs w:val="14"/>
              </w:rPr>
            </w:pPr>
            <w:r>
              <w:rPr>
                <w:sz w:val="14"/>
                <w:szCs w:val="14"/>
              </w:rPr>
              <w:t>4,072</w:t>
            </w:r>
          </w:p>
        </w:tc>
        <w:tc>
          <w:tcPr>
            <w:tcW w:w="990" w:type="dxa"/>
            <w:shd w:val="clear" w:color="auto" w:fill="auto"/>
            <w:noWrap/>
            <w:tcMar>
              <w:top w:w="29" w:type="dxa"/>
              <w:left w:w="58" w:type="dxa"/>
              <w:bottom w:w="29" w:type="dxa"/>
              <w:right w:w="58" w:type="dxa"/>
            </w:tcMar>
            <w:vAlign w:val="center"/>
          </w:tcPr>
          <w:p w:rsidR="002E66AB" w:rsidRDefault="002E66AB" w:rsidP="002E66AB">
            <w:pPr>
              <w:jc w:val="right"/>
              <w:rPr>
                <w:sz w:val="14"/>
                <w:szCs w:val="14"/>
              </w:rPr>
            </w:pPr>
            <w:r>
              <w:rPr>
                <w:sz w:val="14"/>
                <w:szCs w:val="14"/>
              </w:rPr>
              <w:t>119</w:t>
            </w:r>
          </w:p>
        </w:tc>
        <w:tc>
          <w:tcPr>
            <w:tcW w:w="1170" w:type="dxa"/>
            <w:shd w:val="clear" w:color="auto" w:fill="auto"/>
            <w:noWrap/>
            <w:tcMar>
              <w:top w:w="29" w:type="dxa"/>
              <w:left w:w="58" w:type="dxa"/>
              <w:bottom w:w="29" w:type="dxa"/>
              <w:right w:w="58" w:type="dxa"/>
            </w:tcMar>
            <w:vAlign w:val="center"/>
          </w:tcPr>
          <w:p w:rsidR="002E66AB" w:rsidRDefault="002E66AB" w:rsidP="002E66AB">
            <w:pPr>
              <w:jc w:val="right"/>
              <w:rPr>
                <w:sz w:val="14"/>
                <w:szCs w:val="14"/>
              </w:rPr>
            </w:pPr>
            <w:r>
              <w:rPr>
                <w:sz w:val="14"/>
                <w:szCs w:val="14"/>
              </w:rPr>
              <w:t>6,442</w:t>
            </w:r>
          </w:p>
        </w:tc>
        <w:tc>
          <w:tcPr>
            <w:tcW w:w="900" w:type="dxa"/>
            <w:shd w:val="clear" w:color="auto" w:fill="auto"/>
            <w:noWrap/>
            <w:tcMar>
              <w:top w:w="29" w:type="dxa"/>
              <w:left w:w="58" w:type="dxa"/>
              <w:bottom w:w="29" w:type="dxa"/>
              <w:right w:w="58" w:type="dxa"/>
            </w:tcMar>
            <w:vAlign w:val="center"/>
          </w:tcPr>
          <w:p w:rsidR="002E66AB" w:rsidRDefault="002E66AB" w:rsidP="002E66AB">
            <w:pPr>
              <w:jc w:val="right"/>
              <w:rPr>
                <w:sz w:val="14"/>
                <w:szCs w:val="14"/>
              </w:rPr>
            </w:pPr>
            <w:r>
              <w:rPr>
                <w:sz w:val="14"/>
                <w:szCs w:val="14"/>
              </w:rPr>
              <w:t>6,561</w:t>
            </w:r>
          </w:p>
        </w:tc>
      </w:tr>
      <w:tr w:rsidR="002E66AB"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2E66AB" w:rsidRPr="00D5469A" w:rsidRDefault="002E66AB" w:rsidP="002E66AB">
            <w:pPr>
              <w:ind w:left="447"/>
              <w:jc w:val="left"/>
              <w:rPr>
                <w:color w:val="auto"/>
                <w:szCs w:val="16"/>
              </w:rPr>
            </w:pPr>
            <w:r w:rsidRPr="00D5469A">
              <w:rPr>
                <w:color w:val="auto"/>
                <w:szCs w:val="16"/>
              </w:rPr>
              <w:t xml:space="preserve"> ii Private</w:t>
            </w:r>
          </w:p>
        </w:tc>
        <w:tc>
          <w:tcPr>
            <w:tcW w:w="990" w:type="dxa"/>
            <w:shd w:val="clear" w:color="auto" w:fill="auto"/>
            <w:noWrap/>
            <w:tcMar>
              <w:top w:w="29" w:type="dxa"/>
              <w:left w:w="58" w:type="dxa"/>
              <w:bottom w:w="29" w:type="dxa"/>
              <w:right w:w="58" w:type="dxa"/>
            </w:tcMar>
            <w:vAlign w:val="center"/>
          </w:tcPr>
          <w:p w:rsidR="002E66AB" w:rsidRDefault="002E66AB" w:rsidP="002E66AB">
            <w:pPr>
              <w:jc w:val="right"/>
              <w:rPr>
                <w:sz w:val="14"/>
                <w:szCs w:val="14"/>
              </w:rPr>
            </w:pPr>
            <w:r>
              <w:rPr>
                <w:sz w:val="14"/>
                <w:szCs w:val="14"/>
              </w:rPr>
              <w:t>6,173</w:t>
            </w:r>
          </w:p>
        </w:tc>
        <w:tc>
          <w:tcPr>
            <w:tcW w:w="1080" w:type="dxa"/>
            <w:shd w:val="clear" w:color="auto" w:fill="auto"/>
            <w:noWrap/>
            <w:tcMar>
              <w:top w:w="29" w:type="dxa"/>
              <w:left w:w="58" w:type="dxa"/>
              <w:bottom w:w="29" w:type="dxa"/>
              <w:right w:w="58" w:type="dxa"/>
            </w:tcMar>
            <w:vAlign w:val="center"/>
          </w:tcPr>
          <w:p w:rsidR="002E66AB" w:rsidRDefault="002E66AB" w:rsidP="002E66AB">
            <w:pPr>
              <w:jc w:val="right"/>
              <w:rPr>
                <w:sz w:val="14"/>
                <w:szCs w:val="14"/>
              </w:rPr>
            </w:pPr>
            <w:r>
              <w:rPr>
                <w:sz w:val="14"/>
                <w:szCs w:val="14"/>
              </w:rPr>
              <w:t>10,363</w:t>
            </w:r>
          </w:p>
        </w:tc>
        <w:tc>
          <w:tcPr>
            <w:tcW w:w="810" w:type="dxa"/>
            <w:shd w:val="clear" w:color="auto" w:fill="auto"/>
            <w:noWrap/>
            <w:tcMar>
              <w:top w:w="29" w:type="dxa"/>
              <w:left w:w="58" w:type="dxa"/>
              <w:bottom w:w="29" w:type="dxa"/>
              <w:right w:w="58" w:type="dxa"/>
            </w:tcMar>
            <w:vAlign w:val="center"/>
          </w:tcPr>
          <w:p w:rsidR="002E66AB" w:rsidRDefault="002E66AB" w:rsidP="002E66AB">
            <w:pPr>
              <w:jc w:val="right"/>
              <w:rPr>
                <w:sz w:val="14"/>
                <w:szCs w:val="14"/>
              </w:rPr>
            </w:pPr>
            <w:r>
              <w:rPr>
                <w:sz w:val="14"/>
                <w:szCs w:val="14"/>
              </w:rPr>
              <w:t>16,536</w:t>
            </w:r>
          </w:p>
        </w:tc>
        <w:tc>
          <w:tcPr>
            <w:tcW w:w="990" w:type="dxa"/>
            <w:shd w:val="clear" w:color="auto" w:fill="auto"/>
            <w:noWrap/>
            <w:tcMar>
              <w:top w:w="29" w:type="dxa"/>
              <w:left w:w="58" w:type="dxa"/>
              <w:bottom w:w="29" w:type="dxa"/>
              <w:right w:w="58" w:type="dxa"/>
            </w:tcMar>
            <w:vAlign w:val="center"/>
          </w:tcPr>
          <w:p w:rsidR="002E66AB" w:rsidRDefault="002E66AB" w:rsidP="002E66AB">
            <w:pPr>
              <w:jc w:val="right"/>
              <w:rPr>
                <w:sz w:val="14"/>
                <w:szCs w:val="14"/>
              </w:rPr>
            </w:pPr>
            <w:r>
              <w:rPr>
                <w:sz w:val="14"/>
                <w:szCs w:val="14"/>
              </w:rPr>
              <w:t>6,947</w:t>
            </w:r>
          </w:p>
        </w:tc>
        <w:tc>
          <w:tcPr>
            <w:tcW w:w="1170" w:type="dxa"/>
            <w:shd w:val="clear" w:color="auto" w:fill="auto"/>
            <w:noWrap/>
            <w:tcMar>
              <w:top w:w="29" w:type="dxa"/>
              <w:left w:w="58" w:type="dxa"/>
              <w:bottom w:w="29" w:type="dxa"/>
              <w:right w:w="58" w:type="dxa"/>
            </w:tcMar>
            <w:vAlign w:val="center"/>
          </w:tcPr>
          <w:p w:rsidR="002E66AB" w:rsidRDefault="002E66AB" w:rsidP="002E66AB">
            <w:pPr>
              <w:jc w:val="right"/>
              <w:rPr>
                <w:sz w:val="14"/>
                <w:szCs w:val="14"/>
              </w:rPr>
            </w:pPr>
            <w:r>
              <w:rPr>
                <w:sz w:val="14"/>
                <w:szCs w:val="14"/>
              </w:rPr>
              <w:t>15,179</w:t>
            </w:r>
          </w:p>
        </w:tc>
        <w:tc>
          <w:tcPr>
            <w:tcW w:w="900" w:type="dxa"/>
            <w:shd w:val="clear" w:color="auto" w:fill="auto"/>
            <w:noWrap/>
            <w:tcMar>
              <w:top w:w="29" w:type="dxa"/>
              <w:left w:w="58" w:type="dxa"/>
              <w:bottom w:w="29" w:type="dxa"/>
              <w:right w:w="58" w:type="dxa"/>
            </w:tcMar>
            <w:vAlign w:val="center"/>
          </w:tcPr>
          <w:p w:rsidR="002E66AB" w:rsidRDefault="002E66AB" w:rsidP="002E66AB">
            <w:pPr>
              <w:jc w:val="right"/>
              <w:rPr>
                <w:sz w:val="14"/>
                <w:szCs w:val="14"/>
              </w:rPr>
            </w:pPr>
            <w:r>
              <w:rPr>
                <w:sz w:val="14"/>
                <w:szCs w:val="14"/>
              </w:rPr>
              <w:t>22,126</w:t>
            </w:r>
          </w:p>
        </w:tc>
      </w:tr>
      <w:tr w:rsidR="002E66AB"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2E66AB" w:rsidRPr="00D5469A" w:rsidRDefault="002E66AB" w:rsidP="002E66AB">
            <w:pPr>
              <w:ind w:left="267"/>
              <w:jc w:val="left"/>
              <w:rPr>
                <w:b/>
                <w:bCs/>
                <w:color w:val="auto"/>
                <w:szCs w:val="16"/>
              </w:rPr>
            </w:pPr>
            <w:r w:rsidRPr="00D5469A">
              <w:rPr>
                <w:b/>
                <w:bCs/>
                <w:color w:val="auto"/>
                <w:szCs w:val="16"/>
              </w:rPr>
              <w:t>2 Financial Corporations</w:t>
            </w:r>
          </w:p>
        </w:tc>
        <w:tc>
          <w:tcPr>
            <w:tcW w:w="990" w:type="dxa"/>
            <w:shd w:val="clear" w:color="auto" w:fill="auto"/>
            <w:noWrap/>
            <w:tcMar>
              <w:top w:w="29" w:type="dxa"/>
              <w:left w:w="58" w:type="dxa"/>
              <w:bottom w:w="29" w:type="dxa"/>
              <w:right w:w="58" w:type="dxa"/>
            </w:tcMar>
            <w:vAlign w:val="center"/>
          </w:tcPr>
          <w:p w:rsidR="002E66AB" w:rsidRDefault="002E66AB" w:rsidP="002E66AB">
            <w:pPr>
              <w:jc w:val="right"/>
              <w:rPr>
                <w:b/>
                <w:bCs/>
                <w:sz w:val="14"/>
                <w:szCs w:val="14"/>
              </w:rPr>
            </w:pPr>
            <w:r>
              <w:rPr>
                <w:b/>
                <w:bCs/>
                <w:sz w:val="14"/>
                <w:szCs w:val="14"/>
              </w:rPr>
              <w:t>21,618</w:t>
            </w:r>
          </w:p>
        </w:tc>
        <w:tc>
          <w:tcPr>
            <w:tcW w:w="1080" w:type="dxa"/>
            <w:shd w:val="clear" w:color="auto" w:fill="auto"/>
            <w:noWrap/>
            <w:tcMar>
              <w:top w:w="29" w:type="dxa"/>
              <w:left w:w="58" w:type="dxa"/>
              <w:bottom w:w="29" w:type="dxa"/>
              <w:right w:w="58" w:type="dxa"/>
            </w:tcMar>
            <w:vAlign w:val="center"/>
          </w:tcPr>
          <w:p w:rsidR="002E66AB" w:rsidRDefault="002E66AB" w:rsidP="002E66AB">
            <w:pPr>
              <w:jc w:val="right"/>
              <w:rPr>
                <w:b/>
                <w:bCs/>
                <w:sz w:val="14"/>
                <w:szCs w:val="14"/>
              </w:rPr>
            </w:pPr>
            <w:r>
              <w:rPr>
                <w:b/>
                <w:bCs/>
                <w:sz w:val="14"/>
                <w:szCs w:val="14"/>
              </w:rPr>
              <w:t>31,418</w:t>
            </w:r>
          </w:p>
        </w:tc>
        <w:tc>
          <w:tcPr>
            <w:tcW w:w="810" w:type="dxa"/>
            <w:shd w:val="clear" w:color="auto" w:fill="auto"/>
            <w:noWrap/>
            <w:tcMar>
              <w:top w:w="29" w:type="dxa"/>
              <w:left w:w="58" w:type="dxa"/>
              <w:bottom w:w="29" w:type="dxa"/>
              <w:right w:w="58" w:type="dxa"/>
            </w:tcMar>
            <w:vAlign w:val="center"/>
          </w:tcPr>
          <w:p w:rsidR="002E66AB" w:rsidRDefault="002E66AB" w:rsidP="002E66AB">
            <w:pPr>
              <w:jc w:val="right"/>
              <w:rPr>
                <w:b/>
                <w:bCs/>
                <w:sz w:val="14"/>
                <w:szCs w:val="14"/>
              </w:rPr>
            </w:pPr>
            <w:r>
              <w:rPr>
                <w:b/>
                <w:bCs/>
                <w:sz w:val="14"/>
                <w:szCs w:val="14"/>
              </w:rPr>
              <w:t>53,036</w:t>
            </w:r>
          </w:p>
        </w:tc>
        <w:tc>
          <w:tcPr>
            <w:tcW w:w="990" w:type="dxa"/>
            <w:shd w:val="clear" w:color="auto" w:fill="auto"/>
            <w:noWrap/>
            <w:tcMar>
              <w:top w:w="29" w:type="dxa"/>
              <w:left w:w="58" w:type="dxa"/>
              <w:bottom w:w="29" w:type="dxa"/>
              <w:right w:w="58" w:type="dxa"/>
            </w:tcMar>
            <w:vAlign w:val="center"/>
          </w:tcPr>
          <w:p w:rsidR="002E66AB" w:rsidRDefault="002E66AB" w:rsidP="002E66AB">
            <w:pPr>
              <w:jc w:val="right"/>
              <w:rPr>
                <w:b/>
                <w:bCs/>
                <w:sz w:val="14"/>
                <w:szCs w:val="14"/>
              </w:rPr>
            </w:pPr>
            <w:r>
              <w:rPr>
                <w:b/>
                <w:bCs/>
                <w:sz w:val="14"/>
                <w:szCs w:val="14"/>
              </w:rPr>
              <w:t>32,165</w:t>
            </w:r>
          </w:p>
        </w:tc>
        <w:tc>
          <w:tcPr>
            <w:tcW w:w="1170" w:type="dxa"/>
            <w:shd w:val="clear" w:color="auto" w:fill="auto"/>
            <w:noWrap/>
            <w:tcMar>
              <w:top w:w="29" w:type="dxa"/>
              <w:left w:w="58" w:type="dxa"/>
              <w:bottom w:w="29" w:type="dxa"/>
              <w:right w:w="58" w:type="dxa"/>
            </w:tcMar>
            <w:vAlign w:val="center"/>
          </w:tcPr>
          <w:p w:rsidR="002E66AB" w:rsidRDefault="002E66AB" w:rsidP="002E66AB">
            <w:pPr>
              <w:jc w:val="right"/>
              <w:rPr>
                <w:b/>
                <w:bCs/>
                <w:sz w:val="14"/>
                <w:szCs w:val="14"/>
              </w:rPr>
            </w:pPr>
            <w:r>
              <w:rPr>
                <w:b/>
                <w:bCs/>
                <w:sz w:val="14"/>
                <w:szCs w:val="14"/>
              </w:rPr>
              <w:t>34,929</w:t>
            </w:r>
          </w:p>
        </w:tc>
        <w:tc>
          <w:tcPr>
            <w:tcW w:w="900" w:type="dxa"/>
            <w:shd w:val="clear" w:color="auto" w:fill="auto"/>
            <w:noWrap/>
            <w:tcMar>
              <w:top w:w="29" w:type="dxa"/>
              <w:left w:w="58" w:type="dxa"/>
              <w:bottom w:w="29" w:type="dxa"/>
              <w:right w:w="58" w:type="dxa"/>
            </w:tcMar>
            <w:vAlign w:val="center"/>
          </w:tcPr>
          <w:p w:rsidR="002E66AB" w:rsidRDefault="002E66AB" w:rsidP="002E66AB">
            <w:pPr>
              <w:jc w:val="right"/>
              <w:rPr>
                <w:b/>
                <w:bCs/>
                <w:sz w:val="14"/>
                <w:szCs w:val="14"/>
              </w:rPr>
            </w:pPr>
            <w:r>
              <w:rPr>
                <w:b/>
                <w:bCs/>
                <w:sz w:val="14"/>
                <w:szCs w:val="14"/>
              </w:rPr>
              <w:t>67,094</w:t>
            </w:r>
          </w:p>
        </w:tc>
      </w:tr>
      <w:tr w:rsidR="002E66AB"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2E66AB" w:rsidRPr="00D5469A" w:rsidRDefault="002E66AB" w:rsidP="002E66AB">
            <w:pPr>
              <w:ind w:left="447"/>
              <w:jc w:val="left"/>
              <w:rPr>
                <w:color w:val="auto"/>
                <w:szCs w:val="16"/>
              </w:rPr>
            </w:pPr>
            <w:r w:rsidRPr="00D5469A">
              <w:rPr>
                <w:color w:val="auto"/>
                <w:szCs w:val="16"/>
              </w:rPr>
              <w:t xml:space="preserve"> i Deposit money institutions</w:t>
            </w:r>
          </w:p>
        </w:tc>
        <w:tc>
          <w:tcPr>
            <w:tcW w:w="990" w:type="dxa"/>
            <w:shd w:val="clear" w:color="auto" w:fill="auto"/>
            <w:noWrap/>
            <w:tcMar>
              <w:top w:w="29" w:type="dxa"/>
              <w:left w:w="58" w:type="dxa"/>
              <w:bottom w:w="29" w:type="dxa"/>
              <w:right w:w="58" w:type="dxa"/>
            </w:tcMar>
            <w:vAlign w:val="center"/>
          </w:tcPr>
          <w:p w:rsidR="002E66AB" w:rsidRDefault="002E66AB" w:rsidP="002E66AB">
            <w:pPr>
              <w:jc w:val="right"/>
              <w:rPr>
                <w:sz w:val="14"/>
                <w:szCs w:val="14"/>
              </w:rPr>
            </w:pPr>
            <w:r>
              <w:rPr>
                <w:sz w:val="14"/>
                <w:szCs w:val="14"/>
              </w:rPr>
              <w:t>11,287</w:t>
            </w:r>
          </w:p>
        </w:tc>
        <w:tc>
          <w:tcPr>
            <w:tcW w:w="1080" w:type="dxa"/>
            <w:shd w:val="clear" w:color="auto" w:fill="auto"/>
            <w:noWrap/>
            <w:tcMar>
              <w:top w:w="29" w:type="dxa"/>
              <w:left w:w="58" w:type="dxa"/>
              <w:bottom w:w="29" w:type="dxa"/>
              <w:right w:w="58" w:type="dxa"/>
            </w:tcMar>
            <w:vAlign w:val="center"/>
          </w:tcPr>
          <w:p w:rsidR="002E66AB" w:rsidRDefault="002E66AB" w:rsidP="002E66AB">
            <w:pPr>
              <w:jc w:val="right"/>
              <w:rPr>
                <w:sz w:val="14"/>
                <w:szCs w:val="14"/>
              </w:rPr>
            </w:pPr>
            <w:r>
              <w:rPr>
                <w:sz w:val="14"/>
                <w:szCs w:val="14"/>
              </w:rPr>
              <w:t>7,683</w:t>
            </w:r>
          </w:p>
        </w:tc>
        <w:tc>
          <w:tcPr>
            <w:tcW w:w="810" w:type="dxa"/>
            <w:shd w:val="clear" w:color="auto" w:fill="auto"/>
            <w:noWrap/>
            <w:tcMar>
              <w:top w:w="29" w:type="dxa"/>
              <w:left w:w="58" w:type="dxa"/>
              <w:bottom w:w="29" w:type="dxa"/>
              <w:right w:w="58" w:type="dxa"/>
            </w:tcMar>
            <w:vAlign w:val="center"/>
          </w:tcPr>
          <w:p w:rsidR="002E66AB" w:rsidRDefault="002E66AB" w:rsidP="002E66AB">
            <w:pPr>
              <w:jc w:val="right"/>
              <w:rPr>
                <w:sz w:val="14"/>
                <w:szCs w:val="14"/>
              </w:rPr>
            </w:pPr>
            <w:r>
              <w:rPr>
                <w:sz w:val="14"/>
                <w:szCs w:val="14"/>
              </w:rPr>
              <w:t>18,970</w:t>
            </w:r>
          </w:p>
        </w:tc>
        <w:tc>
          <w:tcPr>
            <w:tcW w:w="990" w:type="dxa"/>
            <w:shd w:val="clear" w:color="auto" w:fill="auto"/>
            <w:noWrap/>
            <w:tcMar>
              <w:top w:w="29" w:type="dxa"/>
              <w:left w:w="58" w:type="dxa"/>
              <w:bottom w:w="29" w:type="dxa"/>
              <w:right w:w="58" w:type="dxa"/>
            </w:tcMar>
            <w:vAlign w:val="center"/>
          </w:tcPr>
          <w:p w:rsidR="002E66AB" w:rsidRDefault="002E66AB" w:rsidP="002E66AB">
            <w:pPr>
              <w:jc w:val="right"/>
              <w:rPr>
                <w:sz w:val="14"/>
                <w:szCs w:val="14"/>
              </w:rPr>
            </w:pPr>
            <w:r>
              <w:rPr>
                <w:sz w:val="14"/>
                <w:szCs w:val="14"/>
              </w:rPr>
              <w:t>14,151</w:t>
            </w:r>
          </w:p>
        </w:tc>
        <w:tc>
          <w:tcPr>
            <w:tcW w:w="1170" w:type="dxa"/>
            <w:shd w:val="clear" w:color="auto" w:fill="auto"/>
            <w:noWrap/>
            <w:tcMar>
              <w:top w:w="29" w:type="dxa"/>
              <w:left w:w="58" w:type="dxa"/>
              <w:bottom w:w="29" w:type="dxa"/>
              <w:right w:w="58" w:type="dxa"/>
            </w:tcMar>
            <w:vAlign w:val="center"/>
          </w:tcPr>
          <w:p w:rsidR="002E66AB" w:rsidRDefault="002E66AB" w:rsidP="002E66AB">
            <w:pPr>
              <w:jc w:val="right"/>
              <w:rPr>
                <w:sz w:val="14"/>
                <w:szCs w:val="14"/>
              </w:rPr>
            </w:pPr>
            <w:r>
              <w:rPr>
                <w:sz w:val="14"/>
                <w:szCs w:val="14"/>
              </w:rPr>
              <w:t>11,908</w:t>
            </w:r>
          </w:p>
        </w:tc>
        <w:tc>
          <w:tcPr>
            <w:tcW w:w="900" w:type="dxa"/>
            <w:shd w:val="clear" w:color="auto" w:fill="auto"/>
            <w:noWrap/>
            <w:tcMar>
              <w:top w:w="29" w:type="dxa"/>
              <w:left w:w="58" w:type="dxa"/>
              <w:bottom w:w="29" w:type="dxa"/>
              <w:right w:w="58" w:type="dxa"/>
            </w:tcMar>
            <w:vAlign w:val="center"/>
          </w:tcPr>
          <w:p w:rsidR="002E66AB" w:rsidRDefault="002E66AB" w:rsidP="002E66AB">
            <w:pPr>
              <w:jc w:val="right"/>
              <w:rPr>
                <w:sz w:val="14"/>
                <w:szCs w:val="14"/>
              </w:rPr>
            </w:pPr>
            <w:r>
              <w:rPr>
                <w:sz w:val="14"/>
                <w:szCs w:val="14"/>
              </w:rPr>
              <w:t>26,059</w:t>
            </w:r>
          </w:p>
        </w:tc>
      </w:tr>
      <w:tr w:rsidR="002E66AB"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2E66AB" w:rsidRPr="00D5469A" w:rsidRDefault="002E66AB" w:rsidP="002E66AB">
            <w:pPr>
              <w:ind w:left="447"/>
              <w:jc w:val="left"/>
              <w:rPr>
                <w:color w:val="auto"/>
                <w:szCs w:val="16"/>
              </w:rPr>
            </w:pPr>
            <w:r w:rsidRPr="00D5469A">
              <w:rPr>
                <w:color w:val="auto"/>
                <w:szCs w:val="16"/>
              </w:rPr>
              <w:t>ii Other deposit accepting institutions</w:t>
            </w:r>
          </w:p>
        </w:tc>
        <w:tc>
          <w:tcPr>
            <w:tcW w:w="990" w:type="dxa"/>
            <w:shd w:val="clear" w:color="auto" w:fill="auto"/>
            <w:noWrap/>
            <w:tcMar>
              <w:top w:w="29" w:type="dxa"/>
              <w:left w:w="58" w:type="dxa"/>
              <w:bottom w:w="29" w:type="dxa"/>
              <w:right w:w="58" w:type="dxa"/>
            </w:tcMar>
            <w:vAlign w:val="center"/>
          </w:tcPr>
          <w:p w:rsidR="002E66AB" w:rsidRDefault="002E66AB" w:rsidP="002E66AB">
            <w:pPr>
              <w:jc w:val="right"/>
              <w:rPr>
                <w:sz w:val="14"/>
                <w:szCs w:val="14"/>
              </w:rPr>
            </w:pPr>
            <w:r>
              <w:rPr>
                <w:sz w:val="14"/>
                <w:szCs w:val="14"/>
              </w:rPr>
              <w:t>10,013</w:t>
            </w:r>
          </w:p>
        </w:tc>
        <w:tc>
          <w:tcPr>
            <w:tcW w:w="1080" w:type="dxa"/>
            <w:shd w:val="clear" w:color="auto" w:fill="auto"/>
            <w:noWrap/>
            <w:tcMar>
              <w:top w:w="29" w:type="dxa"/>
              <w:left w:w="58" w:type="dxa"/>
              <w:bottom w:w="29" w:type="dxa"/>
              <w:right w:w="58" w:type="dxa"/>
            </w:tcMar>
            <w:vAlign w:val="center"/>
          </w:tcPr>
          <w:p w:rsidR="002E66AB" w:rsidRDefault="002E66AB" w:rsidP="002E66AB">
            <w:pPr>
              <w:jc w:val="right"/>
              <w:rPr>
                <w:sz w:val="14"/>
                <w:szCs w:val="14"/>
              </w:rPr>
            </w:pPr>
            <w:r>
              <w:rPr>
                <w:sz w:val="14"/>
                <w:szCs w:val="14"/>
              </w:rPr>
              <w:t>3,271</w:t>
            </w:r>
          </w:p>
        </w:tc>
        <w:tc>
          <w:tcPr>
            <w:tcW w:w="810" w:type="dxa"/>
            <w:shd w:val="clear" w:color="auto" w:fill="auto"/>
            <w:noWrap/>
            <w:tcMar>
              <w:top w:w="29" w:type="dxa"/>
              <w:left w:w="58" w:type="dxa"/>
              <w:bottom w:w="29" w:type="dxa"/>
              <w:right w:w="58" w:type="dxa"/>
            </w:tcMar>
            <w:vAlign w:val="center"/>
          </w:tcPr>
          <w:p w:rsidR="002E66AB" w:rsidRDefault="002E66AB" w:rsidP="002E66AB">
            <w:pPr>
              <w:jc w:val="right"/>
              <w:rPr>
                <w:sz w:val="14"/>
                <w:szCs w:val="14"/>
              </w:rPr>
            </w:pPr>
            <w:r>
              <w:rPr>
                <w:sz w:val="14"/>
                <w:szCs w:val="14"/>
              </w:rPr>
              <w:t>13,285</w:t>
            </w:r>
          </w:p>
        </w:tc>
        <w:tc>
          <w:tcPr>
            <w:tcW w:w="990" w:type="dxa"/>
            <w:shd w:val="clear" w:color="auto" w:fill="auto"/>
            <w:noWrap/>
            <w:tcMar>
              <w:top w:w="29" w:type="dxa"/>
              <w:left w:w="58" w:type="dxa"/>
              <w:bottom w:w="29" w:type="dxa"/>
              <w:right w:w="58" w:type="dxa"/>
            </w:tcMar>
            <w:vAlign w:val="center"/>
          </w:tcPr>
          <w:p w:rsidR="002E66AB" w:rsidRDefault="002E66AB" w:rsidP="002E66AB">
            <w:pPr>
              <w:jc w:val="right"/>
              <w:rPr>
                <w:sz w:val="14"/>
                <w:szCs w:val="14"/>
              </w:rPr>
            </w:pPr>
            <w:r>
              <w:rPr>
                <w:sz w:val="14"/>
                <w:szCs w:val="14"/>
              </w:rPr>
              <w:t>13,743</w:t>
            </w:r>
          </w:p>
        </w:tc>
        <w:tc>
          <w:tcPr>
            <w:tcW w:w="1170" w:type="dxa"/>
            <w:shd w:val="clear" w:color="auto" w:fill="auto"/>
            <w:noWrap/>
            <w:tcMar>
              <w:top w:w="29" w:type="dxa"/>
              <w:left w:w="58" w:type="dxa"/>
              <w:bottom w:w="29" w:type="dxa"/>
              <w:right w:w="58" w:type="dxa"/>
            </w:tcMar>
            <w:vAlign w:val="center"/>
          </w:tcPr>
          <w:p w:rsidR="002E66AB" w:rsidRDefault="002E66AB" w:rsidP="002E66AB">
            <w:pPr>
              <w:jc w:val="right"/>
              <w:rPr>
                <w:sz w:val="14"/>
                <w:szCs w:val="14"/>
              </w:rPr>
            </w:pPr>
            <w:r>
              <w:rPr>
                <w:sz w:val="14"/>
                <w:szCs w:val="14"/>
              </w:rPr>
              <w:t>4,113</w:t>
            </w:r>
          </w:p>
        </w:tc>
        <w:tc>
          <w:tcPr>
            <w:tcW w:w="900" w:type="dxa"/>
            <w:shd w:val="clear" w:color="auto" w:fill="auto"/>
            <w:noWrap/>
            <w:tcMar>
              <w:top w:w="29" w:type="dxa"/>
              <w:left w:w="58" w:type="dxa"/>
              <w:bottom w:w="29" w:type="dxa"/>
              <w:right w:w="58" w:type="dxa"/>
            </w:tcMar>
            <w:vAlign w:val="center"/>
          </w:tcPr>
          <w:p w:rsidR="002E66AB" w:rsidRDefault="002E66AB" w:rsidP="002E66AB">
            <w:pPr>
              <w:jc w:val="right"/>
              <w:rPr>
                <w:sz w:val="14"/>
                <w:szCs w:val="14"/>
              </w:rPr>
            </w:pPr>
            <w:r>
              <w:rPr>
                <w:sz w:val="14"/>
                <w:szCs w:val="14"/>
              </w:rPr>
              <w:t>17,856</w:t>
            </w:r>
          </w:p>
        </w:tc>
      </w:tr>
      <w:tr w:rsidR="002E66AB"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2E66AB" w:rsidRPr="00D5469A" w:rsidRDefault="002E66AB" w:rsidP="002E66AB">
            <w:pPr>
              <w:ind w:left="447"/>
              <w:jc w:val="left"/>
              <w:rPr>
                <w:color w:val="auto"/>
                <w:szCs w:val="16"/>
              </w:rPr>
            </w:pPr>
            <w:r w:rsidRPr="00D5469A">
              <w:rPr>
                <w:color w:val="auto"/>
                <w:szCs w:val="16"/>
              </w:rPr>
              <w:t>iii Financial intermediaries</w:t>
            </w:r>
          </w:p>
        </w:tc>
        <w:tc>
          <w:tcPr>
            <w:tcW w:w="990" w:type="dxa"/>
            <w:shd w:val="clear" w:color="auto" w:fill="auto"/>
            <w:noWrap/>
            <w:tcMar>
              <w:top w:w="29" w:type="dxa"/>
              <w:left w:w="58" w:type="dxa"/>
              <w:bottom w:w="29" w:type="dxa"/>
              <w:right w:w="58" w:type="dxa"/>
            </w:tcMar>
            <w:vAlign w:val="center"/>
          </w:tcPr>
          <w:p w:rsidR="002E66AB" w:rsidRDefault="002E66AB" w:rsidP="002E66AB">
            <w:pPr>
              <w:jc w:val="right"/>
              <w:rPr>
                <w:sz w:val="14"/>
                <w:szCs w:val="14"/>
              </w:rPr>
            </w:pPr>
            <w:r>
              <w:rPr>
                <w:sz w:val="14"/>
                <w:szCs w:val="14"/>
              </w:rPr>
              <w:t>317</w:t>
            </w:r>
          </w:p>
        </w:tc>
        <w:tc>
          <w:tcPr>
            <w:tcW w:w="1080" w:type="dxa"/>
            <w:shd w:val="clear" w:color="auto" w:fill="auto"/>
            <w:noWrap/>
            <w:tcMar>
              <w:top w:w="29" w:type="dxa"/>
              <w:left w:w="58" w:type="dxa"/>
              <w:bottom w:w="29" w:type="dxa"/>
              <w:right w:w="58" w:type="dxa"/>
            </w:tcMar>
            <w:vAlign w:val="center"/>
          </w:tcPr>
          <w:p w:rsidR="002E66AB" w:rsidRDefault="002E66AB" w:rsidP="002E66AB">
            <w:pPr>
              <w:jc w:val="right"/>
              <w:rPr>
                <w:sz w:val="14"/>
                <w:szCs w:val="14"/>
              </w:rPr>
            </w:pPr>
            <w:r>
              <w:rPr>
                <w:sz w:val="14"/>
                <w:szCs w:val="14"/>
              </w:rPr>
              <w:t>20,464</w:t>
            </w:r>
          </w:p>
        </w:tc>
        <w:tc>
          <w:tcPr>
            <w:tcW w:w="810" w:type="dxa"/>
            <w:shd w:val="clear" w:color="auto" w:fill="auto"/>
            <w:noWrap/>
            <w:tcMar>
              <w:top w:w="29" w:type="dxa"/>
              <w:left w:w="58" w:type="dxa"/>
              <w:bottom w:w="29" w:type="dxa"/>
              <w:right w:w="58" w:type="dxa"/>
            </w:tcMar>
            <w:vAlign w:val="center"/>
          </w:tcPr>
          <w:p w:rsidR="002E66AB" w:rsidRDefault="002E66AB" w:rsidP="002E66AB">
            <w:pPr>
              <w:jc w:val="right"/>
              <w:rPr>
                <w:sz w:val="14"/>
                <w:szCs w:val="14"/>
              </w:rPr>
            </w:pPr>
            <w:r>
              <w:rPr>
                <w:sz w:val="14"/>
                <w:szCs w:val="14"/>
              </w:rPr>
              <w:t>20,781</w:t>
            </w:r>
          </w:p>
        </w:tc>
        <w:tc>
          <w:tcPr>
            <w:tcW w:w="990" w:type="dxa"/>
            <w:shd w:val="clear" w:color="auto" w:fill="auto"/>
            <w:noWrap/>
            <w:tcMar>
              <w:top w:w="29" w:type="dxa"/>
              <w:left w:w="58" w:type="dxa"/>
              <w:bottom w:w="29" w:type="dxa"/>
              <w:right w:w="58" w:type="dxa"/>
            </w:tcMar>
            <w:vAlign w:val="center"/>
          </w:tcPr>
          <w:p w:rsidR="002E66AB" w:rsidRDefault="002E66AB" w:rsidP="002E66AB">
            <w:pPr>
              <w:jc w:val="right"/>
              <w:rPr>
                <w:sz w:val="14"/>
                <w:szCs w:val="14"/>
              </w:rPr>
            </w:pPr>
            <w:r>
              <w:rPr>
                <w:sz w:val="14"/>
                <w:szCs w:val="14"/>
              </w:rPr>
              <w:t>4,271</w:t>
            </w:r>
          </w:p>
        </w:tc>
        <w:tc>
          <w:tcPr>
            <w:tcW w:w="1170" w:type="dxa"/>
            <w:shd w:val="clear" w:color="auto" w:fill="auto"/>
            <w:noWrap/>
            <w:tcMar>
              <w:top w:w="29" w:type="dxa"/>
              <w:left w:w="58" w:type="dxa"/>
              <w:bottom w:w="29" w:type="dxa"/>
              <w:right w:w="58" w:type="dxa"/>
            </w:tcMar>
            <w:vAlign w:val="center"/>
          </w:tcPr>
          <w:p w:rsidR="002E66AB" w:rsidRDefault="002E66AB" w:rsidP="002E66AB">
            <w:pPr>
              <w:jc w:val="right"/>
              <w:rPr>
                <w:sz w:val="14"/>
                <w:szCs w:val="14"/>
              </w:rPr>
            </w:pPr>
            <w:r>
              <w:rPr>
                <w:sz w:val="14"/>
                <w:szCs w:val="14"/>
              </w:rPr>
              <w:t>18,909</w:t>
            </w:r>
          </w:p>
        </w:tc>
        <w:tc>
          <w:tcPr>
            <w:tcW w:w="900" w:type="dxa"/>
            <w:shd w:val="clear" w:color="auto" w:fill="auto"/>
            <w:noWrap/>
            <w:tcMar>
              <w:top w:w="29" w:type="dxa"/>
              <w:left w:w="58" w:type="dxa"/>
              <w:bottom w:w="29" w:type="dxa"/>
              <w:right w:w="58" w:type="dxa"/>
            </w:tcMar>
            <w:vAlign w:val="center"/>
          </w:tcPr>
          <w:p w:rsidR="002E66AB" w:rsidRDefault="002E66AB" w:rsidP="002E66AB">
            <w:pPr>
              <w:jc w:val="right"/>
              <w:rPr>
                <w:sz w:val="14"/>
                <w:szCs w:val="14"/>
              </w:rPr>
            </w:pPr>
            <w:r>
              <w:rPr>
                <w:sz w:val="14"/>
                <w:szCs w:val="14"/>
              </w:rPr>
              <w:t>23,180</w:t>
            </w:r>
          </w:p>
        </w:tc>
      </w:tr>
      <w:tr w:rsidR="002E66AB"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2E66AB" w:rsidRPr="00D5469A" w:rsidRDefault="002E66AB" w:rsidP="002E66AB">
            <w:pPr>
              <w:ind w:left="447"/>
              <w:jc w:val="left"/>
              <w:rPr>
                <w:color w:val="auto"/>
                <w:szCs w:val="16"/>
              </w:rPr>
            </w:pPr>
            <w:r w:rsidRPr="00D5469A">
              <w:rPr>
                <w:color w:val="auto"/>
                <w:szCs w:val="16"/>
              </w:rPr>
              <w:t>iv Financial auxiliaries</w:t>
            </w:r>
          </w:p>
        </w:tc>
        <w:tc>
          <w:tcPr>
            <w:tcW w:w="990" w:type="dxa"/>
            <w:shd w:val="clear" w:color="auto" w:fill="auto"/>
            <w:noWrap/>
            <w:tcMar>
              <w:top w:w="29" w:type="dxa"/>
              <w:left w:w="58" w:type="dxa"/>
              <w:bottom w:w="29" w:type="dxa"/>
              <w:right w:w="58" w:type="dxa"/>
            </w:tcMar>
            <w:vAlign w:val="center"/>
          </w:tcPr>
          <w:p w:rsidR="002E66AB" w:rsidRDefault="002E66AB" w:rsidP="002E66AB">
            <w:pPr>
              <w:jc w:val="right"/>
              <w:rPr>
                <w:sz w:val="14"/>
                <w:szCs w:val="14"/>
              </w:rPr>
            </w:pPr>
            <w:r>
              <w:rPr>
                <w:sz w:val="14"/>
                <w:szCs w:val="14"/>
              </w:rPr>
              <w:t>-</w:t>
            </w:r>
          </w:p>
        </w:tc>
        <w:tc>
          <w:tcPr>
            <w:tcW w:w="1080" w:type="dxa"/>
            <w:shd w:val="clear" w:color="auto" w:fill="auto"/>
            <w:noWrap/>
            <w:tcMar>
              <w:top w:w="29" w:type="dxa"/>
              <w:left w:w="58" w:type="dxa"/>
              <w:bottom w:w="29" w:type="dxa"/>
              <w:right w:w="58" w:type="dxa"/>
            </w:tcMar>
            <w:vAlign w:val="center"/>
          </w:tcPr>
          <w:p w:rsidR="002E66AB" w:rsidRDefault="002E66AB" w:rsidP="002E66AB">
            <w:pPr>
              <w:jc w:val="right"/>
              <w:rPr>
                <w:sz w:val="14"/>
                <w:szCs w:val="14"/>
              </w:rPr>
            </w:pPr>
            <w:r>
              <w:rPr>
                <w:sz w:val="14"/>
                <w:szCs w:val="14"/>
              </w:rPr>
              <w:t>-</w:t>
            </w:r>
          </w:p>
        </w:tc>
        <w:tc>
          <w:tcPr>
            <w:tcW w:w="810" w:type="dxa"/>
            <w:shd w:val="clear" w:color="auto" w:fill="auto"/>
            <w:noWrap/>
            <w:tcMar>
              <w:top w:w="29" w:type="dxa"/>
              <w:left w:w="58" w:type="dxa"/>
              <w:bottom w:w="29" w:type="dxa"/>
              <w:right w:w="58" w:type="dxa"/>
            </w:tcMar>
            <w:vAlign w:val="center"/>
          </w:tcPr>
          <w:p w:rsidR="002E66AB" w:rsidRDefault="002E66AB" w:rsidP="002E66AB">
            <w:pPr>
              <w:jc w:val="right"/>
              <w:rPr>
                <w:sz w:val="14"/>
                <w:szCs w:val="14"/>
              </w:rPr>
            </w:pPr>
            <w:r>
              <w:rPr>
                <w:sz w:val="14"/>
                <w:szCs w:val="14"/>
              </w:rPr>
              <w:t>-</w:t>
            </w:r>
          </w:p>
        </w:tc>
        <w:tc>
          <w:tcPr>
            <w:tcW w:w="990" w:type="dxa"/>
            <w:shd w:val="clear" w:color="auto" w:fill="auto"/>
            <w:noWrap/>
            <w:tcMar>
              <w:top w:w="29" w:type="dxa"/>
              <w:left w:w="58" w:type="dxa"/>
              <w:bottom w:w="29" w:type="dxa"/>
              <w:right w:w="58" w:type="dxa"/>
            </w:tcMar>
            <w:vAlign w:val="center"/>
          </w:tcPr>
          <w:p w:rsidR="002E66AB" w:rsidRDefault="002E66AB" w:rsidP="002E66AB">
            <w:pPr>
              <w:jc w:val="right"/>
              <w:rPr>
                <w:sz w:val="14"/>
                <w:szCs w:val="14"/>
              </w:rPr>
            </w:pPr>
            <w:r>
              <w:rPr>
                <w:sz w:val="14"/>
                <w:szCs w:val="14"/>
              </w:rPr>
              <w:t>-</w:t>
            </w:r>
          </w:p>
        </w:tc>
        <w:tc>
          <w:tcPr>
            <w:tcW w:w="1170" w:type="dxa"/>
            <w:shd w:val="clear" w:color="auto" w:fill="auto"/>
            <w:noWrap/>
            <w:tcMar>
              <w:top w:w="29" w:type="dxa"/>
              <w:left w:w="58" w:type="dxa"/>
              <w:bottom w:w="29" w:type="dxa"/>
              <w:right w:w="58" w:type="dxa"/>
            </w:tcMar>
            <w:vAlign w:val="center"/>
          </w:tcPr>
          <w:p w:rsidR="002E66AB" w:rsidRDefault="002E66AB" w:rsidP="002E66AB">
            <w:pPr>
              <w:jc w:val="right"/>
              <w:rPr>
                <w:sz w:val="14"/>
                <w:szCs w:val="14"/>
              </w:rPr>
            </w:pPr>
            <w:r>
              <w:rPr>
                <w:sz w:val="14"/>
                <w:szCs w:val="14"/>
              </w:rPr>
              <w:t>-</w:t>
            </w:r>
          </w:p>
        </w:tc>
        <w:tc>
          <w:tcPr>
            <w:tcW w:w="900" w:type="dxa"/>
            <w:shd w:val="clear" w:color="auto" w:fill="auto"/>
            <w:noWrap/>
            <w:tcMar>
              <w:top w:w="29" w:type="dxa"/>
              <w:left w:w="58" w:type="dxa"/>
              <w:bottom w:w="29" w:type="dxa"/>
              <w:right w:w="58" w:type="dxa"/>
            </w:tcMar>
            <w:vAlign w:val="center"/>
          </w:tcPr>
          <w:p w:rsidR="002E66AB" w:rsidRDefault="002E66AB" w:rsidP="002E66AB">
            <w:pPr>
              <w:jc w:val="right"/>
              <w:rPr>
                <w:sz w:val="14"/>
                <w:szCs w:val="14"/>
              </w:rPr>
            </w:pPr>
            <w:r>
              <w:rPr>
                <w:sz w:val="14"/>
                <w:szCs w:val="14"/>
              </w:rPr>
              <w:t>-</w:t>
            </w:r>
          </w:p>
        </w:tc>
      </w:tr>
      <w:tr w:rsidR="002E66AB"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2E66AB" w:rsidRPr="00D5469A" w:rsidRDefault="002E66AB" w:rsidP="002E66AB">
            <w:pPr>
              <w:ind w:left="447"/>
              <w:jc w:val="left"/>
              <w:rPr>
                <w:color w:val="auto"/>
                <w:szCs w:val="16"/>
              </w:rPr>
            </w:pPr>
            <w:r w:rsidRPr="00D5469A">
              <w:rPr>
                <w:color w:val="auto"/>
                <w:szCs w:val="16"/>
              </w:rPr>
              <w:t>v Insurance and pension funds</w:t>
            </w:r>
          </w:p>
        </w:tc>
        <w:tc>
          <w:tcPr>
            <w:tcW w:w="990" w:type="dxa"/>
            <w:shd w:val="clear" w:color="auto" w:fill="auto"/>
            <w:noWrap/>
            <w:tcMar>
              <w:top w:w="29" w:type="dxa"/>
              <w:left w:w="58" w:type="dxa"/>
              <w:bottom w:w="29" w:type="dxa"/>
              <w:right w:w="58" w:type="dxa"/>
            </w:tcMar>
            <w:vAlign w:val="center"/>
          </w:tcPr>
          <w:p w:rsidR="002E66AB" w:rsidRDefault="002E66AB" w:rsidP="002E66AB">
            <w:pPr>
              <w:jc w:val="right"/>
              <w:rPr>
                <w:sz w:val="14"/>
                <w:szCs w:val="14"/>
              </w:rPr>
            </w:pPr>
            <w:r>
              <w:rPr>
                <w:sz w:val="14"/>
                <w:szCs w:val="14"/>
              </w:rPr>
              <w:t>-</w:t>
            </w:r>
          </w:p>
        </w:tc>
        <w:tc>
          <w:tcPr>
            <w:tcW w:w="1080" w:type="dxa"/>
            <w:shd w:val="clear" w:color="auto" w:fill="auto"/>
            <w:noWrap/>
            <w:tcMar>
              <w:top w:w="29" w:type="dxa"/>
              <w:left w:w="58" w:type="dxa"/>
              <w:bottom w:w="29" w:type="dxa"/>
              <w:right w:w="58" w:type="dxa"/>
            </w:tcMar>
            <w:vAlign w:val="center"/>
          </w:tcPr>
          <w:p w:rsidR="002E66AB" w:rsidRDefault="002E66AB" w:rsidP="002E66AB">
            <w:pPr>
              <w:jc w:val="right"/>
              <w:rPr>
                <w:sz w:val="14"/>
                <w:szCs w:val="14"/>
              </w:rPr>
            </w:pPr>
            <w:r>
              <w:rPr>
                <w:sz w:val="14"/>
                <w:szCs w:val="14"/>
              </w:rPr>
              <w:t>-</w:t>
            </w:r>
          </w:p>
        </w:tc>
        <w:tc>
          <w:tcPr>
            <w:tcW w:w="810" w:type="dxa"/>
            <w:shd w:val="clear" w:color="auto" w:fill="auto"/>
            <w:noWrap/>
            <w:tcMar>
              <w:top w:w="29" w:type="dxa"/>
              <w:left w:w="58" w:type="dxa"/>
              <w:bottom w:w="29" w:type="dxa"/>
              <w:right w:w="58" w:type="dxa"/>
            </w:tcMar>
            <w:vAlign w:val="center"/>
          </w:tcPr>
          <w:p w:rsidR="002E66AB" w:rsidRDefault="002E66AB" w:rsidP="002E66AB">
            <w:pPr>
              <w:jc w:val="right"/>
              <w:rPr>
                <w:sz w:val="14"/>
                <w:szCs w:val="14"/>
              </w:rPr>
            </w:pPr>
            <w:r>
              <w:rPr>
                <w:sz w:val="14"/>
                <w:szCs w:val="14"/>
              </w:rPr>
              <w:t>-</w:t>
            </w:r>
          </w:p>
        </w:tc>
        <w:tc>
          <w:tcPr>
            <w:tcW w:w="990" w:type="dxa"/>
            <w:shd w:val="clear" w:color="auto" w:fill="auto"/>
            <w:noWrap/>
            <w:tcMar>
              <w:top w:w="29" w:type="dxa"/>
              <w:left w:w="58" w:type="dxa"/>
              <w:bottom w:w="29" w:type="dxa"/>
              <w:right w:w="58" w:type="dxa"/>
            </w:tcMar>
            <w:vAlign w:val="center"/>
          </w:tcPr>
          <w:p w:rsidR="002E66AB" w:rsidRDefault="002E66AB" w:rsidP="002E66AB">
            <w:pPr>
              <w:jc w:val="right"/>
              <w:rPr>
                <w:sz w:val="14"/>
                <w:szCs w:val="14"/>
              </w:rPr>
            </w:pPr>
            <w:r>
              <w:rPr>
                <w:sz w:val="14"/>
                <w:szCs w:val="14"/>
              </w:rPr>
              <w:t>-</w:t>
            </w:r>
          </w:p>
        </w:tc>
        <w:tc>
          <w:tcPr>
            <w:tcW w:w="1170" w:type="dxa"/>
            <w:shd w:val="clear" w:color="auto" w:fill="auto"/>
            <w:noWrap/>
            <w:tcMar>
              <w:top w:w="29" w:type="dxa"/>
              <w:left w:w="58" w:type="dxa"/>
              <w:bottom w:w="29" w:type="dxa"/>
              <w:right w:w="58" w:type="dxa"/>
            </w:tcMar>
            <w:vAlign w:val="center"/>
          </w:tcPr>
          <w:p w:rsidR="002E66AB" w:rsidRDefault="002E66AB" w:rsidP="002E66AB">
            <w:pPr>
              <w:jc w:val="right"/>
              <w:rPr>
                <w:sz w:val="14"/>
                <w:szCs w:val="14"/>
              </w:rPr>
            </w:pPr>
            <w:r>
              <w:rPr>
                <w:sz w:val="14"/>
                <w:szCs w:val="14"/>
              </w:rPr>
              <w:t>-</w:t>
            </w:r>
          </w:p>
        </w:tc>
        <w:tc>
          <w:tcPr>
            <w:tcW w:w="900" w:type="dxa"/>
            <w:shd w:val="clear" w:color="auto" w:fill="auto"/>
            <w:noWrap/>
            <w:tcMar>
              <w:top w:w="29" w:type="dxa"/>
              <w:left w:w="58" w:type="dxa"/>
              <w:bottom w:w="29" w:type="dxa"/>
              <w:right w:w="58" w:type="dxa"/>
            </w:tcMar>
            <w:vAlign w:val="center"/>
          </w:tcPr>
          <w:p w:rsidR="002E66AB" w:rsidRDefault="002E66AB" w:rsidP="002E66AB">
            <w:pPr>
              <w:jc w:val="right"/>
              <w:rPr>
                <w:sz w:val="14"/>
                <w:szCs w:val="14"/>
              </w:rPr>
            </w:pPr>
            <w:r>
              <w:rPr>
                <w:sz w:val="14"/>
                <w:szCs w:val="14"/>
              </w:rPr>
              <w:t>-</w:t>
            </w:r>
          </w:p>
        </w:tc>
      </w:tr>
      <w:tr w:rsidR="002E66AB"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2E66AB" w:rsidRPr="00D5469A" w:rsidRDefault="002E66AB" w:rsidP="002E66AB">
            <w:pPr>
              <w:ind w:left="267"/>
              <w:jc w:val="left"/>
              <w:rPr>
                <w:b/>
                <w:bCs/>
                <w:color w:val="auto"/>
                <w:szCs w:val="16"/>
              </w:rPr>
            </w:pPr>
            <w:r w:rsidRPr="00D5469A">
              <w:rPr>
                <w:b/>
                <w:bCs/>
                <w:color w:val="auto"/>
                <w:szCs w:val="16"/>
              </w:rPr>
              <w:t>3 Central Government</w:t>
            </w:r>
          </w:p>
        </w:tc>
        <w:tc>
          <w:tcPr>
            <w:tcW w:w="990" w:type="dxa"/>
            <w:shd w:val="clear" w:color="auto" w:fill="auto"/>
            <w:noWrap/>
            <w:tcMar>
              <w:top w:w="29" w:type="dxa"/>
              <w:left w:w="58" w:type="dxa"/>
              <w:bottom w:w="29" w:type="dxa"/>
              <w:right w:w="58" w:type="dxa"/>
            </w:tcMar>
            <w:vAlign w:val="center"/>
          </w:tcPr>
          <w:p w:rsidR="002E66AB" w:rsidRDefault="002E66AB" w:rsidP="002E66AB">
            <w:pPr>
              <w:jc w:val="right"/>
              <w:rPr>
                <w:b/>
                <w:bCs/>
                <w:sz w:val="14"/>
                <w:szCs w:val="14"/>
              </w:rPr>
            </w:pPr>
            <w:r>
              <w:rPr>
                <w:b/>
                <w:bCs/>
                <w:sz w:val="14"/>
                <w:szCs w:val="14"/>
              </w:rPr>
              <w:t>108,062</w:t>
            </w:r>
          </w:p>
        </w:tc>
        <w:tc>
          <w:tcPr>
            <w:tcW w:w="1080" w:type="dxa"/>
            <w:shd w:val="clear" w:color="auto" w:fill="auto"/>
            <w:noWrap/>
            <w:tcMar>
              <w:top w:w="29" w:type="dxa"/>
              <w:left w:w="58" w:type="dxa"/>
              <w:bottom w:w="29" w:type="dxa"/>
              <w:right w:w="58" w:type="dxa"/>
            </w:tcMar>
            <w:vAlign w:val="center"/>
          </w:tcPr>
          <w:p w:rsidR="002E66AB" w:rsidRDefault="002E66AB" w:rsidP="002E66AB">
            <w:pPr>
              <w:jc w:val="right"/>
              <w:rPr>
                <w:b/>
                <w:bCs/>
                <w:sz w:val="14"/>
                <w:szCs w:val="14"/>
              </w:rPr>
            </w:pPr>
            <w:r>
              <w:rPr>
                <w:b/>
                <w:bCs/>
                <w:sz w:val="14"/>
                <w:szCs w:val="14"/>
              </w:rPr>
              <w:t>30,887</w:t>
            </w:r>
          </w:p>
        </w:tc>
        <w:tc>
          <w:tcPr>
            <w:tcW w:w="810" w:type="dxa"/>
            <w:shd w:val="clear" w:color="auto" w:fill="auto"/>
            <w:noWrap/>
            <w:tcMar>
              <w:top w:w="29" w:type="dxa"/>
              <w:left w:w="58" w:type="dxa"/>
              <w:bottom w:w="29" w:type="dxa"/>
              <w:right w:w="58" w:type="dxa"/>
            </w:tcMar>
            <w:vAlign w:val="center"/>
          </w:tcPr>
          <w:p w:rsidR="002E66AB" w:rsidRDefault="002E66AB" w:rsidP="002E66AB">
            <w:pPr>
              <w:jc w:val="right"/>
              <w:rPr>
                <w:b/>
                <w:bCs/>
                <w:sz w:val="14"/>
                <w:szCs w:val="14"/>
              </w:rPr>
            </w:pPr>
            <w:r>
              <w:rPr>
                <w:b/>
                <w:bCs/>
                <w:sz w:val="14"/>
                <w:szCs w:val="14"/>
              </w:rPr>
              <w:t>138,949</w:t>
            </w:r>
          </w:p>
        </w:tc>
        <w:tc>
          <w:tcPr>
            <w:tcW w:w="990" w:type="dxa"/>
            <w:shd w:val="clear" w:color="auto" w:fill="auto"/>
            <w:noWrap/>
            <w:tcMar>
              <w:top w:w="29" w:type="dxa"/>
              <w:left w:w="58" w:type="dxa"/>
              <w:bottom w:w="29" w:type="dxa"/>
              <w:right w:w="58" w:type="dxa"/>
            </w:tcMar>
            <w:vAlign w:val="center"/>
          </w:tcPr>
          <w:p w:rsidR="002E66AB" w:rsidRDefault="002E66AB" w:rsidP="002E66AB">
            <w:pPr>
              <w:jc w:val="right"/>
              <w:rPr>
                <w:b/>
                <w:bCs/>
                <w:sz w:val="14"/>
                <w:szCs w:val="14"/>
              </w:rPr>
            </w:pPr>
            <w:r>
              <w:rPr>
                <w:b/>
                <w:bCs/>
                <w:sz w:val="14"/>
                <w:szCs w:val="14"/>
              </w:rPr>
              <w:t>99,664</w:t>
            </w:r>
          </w:p>
        </w:tc>
        <w:tc>
          <w:tcPr>
            <w:tcW w:w="1170" w:type="dxa"/>
            <w:shd w:val="clear" w:color="auto" w:fill="auto"/>
            <w:noWrap/>
            <w:tcMar>
              <w:top w:w="29" w:type="dxa"/>
              <w:left w:w="58" w:type="dxa"/>
              <w:bottom w:w="29" w:type="dxa"/>
              <w:right w:w="58" w:type="dxa"/>
            </w:tcMar>
            <w:vAlign w:val="center"/>
          </w:tcPr>
          <w:p w:rsidR="002E66AB" w:rsidRDefault="002E66AB" w:rsidP="002E66AB">
            <w:pPr>
              <w:jc w:val="right"/>
              <w:rPr>
                <w:b/>
                <w:bCs/>
                <w:sz w:val="14"/>
                <w:szCs w:val="14"/>
              </w:rPr>
            </w:pPr>
            <w:r>
              <w:rPr>
                <w:b/>
                <w:bCs/>
                <w:sz w:val="14"/>
                <w:szCs w:val="14"/>
              </w:rPr>
              <w:t>35,130</w:t>
            </w:r>
          </w:p>
        </w:tc>
        <w:tc>
          <w:tcPr>
            <w:tcW w:w="900" w:type="dxa"/>
            <w:shd w:val="clear" w:color="auto" w:fill="auto"/>
            <w:noWrap/>
            <w:tcMar>
              <w:top w:w="29" w:type="dxa"/>
              <w:left w:w="58" w:type="dxa"/>
              <w:bottom w:w="29" w:type="dxa"/>
              <w:right w:w="58" w:type="dxa"/>
            </w:tcMar>
            <w:vAlign w:val="center"/>
          </w:tcPr>
          <w:p w:rsidR="002E66AB" w:rsidRDefault="002E66AB" w:rsidP="002E66AB">
            <w:pPr>
              <w:jc w:val="right"/>
              <w:rPr>
                <w:b/>
                <w:bCs/>
                <w:sz w:val="14"/>
                <w:szCs w:val="14"/>
              </w:rPr>
            </w:pPr>
            <w:r>
              <w:rPr>
                <w:b/>
                <w:bCs/>
                <w:sz w:val="14"/>
                <w:szCs w:val="14"/>
              </w:rPr>
              <w:t>134,794</w:t>
            </w:r>
          </w:p>
        </w:tc>
      </w:tr>
      <w:tr w:rsidR="002E66AB"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2E66AB" w:rsidRPr="00D5469A" w:rsidRDefault="002E66AB" w:rsidP="002E66AB">
            <w:pPr>
              <w:ind w:left="267"/>
              <w:jc w:val="left"/>
              <w:rPr>
                <w:b/>
                <w:bCs/>
                <w:color w:val="auto"/>
                <w:szCs w:val="16"/>
              </w:rPr>
            </w:pPr>
            <w:r w:rsidRPr="00D5469A">
              <w:rPr>
                <w:b/>
                <w:bCs/>
                <w:color w:val="auto"/>
                <w:szCs w:val="16"/>
              </w:rPr>
              <w:t>4 Provincial Governments</w:t>
            </w:r>
          </w:p>
        </w:tc>
        <w:tc>
          <w:tcPr>
            <w:tcW w:w="990" w:type="dxa"/>
            <w:shd w:val="clear" w:color="auto" w:fill="auto"/>
            <w:noWrap/>
            <w:tcMar>
              <w:top w:w="29" w:type="dxa"/>
              <w:left w:w="58" w:type="dxa"/>
              <w:bottom w:w="29" w:type="dxa"/>
              <w:right w:w="58" w:type="dxa"/>
            </w:tcMar>
            <w:vAlign w:val="center"/>
          </w:tcPr>
          <w:p w:rsidR="002E66AB" w:rsidRDefault="002E66AB" w:rsidP="002E66AB">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rsidR="002E66AB" w:rsidRDefault="002E66AB" w:rsidP="002E66AB">
            <w:pPr>
              <w:jc w:val="right"/>
              <w:rPr>
                <w:b/>
                <w:bCs/>
                <w:sz w:val="14"/>
                <w:szCs w:val="14"/>
              </w:rPr>
            </w:pPr>
            <w:r>
              <w:rPr>
                <w:b/>
                <w:bCs/>
                <w:sz w:val="14"/>
                <w:szCs w:val="14"/>
              </w:rPr>
              <w:t>-</w:t>
            </w:r>
          </w:p>
        </w:tc>
        <w:tc>
          <w:tcPr>
            <w:tcW w:w="810" w:type="dxa"/>
            <w:shd w:val="clear" w:color="auto" w:fill="auto"/>
            <w:noWrap/>
            <w:tcMar>
              <w:top w:w="29" w:type="dxa"/>
              <w:left w:w="58" w:type="dxa"/>
              <w:bottom w:w="29" w:type="dxa"/>
              <w:right w:w="58" w:type="dxa"/>
            </w:tcMar>
            <w:vAlign w:val="center"/>
          </w:tcPr>
          <w:p w:rsidR="002E66AB" w:rsidRDefault="002E66AB" w:rsidP="002E66AB">
            <w:pPr>
              <w:jc w:val="right"/>
              <w:rPr>
                <w:b/>
                <w:bCs/>
                <w:sz w:val="14"/>
                <w:szCs w:val="14"/>
              </w:rPr>
            </w:pPr>
            <w:r>
              <w:rPr>
                <w:b/>
                <w:bCs/>
                <w:sz w:val="14"/>
                <w:szCs w:val="14"/>
              </w:rPr>
              <w:t>-</w:t>
            </w:r>
          </w:p>
        </w:tc>
        <w:tc>
          <w:tcPr>
            <w:tcW w:w="990" w:type="dxa"/>
            <w:shd w:val="clear" w:color="auto" w:fill="auto"/>
            <w:noWrap/>
            <w:tcMar>
              <w:top w:w="29" w:type="dxa"/>
              <w:left w:w="58" w:type="dxa"/>
              <w:bottom w:w="29" w:type="dxa"/>
              <w:right w:w="58" w:type="dxa"/>
            </w:tcMar>
            <w:vAlign w:val="center"/>
          </w:tcPr>
          <w:p w:rsidR="002E66AB" w:rsidRDefault="002E66AB" w:rsidP="002E66AB">
            <w:pPr>
              <w:jc w:val="right"/>
              <w:rPr>
                <w:b/>
                <w:bCs/>
                <w:sz w:val="14"/>
                <w:szCs w:val="14"/>
              </w:rPr>
            </w:pPr>
            <w:r>
              <w:rPr>
                <w:b/>
                <w:bCs/>
                <w:sz w:val="14"/>
                <w:szCs w:val="14"/>
              </w:rPr>
              <w:t>-</w:t>
            </w:r>
          </w:p>
        </w:tc>
        <w:tc>
          <w:tcPr>
            <w:tcW w:w="1170" w:type="dxa"/>
            <w:shd w:val="clear" w:color="auto" w:fill="auto"/>
            <w:noWrap/>
            <w:tcMar>
              <w:top w:w="29" w:type="dxa"/>
              <w:left w:w="58" w:type="dxa"/>
              <w:bottom w:w="29" w:type="dxa"/>
              <w:right w:w="58" w:type="dxa"/>
            </w:tcMar>
            <w:vAlign w:val="center"/>
          </w:tcPr>
          <w:p w:rsidR="002E66AB" w:rsidRDefault="002E66AB" w:rsidP="002E66AB">
            <w:pPr>
              <w:jc w:val="right"/>
              <w:rPr>
                <w:b/>
                <w:bCs/>
                <w:sz w:val="14"/>
                <w:szCs w:val="14"/>
              </w:rPr>
            </w:pPr>
            <w:r>
              <w:rPr>
                <w:b/>
                <w:bCs/>
                <w:sz w:val="14"/>
                <w:szCs w:val="14"/>
              </w:rPr>
              <w:t>-</w:t>
            </w:r>
          </w:p>
        </w:tc>
        <w:tc>
          <w:tcPr>
            <w:tcW w:w="900" w:type="dxa"/>
            <w:shd w:val="clear" w:color="auto" w:fill="auto"/>
            <w:noWrap/>
            <w:tcMar>
              <w:top w:w="29" w:type="dxa"/>
              <w:left w:w="58" w:type="dxa"/>
              <w:bottom w:w="29" w:type="dxa"/>
              <w:right w:w="58" w:type="dxa"/>
            </w:tcMar>
            <w:vAlign w:val="center"/>
          </w:tcPr>
          <w:p w:rsidR="002E66AB" w:rsidRDefault="002E66AB" w:rsidP="002E66AB">
            <w:pPr>
              <w:jc w:val="right"/>
              <w:rPr>
                <w:b/>
                <w:bCs/>
                <w:sz w:val="14"/>
                <w:szCs w:val="14"/>
              </w:rPr>
            </w:pPr>
            <w:r>
              <w:rPr>
                <w:b/>
                <w:bCs/>
                <w:sz w:val="14"/>
                <w:szCs w:val="14"/>
              </w:rPr>
              <w:t>-</w:t>
            </w:r>
          </w:p>
        </w:tc>
      </w:tr>
      <w:tr w:rsidR="002E66AB"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2E66AB" w:rsidRPr="00D5469A" w:rsidRDefault="002E66AB" w:rsidP="002E66AB">
            <w:pPr>
              <w:ind w:left="267"/>
              <w:jc w:val="left"/>
              <w:rPr>
                <w:b/>
                <w:bCs/>
                <w:color w:val="auto"/>
                <w:szCs w:val="16"/>
              </w:rPr>
            </w:pPr>
            <w:r w:rsidRPr="00D5469A">
              <w:rPr>
                <w:b/>
                <w:bCs/>
                <w:color w:val="auto"/>
                <w:szCs w:val="16"/>
              </w:rPr>
              <w:t>5 Local Governments</w:t>
            </w:r>
          </w:p>
        </w:tc>
        <w:tc>
          <w:tcPr>
            <w:tcW w:w="990" w:type="dxa"/>
            <w:shd w:val="clear" w:color="auto" w:fill="auto"/>
            <w:noWrap/>
            <w:tcMar>
              <w:top w:w="29" w:type="dxa"/>
              <w:left w:w="58" w:type="dxa"/>
              <w:bottom w:w="29" w:type="dxa"/>
              <w:right w:w="58" w:type="dxa"/>
            </w:tcMar>
            <w:vAlign w:val="center"/>
          </w:tcPr>
          <w:p w:rsidR="002E66AB" w:rsidRDefault="002E66AB" w:rsidP="002E66AB">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rsidR="002E66AB" w:rsidRDefault="002E66AB" w:rsidP="002E66AB">
            <w:pPr>
              <w:jc w:val="right"/>
              <w:rPr>
                <w:b/>
                <w:bCs/>
                <w:sz w:val="14"/>
                <w:szCs w:val="14"/>
              </w:rPr>
            </w:pPr>
            <w:r>
              <w:rPr>
                <w:b/>
                <w:bCs/>
                <w:sz w:val="14"/>
                <w:szCs w:val="14"/>
              </w:rPr>
              <w:t>-</w:t>
            </w:r>
          </w:p>
        </w:tc>
        <w:tc>
          <w:tcPr>
            <w:tcW w:w="810" w:type="dxa"/>
            <w:shd w:val="clear" w:color="auto" w:fill="auto"/>
            <w:noWrap/>
            <w:tcMar>
              <w:top w:w="29" w:type="dxa"/>
              <w:left w:w="58" w:type="dxa"/>
              <w:bottom w:w="29" w:type="dxa"/>
              <w:right w:w="58" w:type="dxa"/>
            </w:tcMar>
            <w:vAlign w:val="center"/>
          </w:tcPr>
          <w:p w:rsidR="002E66AB" w:rsidRDefault="002E66AB" w:rsidP="002E66AB">
            <w:pPr>
              <w:jc w:val="right"/>
              <w:rPr>
                <w:b/>
                <w:bCs/>
                <w:sz w:val="14"/>
                <w:szCs w:val="14"/>
              </w:rPr>
            </w:pPr>
            <w:r>
              <w:rPr>
                <w:b/>
                <w:bCs/>
                <w:sz w:val="14"/>
                <w:szCs w:val="14"/>
              </w:rPr>
              <w:t>-</w:t>
            </w:r>
          </w:p>
        </w:tc>
        <w:tc>
          <w:tcPr>
            <w:tcW w:w="990" w:type="dxa"/>
            <w:shd w:val="clear" w:color="auto" w:fill="auto"/>
            <w:noWrap/>
            <w:tcMar>
              <w:top w:w="29" w:type="dxa"/>
              <w:left w:w="58" w:type="dxa"/>
              <w:bottom w:w="29" w:type="dxa"/>
              <w:right w:w="58" w:type="dxa"/>
            </w:tcMar>
            <w:vAlign w:val="center"/>
          </w:tcPr>
          <w:p w:rsidR="002E66AB" w:rsidRDefault="002E66AB" w:rsidP="002E66AB">
            <w:pPr>
              <w:jc w:val="right"/>
              <w:rPr>
                <w:b/>
                <w:bCs/>
                <w:sz w:val="14"/>
                <w:szCs w:val="14"/>
              </w:rPr>
            </w:pPr>
            <w:r>
              <w:rPr>
                <w:b/>
                <w:bCs/>
                <w:sz w:val="14"/>
                <w:szCs w:val="14"/>
              </w:rPr>
              <w:t>-</w:t>
            </w:r>
          </w:p>
        </w:tc>
        <w:tc>
          <w:tcPr>
            <w:tcW w:w="1170" w:type="dxa"/>
            <w:shd w:val="clear" w:color="auto" w:fill="auto"/>
            <w:noWrap/>
            <w:tcMar>
              <w:top w:w="29" w:type="dxa"/>
              <w:left w:w="58" w:type="dxa"/>
              <w:bottom w:w="29" w:type="dxa"/>
              <w:right w:w="58" w:type="dxa"/>
            </w:tcMar>
            <w:vAlign w:val="center"/>
          </w:tcPr>
          <w:p w:rsidR="002E66AB" w:rsidRDefault="002E66AB" w:rsidP="002E66AB">
            <w:pPr>
              <w:jc w:val="right"/>
              <w:rPr>
                <w:b/>
                <w:bCs/>
                <w:sz w:val="14"/>
                <w:szCs w:val="14"/>
              </w:rPr>
            </w:pPr>
            <w:r>
              <w:rPr>
                <w:b/>
                <w:bCs/>
                <w:sz w:val="14"/>
                <w:szCs w:val="14"/>
              </w:rPr>
              <w:t>-</w:t>
            </w:r>
          </w:p>
        </w:tc>
        <w:tc>
          <w:tcPr>
            <w:tcW w:w="900" w:type="dxa"/>
            <w:shd w:val="clear" w:color="auto" w:fill="auto"/>
            <w:noWrap/>
            <w:tcMar>
              <w:top w:w="29" w:type="dxa"/>
              <w:left w:w="58" w:type="dxa"/>
              <w:bottom w:w="29" w:type="dxa"/>
              <w:right w:w="58" w:type="dxa"/>
            </w:tcMar>
            <w:vAlign w:val="center"/>
          </w:tcPr>
          <w:p w:rsidR="002E66AB" w:rsidRDefault="002E66AB" w:rsidP="002E66AB">
            <w:pPr>
              <w:jc w:val="right"/>
              <w:rPr>
                <w:b/>
                <w:bCs/>
                <w:sz w:val="14"/>
                <w:szCs w:val="14"/>
              </w:rPr>
            </w:pPr>
            <w:r>
              <w:rPr>
                <w:b/>
                <w:bCs/>
                <w:sz w:val="14"/>
                <w:szCs w:val="14"/>
              </w:rPr>
              <w:t>-</w:t>
            </w:r>
          </w:p>
        </w:tc>
      </w:tr>
      <w:tr w:rsidR="002E66AB"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2E66AB" w:rsidRPr="00D5469A" w:rsidRDefault="002E66AB" w:rsidP="002E66AB">
            <w:pPr>
              <w:ind w:left="267"/>
              <w:jc w:val="left"/>
              <w:rPr>
                <w:b/>
                <w:bCs/>
                <w:color w:val="auto"/>
                <w:szCs w:val="16"/>
              </w:rPr>
            </w:pPr>
            <w:r w:rsidRPr="00D5469A">
              <w:rPr>
                <w:b/>
                <w:bCs/>
                <w:color w:val="auto"/>
                <w:szCs w:val="16"/>
              </w:rPr>
              <w:t>6 Household</w:t>
            </w:r>
          </w:p>
        </w:tc>
        <w:tc>
          <w:tcPr>
            <w:tcW w:w="990" w:type="dxa"/>
            <w:shd w:val="clear" w:color="auto" w:fill="auto"/>
            <w:noWrap/>
            <w:tcMar>
              <w:top w:w="29" w:type="dxa"/>
              <w:left w:w="58" w:type="dxa"/>
              <w:bottom w:w="29" w:type="dxa"/>
              <w:right w:w="58" w:type="dxa"/>
            </w:tcMar>
            <w:vAlign w:val="center"/>
          </w:tcPr>
          <w:p w:rsidR="002E66AB" w:rsidRDefault="002E66AB" w:rsidP="002E66AB">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rsidR="002E66AB" w:rsidRDefault="002E66AB" w:rsidP="002E66AB">
            <w:pPr>
              <w:jc w:val="right"/>
              <w:rPr>
                <w:b/>
                <w:bCs/>
                <w:sz w:val="14"/>
                <w:szCs w:val="14"/>
              </w:rPr>
            </w:pPr>
            <w:r>
              <w:rPr>
                <w:b/>
                <w:bCs/>
                <w:sz w:val="14"/>
                <w:szCs w:val="14"/>
              </w:rPr>
              <w:t>-</w:t>
            </w:r>
          </w:p>
        </w:tc>
        <w:tc>
          <w:tcPr>
            <w:tcW w:w="810" w:type="dxa"/>
            <w:shd w:val="clear" w:color="auto" w:fill="auto"/>
            <w:noWrap/>
            <w:tcMar>
              <w:top w:w="29" w:type="dxa"/>
              <w:left w:w="58" w:type="dxa"/>
              <w:bottom w:w="29" w:type="dxa"/>
              <w:right w:w="58" w:type="dxa"/>
            </w:tcMar>
            <w:vAlign w:val="center"/>
          </w:tcPr>
          <w:p w:rsidR="002E66AB" w:rsidRDefault="002E66AB" w:rsidP="002E66AB">
            <w:pPr>
              <w:jc w:val="right"/>
              <w:rPr>
                <w:b/>
                <w:bCs/>
                <w:sz w:val="14"/>
                <w:szCs w:val="14"/>
              </w:rPr>
            </w:pPr>
            <w:r>
              <w:rPr>
                <w:b/>
                <w:bCs/>
                <w:sz w:val="14"/>
                <w:szCs w:val="14"/>
              </w:rPr>
              <w:t>-</w:t>
            </w:r>
          </w:p>
        </w:tc>
        <w:tc>
          <w:tcPr>
            <w:tcW w:w="990" w:type="dxa"/>
            <w:shd w:val="clear" w:color="auto" w:fill="auto"/>
            <w:noWrap/>
            <w:tcMar>
              <w:top w:w="29" w:type="dxa"/>
              <w:left w:w="58" w:type="dxa"/>
              <w:bottom w:w="29" w:type="dxa"/>
              <w:right w:w="58" w:type="dxa"/>
            </w:tcMar>
            <w:vAlign w:val="center"/>
          </w:tcPr>
          <w:p w:rsidR="002E66AB" w:rsidRDefault="002E66AB" w:rsidP="002E66AB">
            <w:pPr>
              <w:jc w:val="right"/>
              <w:rPr>
                <w:b/>
                <w:bCs/>
                <w:sz w:val="14"/>
                <w:szCs w:val="14"/>
              </w:rPr>
            </w:pPr>
            <w:r>
              <w:rPr>
                <w:b/>
                <w:bCs/>
                <w:sz w:val="14"/>
                <w:szCs w:val="14"/>
              </w:rPr>
              <w:t>-</w:t>
            </w:r>
          </w:p>
        </w:tc>
        <w:tc>
          <w:tcPr>
            <w:tcW w:w="1170" w:type="dxa"/>
            <w:shd w:val="clear" w:color="auto" w:fill="auto"/>
            <w:noWrap/>
            <w:tcMar>
              <w:top w:w="29" w:type="dxa"/>
              <w:left w:w="58" w:type="dxa"/>
              <w:bottom w:w="29" w:type="dxa"/>
              <w:right w:w="58" w:type="dxa"/>
            </w:tcMar>
            <w:vAlign w:val="center"/>
          </w:tcPr>
          <w:p w:rsidR="002E66AB" w:rsidRDefault="002E66AB" w:rsidP="002E66AB">
            <w:pPr>
              <w:jc w:val="right"/>
              <w:rPr>
                <w:b/>
                <w:bCs/>
                <w:sz w:val="14"/>
                <w:szCs w:val="14"/>
              </w:rPr>
            </w:pPr>
            <w:r>
              <w:rPr>
                <w:b/>
                <w:bCs/>
                <w:sz w:val="14"/>
                <w:szCs w:val="14"/>
              </w:rPr>
              <w:t>-</w:t>
            </w:r>
          </w:p>
        </w:tc>
        <w:tc>
          <w:tcPr>
            <w:tcW w:w="900" w:type="dxa"/>
            <w:shd w:val="clear" w:color="auto" w:fill="auto"/>
            <w:noWrap/>
            <w:tcMar>
              <w:top w:w="29" w:type="dxa"/>
              <w:left w:w="58" w:type="dxa"/>
              <w:bottom w:w="29" w:type="dxa"/>
              <w:right w:w="58" w:type="dxa"/>
            </w:tcMar>
            <w:vAlign w:val="center"/>
          </w:tcPr>
          <w:p w:rsidR="002E66AB" w:rsidRDefault="002E66AB" w:rsidP="002E66AB">
            <w:pPr>
              <w:jc w:val="right"/>
              <w:rPr>
                <w:b/>
                <w:bCs/>
                <w:sz w:val="14"/>
                <w:szCs w:val="14"/>
              </w:rPr>
            </w:pPr>
            <w:r>
              <w:rPr>
                <w:b/>
                <w:bCs/>
                <w:sz w:val="14"/>
                <w:szCs w:val="14"/>
              </w:rPr>
              <w:t>-</w:t>
            </w:r>
          </w:p>
        </w:tc>
      </w:tr>
      <w:tr w:rsidR="002E66AB" w:rsidRPr="00D5469A" w:rsidTr="00EF550D">
        <w:trPr>
          <w:trHeight w:hRule="exact" w:val="268"/>
        </w:trPr>
        <w:tc>
          <w:tcPr>
            <w:tcW w:w="4068" w:type="dxa"/>
            <w:shd w:val="clear" w:color="auto" w:fill="auto"/>
            <w:noWrap/>
            <w:tcMar>
              <w:top w:w="29" w:type="dxa"/>
              <w:left w:w="58" w:type="dxa"/>
              <w:bottom w:w="29" w:type="dxa"/>
              <w:right w:w="58" w:type="dxa"/>
            </w:tcMar>
            <w:vAlign w:val="center"/>
          </w:tcPr>
          <w:p w:rsidR="002E66AB" w:rsidRPr="00D5469A" w:rsidRDefault="002E66AB" w:rsidP="002E66AB">
            <w:pPr>
              <w:ind w:left="267"/>
              <w:jc w:val="left"/>
              <w:rPr>
                <w:b/>
                <w:bCs/>
                <w:color w:val="auto"/>
                <w:szCs w:val="16"/>
              </w:rPr>
            </w:pPr>
            <w:r w:rsidRPr="00D5469A">
              <w:rPr>
                <w:b/>
                <w:bCs/>
                <w:color w:val="auto"/>
                <w:szCs w:val="16"/>
              </w:rPr>
              <w:t>7 Non-profit institutions (NPIs) Serving Households</w:t>
            </w:r>
          </w:p>
        </w:tc>
        <w:tc>
          <w:tcPr>
            <w:tcW w:w="990" w:type="dxa"/>
            <w:shd w:val="clear" w:color="auto" w:fill="auto"/>
            <w:noWrap/>
            <w:tcMar>
              <w:top w:w="29" w:type="dxa"/>
              <w:left w:w="58" w:type="dxa"/>
              <w:bottom w:w="29" w:type="dxa"/>
              <w:right w:w="58" w:type="dxa"/>
            </w:tcMar>
            <w:vAlign w:val="center"/>
          </w:tcPr>
          <w:p w:rsidR="002E66AB" w:rsidRDefault="002E66AB" w:rsidP="002E66AB">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rsidR="002E66AB" w:rsidRDefault="002E66AB" w:rsidP="002E66AB">
            <w:pPr>
              <w:jc w:val="right"/>
              <w:rPr>
                <w:b/>
                <w:bCs/>
                <w:sz w:val="14"/>
                <w:szCs w:val="14"/>
              </w:rPr>
            </w:pPr>
            <w:r>
              <w:rPr>
                <w:b/>
                <w:bCs/>
                <w:sz w:val="14"/>
                <w:szCs w:val="14"/>
              </w:rPr>
              <w:t>-</w:t>
            </w:r>
          </w:p>
        </w:tc>
        <w:tc>
          <w:tcPr>
            <w:tcW w:w="810" w:type="dxa"/>
            <w:shd w:val="clear" w:color="auto" w:fill="auto"/>
            <w:noWrap/>
            <w:tcMar>
              <w:top w:w="29" w:type="dxa"/>
              <w:left w:w="58" w:type="dxa"/>
              <w:bottom w:w="29" w:type="dxa"/>
              <w:right w:w="58" w:type="dxa"/>
            </w:tcMar>
            <w:vAlign w:val="center"/>
          </w:tcPr>
          <w:p w:rsidR="002E66AB" w:rsidRDefault="002E66AB" w:rsidP="002E66AB">
            <w:pPr>
              <w:jc w:val="right"/>
              <w:rPr>
                <w:b/>
                <w:bCs/>
                <w:sz w:val="14"/>
                <w:szCs w:val="14"/>
              </w:rPr>
            </w:pPr>
            <w:r>
              <w:rPr>
                <w:b/>
                <w:bCs/>
                <w:sz w:val="14"/>
                <w:szCs w:val="14"/>
              </w:rPr>
              <w:t>-</w:t>
            </w:r>
          </w:p>
        </w:tc>
        <w:tc>
          <w:tcPr>
            <w:tcW w:w="990" w:type="dxa"/>
            <w:shd w:val="clear" w:color="auto" w:fill="auto"/>
            <w:noWrap/>
            <w:tcMar>
              <w:top w:w="29" w:type="dxa"/>
              <w:left w:w="58" w:type="dxa"/>
              <w:bottom w:w="29" w:type="dxa"/>
              <w:right w:w="58" w:type="dxa"/>
            </w:tcMar>
            <w:vAlign w:val="center"/>
          </w:tcPr>
          <w:p w:rsidR="002E66AB" w:rsidRDefault="002E66AB" w:rsidP="002E66AB">
            <w:pPr>
              <w:jc w:val="right"/>
              <w:rPr>
                <w:b/>
                <w:bCs/>
                <w:sz w:val="14"/>
                <w:szCs w:val="14"/>
              </w:rPr>
            </w:pPr>
            <w:r>
              <w:rPr>
                <w:b/>
                <w:bCs/>
                <w:sz w:val="14"/>
                <w:szCs w:val="14"/>
              </w:rPr>
              <w:t>-</w:t>
            </w:r>
          </w:p>
        </w:tc>
        <w:tc>
          <w:tcPr>
            <w:tcW w:w="1170" w:type="dxa"/>
            <w:shd w:val="clear" w:color="auto" w:fill="auto"/>
            <w:noWrap/>
            <w:tcMar>
              <w:top w:w="29" w:type="dxa"/>
              <w:left w:w="58" w:type="dxa"/>
              <w:bottom w:w="29" w:type="dxa"/>
              <w:right w:w="58" w:type="dxa"/>
            </w:tcMar>
            <w:vAlign w:val="center"/>
          </w:tcPr>
          <w:p w:rsidR="002E66AB" w:rsidRDefault="002E66AB" w:rsidP="002E66AB">
            <w:pPr>
              <w:jc w:val="right"/>
              <w:rPr>
                <w:b/>
                <w:bCs/>
                <w:sz w:val="14"/>
                <w:szCs w:val="14"/>
              </w:rPr>
            </w:pPr>
            <w:r>
              <w:rPr>
                <w:b/>
                <w:bCs/>
                <w:sz w:val="14"/>
                <w:szCs w:val="14"/>
              </w:rPr>
              <w:t>-</w:t>
            </w:r>
          </w:p>
        </w:tc>
        <w:tc>
          <w:tcPr>
            <w:tcW w:w="900" w:type="dxa"/>
            <w:shd w:val="clear" w:color="auto" w:fill="auto"/>
            <w:noWrap/>
            <w:tcMar>
              <w:top w:w="29" w:type="dxa"/>
              <w:left w:w="58" w:type="dxa"/>
              <w:bottom w:w="29" w:type="dxa"/>
              <w:right w:w="58" w:type="dxa"/>
            </w:tcMar>
            <w:vAlign w:val="center"/>
          </w:tcPr>
          <w:p w:rsidR="002E66AB" w:rsidRDefault="002E66AB" w:rsidP="002E66AB">
            <w:pPr>
              <w:jc w:val="right"/>
              <w:rPr>
                <w:b/>
                <w:bCs/>
                <w:sz w:val="14"/>
                <w:szCs w:val="14"/>
              </w:rPr>
            </w:pPr>
            <w:r>
              <w:rPr>
                <w:b/>
                <w:bCs/>
                <w:sz w:val="14"/>
                <w:szCs w:val="14"/>
              </w:rPr>
              <w:t>-</w:t>
            </w:r>
          </w:p>
        </w:tc>
      </w:tr>
      <w:tr w:rsidR="002E66AB"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2E66AB" w:rsidRPr="00D5469A" w:rsidRDefault="002E66AB" w:rsidP="002E66AB">
            <w:pPr>
              <w:ind w:left="267"/>
              <w:jc w:val="left"/>
              <w:rPr>
                <w:b/>
                <w:bCs/>
                <w:color w:val="auto"/>
                <w:szCs w:val="16"/>
              </w:rPr>
            </w:pPr>
            <w:r w:rsidRPr="00D5469A">
              <w:rPr>
                <w:b/>
                <w:bCs/>
                <w:color w:val="auto"/>
                <w:szCs w:val="16"/>
              </w:rPr>
              <w:t>8 Non-Residents</w:t>
            </w:r>
          </w:p>
        </w:tc>
        <w:tc>
          <w:tcPr>
            <w:tcW w:w="990" w:type="dxa"/>
            <w:shd w:val="clear" w:color="auto" w:fill="auto"/>
            <w:noWrap/>
            <w:tcMar>
              <w:top w:w="29" w:type="dxa"/>
              <w:left w:w="58" w:type="dxa"/>
              <w:bottom w:w="29" w:type="dxa"/>
              <w:right w:w="58" w:type="dxa"/>
            </w:tcMar>
            <w:vAlign w:val="center"/>
          </w:tcPr>
          <w:p w:rsidR="002E66AB" w:rsidRDefault="002E66AB" w:rsidP="002E66AB">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rsidR="002E66AB" w:rsidRDefault="002E66AB" w:rsidP="002E66AB">
            <w:pPr>
              <w:jc w:val="right"/>
              <w:rPr>
                <w:b/>
                <w:bCs/>
                <w:sz w:val="14"/>
                <w:szCs w:val="14"/>
              </w:rPr>
            </w:pPr>
            <w:r>
              <w:rPr>
                <w:b/>
                <w:bCs/>
                <w:sz w:val="14"/>
                <w:szCs w:val="14"/>
              </w:rPr>
              <w:t>-</w:t>
            </w:r>
          </w:p>
        </w:tc>
        <w:tc>
          <w:tcPr>
            <w:tcW w:w="810" w:type="dxa"/>
            <w:shd w:val="clear" w:color="auto" w:fill="auto"/>
            <w:noWrap/>
            <w:tcMar>
              <w:top w:w="29" w:type="dxa"/>
              <w:left w:w="58" w:type="dxa"/>
              <w:bottom w:w="29" w:type="dxa"/>
              <w:right w:w="58" w:type="dxa"/>
            </w:tcMar>
            <w:vAlign w:val="center"/>
          </w:tcPr>
          <w:p w:rsidR="002E66AB" w:rsidRDefault="002E66AB" w:rsidP="002E66AB">
            <w:pPr>
              <w:jc w:val="right"/>
              <w:rPr>
                <w:b/>
                <w:bCs/>
                <w:sz w:val="14"/>
                <w:szCs w:val="14"/>
              </w:rPr>
            </w:pPr>
            <w:r>
              <w:rPr>
                <w:b/>
                <w:bCs/>
                <w:sz w:val="14"/>
                <w:szCs w:val="14"/>
              </w:rPr>
              <w:t>-</w:t>
            </w:r>
          </w:p>
        </w:tc>
        <w:tc>
          <w:tcPr>
            <w:tcW w:w="990" w:type="dxa"/>
            <w:shd w:val="clear" w:color="auto" w:fill="auto"/>
            <w:noWrap/>
            <w:tcMar>
              <w:top w:w="29" w:type="dxa"/>
              <w:left w:w="58" w:type="dxa"/>
              <w:bottom w:w="29" w:type="dxa"/>
              <w:right w:w="58" w:type="dxa"/>
            </w:tcMar>
            <w:vAlign w:val="center"/>
          </w:tcPr>
          <w:p w:rsidR="002E66AB" w:rsidRDefault="002E66AB" w:rsidP="002E66AB">
            <w:pPr>
              <w:jc w:val="right"/>
              <w:rPr>
                <w:b/>
                <w:bCs/>
                <w:sz w:val="14"/>
                <w:szCs w:val="14"/>
              </w:rPr>
            </w:pPr>
            <w:r>
              <w:rPr>
                <w:b/>
                <w:bCs/>
                <w:sz w:val="14"/>
                <w:szCs w:val="14"/>
              </w:rPr>
              <w:t>-</w:t>
            </w:r>
          </w:p>
        </w:tc>
        <w:tc>
          <w:tcPr>
            <w:tcW w:w="1170" w:type="dxa"/>
            <w:shd w:val="clear" w:color="auto" w:fill="auto"/>
            <w:noWrap/>
            <w:tcMar>
              <w:top w:w="29" w:type="dxa"/>
              <w:left w:w="58" w:type="dxa"/>
              <w:bottom w:w="29" w:type="dxa"/>
              <w:right w:w="58" w:type="dxa"/>
            </w:tcMar>
            <w:vAlign w:val="center"/>
          </w:tcPr>
          <w:p w:rsidR="002E66AB" w:rsidRDefault="002E66AB" w:rsidP="002E66AB">
            <w:pPr>
              <w:jc w:val="right"/>
              <w:rPr>
                <w:b/>
                <w:bCs/>
                <w:sz w:val="14"/>
                <w:szCs w:val="14"/>
              </w:rPr>
            </w:pPr>
            <w:r>
              <w:rPr>
                <w:b/>
                <w:bCs/>
                <w:sz w:val="14"/>
                <w:szCs w:val="14"/>
              </w:rPr>
              <w:t>-</w:t>
            </w:r>
          </w:p>
        </w:tc>
        <w:tc>
          <w:tcPr>
            <w:tcW w:w="900" w:type="dxa"/>
            <w:shd w:val="clear" w:color="auto" w:fill="auto"/>
            <w:noWrap/>
            <w:tcMar>
              <w:top w:w="29" w:type="dxa"/>
              <w:left w:w="58" w:type="dxa"/>
              <w:bottom w:w="29" w:type="dxa"/>
              <w:right w:w="58" w:type="dxa"/>
            </w:tcMar>
            <w:vAlign w:val="center"/>
          </w:tcPr>
          <w:p w:rsidR="002E66AB" w:rsidRDefault="002E66AB" w:rsidP="002E66AB">
            <w:pPr>
              <w:jc w:val="right"/>
              <w:rPr>
                <w:b/>
                <w:bCs/>
                <w:sz w:val="14"/>
                <w:szCs w:val="14"/>
              </w:rPr>
            </w:pPr>
            <w:r>
              <w:rPr>
                <w:b/>
                <w:bCs/>
                <w:sz w:val="14"/>
                <w:szCs w:val="14"/>
              </w:rPr>
              <w:t>-</w:t>
            </w:r>
          </w:p>
        </w:tc>
      </w:tr>
      <w:tr w:rsidR="002E66AB"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2E66AB" w:rsidRPr="00D5469A" w:rsidRDefault="002E66AB" w:rsidP="002E66AB">
            <w:pPr>
              <w:ind w:left="267"/>
              <w:jc w:val="left"/>
              <w:rPr>
                <w:b/>
                <w:bCs/>
                <w:color w:val="auto"/>
                <w:szCs w:val="16"/>
              </w:rPr>
            </w:pPr>
            <w:r w:rsidRPr="00D5469A">
              <w:rPr>
                <w:b/>
                <w:bCs/>
                <w:color w:val="auto"/>
                <w:szCs w:val="16"/>
              </w:rPr>
              <w:t>9 Foreign Currency</w:t>
            </w:r>
          </w:p>
        </w:tc>
        <w:tc>
          <w:tcPr>
            <w:tcW w:w="990" w:type="dxa"/>
            <w:shd w:val="clear" w:color="auto" w:fill="auto"/>
            <w:noWrap/>
            <w:tcMar>
              <w:top w:w="29" w:type="dxa"/>
              <w:left w:w="58" w:type="dxa"/>
              <w:bottom w:w="29" w:type="dxa"/>
              <w:right w:w="58" w:type="dxa"/>
            </w:tcMar>
            <w:vAlign w:val="center"/>
          </w:tcPr>
          <w:p w:rsidR="002E66AB" w:rsidRDefault="002E66AB" w:rsidP="002E66AB">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rsidR="002E66AB" w:rsidRDefault="002E66AB" w:rsidP="002E66AB">
            <w:pPr>
              <w:jc w:val="right"/>
              <w:rPr>
                <w:b/>
                <w:bCs/>
                <w:sz w:val="14"/>
                <w:szCs w:val="14"/>
              </w:rPr>
            </w:pPr>
            <w:r>
              <w:rPr>
                <w:b/>
                <w:bCs/>
                <w:sz w:val="14"/>
                <w:szCs w:val="14"/>
              </w:rPr>
              <w:t>165</w:t>
            </w:r>
          </w:p>
        </w:tc>
        <w:tc>
          <w:tcPr>
            <w:tcW w:w="810" w:type="dxa"/>
            <w:shd w:val="clear" w:color="auto" w:fill="auto"/>
            <w:noWrap/>
            <w:tcMar>
              <w:top w:w="29" w:type="dxa"/>
              <w:left w:w="58" w:type="dxa"/>
              <w:bottom w:w="29" w:type="dxa"/>
              <w:right w:w="58" w:type="dxa"/>
            </w:tcMar>
            <w:vAlign w:val="center"/>
          </w:tcPr>
          <w:p w:rsidR="002E66AB" w:rsidRDefault="002E66AB" w:rsidP="002E66AB">
            <w:pPr>
              <w:jc w:val="right"/>
              <w:rPr>
                <w:b/>
                <w:bCs/>
                <w:sz w:val="14"/>
                <w:szCs w:val="14"/>
              </w:rPr>
            </w:pPr>
            <w:r>
              <w:rPr>
                <w:b/>
                <w:bCs/>
                <w:sz w:val="14"/>
                <w:szCs w:val="14"/>
              </w:rPr>
              <w:t>165</w:t>
            </w:r>
          </w:p>
        </w:tc>
        <w:tc>
          <w:tcPr>
            <w:tcW w:w="990" w:type="dxa"/>
            <w:shd w:val="clear" w:color="auto" w:fill="auto"/>
            <w:noWrap/>
            <w:tcMar>
              <w:top w:w="29" w:type="dxa"/>
              <w:left w:w="58" w:type="dxa"/>
              <w:bottom w:w="29" w:type="dxa"/>
              <w:right w:w="58" w:type="dxa"/>
            </w:tcMar>
            <w:vAlign w:val="center"/>
          </w:tcPr>
          <w:p w:rsidR="002E66AB" w:rsidRDefault="002E66AB" w:rsidP="002E66AB">
            <w:pPr>
              <w:jc w:val="right"/>
              <w:rPr>
                <w:b/>
                <w:bCs/>
                <w:sz w:val="14"/>
                <w:szCs w:val="14"/>
              </w:rPr>
            </w:pPr>
            <w:r>
              <w:rPr>
                <w:b/>
                <w:bCs/>
                <w:sz w:val="14"/>
                <w:szCs w:val="14"/>
              </w:rPr>
              <w:t>-</w:t>
            </w:r>
          </w:p>
        </w:tc>
        <w:tc>
          <w:tcPr>
            <w:tcW w:w="1170" w:type="dxa"/>
            <w:shd w:val="clear" w:color="auto" w:fill="auto"/>
            <w:noWrap/>
            <w:tcMar>
              <w:top w:w="29" w:type="dxa"/>
              <w:left w:w="58" w:type="dxa"/>
              <w:bottom w:w="29" w:type="dxa"/>
              <w:right w:w="58" w:type="dxa"/>
            </w:tcMar>
            <w:vAlign w:val="center"/>
          </w:tcPr>
          <w:p w:rsidR="002E66AB" w:rsidRDefault="002E66AB" w:rsidP="002E66AB">
            <w:pPr>
              <w:jc w:val="right"/>
              <w:rPr>
                <w:b/>
                <w:bCs/>
                <w:sz w:val="14"/>
                <w:szCs w:val="14"/>
              </w:rPr>
            </w:pPr>
            <w:r>
              <w:rPr>
                <w:b/>
                <w:bCs/>
                <w:sz w:val="14"/>
                <w:szCs w:val="14"/>
              </w:rPr>
              <w:t>-</w:t>
            </w:r>
          </w:p>
        </w:tc>
        <w:tc>
          <w:tcPr>
            <w:tcW w:w="900" w:type="dxa"/>
            <w:shd w:val="clear" w:color="auto" w:fill="auto"/>
            <w:noWrap/>
            <w:tcMar>
              <w:top w:w="29" w:type="dxa"/>
              <w:left w:w="58" w:type="dxa"/>
              <w:bottom w:w="29" w:type="dxa"/>
              <w:right w:w="58" w:type="dxa"/>
            </w:tcMar>
            <w:vAlign w:val="center"/>
          </w:tcPr>
          <w:p w:rsidR="002E66AB" w:rsidRDefault="002E66AB" w:rsidP="002E66AB">
            <w:pPr>
              <w:jc w:val="right"/>
              <w:rPr>
                <w:b/>
                <w:bCs/>
                <w:sz w:val="14"/>
                <w:szCs w:val="14"/>
              </w:rPr>
            </w:pPr>
            <w:r>
              <w:rPr>
                <w:b/>
                <w:bCs/>
                <w:sz w:val="14"/>
                <w:szCs w:val="14"/>
              </w:rPr>
              <w:t>-</w:t>
            </w:r>
          </w:p>
        </w:tc>
      </w:tr>
      <w:tr w:rsidR="002E66AB"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2E66AB" w:rsidRPr="00D5469A" w:rsidRDefault="002E66AB" w:rsidP="002E66AB">
            <w:pPr>
              <w:ind w:left="87"/>
              <w:jc w:val="left"/>
              <w:rPr>
                <w:b/>
                <w:bCs/>
                <w:color w:val="auto"/>
                <w:szCs w:val="16"/>
              </w:rPr>
            </w:pPr>
            <w:r w:rsidRPr="00D5469A">
              <w:rPr>
                <w:b/>
                <w:bCs/>
                <w:color w:val="auto"/>
                <w:szCs w:val="16"/>
              </w:rPr>
              <w:t>B. Shares</w:t>
            </w:r>
          </w:p>
        </w:tc>
        <w:tc>
          <w:tcPr>
            <w:tcW w:w="990" w:type="dxa"/>
            <w:shd w:val="clear" w:color="auto" w:fill="auto"/>
            <w:noWrap/>
            <w:tcMar>
              <w:top w:w="29" w:type="dxa"/>
              <w:left w:w="58" w:type="dxa"/>
              <w:bottom w:w="29" w:type="dxa"/>
              <w:right w:w="58" w:type="dxa"/>
            </w:tcMar>
            <w:vAlign w:val="center"/>
          </w:tcPr>
          <w:p w:rsidR="002E66AB" w:rsidRDefault="002E66AB" w:rsidP="002E66AB">
            <w:pPr>
              <w:jc w:val="right"/>
              <w:rPr>
                <w:b/>
                <w:bCs/>
                <w:sz w:val="14"/>
                <w:szCs w:val="14"/>
              </w:rPr>
            </w:pPr>
            <w:r>
              <w:rPr>
                <w:b/>
                <w:bCs/>
                <w:sz w:val="14"/>
                <w:szCs w:val="14"/>
              </w:rPr>
              <w:t>36,088</w:t>
            </w:r>
          </w:p>
        </w:tc>
        <w:tc>
          <w:tcPr>
            <w:tcW w:w="1080" w:type="dxa"/>
            <w:shd w:val="clear" w:color="auto" w:fill="auto"/>
            <w:noWrap/>
            <w:tcMar>
              <w:top w:w="29" w:type="dxa"/>
              <w:left w:w="58" w:type="dxa"/>
              <w:bottom w:w="29" w:type="dxa"/>
              <w:right w:w="58" w:type="dxa"/>
            </w:tcMar>
            <w:vAlign w:val="center"/>
          </w:tcPr>
          <w:p w:rsidR="002E66AB" w:rsidRDefault="002E66AB" w:rsidP="002E66AB">
            <w:pPr>
              <w:jc w:val="right"/>
              <w:rPr>
                <w:b/>
                <w:bCs/>
                <w:sz w:val="14"/>
                <w:szCs w:val="14"/>
              </w:rPr>
            </w:pPr>
            <w:r>
              <w:rPr>
                <w:b/>
                <w:bCs/>
                <w:sz w:val="14"/>
                <w:szCs w:val="14"/>
              </w:rPr>
              <w:t>389,257</w:t>
            </w:r>
          </w:p>
        </w:tc>
        <w:tc>
          <w:tcPr>
            <w:tcW w:w="810" w:type="dxa"/>
            <w:shd w:val="clear" w:color="auto" w:fill="auto"/>
            <w:noWrap/>
            <w:tcMar>
              <w:top w:w="29" w:type="dxa"/>
              <w:left w:w="58" w:type="dxa"/>
              <w:bottom w:w="29" w:type="dxa"/>
              <w:right w:w="58" w:type="dxa"/>
            </w:tcMar>
            <w:vAlign w:val="center"/>
          </w:tcPr>
          <w:p w:rsidR="002E66AB" w:rsidRDefault="002E66AB" w:rsidP="002E66AB">
            <w:pPr>
              <w:jc w:val="right"/>
              <w:rPr>
                <w:b/>
                <w:bCs/>
                <w:sz w:val="14"/>
                <w:szCs w:val="14"/>
              </w:rPr>
            </w:pPr>
            <w:r>
              <w:rPr>
                <w:b/>
                <w:bCs/>
                <w:sz w:val="14"/>
                <w:szCs w:val="14"/>
              </w:rPr>
              <w:t>425,345</w:t>
            </w:r>
          </w:p>
        </w:tc>
        <w:tc>
          <w:tcPr>
            <w:tcW w:w="990" w:type="dxa"/>
            <w:shd w:val="clear" w:color="auto" w:fill="auto"/>
            <w:noWrap/>
            <w:tcMar>
              <w:top w:w="29" w:type="dxa"/>
              <w:left w:w="58" w:type="dxa"/>
              <w:bottom w:w="29" w:type="dxa"/>
              <w:right w:w="58" w:type="dxa"/>
            </w:tcMar>
            <w:vAlign w:val="center"/>
          </w:tcPr>
          <w:p w:rsidR="002E66AB" w:rsidRDefault="002E66AB" w:rsidP="002E66AB">
            <w:pPr>
              <w:jc w:val="right"/>
              <w:rPr>
                <w:b/>
                <w:bCs/>
                <w:sz w:val="14"/>
                <w:szCs w:val="14"/>
              </w:rPr>
            </w:pPr>
            <w:r>
              <w:rPr>
                <w:b/>
                <w:bCs/>
                <w:sz w:val="14"/>
                <w:szCs w:val="14"/>
              </w:rPr>
              <w:t>33,873</w:t>
            </w:r>
          </w:p>
        </w:tc>
        <w:tc>
          <w:tcPr>
            <w:tcW w:w="1170" w:type="dxa"/>
            <w:shd w:val="clear" w:color="auto" w:fill="auto"/>
            <w:noWrap/>
            <w:tcMar>
              <w:top w:w="29" w:type="dxa"/>
              <w:left w:w="58" w:type="dxa"/>
              <w:bottom w:w="29" w:type="dxa"/>
              <w:right w:w="58" w:type="dxa"/>
            </w:tcMar>
            <w:vAlign w:val="center"/>
          </w:tcPr>
          <w:p w:rsidR="002E66AB" w:rsidRDefault="002E66AB" w:rsidP="002E66AB">
            <w:pPr>
              <w:jc w:val="right"/>
              <w:rPr>
                <w:b/>
                <w:bCs/>
                <w:sz w:val="14"/>
                <w:szCs w:val="14"/>
              </w:rPr>
            </w:pPr>
            <w:r>
              <w:rPr>
                <w:b/>
                <w:bCs/>
                <w:sz w:val="14"/>
                <w:szCs w:val="14"/>
              </w:rPr>
              <w:t>357,473</w:t>
            </w:r>
          </w:p>
        </w:tc>
        <w:tc>
          <w:tcPr>
            <w:tcW w:w="900" w:type="dxa"/>
            <w:shd w:val="clear" w:color="auto" w:fill="auto"/>
            <w:noWrap/>
            <w:tcMar>
              <w:top w:w="29" w:type="dxa"/>
              <w:left w:w="58" w:type="dxa"/>
              <w:bottom w:w="29" w:type="dxa"/>
              <w:right w:w="58" w:type="dxa"/>
            </w:tcMar>
            <w:vAlign w:val="center"/>
          </w:tcPr>
          <w:p w:rsidR="002E66AB" w:rsidRDefault="002E66AB" w:rsidP="002E66AB">
            <w:pPr>
              <w:jc w:val="right"/>
              <w:rPr>
                <w:b/>
                <w:bCs/>
                <w:sz w:val="14"/>
                <w:szCs w:val="14"/>
              </w:rPr>
            </w:pPr>
            <w:r>
              <w:rPr>
                <w:b/>
                <w:bCs/>
                <w:sz w:val="14"/>
                <w:szCs w:val="14"/>
              </w:rPr>
              <w:t>391,346</w:t>
            </w:r>
          </w:p>
        </w:tc>
      </w:tr>
      <w:tr w:rsidR="002E66AB"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2E66AB" w:rsidRPr="00D5469A" w:rsidRDefault="002E66AB" w:rsidP="002E66AB">
            <w:pPr>
              <w:ind w:left="267"/>
              <w:jc w:val="left"/>
              <w:rPr>
                <w:b/>
                <w:bCs/>
                <w:color w:val="auto"/>
                <w:szCs w:val="16"/>
              </w:rPr>
            </w:pPr>
            <w:r w:rsidRPr="00D5469A">
              <w:rPr>
                <w:b/>
                <w:bCs/>
                <w:color w:val="auto"/>
                <w:szCs w:val="16"/>
              </w:rPr>
              <w:t>1 Non-financial Corporations</w:t>
            </w:r>
          </w:p>
        </w:tc>
        <w:tc>
          <w:tcPr>
            <w:tcW w:w="990" w:type="dxa"/>
            <w:shd w:val="clear" w:color="auto" w:fill="auto"/>
            <w:noWrap/>
            <w:tcMar>
              <w:top w:w="29" w:type="dxa"/>
              <w:left w:w="58" w:type="dxa"/>
              <w:bottom w:w="29" w:type="dxa"/>
              <w:right w:w="58" w:type="dxa"/>
            </w:tcMar>
            <w:vAlign w:val="center"/>
          </w:tcPr>
          <w:p w:rsidR="002E66AB" w:rsidRDefault="002E66AB" w:rsidP="002E66AB">
            <w:pPr>
              <w:jc w:val="right"/>
              <w:rPr>
                <w:b/>
                <w:bCs/>
                <w:sz w:val="14"/>
                <w:szCs w:val="14"/>
              </w:rPr>
            </w:pPr>
            <w:r>
              <w:rPr>
                <w:b/>
                <w:bCs/>
                <w:sz w:val="14"/>
                <w:szCs w:val="14"/>
              </w:rPr>
              <w:t>12,187</w:t>
            </w:r>
          </w:p>
        </w:tc>
        <w:tc>
          <w:tcPr>
            <w:tcW w:w="1080" w:type="dxa"/>
            <w:shd w:val="clear" w:color="auto" w:fill="auto"/>
            <w:noWrap/>
            <w:tcMar>
              <w:top w:w="29" w:type="dxa"/>
              <w:left w:w="58" w:type="dxa"/>
              <w:bottom w:w="29" w:type="dxa"/>
              <w:right w:w="58" w:type="dxa"/>
            </w:tcMar>
            <w:vAlign w:val="center"/>
          </w:tcPr>
          <w:p w:rsidR="002E66AB" w:rsidRDefault="002E66AB" w:rsidP="002E66AB">
            <w:pPr>
              <w:jc w:val="right"/>
              <w:rPr>
                <w:b/>
                <w:bCs/>
                <w:sz w:val="14"/>
                <w:szCs w:val="14"/>
              </w:rPr>
            </w:pPr>
            <w:r>
              <w:rPr>
                <w:b/>
                <w:bCs/>
                <w:sz w:val="14"/>
                <w:szCs w:val="14"/>
              </w:rPr>
              <w:t>371,237</w:t>
            </w:r>
          </w:p>
        </w:tc>
        <w:tc>
          <w:tcPr>
            <w:tcW w:w="810" w:type="dxa"/>
            <w:shd w:val="clear" w:color="auto" w:fill="auto"/>
            <w:noWrap/>
            <w:tcMar>
              <w:top w:w="29" w:type="dxa"/>
              <w:left w:w="58" w:type="dxa"/>
              <w:bottom w:w="29" w:type="dxa"/>
              <w:right w:w="58" w:type="dxa"/>
            </w:tcMar>
            <w:vAlign w:val="center"/>
          </w:tcPr>
          <w:p w:rsidR="002E66AB" w:rsidRDefault="002E66AB" w:rsidP="002E66AB">
            <w:pPr>
              <w:jc w:val="right"/>
              <w:rPr>
                <w:b/>
                <w:bCs/>
                <w:sz w:val="14"/>
                <w:szCs w:val="14"/>
              </w:rPr>
            </w:pPr>
            <w:r>
              <w:rPr>
                <w:b/>
                <w:bCs/>
                <w:sz w:val="14"/>
                <w:szCs w:val="14"/>
              </w:rPr>
              <w:t>383,424</w:t>
            </w:r>
          </w:p>
        </w:tc>
        <w:tc>
          <w:tcPr>
            <w:tcW w:w="990" w:type="dxa"/>
            <w:shd w:val="clear" w:color="auto" w:fill="auto"/>
            <w:noWrap/>
            <w:tcMar>
              <w:top w:w="29" w:type="dxa"/>
              <w:left w:w="58" w:type="dxa"/>
              <w:bottom w:w="29" w:type="dxa"/>
              <w:right w:w="58" w:type="dxa"/>
            </w:tcMar>
            <w:vAlign w:val="center"/>
          </w:tcPr>
          <w:p w:rsidR="002E66AB" w:rsidRDefault="002E66AB" w:rsidP="002E66AB">
            <w:pPr>
              <w:jc w:val="right"/>
              <w:rPr>
                <w:b/>
                <w:bCs/>
                <w:sz w:val="14"/>
                <w:szCs w:val="14"/>
              </w:rPr>
            </w:pPr>
            <w:r>
              <w:rPr>
                <w:b/>
                <w:bCs/>
                <w:sz w:val="14"/>
                <w:szCs w:val="14"/>
              </w:rPr>
              <w:t>10,463</w:t>
            </w:r>
          </w:p>
        </w:tc>
        <w:tc>
          <w:tcPr>
            <w:tcW w:w="1170" w:type="dxa"/>
            <w:shd w:val="clear" w:color="auto" w:fill="auto"/>
            <w:noWrap/>
            <w:tcMar>
              <w:top w:w="29" w:type="dxa"/>
              <w:left w:w="58" w:type="dxa"/>
              <w:bottom w:w="29" w:type="dxa"/>
              <w:right w:w="58" w:type="dxa"/>
            </w:tcMar>
            <w:vAlign w:val="center"/>
          </w:tcPr>
          <w:p w:rsidR="002E66AB" w:rsidRDefault="002E66AB" w:rsidP="002E66AB">
            <w:pPr>
              <w:jc w:val="right"/>
              <w:rPr>
                <w:b/>
                <w:bCs/>
                <w:sz w:val="14"/>
                <w:szCs w:val="14"/>
              </w:rPr>
            </w:pPr>
            <w:r>
              <w:rPr>
                <w:b/>
                <w:bCs/>
                <w:sz w:val="14"/>
                <w:szCs w:val="14"/>
              </w:rPr>
              <w:t>338,308</w:t>
            </w:r>
          </w:p>
        </w:tc>
        <w:tc>
          <w:tcPr>
            <w:tcW w:w="900" w:type="dxa"/>
            <w:shd w:val="clear" w:color="auto" w:fill="auto"/>
            <w:noWrap/>
            <w:tcMar>
              <w:top w:w="29" w:type="dxa"/>
              <w:left w:w="58" w:type="dxa"/>
              <w:bottom w:w="29" w:type="dxa"/>
              <w:right w:w="58" w:type="dxa"/>
            </w:tcMar>
            <w:vAlign w:val="center"/>
          </w:tcPr>
          <w:p w:rsidR="002E66AB" w:rsidRDefault="002E66AB" w:rsidP="002E66AB">
            <w:pPr>
              <w:jc w:val="right"/>
              <w:rPr>
                <w:b/>
                <w:bCs/>
                <w:sz w:val="14"/>
                <w:szCs w:val="14"/>
              </w:rPr>
            </w:pPr>
            <w:r>
              <w:rPr>
                <w:b/>
                <w:bCs/>
                <w:sz w:val="14"/>
                <w:szCs w:val="14"/>
              </w:rPr>
              <w:t>348,772</w:t>
            </w:r>
          </w:p>
        </w:tc>
      </w:tr>
      <w:tr w:rsidR="002E66AB"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2E66AB" w:rsidRPr="00D5469A" w:rsidRDefault="002E66AB" w:rsidP="002E66AB">
            <w:pPr>
              <w:ind w:left="447"/>
              <w:jc w:val="left"/>
              <w:rPr>
                <w:color w:val="auto"/>
                <w:szCs w:val="16"/>
              </w:rPr>
            </w:pPr>
            <w:r w:rsidRPr="00D5469A">
              <w:rPr>
                <w:color w:val="auto"/>
                <w:szCs w:val="16"/>
              </w:rPr>
              <w:t xml:space="preserve">   i Public</w:t>
            </w:r>
          </w:p>
        </w:tc>
        <w:tc>
          <w:tcPr>
            <w:tcW w:w="990" w:type="dxa"/>
            <w:shd w:val="clear" w:color="auto" w:fill="auto"/>
            <w:noWrap/>
            <w:tcMar>
              <w:top w:w="29" w:type="dxa"/>
              <w:left w:w="58" w:type="dxa"/>
              <w:bottom w:w="29" w:type="dxa"/>
              <w:right w:w="58" w:type="dxa"/>
            </w:tcMar>
            <w:vAlign w:val="center"/>
          </w:tcPr>
          <w:p w:rsidR="002E66AB" w:rsidRDefault="002E66AB" w:rsidP="002E66AB">
            <w:pPr>
              <w:jc w:val="right"/>
              <w:rPr>
                <w:sz w:val="14"/>
                <w:szCs w:val="14"/>
              </w:rPr>
            </w:pPr>
            <w:r>
              <w:rPr>
                <w:sz w:val="14"/>
                <w:szCs w:val="14"/>
              </w:rPr>
              <w:t>1,803</w:t>
            </w:r>
          </w:p>
        </w:tc>
        <w:tc>
          <w:tcPr>
            <w:tcW w:w="1080" w:type="dxa"/>
            <w:shd w:val="clear" w:color="auto" w:fill="auto"/>
            <w:noWrap/>
            <w:tcMar>
              <w:top w:w="29" w:type="dxa"/>
              <w:left w:w="58" w:type="dxa"/>
              <w:bottom w:w="29" w:type="dxa"/>
              <w:right w:w="58" w:type="dxa"/>
            </w:tcMar>
            <w:vAlign w:val="center"/>
          </w:tcPr>
          <w:p w:rsidR="002E66AB" w:rsidRDefault="002E66AB" w:rsidP="002E66AB">
            <w:pPr>
              <w:jc w:val="right"/>
              <w:rPr>
                <w:sz w:val="14"/>
                <w:szCs w:val="14"/>
              </w:rPr>
            </w:pPr>
            <w:r>
              <w:rPr>
                <w:sz w:val="14"/>
                <w:szCs w:val="14"/>
              </w:rPr>
              <w:t>221,317</w:t>
            </w:r>
          </w:p>
        </w:tc>
        <w:tc>
          <w:tcPr>
            <w:tcW w:w="810" w:type="dxa"/>
            <w:shd w:val="clear" w:color="auto" w:fill="auto"/>
            <w:noWrap/>
            <w:tcMar>
              <w:top w:w="29" w:type="dxa"/>
              <w:left w:w="58" w:type="dxa"/>
              <w:bottom w:w="29" w:type="dxa"/>
              <w:right w:w="58" w:type="dxa"/>
            </w:tcMar>
            <w:vAlign w:val="center"/>
          </w:tcPr>
          <w:p w:rsidR="002E66AB" w:rsidRDefault="002E66AB" w:rsidP="002E66AB">
            <w:pPr>
              <w:jc w:val="right"/>
              <w:rPr>
                <w:sz w:val="14"/>
                <w:szCs w:val="14"/>
              </w:rPr>
            </w:pPr>
            <w:r>
              <w:rPr>
                <w:sz w:val="14"/>
                <w:szCs w:val="14"/>
              </w:rPr>
              <w:t>223,120</w:t>
            </w:r>
          </w:p>
        </w:tc>
        <w:tc>
          <w:tcPr>
            <w:tcW w:w="990" w:type="dxa"/>
            <w:shd w:val="clear" w:color="auto" w:fill="auto"/>
            <w:noWrap/>
            <w:tcMar>
              <w:top w:w="29" w:type="dxa"/>
              <w:left w:w="58" w:type="dxa"/>
              <w:bottom w:w="29" w:type="dxa"/>
              <w:right w:w="58" w:type="dxa"/>
            </w:tcMar>
            <w:vAlign w:val="center"/>
          </w:tcPr>
          <w:p w:rsidR="002E66AB" w:rsidRDefault="002E66AB" w:rsidP="002E66AB">
            <w:pPr>
              <w:jc w:val="right"/>
              <w:rPr>
                <w:sz w:val="14"/>
                <w:szCs w:val="14"/>
              </w:rPr>
            </w:pPr>
            <w:r>
              <w:rPr>
                <w:sz w:val="14"/>
                <w:szCs w:val="14"/>
              </w:rPr>
              <w:t>1,576</w:t>
            </w:r>
          </w:p>
        </w:tc>
        <w:tc>
          <w:tcPr>
            <w:tcW w:w="1170" w:type="dxa"/>
            <w:shd w:val="clear" w:color="auto" w:fill="auto"/>
            <w:noWrap/>
            <w:tcMar>
              <w:top w:w="29" w:type="dxa"/>
              <w:left w:w="58" w:type="dxa"/>
              <w:bottom w:w="29" w:type="dxa"/>
              <w:right w:w="58" w:type="dxa"/>
            </w:tcMar>
            <w:vAlign w:val="center"/>
          </w:tcPr>
          <w:p w:rsidR="002E66AB" w:rsidRDefault="002E66AB" w:rsidP="002E66AB">
            <w:pPr>
              <w:jc w:val="right"/>
              <w:rPr>
                <w:sz w:val="14"/>
                <w:szCs w:val="14"/>
              </w:rPr>
            </w:pPr>
            <w:r>
              <w:rPr>
                <w:sz w:val="14"/>
                <w:szCs w:val="14"/>
              </w:rPr>
              <w:t>207,004</w:t>
            </w:r>
          </w:p>
        </w:tc>
        <w:tc>
          <w:tcPr>
            <w:tcW w:w="900" w:type="dxa"/>
            <w:shd w:val="clear" w:color="auto" w:fill="auto"/>
            <w:noWrap/>
            <w:tcMar>
              <w:top w:w="29" w:type="dxa"/>
              <w:left w:w="58" w:type="dxa"/>
              <w:bottom w:w="29" w:type="dxa"/>
              <w:right w:w="58" w:type="dxa"/>
            </w:tcMar>
            <w:vAlign w:val="center"/>
          </w:tcPr>
          <w:p w:rsidR="002E66AB" w:rsidRDefault="002E66AB" w:rsidP="002E66AB">
            <w:pPr>
              <w:jc w:val="right"/>
              <w:rPr>
                <w:sz w:val="14"/>
                <w:szCs w:val="14"/>
              </w:rPr>
            </w:pPr>
            <w:r>
              <w:rPr>
                <w:sz w:val="14"/>
                <w:szCs w:val="14"/>
              </w:rPr>
              <w:t>208,580</w:t>
            </w:r>
          </w:p>
        </w:tc>
      </w:tr>
      <w:tr w:rsidR="002E66AB"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2E66AB" w:rsidRPr="00D5469A" w:rsidRDefault="002E66AB" w:rsidP="002E66AB">
            <w:pPr>
              <w:ind w:left="447"/>
              <w:jc w:val="left"/>
              <w:rPr>
                <w:color w:val="auto"/>
                <w:szCs w:val="16"/>
              </w:rPr>
            </w:pPr>
            <w:r w:rsidRPr="00D5469A">
              <w:rPr>
                <w:color w:val="auto"/>
                <w:szCs w:val="16"/>
              </w:rPr>
              <w:t xml:space="preserve"> ii Private</w:t>
            </w:r>
          </w:p>
        </w:tc>
        <w:tc>
          <w:tcPr>
            <w:tcW w:w="990" w:type="dxa"/>
            <w:shd w:val="clear" w:color="auto" w:fill="auto"/>
            <w:noWrap/>
            <w:tcMar>
              <w:top w:w="29" w:type="dxa"/>
              <w:left w:w="58" w:type="dxa"/>
              <w:bottom w:w="29" w:type="dxa"/>
              <w:right w:w="58" w:type="dxa"/>
            </w:tcMar>
            <w:vAlign w:val="center"/>
          </w:tcPr>
          <w:p w:rsidR="002E66AB" w:rsidRDefault="002E66AB" w:rsidP="002E66AB">
            <w:pPr>
              <w:jc w:val="right"/>
              <w:rPr>
                <w:sz w:val="14"/>
                <w:szCs w:val="14"/>
              </w:rPr>
            </w:pPr>
            <w:r>
              <w:rPr>
                <w:sz w:val="14"/>
                <w:szCs w:val="14"/>
              </w:rPr>
              <w:t>10,384</w:t>
            </w:r>
          </w:p>
        </w:tc>
        <w:tc>
          <w:tcPr>
            <w:tcW w:w="1080" w:type="dxa"/>
            <w:shd w:val="clear" w:color="auto" w:fill="auto"/>
            <w:noWrap/>
            <w:tcMar>
              <w:top w:w="29" w:type="dxa"/>
              <w:left w:w="58" w:type="dxa"/>
              <w:bottom w:w="29" w:type="dxa"/>
              <w:right w:w="58" w:type="dxa"/>
            </w:tcMar>
            <w:vAlign w:val="center"/>
          </w:tcPr>
          <w:p w:rsidR="002E66AB" w:rsidRDefault="002E66AB" w:rsidP="002E66AB">
            <w:pPr>
              <w:jc w:val="right"/>
              <w:rPr>
                <w:sz w:val="14"/>
                <w:szCs w:val="14"/>
              </w:rPr>
            </w:pPr>
            <w:r>
              <w:rPr>
                <w:sz w:val="14"/>
                <w:szCs w:val="14"/>
              </w:rPr>
              <w:t>149,921</w:t>
            </w:r>
          </w:p>
        </w:tc>
        <w:tc>
          <w:tcPr>
            <w:tcW w:w="810" w:type="dxa"/>
            <w:shd w:val="clear" w:color="auto" w:fill="auto"/>
            <w:noWrap/>
            <w:tcMar>
              <w:top w:w="29" w:type="dxa"/>
              <w:left w:w="58" w:type="dxa"/>
              <w:bottom w:w="29" w:type="dxa"/>
              <w:right w:w="58" w:type="dxa"/>
            </w:tcMar>
            <w:vAlign w:val="center"/>
          </w:tcPr>
          <w:p w:rsidR="002E66AB" w:rsidRDefault="002E66AB" w:rsidP="002E66AB">
            <w:pPr>
              <w:jc w:val="right"/>
              <w:rPr>
                <w:sz w:val="14"/>
                <w:szCs w:val="14"/>
              </w:rPr>
            </w:pPr>
            <w:r>
              <w:rPr>
                <w:sz w:val="14"/>
                <w:szCs w:val="14"/>
              </w:rPr>
              <w:t>160,304</w:t>
            </w:r>
          </w:p>
        </w:tc>
        <w:tc>
          <w:tcPr>
            <w:tcW w:w="990" w:type="dxa"/>
            <w:shd w:val="clear" w:color="auto" w:fill="auto"/>
            <w:noWrap/>
            <w:tcMar>
              <w:top w:w="29" w:type="dxa"/>
              <w:left w:w="58" w:type="dxa"/>
              <w:bottom w:w="29" w:type="dxa"/>
              <w:right w:w="58" w:type="dxa"/>
            </w:tcMar>
            <w:vAlign w:val="center"/>
          </w:tcPr>
          <w:p w:rsidR="002E66AB" w:rsidRDefault="002E66AB" w:rsidP="002E66AB">
            <w:pPr>
              <w:jc w:val="right"/>
              <w:rPr>
                <w:sz w:val="14"/>
                <w:szCs w:val="14"/>
              </w:rPr>
            </w:pPr>
            <w:r>
              <w:rPr>
                <w:sz w:val="14"/>
                <w:szCs w:val="14"/>
              </w:rPr>
              <w:t>8,887</w:t>
            </w:r>
          </w:p>
        </w:tc>
        <w:tc>
          <w:tcPr>
            <w:tcW w:w="1170" w:type="dxa"/>
            <w:shd w:val="clear" w:color="auto" w:fill="auto"/>
            <w:noWrap/>
            <w:tcMar>
              <w:top w:w="29" w:type="dxa"/>
              <w:left w:w="58" w:type="dxa"/>
              <w:bottom w:w="29" w:type="dxa"/>
              <w:right w:w="58" w:type="dxa"/>
            </w:tcMar>
            <w:vAlign w:val="center"/>
          </w:tcPr>
          <w:p w:rsidR="002E66AB" w:rsidRDefault="002E66AB" w:rsidP="002E66AB">
            <w:pPr>
              <w:jc w:val="right"/>
              <w:rPr>
                <w:sz w:val="14"/>
                <w:szCs w:val="14"/>
              </w:rPr>
            </w:pPr>
            <w:r>
              <w:rPr>
                <w:sz w:val="14"/>
                <w:szCs w:val="14"/>
              </w:rPr>
              <w:t>131,305</w:t>
            </w:r>
          </w:p>
        </w:tc>
        <w:tc>
          <w:tcPr>
            <w:tcW w:w="900" w:type="dxa"/>
            <w:shd w:val="clear" w:color="auto" w:fill="auto"/>
            <w:noWrap/>
            <w:tcMar>
              <w:top w:w="29" w:type="dxa"/>
              <w:left w:w="58" w:type="dxa"/>
              <w:bottom w:w="29" w:type="dxa"/>
              <w:right w:w="58" w:type="dxa"/>
            </w:tcMar>
            <w:vAlign w:val="center"/>
          </w:tcPr>
          <w:p w:rsidR="002E66AB" w:rsidRDefault="002E66AB" w:rsidP="002E66AB">
            <w:pPr>
              <w:jc w:val="right"/>
              <w:rPr>
                <w:sz w:val="14"/>
                <w:szCs w:val="14"/>
              </w:rPr>
            </w:pPr>
            <w:r>
              <w:rPr>
                <w:sz w:val="14"/>
                <w:szCs w:val="14"/>
              </w:rPr>
              <w:t>140,192</w:t>
            </w:r>
          </w:p>
        </w:tc>
      </w:tr>
      <w:tr w:rsidR="002E66AB"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2E66AB" w:rsidRPr="00D5469A" w:rsidRDefault="002E66AB" w:rsidP="002E66AB">
            <w:pPr>
              <w:ind w:left="267"/>
              <w:jc w:val="left"/>
              <w:rPr>
                <w:b/>
                <w:bCs/>
                <w:color w:val="auto"/>
                <w:szCs w:val="16"/>
              </w:rPr>
            </w:pPr>
            <w:r w:rsidRPr="00D5469A">
              <w:rPr>
                <w:b/>
                <w:bCs/>
                <w:color w:val="auto"/>
                <w:szCs w:val="16"/>
              </w:rPr>
              <w:t>2 Financial Corporations</w:t>
            </w:r>
          </w:p>
        </w:tc>
        <w:tc>
          <w:tcPr>
            <w:tcW w:w="990" w:type="dxa"/>
            <w:shd w:val="clear" w:color="auto" w:fill="auto"/>
            <w:noWrap/>
            <w:tcMar>
              <w:top w:w="29" w:type="dxa"/>
              <w:left w:w="58" w:type="dxa"/>
              <w:bottom w:w="29" w:type="dxa"/>
              <w:right w:w="58" w:type="dxa"/>
            </w:tcMar>
            <w:vAlign w:val="center"/>
          </w:tcPr>
          <w:p w:rsidR="002E66AB" w:rsidRDefault="002E66AB" w:rsidP="002E66AB">
            <w:pPr>
              <w:jc w:val="right"/>
              <w:rPr>
                <w:b/>
                <w:bCs/>
                <w:sz w:val="14"/>
                <w:szCs w:val="14"/>
              </w:rPr>
            </w:pPr>
            <w:r>
              <w:rPr>
                <w:b/>
                <w:bCs/>
                <w:sz w:val="14"/>
                <w:szCs w:val="14"/>
              </w:rPr>
              <w:t>21,592</w:t>
            </w:r>
          </w:p>
        </w:tc>
        <w:tc>
          <w:tcPr>
            <w:tcW w:w="1080" w:type="dxa"/>
            <w:shd w:val="clear" w:color="auto" w:fill="auto"/>
            <w:noWrap/>
            <w:tcMar>
              <w:top w:w="29" w:type="dxa"/>
              <w:left w:w="58" w:type="dxa"/>
              <w:bottom w:w="29" w:type="dxa"/>
              <w:right w:w="58" w:type="dxa"/>
            </w:tcMar>
            <w:vAlign w:val="center"/>
          </w:tcPr>
          <w:p w:rsidR="002E66AB" w:rsidRDefault="002E66AB" w:rsidP="002E66AB">
            <w:pPr>
              <w:jc w:val="right"/>
              <w:rPr>
                <w:b/>
                <w:bCs/>
                <w:sz w:val="14"/>
                <w:szCs w:val="14"/>
              </w:rPr>
            </w:pPr>
            <w:r>
              <w:rPr>
                <w:b/>
                <w:bCs/>
                <w:sz w:val="14"/>
                <w:szCs w:val="14"/>
              </w:rPr>
              <w:t>17,945</w:t>
            </w:r>
          </w:p>
        </w:tc>
        <w:tc>
          <w:tcPr>
            <w:tcW w:w="810" w:type="dxa"/>
            <w:shd w:val="clear" w:color="auto" w:fill="auto"/>
            <w:noWrap/>
            <w:tcMar>
              <w:top w:w="29" w:type="dxa"/>
              <w:left w:w="58" w:type="dxa"/>
              <w:bottom w:w="29" w:type="dxa"/>
              <w:right w:w="58" w:type="dxa"/>
            </w:tcMar>
            <w:vAlign w:val="center"/>
          </w:tcPr>
          <w:p w:rsidR="002E66AB" w:rsidRDefault="002E66AB" w:rsidP="002E66AB">
            <w:pPr>
              <w:jc w:val="right"/>
              <w:rPr>
                <w:b/>
                <w:bCs/>
                <w:sz w:val="14"/>
                <w:szCs w:val="14"/>
              </w:rPr>
            </w:pPr>
            <w:r>
              <w:rPr>
                <w:b/>
                <w:bCs/>
                <w:sz w:val="14"/>
                <w:szCs w:val="14"/>
              </w:rPr>
              <w:t>39,538</w:t>
            </w:r>
          </w:p>
        </w:tc>
        <w:tc>
          <w:tcPr>
            <w:tcW w:w="990" w:type="dxa"/>
            <w:shd w:val="clear" w:color="auto" w:fill="auto"/>
            <w:noWrap/>
            <w:tcMar>
              <w:top w:w="29" w:type="dxa"/>
              <w:left w:w="58" w:type="dxa"/>
              <w:bottom w:w="29" w:type="dxa"/>
              <w:right w:w="58" w:type="dxa"/>
            </w:tcMar>
            <w:vAlign w:val="center"/>
          </w:tcPr>
          <w:p w:rsidR="002E66AB" w:rsidRDefault="002E66AB" w:rsidP="002E66AB">
            <w:pPr>
              <w:jc w:val="right"/>
              <w:rPr>
                <w:b/>
                <w:bCs/>
                <w:sz w:val="14"/>
                <w:szCs w:val="14"/>
              </w:rPr>
            </w:pPr>
            <w:r>
              <w:rPr>
                <w:b/>
                <w:bCs/>
                <w:sz w:val="14"/>
                <w:szCs w:val="14"/>
              </w:rPr>
              <w:t>22,488</w:t>
            </w:r>
          </w:p>
        </w:tc>
        <w:tc>
          <w:tcPr>
            <w:tcW w:w="1170" w:type="dxa"/>
            <w:shd w:val="clear" w:color="auto" w:fill="auto"/>
            <w:noWrap/>
            <w:tcMar>
              <w:top w:w="29" w:type="dxa"/>
              <w:left w:w="58" w:type="dxa"/>
              <w:bottom w:w="29" w:type="dxa"/>
              <w:right w:w="58" w:type="dxa"/>
            </w:tcMar>
            <w:vAlign w:val="center"/>
          </w:tcPr>
          <w:p w:rsidR="002E66AB" w:rsidRDefault="002E66AB" w:rsidP="002E66AB">
            <w:pPr>
              <w:jc w:val="right"/>
              <w:rPr>
                <w:b/>
                <w:bCs/>
                <w:sz w:val="14"/>
                <w:szCs w:val="14"/>
              </w:rPr>
            </w:pPr>
            <w:r>
              <w:rPr>
                <w:b/>
                <w:bCs/>
                <w:sz w:val="14"/>
                <w:szCs w:val="14"/>
              </w:rPr>
              <w:t>18,963</w:t>
            </w:r>
          </w:p>
        </w:tc>
        <w:tc>
          <w:tcPr>
            <w:tcW w:w="900" w:type="dxa"/>
            <w:shd w:val="clear" w:color="auto" w:fill="auto"/>
            <w:noWrap/>
            <w:tcMar>
              <w:top w:w="29" w:type="dxa"/>
              <w:left w:w="58" w:type="dxa"/>
              <w:bottom w:w="29" w:type="dxa"/>
              <w:right w:w="58" w:type="dxa"/>
            </w:tcMar>
            <w:vAlign w:val="center"/>
          </w:tcPr>
          <w:p w:rsidR="002E66AB" w:rsidRDefault="002E66AB" w:rsidP="002E66AB">
            <w:pPr>
              <w:jc w:val="right"/>
              <w:rPr>
                <w:b/>
                <w:bCs/>
                <w:sz w:val="14"/>
                <w:szCs w:val="14"/>
              </w:rPr>
            </w:pPr>
            <w:r>
              <w:rPr>
                <w:b/>
                <w:bCs/>
                <w:sz w:val="14"/>
                <w:szCs w:val="14"/>
              </w:rPr>
              <w:t>41,451</w:t>
            </w:r>
          </w:p>
        </w:tc>
      </w:tr>
      <w:tr w:rsidR="002E66AB"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2E66AB" w:rsidRPr="00D5469A" w:rsidRDefault="002E66AB" w:rsidP="002E66AB">
            <w:pPr>
              <w:ind w:left="447"/>
              <w:jc w:val="left"/>
              <w:rPr>
                <w:color w:val="auto"/>
                <w:szCs w:val="16"/>
              </w:rPr>
            </w:pPr>
            <w:r w:rsidRPr="00D5469A">
              <w:rPr>
                <w:color w:val="auto"/>
                <w:szCs w:val="16"/>
              </w:rPr>
              <w:t>i Deposit money institutions</w:t>
            </w:r>
          </w:p>
        </w:tc>
        <w:tc>
          <w:tcPr>
            <w:tcW w:w="990" w:type="dxa"/>
            <w:shd w:val="clear" w:color="auto" w:fill="auto"/>
            <w:noWrap/>
            <w:tcMar>
              <w:top w:w="29" w:type="dxa"/>
              <w:left w:w="58" w:type="dxa"/>
              <w:bottom w:w="29" w:type="dxa"/>
              <w:right w:w="58" w:type="dxa"/>
            </w:tcMar>
            <w:vAlign w:val="center"/>
          </w:tcPr>
          <w:p w:rsidR="002E66AB" w:rsidRDefault="002E66AB" w:rsidP="002E66AB">
            <w:pPr>
              <w:jc w:val="right"/>
              <w:rPr>
                <w:sz w:val="14"/>
                <w:szCs w:val="14"/>
              </w:rPr>
            </w:pPr>
            <w:r>
              <w:rPr>
                <w:sz w:val="14"/>
                <w:szCs w:val="14"/>
              </w:rPr>
              <w:t>12,662</w:t>
            </w:r>
          </w:p>
        </w:tc>
        <w:tc>
          <w:tcPr>
            <w:tcW w:w="1080" w:type="dxa"/>
            <w:shd w:val="clear" w:color="auto" w:fill="auto"/>
            <w:noWrap/>
            <w:tcMar>
              <w:top w:w="29" w:type="dxa"/>
              <w:left w:w="58" w:type="dxa"/>
              <w:bottom w:w="29" w:type="dxa"/>
              <w:right w:w="58" w:type="dxa"/>
            </w:tcMar>
            <w:vAlign w:val="center"/>
          </w:tcPr>
          <w:p w:rsidR="002E66AB" w:rsidRDefault="002E66AB" w:rsidP="002E66AB">
            <w:pPr>
              <w:jc w:val="right"/>
              <w:rPr>
                <w:sz w:val="14"/>
                <w:szCs w:val="14"/>
              </w:rPr>
            </w:pPr>
            <w:r>
              <w:rPr>
                <w:sz w:val="14"/>
                <w:szCs w:val="14"/>
              </w:rPr>
              <w:t>1,063</w:t>
            </w:r>
          </w:p>
        </w:tc>
        <w:tc>
          <w:tcPr>
            <w:tcW w:w="810" w:type="dxa"/>
            <w:shd w:val="clear" w:color="auto" w:fill="auto"/>
            <w:noWrap/>
            <w:tcMar>
              <w:top w:w="29" w:type="dxa"/>
              <w:left w:w="58" w:type="dxa"/>
              <w:bottom w:w="29" w:type="dxa"/>
              <w:right w:w="58" w:type="dxa"/>
            </w:tcMar>
            <w:vAlign w:val="center"/>
          </w:tcPr>
          <w:p w:rsidR="002E66AB" w:rsidRDefault="002E66AB" w:rsidP="002E66AB">
            <w:pPr>
              <w:jc w:val="right"/>
              <w:rPr>
                <w:sz w:val="14"/>
                <w:szCs w:val="14"/>
              </w:rPr>
            </w:pPr>
            <w:r>
              <w:rPr>
                <w:sz w:val="14"/>
                <w:szCs w:val="14"/>
              </w:rPr>
              <w:t>13,724</w:t>
            </w:r>
          </w:p>
        </w:tc>
        <w:tc>
          <w:tcPr>
            <w:tcW w:w="990" w:type="dxa"/>
            <w:shd w:val="clear" w:color="auto" w:fill="auto"/>
            <w:noWrap/>
            <w:tcMar>
              <w:top w:w="29" w:type="dxa"/>
              <w:left w:w="58" w:type="dxa"/>
              <w:bottom w:w="29" w:type="dxa"/>
              <w:right w:w="58" w:type="dxa"/>
            </w:tcMar>
            <w:vAlign w:val="center"/>
          </w:tcPr>
          <w:p w:rsidR="002E66AB" w:rsidRDefault="002E66AB" w:rsidP="002E66AB">
            <w:pPr>
              <w:jc w:val="right"/>
              <w:rPr>
                <w:sz w:val="14"/>
                <w:szCs w:val="14"/>
              </w:rPr>
            </w:pPr>
            <w:r>
              <w:rPr>
                <w:sz w:val="14"/>
                <w:szCs w:val="14"/>
              </w:rPr>
              <w:t>14,145</w:t>
            </w:r>
          </w:p>
        </w:tc>
        <w:tc>
          <w:tcPr>
            <w:tcW w:w="1170" w:type="dxa"/>
            <w:shd w:val="clear" w:color="auto" w:fill="auto"/>
            <w:noWrap/>
            <w:tcMar>
              <w:top w:w="29" w:type="dxa"/>
              <w:left w:w="58" w:type="dxa"/>
              <w:bottom w:w="29" w:type="dxa"/>
              <w:right w:w="58" w:type="dxa"/>
            </w:tcMar>
            <w:vAlign w:val="center"/>
          </w:tcPr>
          <w:p w:rsidR="002E66AB" w:rsidRDefault="002E66AB" w:rsidP="002E66AB">
            <w:pPr>
              <w:jc w:val="right"/>
              <w:rPr>
                <w:sz w:val="14"/>
                <w:szCs w:val="14"/>
              </w:rPr>
            </w:pPr>
            <w:r>
              <w:rPr>
                <w:sz w:val="14"/>
                <w:szCs w:val="14"/>
              </w:rPr>
              <w:t>2,426</w:t>
            </w:r>
          </w:p>
        </w:tc>
        <w:tc>
          <w:tcPr>
            <w:tcW w:w="900" w:type="dxa"/>
            <w:shd w:val="clear" w:color="auto" w:fill="auto"/>
            <w:noWrap/>
            <w:tcMar>
              <w:top w:w="29" w:type="dxa"/>
              <w:left w:w="58" w:type="dxa"/>
              <w:bottom w:w="29" w:type="dxa"/>
              <w:right w:w="58" w:type="dxa"/>
            </w:tcMar>
            <w:vAlign w:val="center"/>
          </w:tcPr>
          <w:p w:rsidR="002E66AB" w:rsidRDefault="002E66AB" w:rsidP="002E66AB">
            <w:pPr>
              <w:jc w:val="right"/>
              <w:rPr>
                <w:sz w:val="14"/>
                <w:szCs w:val="14"/>
              </w:rPr>
            </w:pPr>
            <w:r>
              <w:rPr>
                <w:sz w:val="14"/>
                <w:szCs w:val="14"/>
              </w:rPr>
              <w:t>16,571</w:t>
            </w:r>
          </w:p>
        </w:tc>
      </w:tr>
      <w:tr w:rsidR="002E66AB"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2E66AB" w:rsidRPr="00D5469A" w:rsidRDefault="002E66AB" w:rsidP="002E66AB">
            <w:pPr>
              <w:ind w:left="447"/>
              <w:jc w:val="left"/>
              <w:rPr>
                <w:color w:val="auto"/>
                <w:szCs w:val="16"/>
              </w:rPr>
            </w:pPr>
            <w:r w:rsidRPr="00D5469A">
              <w:rPr>
                <w:color w:val="auto"/>
                <w:szCs w:val="16"/>
              </w:rPr>
              <w:t>ii Other deposit accepting institutions</w:t>
            </w:r>
          </w:p>
        </w:tc>
        <w:tc>
          <w:tcPr>
            <w:tcW w:w="990" w:type="dxa"/>
            <w:shd w:val="clear" w:color="auto" w:fill="auto"/>
            <w:noWrap/>
            <w:tcMar>
              <w:top w:w="29" w:type="dxa"/>
              <w:left w:w="58" w:type="dxa"/>
              <w:bottom w:w="29" w:type="dxa"/>
              <w:right w:w="58" w:type="dxa"/>
            </w:tcMar>
            <w:vAlign w:val="center"/>
          </w:tcPr>
          <w:p w:rsidR="002E66AB" w:rsidRDefault="002E66AB" w:rsidP="002E66AB">
            <w:pPr>
              <w:jc w:val="right"/>
              <w:rPr>
                <w:sz w:val="14"/>
                <w:szCs w:val="14"/>
              </w:rPr>
            </w:pPr>
            <w:r>
              <w:rPr>
                <w:sz w:val="14"/>
                <w:szCs w:val="14"/>
              </w:rPr>
              <w:t>1,348</w:t>
            </w:r>
          </w:p>
        </w:tc>
        <w:tc>
          <w:tcPr>
            <w:tcW w:w="1080" w:type="dxa"/>
            <w:shd w:val="clear" w:color="auto" w:fill="auto"/>
            <w:noWrap/>
            <w:tcMar>
              <w:top w:w="29" w:type="dxa"/>
              <w:left w:w="58" w:type="dxa"/>
              <w:bottom w:w="29" w:type="dxa"/>
              <w:right w:w="58" w:type="dxa"/>
            </w:tcMar>
            <w:vAlign w:val="center"/>
          </w:tcPr>
          <w:p w:rsidR="002E66AB" w:rsidRDefault="002E66AB" w:rsidP="002E66AB">
            <w:pPr>
              <w:jc w:val="right"/>
              <w:rPr>
                <w:sz w:val="14"/>
                <w:szCs w:val="14"/>
              </w:rPr>
            </w:pPr>
            <w:r>
              <w:rPr>
                <w:sz w:val="14"/>
                <w:szCs w:val="14"/>
              </w:rPr>
              <w:t>6,449</w:t>
            </w:r>
          </w:p>
        </w:tc>
        <w:tc>
          <w:tcPr>
            <w:tcW w:w="810" w:type="dxa"/>
            <w:shd w:val="clear" w:color="auto" w:fill="auto"/>
            <w:noWrap/>
            <w:tcMar>
              <w:top w:w="29" w:type="dxa"/>
              <w:left w:w="58" w:type="dxa"/>
              <w:bottom w:w="29" w:type="dxa"/>
              <w:right w:w="58" w:type="dxa"/>
            </w:tcMar>
            <w:vAlign w:val="center"/>
          </w:tcPr>
          <w:p w:rsidR="002E66AB" w:rsidRDefault="002E66AB" w:rsidP="002E66AB">
            <w:pPr>
              <w:jc w:val="right"/>
              <w:rPr>
                <w:sz w:val="14"/>
                <w:szCs w:val="14"/>
              </w:rPr>
            </w:pPr>
            <w:r>
              <w:rPr>
                <w:sz w:val="14"/>
                <w:szCs w:val="14"/>
              </w:rPr>
              <w:t>7,797</w:t>
            </w:r>
          </w:p>
        </w:tc>
        <w:tc>
          <w:tcPr>
            <w:tcW w:w="990" w:type="dxa"/>
            <w:shd w:val="clear" w:color="auto" w:fill="auto"/>
            <w:noWrap/>
            <w:tcMar>
              <w:top w:w="29" w:type="dxa"/>
              <w:left w:w="58" w:type="dxa"/>
              <w:bottom w:w="29" w:type="dxa"/>
              <w:right w:w="58" w:type="dxa"/>
            </w:tcMar>
            <w:vAlign w:val="center"/>
          </w:tcPr>
          <w:p w:rsidR="002E66AB" w:rsidRDefault="002E66AB" w:rsidP="002E66AB">
            <w:pPr>
              <w:jc w:val="right"/>
              <w:rPr>
                <w:sz w:val="14"/>
                <w:szCs w:val="14"/>
              </w:rPr>
            </w:pPr>
            <w:r>
              <w:rPr>
                <w:sz w:val="14"/>
                <w:szCs w:val="14"/>
              </w:rPr>
              <w:t>1,351</w:t>
            </w:r>
          </w:p>
        </w:tc>
        <w:tc>
          <w:tcPr>
            <w:tcW w:w="1170" w:type="dxa"/>
            <w:shd w:val="clear" w:color="auto" w:fill="auto"/>
            <w:noWrap/>
            <w:tcMar>
              <w:top w:w="29" w:type="dxa"/>
              <w:left w:w="58" w:type="dxa"/>
              <w:bottom w:w="29" w:type="dxa"/>
              <w:right w:w="58" w:type="dxa"/>
            </w:tcMar>
            <w:vAlign w:val="center"/>
          </w:tcPr>
          <w:p w:rsidR="002E66AB" w:rsidRDefault="002E66AB" w:rsidP="002E66AB">
            <w:pPr>
              <w:jc w:val="right"/>
              <w:rPr>
                <w:sz w:val="14"/>
                <w:szCs w:val="14"/>
              </w:rPr>
            </w:pPr>
            <w:r>
              <w:rPr>
                <w:sz w:val="14"/>
                <w:szCs w:val="14"/>
              </w:rPr>
              <w:t>6,637</w:t>
            </w:r>
          </w:p>
        </w:tc>
        <w:tc>
          <w:tcPr>
            <w:tcW w:w="900" w:type="dxa"/>
            <w:shd w:val="clear" w:color="auto" w:fill="auto"/>
            <w:noWrap/>
            <w:tcMar>
              <w:top w:w="29" w:type="dxa"/>
              <w:left w:w="58" w:type="dxa"/>
              <w:bottom w:w="29" w:type="dxa"/>
              <w:right w:w="58" w:type="dxa"/>
            </w:tcMar>
            <w:vAlign w:val="center"/>
          </w:tcPr>
          <w:p w:rsidR="002E66AB" w:rsidRDefault="002E66AB" w:rsidP="002E66AB">
            <w:pPr>
              <w:jc w:val="right"/>
              <w:rPr>
                <w:sz w:val="14"/>
                <w:szCs w:val="14"/>
              </w:rPr>
            </w:pPr>
            <w:r>
              <w:rPr>
                <w:sz w:val="14"/>
                <w:szCs w:val="14"/>
              </w:rPr>
              <w:t>7,988</w:t>
            </w:r>
          </w:p>
        </w:tc>
      </w:tr>
      <w:tr w:rsidR="002E66AB"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2E66AB" w:rsidRPr="00D5469A" w:rsidRDefault="002E66AB" w:rsidP="002E66AB">
            <w:pPr>
              <w:ind w:left="447"/>
              <w:jc w:val="left"/>
              <w:rPr>
                <w:color w:val="auto"/>
                <w:szCs w:val="16"/>
              </w:rPr>
            </w:pPr>
            <w:r w:rsidRPr="00D5469A">
              <w:rPr>
                <w:color w:val="auto"/>
                <w:szCs w:val="16"/>
              </w:rPr>
              <w:t>iii Financial intermediaries</w:t>
            </w:r>
          </w:p>
        </w:tc>
        <w:tc>
          <w:tcPr>
            <w:tcW w:w="990" w:type="dxa"/>
            <w:shd w:val="clear" w:color="auto" w:fill="auto"/>
            <w:noWrap/>
            <w:tcMar>
              <w:top w:w="29" w:type="dxa"/>
              <w:left w:w="58" w:type="dxa"/>
              <w:bottom w:w="29" w:type="dxa"/>
              <w:right w:w="58" w:type="dxa"/>
            </w:tcMar>
            <w:vAlign w:val="center"/>
          </w:tcPr>
          <w:p w:rsidR="002E66AB" w:rsidRDefault="002E66AB" w:rsidP="002E66AB">
            <w:pPr>
              <w:jc w:val="right"/>
              <w:rPr>
                <w:sz w:val="14"/>
                <w:szCs w:val="14"/>
              </w:rPr>
            </w:pPr>
            <w:r>
              <w:rPr>
                <w:sz w:val="14"/>
                <w:szCs w:val="14"/>
              </w:rPr>
              <w:t>5,104</w:t>
            </w:r>
          </w:p>
        </w:tc>
        <w:tc>
          <w:tcPr>
            <w:tcW w:w="1080" w:type="dxa"/>
            <w:shd w:val="clear" w:color="auto" w:fill="auto"/>
            <w:noWrap/>
            <w:tcMar>
              <w:top w:w="29" w:type="dxa"/>
              <w:left w:w="58" w:type="dxa"/>
              <w:bottom w:w="29" w:type="dxa"/>
              <w:right w:w="58" w:type="dxa"/>
            </w:tcMar>
            <w:vAlign w:val="center"/>
          </w:tcPr>
          <w:p w:rsidR="002E66AB" w:rsidRDefault="002E66AB" w:rsidP="002E66AB">
            <w:pPr>
              <w:jc w:val="right"/>
              <w:rPr>
                <w:sz w:val="14"/>
                <w:szCs w:val="14"/>
              </w:rPr>
            </w:pPr>
            <w:r>
              <w:rPr>
                <w:sz w:val="14"/>
                <w:szCs w:val="14"/>
              </w:rPr>
              <w:t>9,597</w:t>
            </w:r>
          </w:p>
        </w:tc>
        <w:tc>
          <w:tcPr>
            <w:tcW w:w="810" w:type="dxa"/>
            <w:shd w:val="clear" w:color="auto" w:fill="auto"/>
            <w:noWrap/>
            <w:tcMar>
              <w:top w:w="29" w:type="dxa"/>
              <w:left w:w="58" w:type="dxa"/>
              <w:bottom w:w="29" w:type="dxa"/>
              <w:right w:w="58" w:type="dxa"/>
            </w:tcMar>
            <w:vAlign w:val="center"/>
          </w:tcPr>
          <w:p w:rsidR="002E66AB" w:rsidRDefault="002E66AB" w:rsidP="002E66AB">
            <w:pPr>
              <w:jc w:val="right"/>
              <w:rPr>
                <w:sz w:val="14"/>
                <w:szCs w:val="14"/>
              </w:rPr>
            </w:pPr>
            <w:r>
              <w:rPr>
                <w:sz w:val="14"/>
                <w:szCs w:val="14"/>
              </w:rPr>
              <w:t>14,701</w:t>
            </w:r>
          </w:p>
        </w:tc>
        <w:tc>
          <w:tcPr>
            <w:tcW w:w="990" w:type="dxa"/>
            <w:shd w:val="clear" w:color="auto" w:fill="auto"/>
            <w:noWrap/>
            <w:tcMar>
              <w:top w:w="29" w:type="dxa"/>
              <w:left w:w="58" w:type="dxa"/>
              <w:bottom w:w="29" w:type="dxa"/>
              <w:right w:w="58" w:type="dxa"/>
            </w:tcMar>
            <w:vAlign w:val="center"/>
          </w:tcPr>
          <w:p w:rsidR="002E66AB" w:rsidRDefault="002E66AB" w:rsidP="002E66AB">
            <w:pPr>
              <w:jc w:val="right"/>
              <w:rPr>
                <w:sz w:val="14"/>
                <w:szCs w:val="14"/>
              </w:rPr>
            </w:pPr>
            <w:r>
              <w:rPr>
                <w:sz w:val="14"/>
                <w:szCs w:val="14"/>
              </w:rPr>
              <w:t>4,807</w:t>
            </w:r>
          </w:p>
        </w:tc>
        <w:tc>
          <w:tcPr>
            <w:tcW w:w="1170" w:type="dxa"/>
            <w:shd w:val="clear" w:color="auto" w:fill="auto"/>
            <w:noWrap/>
            <w:tcMar>
              <w:top w:w="29" w:type="dxa"/>
              <w:left w:w="58" w:type="dxa"/>
              <w:bottom w:w="29" w:type="dxa"/>
              <w:right w:w="58" w:type="dxa"/>
            </w:tcMar>
            <w:vAlign w:val="center"/>
          </w:tcPr>
          <w:p w:rsidR="002E66AB" w:rsidRDefault="002E66AB" w:rsidP="002E66AB">
            <w:pPr>
              <w:jc w:val="right"/>
              <w:rPr>
                <w:sz w:val="14"/>
                <w:szCs w:val="14"/>
              </w:rPr>
            </w:pPr>
            <w:r>
              <w:rPr>
                <w:sz w:val="14"/>
                <w:szCs w:val="14"/>
              </w:rPr>
              <w:t>9,387</w:t>
            </w:r>
          </w:p>
        </w:tc>
        <w:tc>
          <w:tcPr>
            <w:tcW w:w="900" w:type="dxa"/>
            <w:shd w:val="clear" w:color="auto" w:fill="auto"/>
            <w:noWrap/>
            <w:tcMar>
              <w:top w:w="29" w:type="dxa"/>
              <w:left w:w="58" w:type="dxa"/>
              <w:bottom w:w="29" w:type="dxa"/>
              <w:right w:w="58" w:type="dxa"/>
            </w:tcMar>
            <w:vAlign w:val="center"/>
          </w:tcPr>
          <w:p w:rsidR="002E66AB" w:rsidRDefault="002E66AB" w:rsidP="002E66AB">
            <w:pPr>
              <w:jc w:val="right"/>
              <w:rPr>
                <w:sz w:val="14"/>
                <w:szCs w:val="14"/>
              </w:rPr>
            </w:pPr>
            <w:r>
              <w:rPr>
                <w:sz w:val="14"/>
                <w:szCs w:val="14"/>
              </w:rPr>
              <w:t>14,194</w:t>
            </w:r>
          </w:p>
        </w:tc>
      </w:tr>
      <w:tr w:rsidR="002E66AB"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2E66AB" w:rsidRPr="00D5469A" w:rsidRDefault="002E66AB" w:rsidP="002E66AB">
            <w:pPr>
              <w:ind w:left="447"/>
              <w:jc w:val="left"/>
              <w:rPr>
                <w:color w:val="auto"/>
                <w:szCs w:val="16"/>
              </w:rPr>
            </w:pPr>
            <w:r w:rsidRPr="00D5469A">
              <w:rPr>
                <w:color w:val="auto"/>
                <w:szCs w:val="16"/>
              </w:rPr>
              <w:t>iv Financial auxiliaries</w:t>
            </w:r>
          </w:p>
        </w:tc>
        <w:tc>
          <w:tcPr>
            <w:tcW w:w="990" w:type="dxa"/>
            <w:shd w:val="clear" w:color="auto" w:fill="auto"/>
            <w:noWrap/>
            <w:tcMar>
              <w:top w:w="29" w:type="dxa"/>
              <w:left w:w="58" w:type="dxa"/>
              <w:bottom w:w="29" w:type="dxa"/>
              <w:right w:w="58" w:type="dxa"/>
            </w:tcMar>
            <w:vAlign w:val="center"/>
          </w:tcPr>
          <w:p w:rsidR="002E66AB" w:rsidRDefault="002E66AB" w:rsidP="002E66AB">
            <w:pPr>
              <w:jc w:val="right"/>
              <w:rPr>
                <w:sz w:val="14"/>
                <w:szCs w:val="14"/>
              </w:rPr>
            </w:pPr>
            <w:r>
              <w:rPr>
                <w:sz w:val="14"/>
                <w:szCs w:val="14"/>
              </w:rPr>
              <w:t>2,003</w:t>
            </w:r>
          </w:p>
        </w:tc>
        <w:tc>
          <w:tcPr>
            <w:tcW w:w="1080" w:type="dxa"/>
            <w:shd w:val="clear" w:color="auto" w:fill="auto"/>
            <w:noWrap/>
            <w:tcMar>
              <w:top w:w="29" w:type="dxa"/>
              <w:left w:w="58" w:type="dxa"/>
              <w:bottom w:w="29" w:type="dxa"/>
              <w:right w:w="58" w:type="dxa"/>
            </w:tcMar>
            <w:vAlign w:val="center"/>
          </w:tcPr>
          <w:p w:rsidR="002E66AB" w:rsidRDefault="002E66AB" w:rsidP="002E66AB">
            <w:pPr>
              <w:jc w:val="right"/>
              <w:rPr>
                <w:sz w:val="14"/>
                <w:szCs w:val="14"/>
              </w:rPr>
            </w:pPr>
            <w:r>
              <w:rPr>
                <w:sz w:val="14"/>
                <w:szCs w:val="14"/>
              </w:rPr>
              <w:t>2</w:t>
            </w:r>
          </w:p>
        </w:tc>
        <w:tc>
          <w:tcPr>
            <w:tcW w:w="810" w:type="dxa"/>
            <w:shd w:val="clear" w:color="auto" w:fill="auto"/>
            <w:noWrap/>
            <w:tcMar>
              <w:top w:w="29" w:type="dxa"/>
              <w:left w:w="58" w:type="dxa"/>
              <w:bottom w:w="29" w:type="dxa"/>
              <w:right w:w="58" w:type="dxa"/>
            </w:tcMar>
            <w:vAlign w:val="center"/>
          </w:tcPr>
          <w:p w:rsidR="002E66AB" w:rsidRDefault="002E66AB" w:rsidP="002E66AB">
            <w:pPr>
              <w:jc w:val="right"/>
              <w:rPr>
                <w:sz w:val="14"/>
                <w:szCs w:val="14"/>
              </w:rPr>
            </w:pPr>
            <w:r>
              <w:rPr>
                <w:sz w:val="14"/>
                <w:szCs w:val="14"/>
              </w:rPr>
              <w:t>2,005</w:t>
            </w:r>
          </w:p>
        </w:tc>
        <w:tc>
          <w:tcPr>
            <w:tcW w:w="990" w:type="dxa"/>
            <w:shd w:val="clear" w:color="auto" w:fill="auto"/>
            <w:noWrap/>
            <w:tcMar>
              <w:top w:w="29" w:type="dxa"/>
              <w:left w:w="58" w:type="dxa"/>
              <w:bottom w:w="29" w:type="dxa"/>
              <w:right w:w="58" w:type="dxa"/>
            </w:tcMar>
            <w:vAlign w:val="center"/>
          </w:tcPr>
          <w:p w:rsidR="002E66AB" w:rsidRDefault="002E66AB" w:rsidP="002E66AB">
            <w:pPr>
              <w:jc w:val="right"/>
              <w:rPr>
                <w:sz w:val="14"/>
                <w:szCs w:val="14"/>
              </w:rPr>
            </w:pPr>
            <w:r>
              <w:rPr>
                <w:sz w:val="14"/>
                <w:szCs w:val="14"/>
              </w:rPr>
              <w:t>1,722</w:t>
            </w:r>
          </w:p>
        </w:tc>
        <w:tc>
          <w:tcPr>
            <w:tcW w:w="1170" w:type="dxa"/>
            <w:shd w:val="clear" w:color="auto" w:fill="auto"/>
            <w:noWrap/>
            <w:tcMar>
              <w:top w:w="29" w:type="dxa"/>
              <w:left w:w="58" w:type="dxa"/>
              <w:bottom w:w="29" w:type="dxa"/>
              <w:right w:w="58" w:type="dxa"/>
            </w:tcMar>
            <w:vAlign w:val="center"/>
          </w:tcPr>
          <w:p w:rsidR="002E66AB" w:rsidRDefault="002E66AB" w:rsidP="002E66AB">
            <w:pPr>
              <w:jc w:val="right"/>
              <w:rPr>
                <w:sz w:val="14"/>
                <w:szCs w:val="14"/>
              </w:rPr>
            </w:pPr>
            <w:r>
              <w:rPr>
                <w:sz w:val="14"/>
                <w:szCs w:val="14"/>
              </w:rPr>
              <w:t>2</w:t>
            </w:r>
          </w:p>
        </w:tc>
        <w:tc>
          <w:tcPr>
            <w:tcW w:w="900" w:type="dxa"/>
            <w:shd w:val="clear" w:color="auto" w:fill="auto"/>
            <w:noWrap/>
            <w:tcMar>
              <w:top w:w="29" w:type="dxa"/>
              <w:left w:w="58" w:type="dxa"/>
              <w:bottom w:w="29" w:type="dxa"/>
              <w:right w:w="58" w:type="dxa"/>
            </w:tcMar>
            <w:vAlign w:val="center"/>
          </w:tcPr>
          <w:p w:rsidR="002E66AB" w:rsidRDefault="002E66AB" w:rsidP="002E66AB">
            <w:pPr>
              <w:jc w:val="right"/>
              <w:rPr>
                <w:sz w:val="14"/>
                <w:szCs w:val="14"/>
              </w:rPr>
            </w:pPr>
            <w:r>
              <w:rPr>
                <w:sz w:val="14"/>
                <w:szCs w:val="14"/>
              </w:rPr>
              <w:t>1,724</w:t>
            </w:r>
          </w:p>
        </w:tc>
      </w:tr>
      <w:tr w:rsidR="002E66AB"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2E66AB" w:rsidRPr="00D5469A" w:rsidRDefault="002E66AB" w:rsidP="002E66AB">
            <w:pPr>
              <w:ind w:left="447"/>
              <w:jc w:val="left"/>
              <w:rPr>
                <w:color w:val="auto"/>
                <w:szCs w:val="16"/>
              </w:rPr>
            </w:pPr>
            <w:r w:rsidRPr="00D5469A">
              <w:rPr>
                <w:color w:val="auto"/>
                <w:szCs w:val="16"/>
              </w:rPr>
              <w:t>v Insurance and pension funds</w:t>
            </w:r>
          </w:p>
        </w:tc>
        <w:tc>
          <w:tcPr>
            <w:tcW w:w="990" w:type="dxa"/>
            <w:shd w:val="clear" w:color="auto" w:fill="auto"/>
            <w:noWrap/>
            <w:tcMar>
              <w:top w:w="29" w:type="dxa"/>
              <w:left w:w="58" w:type="dxa"/>
              <w:bottom w:w="29" w:type="dxa"/>
              <w:right w:w="58" w:type="dxa"/>
            </w:tcMar>
            <w:vAlign w:val="center"/>
          </w:tcPr>
          <w:p w:rsidR="002E66AB" w:rsidRDefault="002E66AB" w:rsidP="002E66AB">
            <w:pPr>
              <w:jc w:val="right"/>
              <w:rPr>
                <w:sz w:val="14"/>
                <w:szCs w:val="14"/>
              </w:rPr>
            </w:pPr>
            <w:r>
              <w:rPr>
                <w:sz w:val="14"/>
                <w:szCs w:val="14"/>
              </w:rPr>
              <w:t>476</w:t>
            </w:r>
          </w:p>
        </w:tc>
        <w:tc>
          <w:tcPr>
            <w:tcW w:w="1080" w:type="dxa"/>
            <w:shd w:val="clear" w:color="auto" w:fill="auto"/>
            <w:noWrap/>
            <w:tcMar>
              <w:top w:w="29" w:type="dxa"/>
              <w:left w:w="58" w:type="dxa"/>
              <w:bottom w:w="29" w:type="dxa"/>
              <w:right w:w="58" w:type="dxa"/>
            </w:tcMar>
            <w:vAlign w:val="center"/>
          </w:tcPr>
          <w:p w:rsidR="002E66AB" w:rsidRDefault="002E66AB" w:rsidP="002E66AB">
            <w:pPr>
              <w:jc w:val="right"/>
              <w:rPr>
                <w:sz w:val="14"/>
                <w:szCs w:val="14"/>
              </w:rPr>
            </w:pPr>
            <w:r>
              <w:rPr>
                <w:sz w:val="14"/>
                <w:szCs w:val="14"/>
              </w:rPr>
              <w:t>834</w:t>
            </w:r>
          </w:p>
        </w:tc>
        <w:tc>
          <w:tcPr>
            <w:tcW w:w="810" w:type="dxa"/>
            <w:shd w:val="clear" w:color="auto" w:fill="auto"/>
            <w:noWrap/>
            <w:tcMar>
              <w:top w:w="29" w:type="dxa"/>
              <w:left w:w="58" w:type="dxa"/>
              <w:bottom w:w="29" w:type="dxa"/>
              <w:right w:w="58" w:type="dxa"/>
            </w:tcMar>
            <w:vAlign w:val="center"/>
          </w:tcPr>
          <w:p w:rsidR="002E66AB" w:rsidRDefault="002E66AB" w:rsidP="002E66AB">
            <w:pPr>
              <w:jc w:val="right"/>
              <w:rPr>
                <w:sz w:val="14"/>
                <w:szCs w:val="14"/>
              </w:rPr>
            </w:pPr>
            <w:r>
              <w:rPr>
                <w:sz w:val="14"/>
                <w:szCs w:val="14"/>
              </w:rPr>
              <w:t>1,310</w:t>
            </w:r>
          </w:p>
        </w:tc>
        <w:tc>
          <w:tcPr>
            <w:tcW w:w="990" w:type="dxa"/>
            <w:shd w:val="clear" w:color="auto" w:fill="auto"/>
            <w:noWrap/>
            <w:tcMar>
              <w:top w:w="29" w:type="dxa"/>
              <w:left w:w="58" w:type="dxa"/>
              <w:bottom w:w="29" w:type="dxa"/>
              <w:right w:w="58" w:type="dxa"/>
            </w:tcMar>
            <w:vAlign w:val="center"/>
          </w:tcPr>
          <w:p w:rsidR="002E66AB" w:rsidRDefault="002E66AB" w:rsidP="002E66AB">
            <w:pPr>
              <w:jc w:val="right"/>
              <w:rPr>
                <w:sz w:val="14"/>
                <w:szCs w:val="14"/>
              </w:rPr>
            </w:pPr>
            <w:r>
              <w:rPr>
                <w:sz w:val="14"/>
                <w:szCs w:val="14"/>
              </w:rPr>
              <w:t>462</w:t>
            </w:r>
          </w:p>
        </w:tc>
        <w:tc>
          <w:tcPr>
            <w:tcW w:w="1170" w:type="dxa"/>
            <w:shd w:val="clear" w:color="auto" w:fill="auto"/>
            <w:noWrap/>
            <w:tcMar>
              <w:top w:w="29" w:type="dxa"/>
              <w:left w:w="58" w:type="dxa"/>
              <w:bottom w:w="29" w:type="dxa"/>
              <w:right w:w="58" w:type="dxa"/>
            </w:tcMar>
            <w:vAlign w:val="center"/>
          </w:tcPr>
          <w:p w:rsidR="002E66AB" w:rsidRDefault="002E66AB" w:rsidP="002E66AB">
            <w:pPr>
              <w:jc w:val="right"/>
              <w:rPr>
                <w:sz w:val="14"/>
                <w:szCs w:val="14"/>
              </w:rPr>
            </w:pPr>
            <w:r>
              <w:rPr>
                <w:sz w:val="14"/>
                <w:szCs w:val="14"/>
              </w:rPr>
              <w:t>512</w:t>
            </w:r>
          </w:p>
        </w:tc>
        <w:tc>
          <w:tcPr>
            <w:tcW w:w="900" w:type="dxa"/>
            <w:shd w:val="clear" w:color="auto" w:fill="auto"/>
            <w:noWrap/>
            <w:tcMar>
              <w:top w:w="29" w:type="dxa"/>
              <w:left w:w="58" w:type="dxa"/>
              <w:bottom w:w="29" w:type="dxa"/>
              <w:right w:w="58" w:type="dxa"/>
            </w:tcMar>
            <w:vAlign w:val="center"/>
          </w:tcPr>
          <w:p w:rsidR="002E66AB" w:rsidRDefault="002E66AB" w:rsidP="002E66AB">
            <w:pPr>
              <w:jc w:val="right"/>
              <w:rPr>
                <w:sz w:val="14"/>
                <w:szCs w:val="14"/>
              </w:rPr>
            </w:pPr>
            <w:r>
              <w:rPr>
                <w:sz w:val="14"/>
                <w:szCs w:val="14"/>
              </w:rPr>
              <w:t>974</w:t>
            </w:r>
          </w:p>
        </w:tc>
      </w:tr>
      <w:tr w:rsidR="002E66AB"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2E66AB" w:rsidRPr="00D5469A" w:rsidRDefault="002E66AB" w:rsidP="002E66AB">
            <w:pPr>
              <w:ind w:left="267"/>
              <w:jc w:val="left"/>
              <w:rPr>
                <w:b/>
                <w:bCs/>
                <w:color w:val="auto"/>
                <w:szCs w:val="16"/>
              </w:rPr>
            </w:pPr>
            <w:r w:rsidRPr="00D5469A">
              <w:rPr>
                <w:b/>
                <w:bCs/>
                <w:color w:val="auto"/>
                <w:szCs w:val="16"/>
              </w:rPr>
              <w:t>3 Central Government</w:t>
            </w:r>
          </w:p>
        </w:tc>
        <w:tc>
          <w:tcPr>
            <w:tcW w:w="990" w:type="dxa"/>
            <w:shd w:val="clear" w:color="auto" w:fill="auto"/>
            <w:noWrap/>
            <w:tcMar>
              <w:top w:w="29" w:type="dxa"/>
              <w:left w:w="58" w:type="dxa"/>
              <w:bottom w:w="29" w:type="dxa"/>
              <w:right w:w="58" w:type="dxa"/>
            </w:tcMar>
            <w:vAlign w:val="center"/>
          </w:tcPr>
          <w:p w:rsidR="002E66AB" w:rsidRDefault="002E66AB" w:rsidP="002E66AB">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rsidR="002E66AB" w:rsidRDefault="002E66AB" w:rsidP="002E66AB">
            <w:pPr>
              <w:jc w:val="right"/>
              <w:rPr>
                <w:b/>
                <w:bCs/>
                <w:sz w:val="14"/>
                <w:szCs w:val="14"/>
              </w:rPr>
            </w:pPr>
            <w:r>
              <w:rPr>
                <w:b/>
                <w:bCs/>
                <w:sz w:val="14"/>
                <w:szCs w:val="14"/>
              </w:rPr>
              <w:t>-</w:t>
            </w:r>
          </w:p>
        </w:tc>
        <w:tc>
          <w:tcPr>
            <w:tcW w:w="810" w:type="dxa"/>
            <w:shd w:val="clear" w:color="auto" w:fill="auto"/>
            <w:noWrap/>
            <w:tcMar>
              <w:top w:w="29" w:type="dxa"/>
              <w:left w:w="58" w:type="dxa"/>
              <w:bottom w:w="29" w:type="dxa"/>
              <w:right w:w="58" w:type="dxa"/>
            </w:tcMar>
            <w:vAlign w:val="center"/>
          </w:tcPr>
          <w:p w:rsidR="002E66AB" w:rsidRDefault="002E66AB" w:rsidP="002E66AB">
            <w:pPr>
              <w:jc w:val="right"/>
              <w:rPr>
                <w:b/>
                <w:bCs/>
                <w:sz w:val="14"/>
                <w:szCs w:val="14"/>
              </w:rPr>
            </w:pPr>
            <w:r>
              <w:rPr>
                <w:b/>
                <w:bCs/>
                <w:sz w:val="14"/>
                <w:szCs w:val="14"/>
              </w:rPr>
              <w:t>-</w:t>
            </w:r>
          </w:p>
        </w:tc>
        <w:tc>
          <w:tcPr>
            <w:tcW w:w="990" w:type="dxa"/>
            <w:shd w:val="clear" w:color="auto" w:fill="auto"/>
            <w:noWrap/>
            <w:tcMar>
              <w:top w:w="29" w:type="dxa"/>
              <w:left w:w="58" w:type="dxa"/>
              <w:bottom w:w="29" w:type="dxa"/>
              <w:right w:w="58" w:type="dxa"/>
            </w:tcMar>
            <w:vAlign w:val="center"/>
          </w:tcPr>
          <w:p w:rsidR="002E66AB" w:rsidRDefault="002E66AB" w:rsidP="002E66AB">
            <w:pPr>
              <w:jc w:val="right"/>
              <w:rPr>
                <w:b/>
                <w:bCs/>
                <w:sz w:val="14"/>
                <w:szCs w:val="14"/>
              </w:rPr>
            </w:pPr>
            <w:r>
              <w:rPr>
                <w:b/>
                <w:bCs/>
                <w:sz w:val="14"/>
                <w:szCs w:val="14"/>
              </w:rPr>
              <w:t>-</w:t>
            </w:r>
          </w:p>
        </w:tc>
        <w:tc>
          <w:tcPr>
            <w:tcW w:w="1170" w:type="dxa"/>
            <w:shd w:val="clear" w:color="auto" w:fill="auto"/>
            <w:noWrap/>
            <w:tcMar>
              <w:top w:w="29" w:type="dxa"/>
              <w:left w:w="58" w:type="dxa"/>
              <w:bottom w:w="29" w:type="dxa"/>
              <w:right w:w="58" w:type="dxa"/>
            </w:tcMar>
            <w:vAlign w:val="center"/>
          </w:tcPr>
          <w:p w:rsidR="002E66AB" w:rsidRDefault="002E66AB" w:rsidP="002E66AB">
            <w:pPr>
              <w:jc w:val="right"/>
              <w:rPr>
                <w:b/>
                <w:bCs/>
                <w:sz w:val="14"/>
                <w:szCs w:val="14"/>
              </w:rPr>
            </w:pPr>
            <w:r>
              <w:rPr>
                <w:b/>
                <w:bCs/>
                <w:sz w:val="14"/>
                <w:szCs w:val="14"/>
              </w:rPr>
              <w:t>-</w:t>
            </w:r>
          </w:p>
        </w:tc>
        <w:tc>
          <w:tcPr>
            <w:tcW w:w="900" w:type="dxa"/>
            <w:shd w:val="clear" w:color="auto" w:fill="auto"/>
            <w:noWrap/>
            <w:tcMar>
              <w:top w:w="29" w:type="dxa"/>
              <w:left w:w="58" w:type="dxa"/>
              <w:bottom w:w="29" w:type="dxa"/>
              <w:right w:w="58" w:type="dxa"/>
            </w:tcMar>
            <w:vAlign w:val="center"/>
          </w:tcPr>
          <w:p w:rsidR="002E66AB" w:rsidRDefault="002E66AB" w:rsidP="002E66AB">
            <w:pPr>
              <w:jc w:val="right"/>
              <w:rPr>
                <w:b/>
                <w:bCs/>
                <w:sz w:val="14"/>
                <w:szCs w:val="14"/>
              </w:rPr>
            </w:pPr>
            <w:r>
              <w:rPr>
                <w:b/>
                <w:bCs/>
                <w:sz w:val="14"/>
                <w:szCs w:val="14"/>
              </w:rPr>
              <w:t>-</w:t>
            </w:r>
          </w:p>
        </w:tc>
      </w:tr>
      <w:tr w:rsidR="002E66AB"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2E66AB" w:rsidRPr="00D5469A" w:rsidRDefault="002E66AB" w:rsidP="002E66AB">
            <w:pPr>
              <w:ind w:left="267"/>
              <w:jc w:val="left"/>
              <w:rPr>
                <w:b/>
                <w:bCs/>
                <w:color w:val="auto"/>
                <w:szCs w:val="16"/>
              </w:rPr>
            </w:pPr>
            <w:r w:rsidRPr="00D5469A">
              <w:rPr>
                <w:b/>
                <w:bCs/>
                <w:color w:val="auto"/>
                <w:szCs w:val="16"/>
              </w:rPr>
              <w:t>4 Provincial Governments</w:t>
            </w:r>
          </w:p>
        </w:tc>
        <w:tc>
          <w:tcPr>
            <w:tcW w:w="990" w:type="dxa"/>
            <w:shd w:val="clear" w:color="auto" w:fill="auto"/>
            <w:noWrap/>
            <w:tcMar>
              <w:top w:w="29" w:type="dxa"/>
              <w:left w:w="58" w:type="dxa"/>
              <w:bottom w:w="29" w:type="dxa"/>
              <w:right w:w="58" w:type="dxa"/>
            </w:tcMar>
            <w:vAlign w:val="center"/>
          </w:tcPr>
          <w:p w:rsidR="002E66AB" w:rsidRDefault="002E66AB" w:rsidP="002E66AB">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rsidR="002E66AB" w:rsidRDefault="002E66AB" w:rsidP="002E66AB">
            <w:pPr>
              <w:jc w:val="right"/>
              <w:rPr>
                <w:b/>
                <w:bCs/>
                <w:sz w:val="14"/>
                <w:szCs w:val="14"/>
              </w:rPr>
            </w:pPr>
            <w:r>
              <w:rPr>
                <w:b/>
                <w:bCs/>
                <w:sz w:val="14"/>
                <w:szCs w:val="14"/>
              </w:rPr>
              <w:t>-</w:t>
            </w:r>
          </w:p>
        </w:tc>
        <w:tc>
          <w:tcPr>
            <w:tcW w:w="810" w:type="dxa"/>
            <w:shd w:val="clear" w:color="auto" w:fill="auto"/>
            <w:noWrap/>
            <w:tcMar>
              <w:top w:w="29" w:type="dxa"/>
              <w:left w:w="58" w:type="dxa"/>
              <w:bottom w:w="29" w:type="dxa"/>
              <w:right w:w="58" w:type="dxa"/>
            </w:tcMar>
            <w:vAlign w:val="center"/>
          </w:tcPr>
          <w:p w:rsidR="002E66AB" w:rsidRDefault="002E66AB" w:rsidP="002E66AB">
            <w:pPr>
              <w:jc w:val="right"/>
              <w:rPr>
                <w:b/>
                <w:bCs/>
                <w:sz w:val="14"/>
                <w:szCs w:val="14"/>
              </w:rPr>
            </w:pPr>
            <w:r>
              <w:rPr>
                <w:b/>
                <w:bCs/>
                <w:sz w:val="14"/>
                <w:szCs w:val="14"/>
              </w:rPr>
              <w:t>-</w:t>
            </w:r>
          </w:p>
        </w:tc>
        <w:tc>
          <w:tcPr>
            <w:tcW w:w="990" w:type="dxa"/>
            <w:shd w:val="clear" w:color="auto" w:fill="auto"/>
            <w:noWrap/>
            <w:tcMar>
              <w:top w:w="29" w:type="dxa"/>
              <w:left w:w="58" w:type="dxa"/>
              <w:bottom w:w="29" w:type="dxa"/>
              <w:right w:w="58" w:type="dxa"/>
            </w:tcMar>
            <w:vAlign w:val="center"/>
          </w:tcPr>
          <w:p w:rsidR="002E66AB" w:rsidRDefault="002E66AB" w:rsidP="002E66AB">
            <w:pPr>
              <w:jc w:val="right"/>
              <w:rPr>
                <w:b/>
                <w:bCs/>
                <w:sz w:val="14"/>
                <w:szCs w:val="14"/>
              </w:rPr>
            </w:pPr>
            <w:r>
              <w:rPr>
                <w:b/>
                <w:bCs/>
                <w:sz w:val="14"/>
                <w:szCs w:val="14"/>
              </w:rPr>
              <w:t>-</w:t>
            </w:r>
          </w:p>
        </w:tc>
        <w:tc>
          <w:tcPr>
            <w:tcW w:w="1170" w:type="dxa"/>
            <w:shd w:val="clear" w:color="auto" w:fill="auto"/>
            <w:noWrap/>
            <w:tcMar>
              <w:top w:w="29" w:type="dxa"/>
              <w:left w:w="58" w:type="dxa"/>
              <w:bottom w:w="29" w:type="dxa"/>
              <w:right w:w="58" w:type="dxa"/>
            </w:tcMar>
            <w:vAlign w:val="center"/>
          </w:tcPr>
          <w:p w:rsidR="002E66AB" w:rsidRDefault="002E66AB" w:rsidP="002E66AB">
            <w:pPr>
              <w:jc w:val="right"/>
              <w:rPr>
                <w:b/>
                <w:bCs/>
                <w:sz w:val="14"/>
                <w:szCs w:val="14"/>
              </w:rPr>
            </w:pPr>
            <w:r>
              <w:rPr>
                <w:b/>
                <w:bCs/>
                <w:sz w:val="14"/>
                <w:szCs w:val="14"/>
              </w:rPr>
              <w:t>-</w:t>
            </w:r>
          </w:p>
        </w:tc>
        <w:tc>
          <w:tcPr>
            <w:tcW w:w="900" w:type="dxa"/>
            <w:shd w:val="clear" w:color="auto" w:fill="auto"/>
            <w:noWrap/>
            <w:tcMar>
              <w:top w:w="29" w:type="dxa"/>
              <w:left w:w="58" w:type="dxa"/>
              <w:bottom w:w="29" w:type="dxa"/>
              <w:right w:w="58" w:type="dxa"/>
            </w:tcMar>
            <w:vAlign w:val="center"/>
          </w:tcPr>
          <w:p w:rsidR="002E66AB" w:rsidRDefault="002E66AB" w:rsidP="002E66AB">
            <w:pPr>
              <w:jc w:val="right"/>
              <w:rPr>
                <w:b/>
                <w:bCs/>
                <w:sz w:val="14"/>
                <w:szCs w:val="14"/>
              </w:rPr>
            </w:pPr>
            <w:r>
              <w:rPr>
                <w:b/>
                <w:bCs/>
                <w:sz w:val="14"/>
                <w:szCs w:val="14"/>
              </w:rPr>
              <w:t>-</w:t>
            </w:r>
          </w:p>
        </w:tc>
      </w:tr>
      <w:tr w:rsidR="002E66AB"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2E66AB" w:rsidRPr="00D5469A" w:rsidRDefault="002E66AB" w:rsidP="002E66AB">
            <w:pPr>
              <w:ind w:left="267"/>
              <w:jc w:val="left"/>
              <w:rPr>
                <w:b/>
                <w:bCs/>
                <w:color w:val="auto"/>
                <w:szCs w:val="16"/>
              </w:rPr>
            </w:pPr>
            <w:r w:rsidRPr="00D5469A">
              <w:rPr>
                <w:b/>
                <w:bCs/>
                <w:color w:val="auto"/>
                <w:szCs w:val="16"/>
              </w:rPr>
              <w:t>5 Local Governments</w:t>
            </w:r>
          </w:p>
        </w:tc>
        <w:tc>
          <w:tcPr>
            <w:tcW w:w="990" w:type="dxa"/>
            <w:shd w:val="clear" w:color="auto" w:fill="auto"/>
            <w:noWrap/>
            <w:tcMar>
              <w:top w:w="29" w:type="dxa"/>
              <w:left w:w="58" w:type="dxa"/>
              <w:bottom w:w="29" w:type="dxa"/>
              <w:right w:w="58" w:type="dxa"/>
            </w:tcMar>
            <w:vAlign w:val="center"/>
          </w:tcPr>
          <w:p w:rsidR="002E66AB" w:rsidRDefault="002E66AB" w:rsidP="002E66AB">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rsidR="002E66AB" w:rsidRDefault="002E66AB" w:rsidP="002E66AB">
            <w:pPr>
              <w:jc w:val="right"/>
              <w:rPr>
                <w:b/>
                <w:bCs/>
                <w:sz w:val="14"/>
                <w:szCs w:val="14"/>
              </w:rPr>
            </w:pPr>
            <w:r>
              <w:rPr>
                <w:b/>
                <w:bCs/>
                <w:sz w:val="14"/>
                <w:szCs w:val="14"/>
              </w:rPr>
              <w:t>-</w:t>
            </w:r>
          </w:p>
        </w:tc>
        <w:tc>
          <w:tcPr>
            <w:tcW w:w="810" w:type="dxa"/>
            <w:shd w:val="clear" w:color="auto" w:fill="auto"/>
            <w:noWrap/>
            <w:tcMar>
              <w:top w:w="29" w:type="dxa"/>
              <w:left w:w="58" w:type="dxa"/>
              <w:bottom w:w="29" w:type="dxa"/>
              <w:right w:w="58" w:type="dxa"/>
            </w:tcMar>
            <w:vAlign w:val="center"/>
          </w:tcPr>
          <w:p w:rsidR="002E66AB" w:rsidRDefault="002E66AB" w:rsidP="002E66AB">
            <w:pPr>
              <w:jc w:val="right"/>
              <w:rPr>
                <w:b/>
                <w:bCs/>
                <w:sz w:val="14"/>
                <w:szCs w:val="14"/>
              </w:rPr>
            </w:pPr>
            <w:r>
              <w:rPr>
                <w:b/>
                <w:bCs/>
                <w:sz w:val="14"/>
                <w:szCs w:val="14"/>
              </w:rPr>
              <w:t>-</w:t>
            </w:r>
          </w:p>
        </w:tc>
        <w:tc>
          <w:tcPr>
            <w:tcW w:w="990" w:type="dxa"/>
            <w:shd w:val="clear" w:color="auto" w:fill="auto"/>
            <w:noWrap/>
            <w:tcMar>
              <w:top w:w="29" w:type="dxa"/>
              <w:left w:w="58" w:type="dxa"/>
              <w:bottom w:w="29" w:type="dxa"/>
              <w:right w:w="58" w:type="dxa"/>
            </w:tcMar>
            <w:vAlign w:val="center"/>
          </w:tcPr>
          <w:p w:rsidR="002E66AB" w:rsidRDefault="002E66AB" w:rsidP="002E66AB">
            <w:pPr>
              <w:jc w:val="right"/>
              <w:rPr>
                <w:b/>
                <w:bCs/>
                <w:sz w:val="14"/>
                <w:szCs w:val="14"/>
              </w:rPr>
            </w:pPr>
            <w:r>
              <w:rPr>
                <w:b/>
                <w:bCs/>
                <w:sz w:val="14"/>
                <w:szCs w:val="14"/>
              </w:rPr>
              <w:t>-</w:t>
            </w:r>
          </w:p>
        </w:tc>
        <w:tc>
          <w:tcPr>
            <w:tcW w:w="1170" w:type="dxa"/>
            <w:shd w:val="clear" w:color="auto" w:fill="auto"/>
            <w:noWrap/>
            <w:tcMar>
              <w:top w:w="29" w:type="dxa"/>
              <w:left w:w="58" w:type="dxa"/>
              <w:bottom w:w="29" w:type="dxa"/>
              <w:right w:w="58" w:type="dxa"/>
            </w:tcMar>
            <w:vAlign w:val="center"/>
          </w:tcPr>
          <w:p w:rsidR="002E66AB" w:rsidRDefault="002E66AB" w:rsidP="002E66AB">
            <w:pPr>
              <w:jc w:val="right"/>
              <w:rPr>
                <w:b/>
                <w:bCs/>
                <w:sz w:val="14"/>
                <w:szCs w:val="14"/>
              </w:rPr>
            </w:pPr>
            <w:r>
              <w:rPr>
                <w:b/>
                <w:bCs/>
                <w:sz w:val="14"/>
                <w:szCs w:val="14"/>
              </w:rPr>
              <w:t>-</w:t>
            </w:r>
          </w:p>
        </w:tc>
        <w:tc>
          <w:tcPr>
            <w:tcW w:w="900" w:type="dxa"/>
            <w:shd w:val="clear" w:color="auto" w:fill="auto"/>
            <w:noWrap/>
            <w:tcMar>
              <w:top w:w="29" w:type="dxa"/>
              <w:left w:w="58" w:type="dxa"/>
              <w:bottom w:w="29" w:type="dxa"/>
              <w:right w:w="58" w:type="dxa"/>
            </w:tcMar>
            <w:vAlign w:val="center"/>
          </w:tcPr>
          <w:p w:rsidR="002E66AB" w:rsidRDefault="002E66AB" w:rsidP="002E66AB">
            <w:pPr>
              <w:jc w:val="right"/>
              <w:rPr>
                <w:b/>
                <w:bCs/>
                <w:sz w:val="14"/>
                <w:szCs w:val="14"/>
              </w:rPr>
            </w:pPr>
            <w:r>
              <w:rPr>
                <w:b/>
                <w:bCs/>
                <w:sz w:val="14"/>
                <w:szCs w:val="14"/>
              </w:rPr>
              <w:t>-</w:t>
            </w:r>
          </w:p>
        </w:tc>
      </w:tr>
      <w:tr w:rsidR="002E66AB" w:rsidRPr="00D5469A" w:rsidTr="00EF550D">
        <w:trPr>
          <w:trHeight w:hRule="exact" w:val="288"/>
        </w:trPr>
        <w:tc>
          <w:tcPr>
            <w:tcW w:w="4068" w:type="dxa"/>
            <w:shd w:val="clear" w:color="auto" w:fill="auto"/>
            <w:noWrap/>
            <w:tcMar>
              <w:top w:w="29" w:type="dxa"/>
              <w:left w:w="58" w:type="dxa"/>
              <w:bottom w:w="29" w:type="dxa"/>
              <w:right w:w="58" w:type="dxa"/>
            </w:tcMar>
            <w:vAlign w:val="center"/>
          </w:tcPr>
          <w:p w:rsidR="002E66AB" w:rsidRPr="00D5469A" w:rsidRDefault="002E66AB" w:rsidP="002E66AB">
            <w:pPr>
              <w:ind w:left="267"/>
              <w:jc w:val="left"/>
              <w:rPr>
                <w:b/>
                <w:bCs/>
                <w:color w:val="auto"/>
                <w:szCs w:val="16"/>
              </w:rPr>
            </w:pPr>
            <w:r w:rsidRPr="00D5469A">
              <w:rPr>
                <w:b/>
                <w:bCs/>
                <w:color w:val="auto"/>
                <w:szCs w:val="16"/>
              </w:rPr>
              <w:t>6 Household</w:t>
            </w:r>
          </w:p>
        </w:tc>
        <w:tc>
          <w:tcPr>
            <w:tcW w:w="990" w:type="dxa"/>
            <w:shd w:val="clear" w:color="auto" w:fill="auto"/>
            <w:noWrap/>
            <w:tcMar>
              <w:top w:w="29" w:type="dxa"/>
              <w:left w:w="58" w:type="dxa"/>
              <w:bottom w:w="29" w:type="dxa"/>
              <w:right w:w="58" w:type="dxa"/>
            </w:tcMar>
            <w:vAlign w:val="center"/>
          </w:tcPr>
          <w:p w:rsidR="002E66AB" w:rsidRDefault="002E66AB" w:rsidP="002E66AB">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rsidR="002E66AB" w:rsidRDefault="002E66AB" w:rsidP="002E66AB">
            <w:pPr>
              <w:jc w:val="right"/>
              <w:rPr>
                <w:b/>
                <w:bCs/>
                <w:sz w:val="14"/>
                <w:szCs w:val="14"/>
              </w:rPr>
            </w:pPr>
            <w:r>
              <w:rPr>
                <w:b/>
                <w:bCs/>
                <w:sz w:val="14"/>
                <w:szCs w:val="14"/>
              </w:rPr>
              <w:t>-</w:t>
            </w:r>
          </w:p>
        </w:tc>
        <w:tc>
          <w:tcPr>
            <w:tcW w:w="810" w:type="dxa"/>
            <w:shd w:val="clear" w:color="auto" w:fill="auto"/>
            <w:noWrap/>
            <w:tcMar>
              <w:top w:w="29" w:type="dxa"/>
              <w:left w:w="58" w:type="dxa"/>
              <w:bottom w:w="29" w:type="dxa"/>
              <w:right w:w="58" w:type="dxa"/>
            </w:tcMar>
            <w:vAlign w:val="center"/>
          </w:tcPr>
          <w:p w:rsidR="002E66AB" w:rsidRDefault="002E66AB" w:rsidP="002E66AB">
            <w:pPr>
              <w:jc w:val="right"/>
              <w:rPr>
                <w:b/>
                <w:bCs/>
                <w:sz w:val="14"/>
                <w:szCs w:val="14"/>
              </w:rPr>
            </w:pPr>
            <w:r>
              <w:rPr>
                <w:b/>
                <w:bCs/>
                <w:sz w:val="14"/>
                <w:szCs w:val="14"/>
              </w:rPr>
              <w:t>-</w:t>
            </w:r>
          </w:p>
        </w:tc>
        <w:tc>
          <w:tcPr>
            <w:tcW w:w="990" w:type="dxa"/>
            <w:shd w:val="clear" w:color="auto" w:fill="auto"/>
            <w:noWrap/>
            <w:tcMar>
              <w:top w:w="29" w:type="dxa"/>
              <w:left w:w="58" w:type="dxa"/>
              <w:bottom w:w="29" w:type="dxa"/>
              <w:right w:w="58" w:type="dxa"/>
            </w:tcMar>
            <w:vAlign w:val="center"/>
          </w:tcPr>
          <w:p w:rsidR="002E66AB" w:rsidRDefault="002E66AB" w:rsidP="002E66AB">
            <w:pPr>
              <w:jc w:val="right"/>
              <w:rPr>
                <w:b/>
                <w:bCs/>
                <w:sz w:val="14"/>
                <w:szCs w:val="14"/>
              </w:rPr>
            </w:pPr>
            <w:r>
              <w:rPr>
                <w:b/>
                <w:bCs/>
                <w:sz w:val="14"/>
                <w:szCs w:val="14"/>
              </w:rPr>
              <w:t>-</w:t>
            </w:r>
          </w:p>
        </w:tc>
        <w:tc>
          <w:tcPr>
            <w:tcW w:w="1170" w:type="dxa"/>
            <w:shd w:val="clear" w:color="auto" w:fill="auto"/>
            <w:noWrap/>
            <w:tcMar>
              <w:top w:w="29" w:type="dxa"/>
              <w:left w:w="58" w:type="dxa"/>
              <w:bottom w:w="29" w:type="dxa"/>
              <w:right w:w="58" w:type="dxa"/>
            </w:tcMar>
            <w:vAlign w:val="center"/>
          </w:tcPr>
          <w:p w:rsidR="002E66AB" w:rsidRDefault="002E66AB" w:rsidP="002E66AB">
            <w:pPr>
              <w:jc w:val="right"/>
              <w:rPr>
                <w:b/>
                <w:bCs/>
                <w:sz w:val="14"/>
                <w:szCs w:val="14"/>
              </w:rPr>
            </w:pPr>
            <w:r>
              <w:rPr>
                <w:b/>
                <w:bCs/>
                <w:sz w:val="14"/>
                <w:szCs w:val="14"/>
              </w:rPr>
              <w:t>-</w:t>
            </w:r>
          </w:p>
        </w:tc>
        <w:tc>
          <w:tcPr>
            <w:tcW w:w="900" w:type="dxa"/>
            <w:shd w:val="clear" w:color="auto" w:fill="auto"/>
            <w:noWrap/>
            <w:tcMar>
              <w:top w:w="29" w:type="dxa"/>
              <w:left w:w="58" w:type="dxa"/>
              <w:bottom w:w="29" w:type="dxa"/>
              <w:right w:w="58" w:type="dxa"/>
            </w:tcMar>
            <w:vAlign w:val="center"/>
          </w:tcPr>
          <w:p w:rsidR="002E66AB" w:rsidRDefault="002E66AB" w:rsidP="002E66AB">
            <w:pPr>
              <w:jc w:val="right"/>
              <w:rPr>
                <w:b/>
                <w:bCs/>
                <w:sz w:val="14"/>
                <w:szCs w:val="14"/>
              </w:rPr>
            </w:pPr>
            <w:r>
              <w:rPr>
                <w:b/>
                <w:bCs/>
                <w:sz w:val="14"/>
                <w:szCs w:val="14"/>
              </w:rPr>
              <w:t>-</w:t>
            </w:r>
          </w:p>
        </w:tc>
      </w:tr>
      <w:tr w:rsidR="002E66AB" w:rsidRPr="00D5469A" w:rsidTr="00EF550D">
        <w:trPr>
          <w:trHeight w:hRule="exact" w:val="318"/>
        </w:trPr>
        <w:tc>
          <w:tcPr>
            <w:tcW w:w="4068" w:type="dxa"/>
            <w:shd w:val="clear" w:color="auto" w:fill="auto"/>
            <w:noWrap/>
            <w:tcMar>
              <w:top w:w="29" w:type="dxa"/>
              <w:left w:w="58" w:type="dxa"/>
              <w:bottom w:w="29" w:type="dxa"/>
              <w:right w:w="58" w:type="dxa"/>
            </w:tcMar>
            <w:vAlign w:val="center"/>
          </w:tcPr>
          <w:p w:rsidR="002E66AB" w:rsidRPr="00D5469A" w:rsidRDefault="002E66AB" w:rsidP="002E66AB">
            <w:pPr>
              <w:ind w:left="267"/>
              <w:jc w:val="left"/>
              <w:rPr>
                <w:b/>
                <w:bCs/>
                <w:color w:val="auto"/>
                <w:szCs w:val="16"/>
              </w:rPr>
            </w:pPr>
            <w:r w:rsidRPr="00D5469A">
              <w:rPr>
                <w:b/>
                <w:bCs/>
                <w:color w:val="auto"/>
                <w:szCs w:val="16"/>
              </w:rPr>
              <w:t>7 Non-profit institutions (NPIs) Serving Households</w:t>
            </w:r>
          </w:p>
        </w:tc>
        <w:tc>
          <w:tcPr>
            <w:tcW w:w="990" w:type="dxa"/>
            <w:shd w:val="clear" w:color="auto" w:fill="auto"/>
            <w:noWrap/>
            <w:tcMar>
              <w:top w:w="29" w:type="dxa"/>
              <w:left w:w="58" w:type="dxa"/>
              <w:bottom w:w="29" w:type="dxa"/>
              <w:right w:w="58" w:type="dxa"/>
            </w:tcMar>
            <w:vAlign w:val="center"/>
          </w:tcPr>
          <w:p w:rsidR="002E66AB" w:rsidRDefault="002E66AB" w:rsidP="002E66AB">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rsidR="002E66AB" w:rsidRDefault="002E66AB" w:rsidP="002E66AB">
            <w:pPr>
              <w:jc w:val="right"/>
              <w:rPr>
                <w:b/>
                <w:bCs/>
                <w:sz w:val="14"/>
                <w:szCs w:val="14"/>
              </w:rPr>
            </w:pPr>
            <w:r>
              <w:rPr>
                <w:b/>
                <w:bCs/>
                <w:sz w:val="14"/>
                <w:szCs w:val="14"/>
              </w:rPr>
              <w:t>-</w:t>
            </w:r>
          </w:p>
        </w:tc>
        <w:tc>
          <w:tcPr>
            <w:tcW w:w="810" w:type="dxa"/>
            <w:shd w:val="clear" w:color="auto" w:fill="auto"/>
            <w:noWrap/>
            <w:tcMar>
              <w:top w:w="29" w:type="dxa"/>
              <w:left w:w="58" w:type="dxa"/>
              <w:bottom w:w="29" w:type="dxa"/>
              <w:right w:w="58" w:type="dxa"/>
            </w:tcMar>
            <w:vAlign w:val="center"/>
          </w:tcPr>
          <w:p w:rsidR="002E66AB" w:rsidRDefault="002E66AB" w:rsidP="002E66AB">
            <w:pPr>
              <w:jc w:val="right"/>
              <w:rPr>
                <w:b/>
                <w:bCs/>
                <w:sz w:val="14"/>
                <w:szCs w:val="14"/>
              </w:rPr>
            </w:pPr>
            <w:r>
              <w:rPr>
                <w:b/>
                <w:bCs/>
                <w:sz w:val="14"/>
                <w:szCs w:val="14"/>
              </w:rPr>
              <w:t>-</w:t>
            </w:r>
          </w:p>
        </w:tc>
        <w:tc>
          <w:tcPr>
            <w:tcW w:w="990" w:type="dxa"/>
            <w:shd w:val="clear" w:color="auto" w:fill="auto"/>
            <w:noWrap/>
            <w:tcMar>
              <w:top w:w="29" w:type="dxa"/>
              <w:left w:w="58" w:type="dxa"/>
              <w:bottom w:w="29" w:type="dxa"/>
              <w:right w:w="58" w:type="dxa"/>
            </w:tcMar>
            <w:vAlign w:val="center"/>
          </w:tcPr>
          <w:p w:rsidR="002E66AB" w:rsidRDefault="002E66AB" w:rsidP="002E66AB">
            <w:pPr>
              <w:jc w:val="right"/>
              <w:rPr>
                <w:b/>
                <w:bCs/>
                <w:sz w:val="14"/>
                <w:szCs w:val="14"/>
              </w:rPr>
            </w:pPr>
            <w:r>
              <w:rPr>
                <w:b/>
                <w:bCs/>
                <w:sz w:val="14"/>
                <w:szCs w:val="14"/>
              </w:rPr>
              <w:t>-</w:t>
            </w:r>
          </w:p>
        </w:tc>
        <w:tc>
          <w:tcPr>
            <w:tcW w:w="1170" w:type="dxa"/>
            <w:shd w:val="clear" w:color="auto" w:fill="auto"/>
            <w:noWrap/>
            <w:tcMar>
              <w:top w:w="29" w:type="dxa"/>
              <w:left w:w="58" w:type="dxa"/>
              <w:bottom w:w="29" w:type="dxa"/>
              <w:right w:w="58" w:type="dxa"/>
            </w:tcMar>
            <w:vAlign w:val="center"/>
          </w:tcPr>
          <w:p w:rsidR="002E66AB" w:rsidRDefault="002E66AB" w:rsidP="002E66AB">
            <w:pPr>
              <w:jc w:val="right"/>
              <w:rPr>
                <w:b/>
                <w:bCs/>
                <w:sz w:val="14"/>
                <w:szCs w:val="14"/>
              </w:rPr>
            </w:pPr>
            <w:r>
              <w:rPr>
                <w:b/>
                <w:bCs/>
                <w:sz w:val="14"/>
                <w:szCs w:val="14"/>
              </w:rPr>
              <w:t>-</w:t>
            </w:r>
          </w:p>
        </w:tc>
        <w:tc>
          <w:tcPr>
            <w:tcW w:w="900" w:type="dxa"/>
            <w:shd w:val="clear" w:color="auto" w:fill="auto"/>
            <w:noWrap/>
            <w:tcMar>
              <w:top w:w="29" w:type="dxa"/>
              <w:left w:w="58" w:type="dxa"/>
              <w:bottom w:w="29" w:type="dxa"/>
              <w:right w:w="58" w:type="dxa"/>
            </w:tcMar>
            <w:vAlign w:val="center"/>
          </w:tcPr>
          <w:p w:rsidR="002E66AB" w:rsidRDefault="002E66AB" w:rsidP="002E66AB">
            <w:pPr>
              <w:jc w:val="right"/>
              <w:rPr>
                <w:b/>
                <w:bCs/>
                <w:sz w:val="14"/>
                <w:szCs w:val="14"/>
              </w:rPr>
            </w:pPr>
            <w:r>
              <w:rPr>
                <w:b/>
                <w:bCs/>
                <w:sz w:val="14"/>
                <w:szCs w:val="14"/>
              </w:rPr>
              <w:t>-</w:t>
            </w:r>
          </w:p>
        </w:tc>
      </w:tr>
      <w:tr w:rsidR="002E66AB" w:rsidRPr="00D5469A" w:rsidTr="00EF550D">
        <w:trPr>
          <w:trHeight w:hRule="exact" w:val="255"/>
        </w:trPr>
        <w:tc>
          <w:tcPr>
            <w:tcW w:w="4068" w:type="dxa"/>
            <w:tcBorders>
              <w:bottom w:val="single" w:sz="12" w:space="0" w:color="auto"/>
            </w:tcBorders>
            <w:shd w:val="clear" w:color="auto" w:fill="auto"/>
            <w:noWrap/>
            <w:tcMar>
              <w:top w:w="29" w:type="dxa"/>
              <w:left w:w="58" w:type="dxa"/>
              <w:bottom w:w="29" w:type="dxa"/>
              <w:right w:w="58" w:type="dxa"/>
            </w:tcMar>
            <w:vAlign w:val="center"/>
          </w:tcPr>
          <w:p w:rsidR="002E66AB" w:rsidRPr="00D5469A" w:rsidRDefault="002E66AB" w:rsidP="002E66AB">
            <w:pPr>
              <w:ind w:left="267"/>
              <w:jc w:val="left"/>
              <w:rPr>
                <w:b/>
                <w:bCs/>
                <w:color w:val="auto"/>
                <w:szCs w:val="16"/>
              </w:rPr>
            </w:pPr>
            <w:r w:rsidRPr="00D5469A">
              <w:rPr>
                <w:b/>
                <w:bCs/>
                <w:color w:val="auto"/>
                <w:szCs w:val="16"/>
              </w:rPr>
              <w:t>8 Non-residents</w:t>
            </w:r>
          </w:p>
        </w:tc>
        <w:tc>
          <w:tcPr>
            <w:tcW w:w="990" w:type="dxa"/>
            <w:tcBorders>
              <w:bottom w:val="single" w:sz="12" w:space="0" w:color="auto"/>
            </w:tcBorders>
            <w:shd w:val="clear" w:color="auto" w:fill="auto"/>
            <w:noWrap/>
            <w:tcMar>
              <w:top w:w="29" w:type="dxa"/>
              <w:left w:w="58" w:type="dxa"/>
              <w:bottom w:w="29" w:type="dxa"/>
              <w:right w:w="58" w:type="dxa"/>
            </w:tcMar>
            <w:vAlign w:val="center"/>
          </w:tcPr>
          <w:p w:rsidR="002E66AB" w:rsidRDefault="002E66AB" w:rsidP="002E66AB">
            <w:pPr>
              <w:jc w:val="right"/>
              <w:rPr>
                <w:b/>
                <w:bCs/>
                <w:sz w:val="14"/>
                <w:szCs w:val="14"/>
              </w:rPr>
            </w:pPr>
            <w:r>
              <w:rPr>
                <w:b/>
                <w:bCs/>
                <w:sz w:val="14"/>
                <w:szCs w:val="14"/>
              </w:rPr>
              <w:t>2,309</w:t>
            </w:r>
          </w:p>
        </w:tc>
        <w:tc>
          <w:tcPr>
            <w:tcW w:w="1080" w:type="dxa"/>
            <w:tcBorders>
              <w:bottom w:val="single" w:sz="12" w:space="0" w:color="auto"/>
            </w:tcBorders>
            <w:shd w:val="clear" w:color="auto" w:fill="auto"/>
            <w:noWrap/>
            <w:tcMar>
              <w:top w:w="29" w:type="dxa"/>
              <w:left w:w="58" w:type="dxa"/>
              <w:bottom w:w="29" w:type="dxa"/>
              <w:right w:w="58" w:type="dxa"/>
            </w:tcMar>
            <w:vAlign w:val="center"/>
          </w:tcPr>
          <w:p w:rsidR="002E66AB" w:rsidRDefault="002E66AB" w:rsidP="002E66AB">
            <w:pPr>
              <w:jc w:val="right"/>
              <w:rPr>
                <w:b/>
                <w:bCs/>
                <w:sz w:val="14"/>
                <w:szCs w:val="14"/>
              </w:rPr>
            </w:pPr>
            <w:r>
              <w:rPr>
                <w:b/>
                <w:bCs/>
                <w:sz w:val="14"/>
                <w:szCs w:val="14"/>
              </w:rPr>
              <w:t>74</w:t>
            </w:r>
          </w:p>
        </w:tc>
        <w:tc>
          <w:tcPr>
            <w:tcW w:w="810" w:type="dxa"/>
            <w:tcBorders>
              <w:bottom w:val="single" w:sz="12" w:space="0" w:color="auto"/>
            </w:tcBorders>
            <w:shd w:val="clear" w:color="auto" w:fill="auto"/>
            <w:noWrap/>
            <w:tcMar>
              <w:top w:w="29" w:type="dxa"/>
              <w:left w:w="58" w:type="dxa"/>
              <w:bottom w:w="29" w:type="dxa"/>
              <w:right w:w="58" w:type="dxa"/>
            </w:tcMar>
            <w:vAlign w:val="center"/>
          </w:tcPr>
          <w:p w:rsidR="002E66AB" w:rsidRDefault="002E66AB" w:rsidP="002E66AB">
            <w:pPr>
              <w:jc w:val="right"/>
              <w:rPr>
                <w:b/>
                <w:bCs/>
                <w:sz w:val="14"/>
                <w:szCs w:val="14"/>
              </w:rPr>
            </w:pPr>
            <w:r>
              <w:rPr>
                <w:b/>
                <w:bCs/>
                <w:sz w:val="14"/>
                <w:szCs w:val="14"/>
              </w:rPr>
              <w:t>2,383</w:t>
            </w:r>
          </w:p>
        </w:tc>
        <w:tc>
          <w:tcPr>
            <w:tcW w:w="990" w:type="dxa"/>
            <w:tcBorders>
              <w:bottom w:val="single" w:sz="12" w:space="0" w:color="auto"/>
            </w:tcBorders>
            <w:shd w:val="clear" w:color="auto" w:fill="auto"/>
            <w:noWrap/>
            <w:tcMar>
              <w:top w:w="29" w:type="dxa"/>
              <w:left w:w="58" w:type="dxa"/>
              <w:bottom w:w="29" w:type="dxa"/>
              <w:right w:w="58" w:type="dxa"/>
            </w:tcMar>
            <w:vAlign w:val="center"/>
          </w:tcPr>
          <w:p w:rsidR="002E66AB" w:rsidRDefault="002E66AB" w:rsidP="002E66AB">
            <w:pPr>
              <w:jc w:val="right"/>
              <w:rPr>
                <w:b/>
                <w:bCs/>
                <w:sz w:val="14"/>
                <w:szCs w:val="14"/>
              </w:rPr>
            </w:pPr>
            <w:r>
              <w:rPr>
                <w:b/>
                <w:bCs/>
                <w:sz w:val="14"/>
                <w:szCs w:val="14"/>
              </w:rPr>
              <w:t>923</w:t>
            </w:r>
          </w:p>
        </w:tc>
        <w:tc>
          <w:tcPr>
            <w:tcW w:w="1170" w:type="dxa"/>
            <w:tcBorders>
              <w:bottom w:val="single" w:sz="12" w:space="0" w:color="auto"/>
            </w:tcBorders>
            <w:shd w:val="clear" w:color="auto" w:fill="auto"/>
            <w:noWrap/>
            <w:tcMar>
              <w:top w:w="29" w:type="dxa"/>
              <w:left w:w="58" w:type="dxa"/>
              <w:bottom w:w="29" w:type="dxa"/>
              <w:right w:w="58" w:type="dxa"/>
            </w:tcMar>
            <w:vAlign w:val="center"/>
          </w:tcPr>
          <w:p w:rsidR="002E66AB" w:rsidRDefault="002E66AB" w:rsidP="002E66AB">
            <w:pPr>
              <w:jc w:val="right"/>
              <w:rPr>
                <w:b/>
                <w:bCs/>
                <w:sz w:val="14"/>
                <w:szCs w:val="14"/>
              </w:rPr>
            </w:pPr>
            <w:r>
              <w:rPr>
                <w:b/>
                <w:bCs/>
                <w:sz w:val="14"/>
                <w:szCs w:val="14"/>
              </w:rPr>
              <w:t>201</w:t>
            </w:r>
          </w:p>
        </w:tc>
        <w:tc>
          <w:tcPr>
            <w:tcW w:w="900" w:type="dxa"/>
            <w:tcBorders>
              <w:bottom w:val="single" w:sz="12" w:space="0" w:color="auto"/>
            </w:tcBorders>
            <w:shd w:val="clear" w:color="auto" w:fill="auto"/>
            <w:noWrap/>
            <w:tcMar>
              <w:top w:w="29" w:type="dxa"/>
              <w:left w:w="58" w:type="dxa"/>
              <w:bottom w:w="29" w:type="dxa"/>
              <w:right w:w="58" w:type="dxa"/>
            </w:tcMar>
            <w:vAlign w:val="center"/>
          </w:tcPr>
          <w:p w:rsidR="002E66AB" w:rsidRDefault="002E66AB" w:rsidP="002E66AB">
            <w:pPr>
              <w:jc w:val="right"/>
              <w:rPr>
                <w:b/>
                <w:bCs/>
                <w:sz w:val="14"/>
                <w:szCs w:val="14"/>
              </w:rPr>
            </w:pPr>
            <w:r>
              <w:rPr>
                <w:b/>
                <w:bCs/>
                <w:sz w:val="14"/>
                <w:szCs w:val="14"/>
              </w:rPr>
              <w:t>1,124</w:t>
            </w:r>
          </w:p>
        </w:tc>
      </w:tr>
      <w:tr w:rsidR="002E66AB" w:rsidRPr="00D5469A" w:rsidTr="00EF550D">
        <w:trPr>
          <w:trHeight w:hRule="exact" w:val="288"/>
        </w:trPr>
        <w:tc>
          <w:tcPr>
            <w:tcW w:w="4068" w:type="dxa"/>
            <w:tcBorders>
              <w:top w:val="single" w:sz="12" w:space="0" w:color="auto"/>
              <w:bottom w:val="single" w:sz="12" w:space="0" w:color="auto"/>
            </w:tcBorders>
            <w:shd w:val="clear" w:color="auto" w:fill="auto"/>
            <w:noWrap/>
            <w:vAlign w:val="center"/>
          </w:tcPr>
          <w:p w:rsidR="002E66AB" w:rsidRPr="00D5469A" w:rsidRDefault="002E66AB" w:rsidP="002E66AB">
            <w:pPr>
              <w:rPr>
                <w:b/>
                <w:bCs/>
                <w:color w:val="auto"/>
                <w:szCs w:val="16"/>
              </w:rPr>
            </w:pPr>
            <w:r w:rsidRPr="00D5469A">
              <w:rPr>
                <w:b/>
                <w:bCs/>
                <w:color w:val="auto"/>
                <w:szCs w:val="16"/>
              </w:rPr>
              <w:t>Total (A+B)</w:t>
            </w:r>
          </w:p>
        </w:tc>
        <w:tc>
          <w:tcPr>
            <w:tcW w:w="990" w:type="dxa"/>
            <w:tcBorders>
              <w:top w:val="single" w:sz="12" w:space="0" w:color="auto"/>
              <w:bottom w:val="single" w:sz="12" w:space="0" w:color="auto"/>
            </w:tcBorders>
            <w:shd w:val="clear" w:color="auto" w:fill="auto"/>
            <w:noWrap/>
            <w:tcMar>
              <w:left w:w="43" w:type="dxa"/>
              <w:right w:w="43" w:type="dxa"/>
            </w:tcMar>
            <w:vAlign w:val="center"/>
          </w:tcPr>
          <w:p w:rsidR="002E66AB" w:rsidRDefault="002E66AB" w:rsidP="002E66AB">
            <w:pPr>
              <w:jc w:val="right"/>
              <w:rPr>
                <w:b/>
                <w:bCs/>
                <w:sz w:val="14"/>
                <w:szCs w:val="14"/>
              </w:rPr>
            </w:pPr>
            <w:r>
              <w:rPr>
                <w:b/>
                <w:bCs/>
                <w:sz w:val="14"/>
                <w:szCs w:val="14"/>
              </w:rPr>
              <w:t>172,080</w:t>
            </w:r>
          </w:p>
        </w:tc>
        <w:tc>
          <w:tcPr>
            <w:tcW w:w="1080" w:type="dxa"/>
            <w:tcBorders>
              <w:top w:val="single" w:sz="12" w:space="0" w:color="auto"/>
              <w:bottom w:val="single" w:sz="12" w:space="0" w:color="auto"/>
            </w:tcBorders>
            <w:shd w:val="clear" w:color="auto" w:fill="auto"/>
            <w:noWrap/>
            <w:tcMar>
              <w:left w:w="43" w:type="dxa"/>
              <w:right w:w="43" w:type="dxa"/>
            </w:tcMar>
            <w:vAlign w:val="center"/>
          </w:tcPr>
          <w:p w:rsidR="002E66AB" w:rsidRDefault="002E66AB" w:rsidP="002E66AB">
            <w:pPr>
              <w:jc w:val="right"/>
              <w:rPr>
                <w:b/>
                <w:bCs/>
                <w:sz w:val="14"/>
                <w:szCs w:val="14"/>
              </w:rPr>
            </w:pPr>
            <w:r>
              <w:rPr>
                <w:b/>
                <w:bCs/>
                <w:sz w:val="14"/>
                <w:szCs w:val="14"/>
              </w:rPr>
              <w:t>466,023</w:t>
            </w:r>
          </w:p>
        </w:tc>
        <w:tc>
          <w:tcPr>
            <w:tcW w:w="810" w:type="dxa"/>
            <w:tcBorders>
              <w:top w:val="single" w:sz="12" w:space="0" w:color="auto"/>
              <w:bottom w:val="single" w:sz="12" w:space="0" w:color="auto"/>
            </w:tcBorders>
            <w:shd w:val="clear" w:color="auto" w:fill="auto"/>
            <w:noWrap/>
            <w:tcMar>
              <w:left w:w="43" w:type="dxa"/>
              <w:right w:w="43" w:type="dxa"/>
            </w:tcMar>
            <w:vAlign w:val="center"/>
          </w:tcPr>
          <w:p w:rsidR="002E66AB" w:rsidRDefault="002E66AB" w:rsidP="002E66AB">
            <w:pPr>
              <w:jc w:val="right"/>
              <w:rPr>
                <w:b/>
                <w:bCs/>
                <w:sz w:val="14"/>
                <w:szCs w:val="14"/>
              </w:rPr>
            </w:pPr>
            <w:r>
              <w:rPr>
                <w:b/>
                <w:bCs/>
                <w:sz w:val="14"/>
                <w:szCs w:val="14"/>
              </w:rPr>
              <w:t>638,103</w:t>
            </w:r>
          </w:p>
        </w:tc>
        <w:tc>
          <w:tcPr>
            <w:tcW w:w="990" w:type="dxa"/>
            <w:tcBorders>
              <w:top w:val="single" w:sz="12" w:space="0" w:color="auto"/>
              <w:bottom w:val="single" w:sz="12" w:space="0" w:color="auto"/>
            </w:tcBorders>
            <w:shd w:val="clear" w:color="auto" w:fill="auto"/>
            <w:noWrap/>
            <w:tcMar>
              <w:left w:w="43" w:type="dxa"/>
              <w:right w:w="43" w:type="dxa"/>
            </w:tcMar>
            <w:vAlign w:val="center"/>
          </w:tcPr>
          <w:p w:rsidR="002E66AB" w:rsidRDefault="002E66AB" w:rsidP="002E66AB">
            <w:pPr>
              <w:jc w:val="right"/>
              <w:rPr>
                <w:b/>
                <w:bCs/>
                <w:sz w:val="14"/>
                <w:szCs w:val="14"/>
              </w:rPr>
            </w:pPr>
            <w:r>
              <w:rPr>
                <w:b/>
                <w:bCs/>
                <w:sz w:val="14"/>
                <w:szCs w:val="14"/>
              </w:rPr>
              <w:t>172,767</w:t>
            </w:r>
          </w:p>
        </w:tc>
        <w:tc>
          <w:tcPr>
            <w:tcW w:w="1170" w:type="dxa"/>
            <w:tcBorders>
              <w:top w:val="single" w:sz="12" w:space="0" w:color="auto"/>
              <w:bottom w:val="single" w:sz="12" w:space="0" w:color="auto"/>
            </w:tcBorders>
            <w:shd w:val="clear" w:color="auto" w:fill="auto"/>
            <w:noWrap/>
            <w:tcMar>
              <w:left w:w="43" w:type="dxa"/>
              <w:right w:w="43" w:type="dxa"/>
            </w:tcMar>
            <w:vAlign w:val="center"/>
          </w:tcPr>
          <w:p w:rsidR="002E66AB" w:rsidRDefault="002E66AB" w:rsidP="002E66AB">
            <w:pPr>
              <w:jc w:val="right"/>
              <w:rPr>
                <w:b/>
                <w:bCs/>
                <w:sz w:val="14"/>
                <w:szCs w:val="14"/>
              </w:rPr>
            </w:pPr>
            <w:r>
              <w:rPr>
                <w:b/>
                <w:bCs/>
                <w:sz w:val="14"/>
                <w:szCs w:val="14"/>
              </w:rPr>
              <w:t>449,153</w:t>
            </w:r>
          </w:p>
        </w:tc>
        <w:tc>
          <w:tcPr>
            <w:tcW w:w="900" w:type="dxa"/>
            <w:tcBorders>
              <w:top w:val="single" w:sz="12" w:space="0" w:color="auto"/>
              <w:bottom w:val="single" w:sz="12" w:space="0" w:color="auto"/>
            </w:tcBorders>
            <w:shd w:val="clear" w:color="auto" w:fill="auto"/>
            <w:noWrap/>
            <w:tcMar>
              <w:left w:w="43" w:type="dxa"/>
              <w:right w:w="43" w:type="dxa"/>
            </w:tcMar>
            <w:vAlign w:val="center"/>
          </w:tcPr>
          <w:p w:rsidR="002E66AB" w:rsidRDefault="002E66AB" w:rsidP="002E66AB">
            <w:pPr>
              <w:jc w:val="right"/>
              <w:rPr>
                <w:b/>
                <w:bCs/>
                <w:sz w:val="14"/>
                <w:szCs w:val="14"/>
              </w:rPr>
            </w:pPr>
            <w:r>
              <w:rPr>
                <w:b/>
                <w:bCs/>
                <w:sz w:val="14"/>
                <w:szCs w:val="14"/>
              </w:rPr>
              <w:t>621,921</w:t>
            </w:r>
          </w:p>
        </w:tc>
      </w:tr>
      <w:tr w:rsidR="002E66AB" w:rsidRPr="00D5469A" w:rsidTr="007828BE">
        <w:trPr>
          <w:trHeight w:hRule="exact" w:val="247"/>
        </w:trPr>
        <w:tc>
          <w:tcPr>
            <w:tcW w:w="10008" w:type="dxa"/>
            <w:gridSpan w:val="7"/>
            <w:tcBorders>
              <w:top w:val="single" w:sz="12" w:space="0" w:color="auto"/>
            </w:tcBorders>
            <w:shd w:val="clear" w:color="auto" w:fill="auto"/>
            <w:noWrap/>
            <w:vAlign w:val="center"/>
          </w:tcPr>
          <w:p w:rsidR="002E66AB" w:rsidRPr="00D5469A" w:rsidRDefault="002E66AB" w:rsidP="002E66AB">
            <w:pPr>
              <w:jc w:val="right"/>
              <w:rPr>
                <w:color w:val="auto"/>
                <w:sz w:val="12"/>
                <w:szCs w:val="16"/>
              </w:rPr>
            </w:pPr>
            <w:r>
              <w:rPr>
                <w:sz w:val="14"/>
                <w:szCs w:val="14"/>
              </w:rPr>
              <w:t>Source: Statistics &amp; Data Warehouse Department SBP</w:t>
            </w:r>
          </w:p>
        </w:tc>
      </w:tr>
      <w:tr w:rsidR="002E66AB" w:rsidRPr="00D5469A" w:rsidTr="007828BE">
        <w:trPr>
          <w:trHeight w:hRule="exact" w:val="235"/>
        </w:trPr>
        <w:tc>
          <w:tcPr>
            <w:tcW w:w="10008" w:type="dxa"/>
            <w:gridSpan w:val="7"/>
            <w:shd w:val="clear" w:color="auto" w:fill="auto"/>
            <w:noWrap/>
            <w:vAlign w:val="center"/>
          </w:tcPr>
          <w:p w:rsidR="002E66AB" w:rsidRPr="00D5469A" w:rsidRDefault="002E66AB" w:rsidP="002E66AB">
            <w:pPr>
              <w:jc w:val="left"/>
              <w:rPr>
                <w:color w:val="auto"/>
                <w:sz w:val="12"/>
                <w:szCs w:val="16"/>
              </w:rPr>
            </w:pPr>
            <w:r w:rsidRPr="00D5469A">
              <w:rPr>
                <w:color w:val="auto"/>
                <w:sz w:val="12"/>
                <w:szCs w:val="16"/>
              </w:rPr>
              <w:t>* This includes Depository NBFCs, DFIs and MFIs.</w:t>
            </w:r>
          </w:p>
        </w:tc>
      </w:tr>
      <w:tr w:rsidR="002E66AB" w:rsidRPr="00D5469A" w:rsidTr="007828BE">
        <w:trPr>
          <w:trHeight w:hRule="exact" w:val="235"/>
        </w:trPr>
        <w:tc>
          <w:tcPr>
            <w:tcW w:w="10008" w:type="dxa"/>
            <w:gridSpan w:val="7"/>
            <w:shd w:val="clear" w:color="auto" w:fill="auto"/>
            <w:noWrap/>
            <w:vAlign w:val="center"/>
          </w:tcPr>
          <w:p w:rsidR="002E66AB" w:rsidRPr="00D5469A" w:rsidRDefault="002E66AB" w:rsidP="002E66AB">
            <w:pPr>
              <w:jc w:val="left"/>
              <w:rPr>
                <w:color w:val="auto"/>
                <w:sz w:val="12"/>
                <w:szCs w:val="16"/>
              </w:rPr>
            </w:pPr>
            <w:r w:rsidRPr="00D5469A">
              <w:rPr>
                <w:color w:val="auto"/>
                <w:sz w:val="12"/>
                <w:szCs w:val="16"/>
              </w:rPr>
              <w:t>** This includes Non Depository NBFCs and HBFC.</w:t>
            </w:r>
          </w:p>
        </w:tc>
      </w:tr>
    </w:tbl>
    <w:p w:rsidR="00B433FE" w:rsidRPr="0004205B" w:rsidRDefault="00C63C9B" w:rsidP="00601FB0">
      <w:pPr>
        <w:rPr>
          <w:color w:val="auto"/>
        </w:rPr>
      </w:pPr>
      <w:r w:rsidRPr="00D5469A">
        <w:rPr>
          <w:color w:val="auto"/>
        </w:rPr>
        <w:br w:type="textWrapping" w:clear="all"/>
      </w:r>
    </w:p>
    <w:sectPr w:rsidR="00B433FE" w:rsidRPr="0004205B" w:rsidSect="00261F80">
      <w:footerReference w:type="even" r:id="rId15"/>
      <w:footerReference w:type="default" r:id="rId16"/>
      <w:type w:val="continuous"/>
      <w:pgSz w:w="11906" w:h="16838" w:code="9"/>
      <w:pgMar w:top="720" w:right="720" w:bottom="720" w:left="720" w:header="432" w:footer="1008" w:gutter="720"/>
      <w:pgNumType w:start="10"/>
      <w:cols w:space="720"/>
      <w:docGrid w:linePitch="21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1204" w:rsidRDefault="00C61204">
      <w:r>
        <w:separator/>
      </w:r>
    </w:p>
  </w:endnote>
  <w:endnote w:type="continuationSeparator" w:id="0">
    <w:p w:rsidR="00C61204" w:rsidRDefault="00C612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1204" w:rsidRDefault="00C6120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40</w:t>
    </w:r>
    <w:r>
      <w:rPr>
        <w:rStyle w:val="PageNumber"/>
      </w:rPr>
      <w:fldChar w:fldCharType="end"/>
    </w:r>
  </w:p>
  <w:p w:rsidR="00C61204" w:rsidRDefault="00C61204">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1204" w:rsidRPr="008961D3" w:rsidRDefault="00C61204" w:rsidP="001756F9">
    <w:pPr>
      <w:pStyle w:val="Footer"/>
      <w:rPr>
        <w:sz w:val="20"/>
      </w:rPr>
    </w:pPr>
    <w:r w:rsidRPr="008961D3">
      <w:rPr>
        <w:sz w:val="20"/>
      </w:rPr>
      <w:fldChar w:fldCharType="begin"/>
    </w:r>
    <w:r w:rsidRPr="008961D3">
      <w:rPr>
        <w:sz w:val="20"/>
      </w:rPr>
      <w:instrText xml:space="preserve"> PAGE   \* MERGEFORMAT </w:instrText>
    </w:r>
    <w:r w:rsidRPr="008961D3">
      <w:rPr>
        <w:sz w:val="20"/>
      </w:rPr>
      <w:fldChar w:fldCharType="separate"/>
    </w:r>
    <w:r w:rsidR="00B60EEB">
      <w:rPr>
        <w:noProof/>
        <w:sz w:val="20"/>
      </w:rPr>
      <w:t>21</w:t>
    </w:r>
    <w:r w:rsidRPr="008961D3">
      <w:rPr>
        <w:sz w:val="20"/>
      </w:rPr>
      <w:fldChar w:fldCharType="end"/>
    </w:r>
  </w:p>
  <w:p w:rsidR="00C61204" w:rsidRPr="008961D3" w:rsidRDefault="00C61204">
    <w:pPr>
      <w:pStyle w:val="Footer"/>
      <w:ind w:firstLine="36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1204" w:rsidRDefault="00C61204">
      <w:r>
        <w:separator/>
      </w:r>
    </w:p>
  </w:footnote>
  <w:footnote w:type="continuationSeparator" w:id="0">
    <w:p w:rsidR="00C61204" w:rsidRDefault="00C612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36408"/>
    <w:multiLevelType w:val="hybridMultilevel"/>
    <w:tmpl w:val="4A8E7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082BB5"/>
    <w:multiLevelType w:val="hybridMultilevel"/>
    <w:tmpl w:val="1DB60E4E"/>
    <w:lvl w:ilvl="0" w:tplc="DC0A2D9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46556F"/>
    <w:multiLevelType w:val="hybridMultilevel"/>
    <w:tmpl w:val="A2D42D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600BE5"/>
    <w:multiLevelType w:val="hybridMultilevel"/>
    <w:tmpl w:val="D17C0B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83329F"/>
    <w:multiLevelType w:val="hybridMultilevel"/>
    <w:tmpl w:val="D8920304"/>
    <w:lvl w:ilvl="0" w:tplc="9502DFF8">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5" w15:restartNumberingAfterBreak="0">
    <w:nsid w:val="2AB76A86"/>
    <w:multiLevelType w:val="hybridMultilevel"/>
    <w:tmpl w:val="79A88E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8C50DE"/>
    <w:multiLevelType w:val="hybridMultilevel"/>
    <w:tmpl w:val="0952DB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43201DB"/>
    <w:multiLevelType w:val="hybridMultilevel"/>
    <w:tmpl w:val="A69AD5B8"/>
    <w:lvl w:ilvl="0" w:tplc="2AFA44B0">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6AB5944"/>
    <w:multiLevelType w:val="hybridMultilevel"/>
    <w:tmpl w:val="FD4AB6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5007946"/>
    <w:multiLevelType w:val="hybridMultilevel"/>
    <w:tmpl w:val="B95EBC46"/>
    <w:lvl w:ilvl="0" w:tplc="9F68D158">
      <w:start w:val="1"/>
      <w:numFmt w:val="decimal"/>
      <w:lvlText w:val="%1."/>
      <w:lvlJc w:val="left"/>
      <w:pPr>
        <w:ind w:left="810" w:hanging="360"/>
      </w:pPr>
      <w:rPr>
        <w:rFonts w:ascii="Times New Roman" w:hAnsi="Times New Roman" w:hint="default"/>
        <w:color w:val="auto"/>
        <w:sz w:val="16"/>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 w15:restartNumberingAfterBreak="0">
    <w:nsid w:val="6B892A79"/>
    <w:multiLevelType w:val="hybridMultilevel"/>
    <w:tmpl w:val="E3560034"/>
    <w:lvl w:ilvl="0" w:tplc="8280F9EE">
      <w:start w:val="1"/>
      <w:numFmt w:val="lowerRoman"/>
      <w:lvlText w:val="%1-"/>
      <w:lvlJc w:val="left"/>
      <w:pPr>
        <w:ind w:left="983" w:hanging="720"/>
      </w:pPr>
      <w:rPr>
        <w:rFonts w:hint="default"/>
      </w:rPr>
    </w:lvl>
    <w:lvl w:ilvl="1" w:tplc="04090019" w:tentative="1">
      <w:start w:val="1"/>
      <w:numFmt w:val="lowerLetter"/>
      <w:lvlText w:val="%2."/>
      <w:lvlJc w:val="left"/>
      <w:pPr>
        <w:ind w:left="1343" w:hanging="360"/>
      </w:pPr>
    </w:lvl>
    <w:lvl w:ilvl="2" w:tplc="0409001B" w:tentative="1">
      <w:start w:val="1"/>
      <w:numFmt w:val="lowerRoman"/>
      <w:lvlText w:val="%3."/>
      <w:lvlJc w:val="right"/>
      <w:pPr>
        <w:ind w:left="2063" w:hanging="180"/>
      </w:pPr>
    </w:lvl>
    <w:lvl w:ilvl="3" w:tplc="0409000F" w:tentative="1">
      <w:start w:val="1"/>
      <w:numFmt w:val="decimal"/>
      <w:lvlText w:val="%4."/>
      <w:lvlJc w:val="left"/>
      <w:pPr>
        <w:ind w:left="2783" w:hanging="360"/>
      </w:pPr>
    </w:lvl>
    <w:lvl w:ilvl="4" w:tplc="04090019" w:tentative="1">
      <w:start w:val="1"/>
      <w:numFmt w:val="lowerLetter"/>
      <w:lvlText w:val="%5."/>
      <w:lvlJc w:val="left"/>
      <w:pPr>
        <w:ind w:left="3503" w:hanging="360"/>
      </w:pPr>
    </w:lvl>
    <w:lvl w:ilvl="5" w:tplc="0409001B" w:tentative="1">
      <w:start w:val="1"/>
      <w:numFmt w:val="lowerRoman"/>
      <w:lvlText w:val="%6."/>
      <w:lvlJc w:val="right"/>
      <w:pPr>
        <w:ind w:left="4223" w:hanging="180"/>
      </w:pPr>
    </w:lvl>
    <w:lvl w:ilvl="6" w:tplc="0409000F" w:tentative="1">
      <w:start w:val="1"/>
      <w:numFmt w:val="decimal"/>
      <w:lvlText w:val="%7."/>
      <w:lvlJc w:val="left"/>
      <w:pPr>
        <w:ind w:left="4943" w:hanging="360"/>
      </w:pPr>
    </w:lvl>
    <w:lvl w:ilvl="7" w:tplc="04090019" w:tentative="1">
      <w:start w:val="1"/>
      <w:numFmt w:val="lowerLetter"/>
      <w:lvlText w:val="%8."/>
      <w:lvlJc w:val="left"/>
      <w:pPr>
        <w:ind w:left="5663" w:hanging="360"/>
      </w:pPr>
    </w:lvl>
    <w:lvl w:ilvl="8" w:tplc="0409001B" w:tentative="1">
      <w:start w:val="1"/>
      <w:numFmt w:val="lowerRoman"/>
      <w:lvlText w:val="%9."/>
      <w:lvlJc w:val="right"/>
      <w:pPr>
        <w:ind w:left="6383" w:hanging="180"/>
      </w:pPr>
    </w:lvl>
  </w:abstractNum>
  <w:abstractNum w:abstractNumId="11" w15:restartNumberingAfterBreak="0">
    <w:nsid w:val="73584A0D"/>
    <w:multiLevelType w:val="hybridMultilevel"/>
    <w:tmpl w:val="ACF25D80"/>
    <w:lvl w:ilvl="0" w:tplc="E4A29D3C">
      <w:start w:val="1"/>
      <w:numFmt w:val="lowerLetter"/>
      <w:lvlText w:val="%1."/>
      <w:lvlJc w:val="left"/>
      <w:pPr>
        <w:ind w:left="525" w:hanging="360"/>
      </w:pPr>
      <w:rPr>
        <w:rFonts w:hint="default"/>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12" w15:restartNumberingAfterBreak="0">
    <w:nsid w:val="7EB41824"/>
    <w:multiLevelType w:val="hybridMultilevel"/>
    <w:tmpl w:val="8DF69B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
  </w:num>
  <w:num w:numId="3">
    <w:abstractNumId w:val="2"/>
  </w:num>
  <w:num w:numId="4">
    <w:abstractNumId w:val="5"/>
  </w:num>
  <w:num w:numId="5">
    <w:abstractNumId w:val="12"/>
  </w:num>
  <w:num w:numId="6">
    <w:abstractNumId w:val="11"/>
  </w:num>
  <w:num w:numId="7">
    <w:abstractNumId w:val="7"/>
  </w:num>
  <w:num w:numId="8">
    <w:abstractNumId w:val="9"/>
  </w:num>
  <w:num w:numId="9">
    <w:abstractNumId w:val="4"/>
  </w:num>
  <w:num w:numId="10">
    <w:abstractNumId w:val="0"/>
  </w:num>
  <w:num w:numId="11">
    <w:abstractNumId w:val="6"/>
  </w:num>
  <w:num w:numId="12">
    <w:abstractNumId w:val="3"/>
  </w:num>
  <w:num w:numId="13">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8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3B2EB3"/>
    <w:rsid w:val="00000540"/>
    <w:rsid w:val="00000677"/>
    <w:rsid w:val="00000778"/>
    <w:rsid w:val="00000AAD"/>
    <w:rsid w:val="00000BFB"/>
    <w:rsid w:val="00000DB0"/>
    <w:rsid w:val="00000DEC"/>
    <w:rsid w:val="00000F18"/>
    <w:rsid w:val="0000107A"/>
    <w:rsid w:val="000016E4"/>
    <w:rsid w:val="00001CA1"/>
    <w:rsid w:val="00002162"/>
    <w:rsid w:val="0000246F"/>
    <w:rsid w:val="0000275E"/>
    <w:rsid w:val="00003723"/>
    <w:rsid w:val="00003FF2"/>
    <w:rsid w:val="000040B7"/>
    <w:rsid w:val="00004127"/>
    <w:rsid w:val="00004150"/>
    <w:rsid w:val="00004267"/>
    <w:rsid w:val="0000446C"/>
    <w:rsid w:val="00005662"/>
    <w:rsid w:val="0000577F"/>
    <w:rsid w:val="000059C9"/>
    <w:rsid w:val="00005CB5"/>
    <w:rsid w:val="00006357"/>
    <w:rsid w:val="00006992"/>
    <w:rsid w:val="00006A70"/>
    <w:rsid w:val="000074DB"/>
    <w:rsid w:val="000075BB"/>
    <w:rsid w:val="00007821"/>
    <w:rsid w:val="00007F6F"/>
    <w:rsid w:val="000103AD"/>
    <w:rsid w:val="00010744"/>
    <w:rsid w:val="000108A4"/>
    <w:rsid w:val="00010922"/>
    <w:rsid w:val="00010B6F"/>
    <w:rsid w:val="00010B7F"/>
    <w:rsid w:val="00010CDA"/>
    <w:rsid w:val="00010D99"/>
    <w:rsid w:val="00010E69"/>
    <w:rsid w:val="000110BA"/>
    <w:rsid w:val="0001129C"/>
    <w:rsid w:val="000116DC"/>
    <w:rsid w:val="0001195B"/>
    <w:rsid w:val="00011C73"/>
    <w:rsid w:val="00011ECC"/>
    <w:rsid w:val="00011F2C"/>
    <w:rsid w:val="0001242D"/>
    <w:rsid w:val="00012762"/>
    <w:rsid w:val="000128FA"/>
    <w:rsid w:val="00012ADC"/>
    <w:rsid w:val="00012CE2"/>
    <w:rsid w:val="000131F4"/>
    <w:rsid w:val="000132FA"/>
    <w:rsid w:val="000134F4"/>
    <w:rsid w:val="000140DD"/>
    <w:rsid w:val="00014684"/>
    <w:rsid w:val="000147BB"/>
    <w:rsid w:val="00015243"/>
    <w:rsid w:val="00015B89"/>
    <w:rsid w:val="00016575"/>
    <w:rsid w:val="000165E3"/>
    <w:rsid w:val="00016734"/>
    <w:rsid w:val="00016888"/>
    <w:rsid w:val="00016A8D"/>
    <w:rsid w:val="0001702F"/>
    <w:rsid w:val="00017588"/>
    <w:rsid w:val="000176B6"/>
    <w:rsid w:val="000205FD"/>
    <w:rsid w:val="00020DC4"/>
    <w:rsid w:val="00020FCE"/>
    <w:rsid w:val="0002130E"/>
    <w:rsid w:val="00021ABA"/>
    <w:rsid w:val="00021C34"/>
    <w:rsid w:val="0002218D"/>
    <w:rsid w:val="00022D21"/>
    <w:rsid w:val="0002317E"/>
    <w:rsid w:val="00023204"/>
    <w:rsid w:val="0002395A"/>
    <w:rsid w:val="00023C74"/>
    <w:rsid w:val="00023EC9"/>
    <w:rsid w:val="00023FA2"/>
    <w:rsid w:val="00024790"/>
    <w:rsid w:val="000249D8"/>
    <w:rsid w:val="00024D85"/>
    <w:rsid w:val="00024E7B"/>
    <w:rsid w:val="00024FC9"/>
    <w:rsid w:val="000250A4"/>
    <w:rsid w:val="00025915"/>
    <w:rsid w:val="00026B74"/>
    <w:rsid w:val="00026CDC"/>
    <w:rsid w:val="00026F19"/>
    <w:rsid w:val="0002709E"/>
    <w:rsid w:val="0002712E"/>
    <w:rsid w:val="00027507"/>
    <w:rsid w:val="00027F8F"/>
    <w:rsid w:val="00030543"/>
    <w:rsid w:val="00030F2A"/>
    <w:rsid w:val="000313F3"/>
    <w:rsid w:val="00031CB9"/>
    <w:rsid w:val="00031F0F"/>
    <w:rsid w:val="00032117"/>
    <w:rsid w:val="00032908"/>
    <w:rsid w:val="0003307D"/>
    <w:rsid w:val="000332C5"/>
    <w:rsid w:val="00033355"/>
    <w:rsid w:val="00033AB3"/>
    <w:rsid w:val="00033CBD"/>
    <w:rsid w:val="000345AE"/>
    <w:rsid w:val="0003471F"/>
    <w:rsid w:val="000348DA"/>
    <w:rsid w:val="0003492B"/>
    <w:rsid w:val="000356F1"/>
    <w:rsid w:val="0003596A"/>
    <w:rsid w:val="00035B0A"/>
    <w:rsid w:val="0003601C"/>
    <w:rsid w:val="00036061"/>
    <w:rsid w:val="00036A0F"/>
    <w:rsid w:val="00036C8A"/>
    <w:rsid w:val="00036FFE"/>
    <w:rsid w:val="000373C2"/>
    <w:rsid w:val="00037F3D"/>
    <w:rsid w:val="0004043E"/>
    <w:rsid w:val="00040703"/>
    <w:rsid w:val="00040A33"/>
    <w:rsid w:val="00041104"/>
    <w:rsid w:val="00041D42"/>
    <w:rsid w:val="00041DA2"/>
    <w:rsid w:val="0004205B"/>
    <w:rsid w:val="00042325"/>
    <w:rsid w:val="00042366"/>
    <w:rsid w:val="0004269E"/>
    <w:rsid w:val="00042B5A"/>
    <w:rsid w:val="00042F21"/>
    <w:rsid w:val="000431E6"/>
    <w:rsid w:val="00043423"/>
    <w:rsid w:val="0004377D"/>
    <w:rsid w:val="00044052"/>
    <w:rsid w:val="000440D5"/>
    <w:rsid w:val="00044209"/>
    <w:rsid w:val="0004438A"/>
    <w:rsid w:val="00044CA8"/>
    <w:rsid w:val="00044F63"/>
    <w:rsid w:val="0004555B"/>
    <w:rsid w:val="00045A09"/>
    <w:rsid w:val="00046196"/>
    <w:rsid w:val="000465D4"/>
    <w:rsid w:val="00046E5D"/>
    <w:rsid w:val="00046FD7"/>
    <w:rsid w:val="000476B1"/>
    <w:rsid w:val="000479D6"/>
    <w:rsid w:val="00047D84"/>
    <w:rsid w:val="00047F31"/>
    <w:rsid w:val="00050376"/>
    <w:rsid w:val="00050A7F"/>
    <w:rsid w:val="00050DD4"/>
    <w:rsid w:val="000511EF"/>
    <w:rsid w:val="00051250"/>
    <w:rsid w:val="00051491"/>
    <w:rsid w:val="0005195A"/>
    <w:rsid w:val="00051B13"/>
    <w:rsid w:val="00051B21"/>
    <w:rsid w:val="00051E1D"/>
    <w:rsid w:val="00051E85"/>
    <w:rsid w:val="00052158"/>
    <w:rsid w:val="000524BF"/>
    <w:rsid w:val="000526D9"/>
    <w:rsid w:val="00052ECD"/>
    <w:rsid w:val="0005303D"/>
    <w:rsid w:val="0005311C"/>
    <w:rsid w:val="0005319E"/>
    <w:rsid w:val="00053403"/>
    <w:rsid w:val="000536CC"/>
    <w:rsid w:val="0005375B"/>
    <w:rsid w:val="00053C18"/>
    <w:rsid w:val="00053ED6"/>
    <w:rsid w:val="00054F97"/>
    <w:rsid w:val="000550F7"/>
    <w:rsid w:val="00056037"/>
    <w:rsid w:val="00056713"/>
    <w:rsid w:val="000568A4"/>
    <w:rsid w:val="000570B2"/>
    <w:rsid w:val="000576D6"/>
    <w:rsid w:val="000577CE"/>
    <w:rsid w:val="000578A2"/>
    <w:rsid w:val="00057AD4"/>
    <w:rsid w:val="00057BE5"/>
    <w:rsid w:val="00057ED8"/>
    <w:rsid w:val="00060942"/>
    <w:rsid w:val="00060E30"/>
    <w:rsid w:val="000616FA"/>
    <w:rsid w:val="000617E2"/>
    <w:rsid w:val="00062366"/>
    <w:rsid w:val="00062658"/>
    <w:rsid w:val="000630E5"/>
    <w:rsid w:val="0006391B"/>
    <w:rsid w:val="00063D35"/>
    <w:rsid w:val="00064305"/>
    <w:rsid w:val="000643D7"/>
    <w:rsid w:val="00064690"/>
    <w:rsid w:val="00065128"/>
    <w:rsid w:val="00065481"/>
    <w:rsid w:val="000656DE"/>
    <w:rsid w:val="00065948"/>
    <w:rsid w:val="000659FC"/>
    <w:rsid w:val="00065ABD"/>
    <w:rsid w:val="00066718"/>
    <w:rsid w:val="00066B90"/>
    <w:rsid w:val="000670B4"/>
    <w:rsid w:val="00067122"/>
    <w:rsid w:val="000674CD"/>
    <w:rsid w:val="000678EE"/>
    <w:rsid w:val="0006799D"/>
    <w:rsid w:val="00067ECD"/>
    <w:rsid w:val="00067F85"/>
    <w:rsid w:val="00070001"/>
    <w:rsid w:val="00070106"/>
    <w:rsid w:val="00071241"/>
    <w:rsid w:val="0007152A"/>
    <w:rsid w:val="000716AF"/>
    <w:rsid w:val="000719AC"/>
    <w:rsid w:val="00071DAB"/>
    <w:rsid w:val="00071EA5"/>
    <w:rsid w:val="00071EAE"/>
    <w:rsid w:val="000725B2"/>
    <w:rsid w:val="00073B50"/>
    <w:rsid w:val="00073EEA"/>
    <w:rsid w:val="0007433E"/>
    <w:rsid w:val="00074580"/>
    <w:rsid w:val="00074758"/>
    <w:rsid w:val="00074E65"/>
    <w:rsid w:val="000750B8"/>
    <w:rsid w:val="000756CB"/>
    <w:rsid w:val="000757F0"/>
    <w:rsid w:val="00075A46"/>
    <w:rsid w:val="00075C34"/>
    <w:rsid w:val="0007600B"/>
    <w:rsid w:val="00076586"/>
    <w:rsid w:val="00076888"/>
    <w:rsid w:val="00076AB9"/>
    <w:rsid w:val="00076B70"/>
    <w:rsid w:val="00077149"/>
    <w:rsid w:val="00077172"/>
    <w:rsid w:val="00077CDC"/>
    <w:rsid w:val="000800F9"/>
    <w:rsid w:val="0008011B"/>
    <w:rsid w:val="00080533"/>
    <w:rsid w:val="00080B5B"/>
    <w:rsid w:val="00080D14"/>
    <w:rsid w:val="00080DC3"/>
    <w:rsid w:val="00081056"/>
    <w:rsid w:val="00081080"/>
    <w:rsid w:val="00081084"/>
    <w:rsid w:val="000810CD"/>
    <w:rsid w:val="000818DA"/>
    <w:rsid w:val="000819A1"/>
    <w:rsid w:val="00081FAC"/>
    <w:rsid w:val="0008208F"/>
    <w:rsid w:val="0008241C"/>
    <w:rsid w:val="00082466"/>
    <w:rsid w:val="00082766"/>
    <w:rsid w:val="00082D9E"/>
    <w:rsid w:val="00082E20"/>
    <w:rsid w:val="00084AA2"/>
    <w:rsid w:val="0008575F"/>
    <w:rsid w:val="00085F6A"/>
    <w:rsid w:val="00085FCD"/>
    <w:rsid w:val="000861E6"/>
    <w:rsid w:val="000862D3"/>
    <w:rsid w:val="00086748"/>
    <w:rsid w:val="00086C04"/>
    <w:rsid w:val="00086D4E"/>
    <w:rsid w:val="00087FA5"/>
    <w:rsid w:val="0009066B"/>
    <w:rsid w:val="00090F15"/>
    <w:rsid w:val="00091693"/>
    <w:rsid w:val="0009195C"/>
    <w:rsid w:val="00091AA8"/>
    <w:rsid w:val="00091D4F"/>
    <w:rsid w:val="00091E52"/>
    <w:rsid w:val="000920A4"/>
    <w:rsid w:val="000920FE"/>
    <w:rsid w:val="0009233A"/>
    <w:rsid w:val="000925C2"/>
    <w:rsid w:val="00092727"/>
    <w:rsid w:val="000928F2"/>
    <w:rsid w:val="000929C7"/>
    <w:rsid w:val="00092BE4"/>
    <w:rsid w:val="00092ED8"/>
    <w:rsid w:val="000940FF"/>
    <w:rsid w:val="000941BF"/>
    <w:rsid w:val="000948BA"/>
    <w:rsid w:val="0009491A"/>
    <w:rsid w:val="00094B52"/>
    <w:rsid w:val="00094F49"/>
    <w:rsid w:val="00094F9D"/>
    <w:rsid w:val="0009557D"/>
    <w:rsid w:val="00096457"/>
    <w:rsid w:val="00097121"/>
    <w:rsid w:val="00097522"/>
    <w:rsid w:val="00097894"/>
    <w:rsid w:val="00097AF2"/>
    <w:rsid w:val="00097C79"/>
    <w:rsid w:val="00097FF8"/>
    <w:rsid w:val="000A01C8"/>
    <w:rsid w:val="000A0219"/>
    <w:rsid w:val="000A0425"/>
    <w:rsid w:val="000A0942"/>
    <w:rsid w:val="000A114A"/>
    <w:rsid w:val="000A1370"/>
    <w:rsid w:val="000A15A1"/>
    <w:rsid w:val="000A1ABF"/>
    <w:rsid w:val="000A2410"/>
    <w:rsid w:val="000A2459"/>
    <w:rsid w:val="000A27D7"/>
    <w:rsid w:val="000A2B36"/>
    <w:rsid w:val="000A2FC1"/>
    <w:rsid w:val="000A3261"/>
    <w:rsid w:val="000A3644"/>
    <w:rsid w:val="000A36B4"/>
    <w:rsid w:val="000A38B0"/>
    <w:rsid w:val="000A3DF6"/>
    <w:rsid w:val="000A40B6"/>
    <w:rsid w:val="000A48CC"/>
    <w:rsid w:val="000A4A45"/>
    <w:rsid w:val="000A4B38"/>
    <w:rsid w:val="000A4BB3"/>
    <w:rsid w:val="000A4BB4"/>
    <w:rsid w:val="000A55B7"/>
    <w:rsid w:val="000A5CDF"/>
    <w:rsid w:val="000A675C"/>
    <w:rsid w:val="000A679B"/>
    <w:rsid w:val="000A715A"/>
    <w:rsid w:val="000A7659"/>
    <w:rsid w:val="000A775E"/>
    <w:rsid w:val="000A7D01"/>
    <w:rsid w:val="000B0604"/>
    <w:rsid w:val="000B08F3"/>
    <w:rsid w:val="000B09B7"/>
    <w:rsid w:val="000B0C19"/>
    <w:rsid w:val="000B0D63"/>
    <w:rsid w:val="000B10BB"/>
    <w:rsid w:val="000B16E6"/>
    <w:rsid w:val="000B21E2"/>
    <w:rsid w:val="000B22CE"/>
    <w:rsid w:val="000B2418"/>
    <w:rsid w:val="000B264A"/>
    <w:rsid w:val="000B2F44"/>
    <w:rsid w:val="000B351F"/>
    <w:rsid w:val="000B358E"/>
    <w:rsid w:val="000B3674"/>
    <w:rsid w:val="000B3806"/>
    <w:rsid w:val="000B395A"/>
    <w:rsid w:val="000B3C21"/>
    <w:rsid w:val="000B3C9F"/>
    <w:rsid w:val="000B56D1"/>
    <w:rsid w:val="000B5B93"/>
    <w:rsid w:val="000B5EC3"/>
    <w:rsid w:val="000B61C3"/>
    <w:rsid w:val="000B7381"/>
    <w:rsid w:val="000B79A4"/>
    <w:rsid w:val="000B7EE5"/>
    <w:rsid w:val="000C0289"/>
    <w:rsid w:val="000C09F2"/>
    <w:rsid w:val="000C0A70"/>
    <w:rsid w:val="000C0BF6"/>
    <w:rsid w:val="000C14CC"/>
    <w:rsid w:val="000C1D6D"/>
    <w:rsid w:val="000C22D3"/>
    <w:rsid w:val="000C2657"/>
    <w:rsid w:val="000C26E0"/>
    <w:rsid w:val="000C2A3E"/>
    <w:rsid w:val="000C3067"/>
    <w:rsid w:val="000C3431"/>
    <w:rsid w:val="000C3737"/>
    <w:rsid w:val="000C3A2C"/>
    <w:rsid w:val="000C3AFE"/>
    <w:rsid w:val="000C3F5D"/>
    <w:rsid w:val="000C44D0"/>
    <w:rsid w:val="000C49E5"/>
    <w:rsid w:val="000C4E7A"/>
    <w:rsid w:val="000C4FEF"/>
    <w:rsid w:val="000C5555"/>
    <w:rsid w:val="000C6115"/>
    <w:rsid w:val="000C648D"/>
    <w:rsid w:val="000C64B9"/>
    <w:rsid w:val="000C67AA"/>
    <w:rsid w:val="000C7365"/>
    <w:rsid w:val="000C77CB"/>
    <w:rsid w:val="000D03F8"/>
    <w:rsid w:val="000D0568"/>
    <w:rsid w:val="000D113B"/>
    <w:rsid w:val="000D2042"/>
    <w:rsid w:val="000D268D"/>
    <w:rsid w:val="000D28E3"/>
    <w:rsid w:val="000D3041"/>
    <w:rsid w:val="000D3236"/>
    <w:rsid w:val="000D3364"/>
    <w:rsid w:val="000D38C6"/>
    <w:rsid w:val="000D3B28"/>
    <w:rsid w:val="000D40E6"/>
    <w:rsid w:val="000D461A"/>
    <w:rsid w:val="000D4974"/>
    <w:rsid w:val="000D4C61"/>
    <w:rsid w:val="000D4EF5"/>
    <w:rsid w:val="000D5594"/>
    <w:rsid w:val="000D5A5A"/>
    <w:rsid w:val="000D5F55"/>
    <w:rsid w:val="000D5F8D"/>
    <w:rsid w:val="000D6024"/>
    <w:rsid w:val="000D64E2"/>
    <w:rsid w:val="000D65D5"/>
    <w:rsid w:val="000D66B8"/>
    <w:rsid w:val="000D77EB"/>
    <w:rsid w:val="000D79DB"/>
    <w:rsid w:val="000D7A2B"/>
    <w:rsid w:val="000D7DAF"/>
    <w:rsid w:val="000E0278"/>
    <w:rsid w:val="000E03B0"/>
    <w:rsid w:val="000E132B"/>
    <w:rsid w:val="000E1720"/>
    <w:rsid w:val="000E1E84"/>
    <w:rsid w:val="000E2B27"/>
    <w:rsid w:val="000E2E70"/>
    <w:rsid w:val="000E2FA5"/>
    <w:rsid w:val="000E40F6"/>
    <w:rsid w:val="000E41CA"/>
    <w:rsid w:val="000E46DE"/>
    <w:rsid w:val="000E4A83"/>
    <w:rsid w:val="000E5288"/>
    <w:rsid w:val="000E52AB"/>
    <w:rsid w:val="000E53B3"/>
    <w:rsid w:val="000E5B39"/>
    <w:rsid w:val="000E5C50"/>
    <w:rsid w:val="000E660C"/>
    <w:rsid w:val="000E66A9"/>
    <w:rsid w:val="000E673F"/>
    <w:rsid w:val="000E6EE8"/>
    <w:rsid w:val="000E71EC"/>
    <w:rsid w:val="000E7336"/>
    <w:rsid w:val="000E7852"/>
    <w:rsid w:val="000E7A28"/>
    <w:rsid w:val="000F020B"/>
    <w:rsid w:val="000F0657"/>
    <w:rsid w:val="000F145B"/>
    <w:rsid w:val="000F1873"/>
    <w:rsid w:val="000F1CD1"/>
    <w:rsid w:val="000F2B87"/>
    <w:rsid w:val="000F2E54"/>
    <w:rsid w:val="000F35FD"/>
    <w:rsid w:val="000F3705"/>
    <w:rsid w:val="000F37A0"/>
    <w:rsid w:val="000F4000"/>
    <w:rsid w:val="000F4C58"/>
    <w:rsid w:val="000F5151"/>
    <w:rsid w:val="000F5710"/>
    <w:rsid w:val="000F5A23"/>
    <w:rsid w:val="000F5C36"/>
    <w:rsid w:val="000F602E"/>
    <w:rsid w:val="000F603B"/>
    <w:rsid w:val="000F6A71"/>
    <w:rsid w:val="000F6ADF"/>
    <w:rsid w:val="000F74C8"/>
    <w:rsid w:val="000F7716"/>
    <w:rsid w:val="000F7814"/>
    <w:rsid w:val="000F78CB"/>
    <w:rsid w:val="000F7C9C"/>
    <w:rsid w:val="000F7E10"/>
    <w:rsid w:val="000F7F50"/>
    <w:rsid w:val="0010011F"/>
    <w:rsid w:val="00100C32"/>
    <w:rsid w:val="00100C45"/>
    <w:rsid w:val="00100CC5"/>
    <w:rsid w:val="00100D40"/>
    <w:rsid w:val="00100FD7"/>
    <w:rsid w:val="0010125C"/>
    <w:rsid w:val="001013DF"/>
    <w:rsid w:val="001015A0"/>
    <w:rsid w:val="00101684"/>
    <w:rsid w:val="001017E7"/>
    <w:rsid w:val="0010196A"/>
    <w:rsid w:val="001019F0"/>
    <w:rsid w:val="00101BBA"/>
    <w:rsid w:val="00101D3E"/>
    <w:rsid w:val="00101D96"/>
    <w:rsid w:val="0010226C"/>
    <w:rsid w:val="00102522"/>
    <w:rsid w:val="00103789"/>
    <w:rsid w:val="0010394F"/>
    <w:rsid w:val="00103D5E"/>
    <w:rsid w:val="001044EA"/>
    <w:rsid w:val="001049A1"/>
    <w:rsid w:val="00104CFA"/>
    <w:rsid w:val="001050CE"/>
    <w:rsid w:val="0010589E"/>
    <w:rsid w:val="00105E14"/>
    <w:rsid w:val="00105F3D"/>
    <w:rsid w:val="00106146"/>
    <w:rsid w:val="001062E5"/>
    <w:rsid w:val="00106B7C"/>
    <w:rsid w:val="00107CF7"/>
    <w:rsid w:val="0011013C"/>
    <w:rsid w:val="00110274"/>
    <w:rsid w:val="00110309"/>
    <w:rsid w:val="001103F4"/>
    <w:rsid w:val="001109D8"/>
    <w:rsid w:val="00110AAE"/>
    <w:rsid w:val="001116AA"/>
    <w:rsid w:val="00111C69"/>
    <w:rsid w:val="00111D98"/>
    <w:rsid w:val="00112271"/>
    <w:rsid w:val="00112647"/>
    <w:rsid w:val="00112705"/>
    <w:rsid w:val="0011314D"/>
    <w:rsid w:val="0011330C"/>
    <w:rsid w:val="001133B3"/>
    <w:rsid w:val="0011359E"/>
    <w:rsid w:val="0011391B"/>
    <w:rsid w:val="00113A88"/>
    <w:rsid w:val="00114916"/>
    <w:rsid w:val="00114E31"/>
    <w:rsid w:val="00114EFF"/>
    <w:rsid w:val="00114F07"/>
    <w:rsid w:val="001152AA"/>
    <w:rsid w:val="0011556E"/>
    <w:rsid w:val="00115973"/>
    <w:rsid w:val="00115C95"/>
    <w:rsid w:val="00115D30"/>
    <w:rsid w:val="00115D62"/>
    <w:rsid w:val="001160B1"/>
    <w:rsid w:val="00116E6E"/>
    <w:rsid w:val="001170BA"/>
    <w:rsid w:val="001171D7"/>
    <w:rsid w:val="00117668"/>
    <w:rsid w:val="00117F92"/>
    <w:rsid w:val="00120062"/>
    <w:rsid w:val="00120555"/>
    <w:rsid w:val="0012118F"/>
    <w:rsid w:val="001217BA"/>
    <w:rsid w:val="00121FD3"/>
    <w:rsid w:val="001224AE"/>
    <w:rsid w:val="001224F3"/>
    <w:rsid w:val="001228EF"/>
    <w:rsid w:val="00122E08"/>
    <w:rsid w:val="00122FED"/>
    <w:rsid w:val="001231CA"/>
    <w:rsid w:val="00123BE1"/>
    <w:rsid w:val="00123FB6"/>
    <w:rsid w:val="0012424A"/>
    <w:rsid w:val="0012436F"/>
    <w:rsid w:val="00124A9D"/>
    <w:rsid w:val="0012585F"/>
    <w:rsid w:val="00126295"/>
    <w:rsid w:val="001269D9"/>
    <w:rsid w:val="00126AF9"/>
    <w:rsid w:val="00126E82"/>
    <w:rsid w:val="00127276"/>
    <w:rsid w:val="001275FD"/>
    <w:rsid w:val="00127906"/>
    <w:rsid w:val="00127A3F"/>
    <w:rsid w:val="00127C9F"/>
    <w:rsid w:val="001300D3"/>
    <w:rsid w:val="001303DF"/>
    <w:rsid w:val="001303E4"/>
    <w:rsid w:val="00130447"/>
    <w:rsid w:val="00130B3A"/>
    <w:rsid w:val="00130DDD"/>
    <w:rsid w:val="001311E1"/>
    <w:rsid w:val="00131242"/>
    <w:rsid w:val="00131336"/>
    <w:rsid w:val="001314A4"/>
    <w:rsid w:val="00131715"/>
    <w:rsid w:val="00131DEC"/>
    <w:rsid w:val="00132E34"/>
    <w:rsid w:val="0013308F"/>
    <w:rsid w:val="001333F6"/>
    <w:rsid w:val="001334A9"/>
    <w:rsid w:val="001335DF"/>
    <w:rsid w:val="00133637"/>
    <w:rsid w:val="0013380A"/>
    <w:rsid w:val="00133A2B"/>
    <w:rsid w:val="00134736"/>
    <w:rsid w:val="00134B42"/>
    <w:rsid w:val="0013561F"/>
    <w:rsid w:val="001364E1"/>
    <w:rsid w:val="00136A24"/>
    <w:rsid w:val="001371EC"/>
    <w:rsid w:val="0013725F"/>
    <w:rsid w:val="00137680"/>
    <w:rsid w:val="00137A0D"/>
    <w:rsid w:val="00137D12"/>
    <w:rsid w:val="00137F4B"/>
    <w:rsid w:val="00140153"/>
    <w:rsid w:val="00140AE3"/>
    <w:rsid w:val="00140BD7"/>
    <w:rsid w:val="001413AB"/>
    <w:rsid w:val="0014179F"/>
    <w:rsid w:val="00141A87"/>
    <w:rsid w:val="00141FBC"/>
    <w:rsid w:val="001425B5"/>
    <w:rsid w:val="00142702"/>
    <w:rsid w:val="00142A8F"/>
    <w:rsid w:val="00142DDD"/>
    <w:rsid w:val="00143008"/>
    <w:rsid w:val="001431D7"/>
    <w:rsid w:val="00143B58"/>
    <w:rsid w:val="00143FD3"/>
    <w:rsid w:val="001441B3"/>
    <w:rsid w:val="00144233"/>
    <w:rsid w:val="001442EC"/>
    <w:rsid w:val="00144979"/>
    <w:rsid w:val="001449B2"/>
    <w:rsid w:val="001449DA"/>
    <w:rsid w:val="00145238"/>
    <w:rsid w:val="001454D3"/>
    <w:rsid w:val="00145683"/>
    <w:rsid w:val="0014580F"/>
    <w:rsid w:val="001465C1"/>
    <w:rsid w:val="001467B8"/>
    <w:rsid w:val="001469FF"/>
    <w:rsid w:val="00146C32"/>
    <w:rsid w:val="00146D5B"/>
    <w:rsid w:val="00146D74"/>
    <w:rsid w:val="001470F6"/>
    <w:rsid w:val="00147AD5"/>
    <w:rsid w:val="00147D97"/>
    <w:rsid w:val="00147F6D"/>
    <w:rsid w:val="001502E4"/>
    <w:rsid w:val="00150760"/>
    <w:rsid w:val="00150C8D"/>
    <w:rsid w:val="001511BF"/>
    <w:rsid w:val="0015150B"/>
    <w:rsid w:val="001519C4"/>
    <w:rsid w:val="00151FE4"/>
    <w:rsid w:val="0015207D"/>
    <w:rsid w:val="00152D0F"/>
    <w:rsid w:val="001531D1"/>
    <w:rsid w:val="0015376B"/>
    <w:rsid w:val="00153AE8"/>
    <w:rsid w:val="00153C0E"/>
    <w:rsid w:val="00153FD4"/>
    <w:rsid w:val="00154841"/>
    <w:rsid w:val="001548C2"/>
    <w:rsid w:val="001549C0"/>
    <w:rsid w:val="00155483"/>
    <w:rsid w:val="0015561D"/>
    <w:rsid w:val="00155975"/>
    <w:rsid w:val="00155A6C"/>
    <w:rsid w:val="0015672D"/>
    <w:rsid w:val="00156D60"/>
    <w:rsid w:val="00156FB7"/>
    <w:rsid w:val="00157C6D"/>
    <w:rsid w:val="0016043A"/>
    <w:rsid w:val="00160A2C"/>
    <w:rsid w:val="00160ED3"/>
    <w:rsid w:val="00160F34"/>
    <w:rsid w:val="00161325"/>
    <w:rsid w:val="00161447"/>
    <w:rsid w:val="00161900"/>
    <w:rsid w:val="00161B69"/>
    <w:rsid w:val="00161E34"/>
    <w:rsid w:val="0016325F"/>
    <w:rsid w:val="00164035"/>
    <w:rsid w:val="001654DB"/>
    <w:rsid w:val="0016554A"/>
    <w:rsid w:val="00165850"/>
    <w:rsid w:val="001658D3"/>
    <w:rsid w:val="00165A88"/>
    <w:rsid w:val="00165BA8"/>
    <w:rsid w:val="00165E96"/>
    <w:rsid w:val="00166E9D"/>
    <w:rsid w:val="0016741C"/>
    <w:rsid w:val="00167F25"/>
    <w:rsid w:val="00167F5B"/>
    <w:rsid w:val="001701D3"/>
    <w:rsid w:val="001703C4"/>
    <w:rsid w:val="00170E26"/>
    <w:rsid w:val="00171068"/>
    <w:rsid w:val="0017125D"/>
    <w:rsid w:val="00171283"/>
    <w:rsid w:val="00171818"/>
    <w:rsid w:val="00171B67"/>
    <w:rsid w:val="00171C14"/>
    <w:rsid w:val="00171C40"/>
    <w:rsid w:val="001723FB"/>
    <w:rsid w:val="0017249B"/>
    <w:rsid w:val="0017268D"/>
    <w:rsid w:val="001727A7"/>
    <w:rsid w:val="0017291C"/>
    <w:rsid w:val="00172CCD"/>
    <w:rsid w:val="00173011"/>
    <w:rsid w:val="0017395E"/>
    <w:rsid w:val="00173C2D"/>
    <w:rsid w:val="00173E8F"/>
    <w:rsid w:val="0017400E"/>
    <w:rsid w:val="001740B7"/>
    <w:rsid w:val="001742B1"/>
    <w:rsid w:val="001742F1"/>
    <w:rsid w:val="00174BAB"/>
    <w:rsid w:val="00174C58"/>
    <w:rsid w:val="001756F9"/>
    <w:rsid w:val="00175BF6"/>
    <w:rsid w:val="00175E73"/>
    <w:rsid w:val="00175F95"/>
    <w:rsid w:val="00176253"/>
    <w:rsid w:val="0017684B"/>
    <w:rsid w:val="00176935"/>
    <w:rsid w:val="00176D59"/>
    <w:rsid w:val="00176E18"/>
    <w:rsid w:val="00177078"/>
    <w:rsid w:val="001770FF"/>
    <w:rsid w:val="001776AB"/>
    <w:rsid w:val="00180242"/>
    <w:rsid w:val="00180656"/>
    <w:rsid w:val="00180F64"/>
    <w:rsid w:val="00180F89"/>
    <w:rsid w:val="00181254"/>
    <w:rsid w:val="0018182B"/>
    <w:rsid w:val="00181AF8"/>
    <w:rsid w:val="00181CAA"/>
    <w:rsid w:val="00182236"/>
    <w:rsid w:val="001827DF"/>
    <w:rsid w:val="00182C22"/>
    <w:rsid w:val="00182C5E"/>
    <w:rsid w:val="00182EB9"/>
    <w:rsid w:val="00182FA4"/>
    <w:rsid w:val="00183834"/>
    <w:rsid w:val="00183AD1"/>
    <w:rsid w:val="00183ED8"/>
    <w:rsid w:val="00184600"/>
    <w:rsid w:val="00184733"/>
    <w:rsid w:val="001848E5"/>
    <w:rsid w:val="0018516B"/>
    <w:rsid w:val="00185693"/>
    <w:rsid w:val="001857E7"/>
    <w:rsid w:val="00185831"/>
    <w:rsid w:val="001860FB"/>
    <w:rsid w:val="0018778B"/>
    <w:rsid w:val="00187DB4"/>
    <w:rsid w:val="001908CF"/>
    <w:rsid w:val="00190BCE"/>
    <w:rsid w:val="00191DCA"/>
    <w:rsid w:val="00192139"/>
    <w:rsid w:val="0019246B"/>
    <w:rsid w:val="00192646"/>
    <w:rsid w:val="0019275E"/>
    <w:rsid w:val="00193ADC"/>
    <w:rsid w:val="00193D5A"/>
    <w:rsid w:val="001943C9"/>
    <w:rsid w:val="001945EB"/>
    <w:rsid w:val="001953C7"/>
    <w:rsid w:val="0019625A"/>
    <w:rsid w:val="001966C0"/>
    <w:rsid w:val="0019674F"/>
    <w:rsid w:val="00196A8E"/>
    <w:rsid w:val="00197002"/>
    <w:rsid w:val="00197666"/>
    <w:rsid w:val="001A054D"/>
    <w:rsid w:val="001A05EE"/>
    <w:rsid w:val="001A0B88"/>
    <w:rsid w:val="001A13EC"/>
    <w:rsid w:val="001A19A3"/>
    <w:rsid w:val="001A1F4E"/>
    <w:rsid w:val="001A1FC9"/>
    <w:rsid w:val="001A203A"/>
    <w:rsid w:val="001A2281"/>
    <w:rsid w:val="001A2284"/>
    <w:rsid w:val="001A2317"/>
    <w:rsid w:val="001A2622"/>
    <w:rsid w:val="001A26EB"/>
    <w:rsid w:val="001A2C0E"/>
    <w:rsid w:val="001A376F"/>
    <w:rsid w:val="001A3DCA"/>
    <w:rsid w:val="001A416C"/>
    <w:rsid w:val="001A41D0"/>
    <w:rsid w:val="001A4D23"/>
    <w:rsid w:val="001A5064"/>
    <w:rsid w:val="001A56AF"/>
    <w:rsid w:val="001A58BF"/>
    <w:rsid w:val="001A69C4"/>
    <w:rsid w:val="001A6B11"/>
    <w:rsid w:val="001A6B2B"/>
    <w:rsid w:val="001A7AE3"/>
    <w:rsid w:val="001A7F47"/>
    <w:rsid w:val="001B0374"/>
    <w:rsid w:val="001B0EC9"/>
    <w:rsid w:val="001B1073"/>
    <w:rsid w:val="001B179D"/>
    <w:rsid w:val="001B1ADD"/>
    <w:rsid w:val="001B20C2"/>
    <w:rsid w:val="001B21CB"/>
    <w:rsid w:val="001B2347"/>
    <w:rsid w:val="001B25C1"/>
    <w:rsid w:val="001B2736"/>
    <w:rsid w:val="001B2CAD"/>
    <w:rsid w:val="001B3050"/>
    <w:rsid w:val="001B30AD"/>
    <w:rsid w:val="001B3138"/>
    <w:rsid w:val="001B337D"/>
    <w:rsid w:val="001B33F9"/>
    <w:rsid w:val="001B3480"/>
    <w:rsid w:val="001B3A8A"/>
    <w:rsid w:val="001B3F36"/>
    <w:rsid w:val="001B43D1"/>
    <w:rsid w:val="001B43EA"/>
    <w:rsid w:val="001B4C23"/>
    <w:rsid w:val="001B4E04"/>
    <w:rsid w:val="001B550A"/>
    <w:rsid w:val="001B5739"/>
    <w:rsid w:val="001B5A05"/>
    <w:rsid w:val="001B644F"/>
    <w:rsid w:val="001B6551"/>
    <w:rsid w:val="001B6949"/>
    <w:rsid w:val="001B6E34"/>
    <w:rsid w:val="001B7359"/>
    <w:rsid w:val="001B75C1"/>
    <w:rsid w:val="001B75FD"/>
    <w:rsid w:val="001B7F9B"/>
    <w:rsid w:val="001C0ABA"/>
    <w:rsid w:val="001C0D00"/>
    <w:rsid w:val="001C1095"/>
    <w:rsid w:val="001C111C"/>
    <w:rsid w:val="001C120A"/>
    <w:rsid w:val="001C1781"/>
    <w:rsid w:val="001C1A8A"/>
    <w:rsid w:val="001C1B0C"/>
    <w:rsid w:val="001C20E2"/>
    <w:rsid w:val="001C21A1"/>
    <w:rsid w:val="001C22F8"/>
    <w:rsid w:val="001C3D99"/>
    <w:rsid w:val="001C42E9"/>
    <w:rsid w:val="001C433C"/>
    <w:rsid w:val="001C439C"/>
    <w:rsid w:val="001C444A"/>
    <w:rsid w:val="001C49A4"/>
    <w:rsid w:val="001C4CDC"/>
    <w:rsid w:val="001C53FA"/>
    <w:rsid w:val="001C5AE7"/>
    <w:rsid w:val="001C5C86"/>
    <w:rsid w:val="001C5F83"/>
    <w:rsid w:val="001C755C"/>
    <w:rsid w:val="001C75FA"/>
    <w:rsid w:val="001C7BD0"/>
    <w:rsid w:val="001D01B1"/>
    <w:rsid w:val="001D0856"/>
    <w:rsid w:val="001D085A"/>
    <w:rsid w:val="001D0AA1"/>
    <w:rsid w:val="001D1D1F"/>
    <w:rsid w:val="001D2048"/>
    <w:rsid w:val="001D20B8"/>
    <w:rsid w:val="001D21F0"/>
    <w:rsid w:val="001D265A"/>
    <w:rsid w:val="001D29D1"/>
    <w:rsid w:val="001D2CA2"/>
    <w:rsid w:val="001D35AA"/>
    <w:rsid w:val="001D3622"/>
    <w:rsid w:val="001D3AD5"/>
    <w:rsid w:val="001D4055"/>
    <w:rsid w:val="001D4096"/>
    <w:rsid w:val="001D4575"/>
    <w:rsid w:val="001D47A7"/>
    <w:rsid w:val="001D4A3E"/>
    <w:rsid w:val="001D54C5"/>
    <w:rsid w:val="001D59EE"/>
    <w:rsid w:val="001D5B95"/>
    <w:rsid w:val="001D60A7"/>
    <w:rsid w:val="001D60C8"/>
    <w:rsid w:val="001D6C35"/>
    <w:rsid w:val="001D6D12"/>
    <w:rsid w:val="001D7682"/>
    <w:rsid w:val="001D7864"/>
    <w:rsid w:val="001D7BC1"/>
    <w:rsid w:val="001E0168"/>
    <w:rsid w:val="001E02CC"/>
    <w:rsid w:val="001E057A"/>
    <w:rsid w:val="001E08C6"/>
    <w:rsid w:val="001E10A0"/>
    <w:rsid w:val="001E1AA3"/>
    <w:rsid w:val="001E1BEA"/>
    <w:rsid w:val="001E1F1E"/>
    <w:rsid w:val="001E2641"/>
    <w:rsid w:val="001E2724"/>
    <w:rsid w:val="001E35BC"/>
    <w:rsid w:val="001E35F9"/>
    <w:rsid w:val="001E3944"/>
    <w:rsid w:val="001E3CCF"/>
    <w:rsid w:val="001E3D73"/>
    <w:rsid w:val="001E4117"/>
    <w:rsid w:val="001E43FD"/>
    <w:rsid w:val="001E44A9"/>
    <w:rsid w:val="001E4BA8"/>
    <w:rsid w:val="001E54B3"/>
    <w:rsid w:val="001E55DF"/>
    <w:rsid w:val="001E5C59"/>
    <w:rsid w:val="001E5C8C"/>
    <w:rsid w:val="001E636E"/>
    <w:rsid w:val="001E6A68"/>
    <w:rsid w:val="001E7587"/>
    <w:rsid w:val="001E7AF1"/>
    <w:rsid w:val="001E7DE5"/>
    <w:rsid w:val="001E7E41"/>
    <w:rsid w:val="001F000E"/>
    <w:rsid w:val="001F09FB"/>
    <w:rsid w:val="001F0DF0"/>
    <w:rsid w:val="001F1910"/>
    <w:rsid w:val="001F1A2C"/>
    <w:rsid w:val="001F1DE3"/>
    <w:rsid w:val="001F1F44"/>
    <w:rsid w:val="001F1F99"/>
    <w:rsid w:val="001F26D5"/>
    <w:rsid w:val="001F2AFF"/>
    <w:rsid w:val="001F2B04"/>
    <w:rsid w:val="001F2DD6"/>
    <w:rsid w:val="001F3011"/>
    <w:rsid w:val="001F33D9"/>
    <w:rsid w:val="001F3444"/>
    <w:rsid w:val="001F35F7"/>
    <w:rsid w:val="001F38BD"/>
    <w:rsid w:val="001F3A65"/>
    <w:rsid w:val="001F3FCA"/>
    <w:rsid w:val="001F413A"/>
    <w:rsid w:val="001F4F38"/>
    <w:rsid w:val="001F5933"/>
    <w:rsid w:val="001F5B27"/>
    <w:rsid w:val="001F73F7"/>
    <w:rsid w:val="001F7656"/>
    <w:rsid w:val="001F7C5C"/>
    <w:rsid w:val="001F7CCA"/>
    <w:rsid w:val="002005E3"/>
    <w:rsid w:val="00200B07"/>
    <w:rsid w:val="00201005"/>
    <w:rsid w:val="002010AF"/>
    <w:rsid w:val="002010C0"/>
    <w:rsid w:val="00201760"/>
    <w:rsid w:val="0020197B"/>
    <w:rsid w:val="00201AC6"/>
    <w:rsid w:val="00202FF4"/>
    <w:rsid w:val="00203353"/>
    <w:rsid w:val="002033EE"/>
    <w:rsid w:val="00203450"/>
    <w:rsid w:val="00203726"/>
    <w:rsid w:val="00203B51"/>
    <w:rsid w:val="00203B80"/>
    <w:rsid w:val="002040ED"/>
    <w:rsid w:val="00204659"/>
    <w:rsid w:val="00204E5C"/>
    <w:rsid w:val="00205475"/>
    <w:rsid w:val="00205C35"/>
    <w:rsid w:val="00205D46"/>
    <w:rsid w:val="002061B0"/>
    <w:rsid w:val="002065D0"/>
    <w:rsid w:val="00206DBE"/>
    <w:rsid w:val="0020705F"/>
    <w:rsid w:val="0020719E"/>
    <w:rsid w:val="00207AA6"/>
    <w:rsid w:val="00207BB3"/>
    <w:rsid w:val="0021001A"/>
    <w:rsid w:val="00210943"/>
    <w:rsid w:val="00210D97"/>
    <w:rsid w:val="002118B4"/>
    <w:rsid w:val="00211E92"/>
    <w:rsid w:val="0021202E"/>
    <w:rsid w:val="0021204D"/>
    <w:rsid w:val="00212A3E"/>
    <w:rsid w:val="00212A4F"/>
    <w:rsid w:val="00212F62"/>
    <w:rsid w:val="0021333C"/>
    <w:rsid w:val="00213475"/>
    <w:rsid w:val="00213921"/>
    <w:rsid w:val="002139E4"/>
    <w:rsid w:val="00213CED"/>
    <w:rsid w:val="00213DA1"/>
    <w:rsid w:val="0021451D"/>
    <w:rsid w:val="00214A16"/>
    <w:rsid w:val="00214C13"/>
    <w:rsid w:val="002152FA"/>
    <w:rsid w:val="002154D4"/>
    <w:rsid w:val="0021551E"/>
    <w:rsid w:val="002156A6"/>
    <w:rsid w:val="00215A65"/>
    <w:rsid w:val="00215D99"/>
    <w:rsid w:val="00215EF3"/>
    <w:rsid w:val="00216387"/>
    <w:rsid w:val="00216792"/>
    <w:rsid w:val="0021719C"/>
    <w:rsid w:val="00217EBF"/>
    <w:rsid w:val="002205F2"/>
    <w:rsid w:val="002206FB"/>
    <w:rsid w:val="002207B9"/>
    <w:rsid w:val="002207CD"/>
    <w:rsid w:val="00220E11"/>
    <w:rsid w:val="002216D6"/>
    <w:rsid w:val="002219D7"/>
    <w:rsid w:val="00221BAD"/>
    <w:rsid w:val="00222160"/>
    <w:rsid w:val="002222F9"/>
    <w:rsid w:val="00223390"/>
    <w:rsid w:val="002235B4"/>
    <w:rsid w:val="0022393F"/>
    <w:rsid w:val="00223A5E"/>
    <w:rsid w:val="00223B68"/>
    <w:rsid w:val="00223C88"/>
    <w:rsid w:val="00223DAE"/>
    <w:rsid w:val="00224054"/>
    <w:rsid w:val="00224362"/>
    <w:rsid w:val="00224BE5"/>
    <w:rsid w:val="00224E08"/>
    <w:rsid w:val="002254CC"/>
    <w:rsid w:val="002255EB"/>
    <w:rsid w:val="002256DE"/>
    <w:rsid w:val="002257AF"/>
    <w:rsid w:val="002272B7"/>
    <w:rsid w:val="00227380"/>
    <w:rsid w:val="002273AF"/>
    <w:rsid w:val="00230745"/>
    <w:rsid w:val="00230FC6"/>
    <w:rsid w:val="002311F8"/>
    <w:rsid w:val="002313AB"/>
    <w:rsid w:val="0023194E"/>
    <w:rsid w:val="00231EA6"/>
    <w:rsid w:val="00231FBE"/>
    <w:rsid w:val="00232379"/>
    <w:rsid w:val="00233864"/>
    <w:rsid w:val="00233965"/>
    <w:rsid w:val="00233D44"/>
    <w:rsid w:val="00233E66"/>
    <w:rsid w:val="002347FA"/>
    <w:rsid w:val="00234D8B"/>
    <w:rsid w:val="00235DC0"/>
    <w:rsid w:val="00236097"/>
    <w:rsid w:val="0023623D"/>
    <w:rsid w:val="00236812"/>
    <w:rsid w:val="00236D54"/>
    <w:rsid w:val="0023753F"/>
    <w:rsid w:val="00240881"/>
    <w:rsid w:val="002409F2"/>
    <w:rsid w:val="00240AD9"/>
    <w:rsid w:val="00240F90"/>
    <w:rsid w:val="0024148D"/>
    <w:rsid w:val="00241832"/>
    <w:rsid w:val="002419F1"/>
    <w:rsid w:val="00241F05"/>
    <w:rsid w:val="00242351"/>
    <w:rsid w:val="002429B7"/>
    <w:rsid w:val="00242A84"/>
    <w:rsid w:val="00242C6F"/>
    <w:rsid w:val="00242C71"/>
    <w:rsid w:val="00242C74"/>
    <w:rsid w:val="00242EF7"/>
    <w:rsid w:val="002432F0"/>
    <w:rsid w:val="002435DC"/>
    <w:rsid w:val="00243744"/>
    <w:rsid w:val="00243AC9"/>
    <w:rsid w:val="00243B8E"/>
    <w:rsid w:val="00243BF4"/>
    <w:rsid w:val="00243C14"/>
    <w:rsid w:val="002447F9"/>
    <w:rsid w:val="002447FE"/>
    <w:rsid w:val="00244B2B"/>
    <w:rsid w:val="00244C01"/>
    <w:rsid w:val="00244C25"/>
    <w:rsid w:val="00246C3F"/>
    <w:rsid w:val="00247299"/>
    <w:rsid w:val="0024749E"/>
    <w:rsid w:val="002474A4"/>
    <w:rsid w:val="00247B0B"/>
    <w:rsid w:val="00247E9C"/>
    <w:rsid w:val="00250236"/>
    <w:rsid w:val="0025037E"/>
    <w:rsid w:val="002505CA"/>
    <w:rsid w:val="0025063E"/>
    <w:rsid w:val="00250714"/>
    <w:rsid w:val="002508C0"/>
    <w:rsid w:val="00250D9A"/>
    <w:rsid w:val="00250F5B"/>
    <w:rsid w:val="002512B1"/>
    <w:rsid w:val="002521B3"/>
    <w:rsid w:val="002521C1"/>
    <w:rsid w:val="002523D0"/>
    <w:rsid w:val="00252829"/>
    <w:rsid w:val="00252B40"/>
    <w:rsid w:val="00252BBE"/>
    <w:rsid w:val="00252BFC"/>
    <w:rsid w:val="0025313E"/>
    <w:rsid w:val="002532C9"/>
    <w:rsid w:val="00253479"/>
    <w:rsid w:val="00253DDB"/>
    <w:rsid w:val="00254046"/>
    <w:rsid w:val="00254520"/>
    <w:rsid w:val="002545D6"/>
    <w:rsid w:val="002546E6"/>
    <w:rsid w:val="00254957"/>
    <w:rsid w:val="00254B64"/>
    <w:rsid w:val="00254BCB"/>
    <w:rsid w:val="00254DDB"/>
    <w:rsid w:val="0025572F"/>
    <w:rsid w:val="002557D9"/>
    <w:rsid w:val="00255EB7"/>
    <w:rsid w:val="00255EC0"/>
    <w:rsid w:val="002561B7"/>
    <w:rsid w:val="00256569"/>
    <w:rsid w:val="00256F23"/>
    <w:rsid w:val="00257230"/>
    <w:rsid w:val="00257378"/>
    <w:rsid w:val="00257640"/>
    <w:rsid w:val="0025796A"/>
    <w:rsid w:val="00257E33"/>
    <w:rsid w:val="00260176"/>
    <w:rsid w:val="00260625"/>
    <w:rsid w:val="00260987"/>
    <w:rsid w:val="00260DCF"/>
    <w:rsid w:val="00261458"/>
    <w:rsid w:val="00261F80"/>
    <w:rsid w:val="002620D9"/>
    <w:rsid w:val="00262757"/>
    <w:rsid w:val="00262B14"/>
    <w:rsid w:val="00262B5E"/>
    <w:rsid w:val="00262DC9"/>
    <w:rsid w:val="00262FBF"/>
    <w:rsid w:val="00263275"/>
    <w:rsid w:val="002635F7"/>
    <w:rsid w:val="00263AB4"/>
    <w:rsid w:val="00263EEE"/>
    <w:rsid w:val="002649AF"/>
    <w:rsid w:val="00264CCC"/>
    <w:rsid w:val="00264DD7"/>
    <w:rsid w:val="00265339"/>
    <w:rsid w:val="00265D8D"/>
    <w:rsid w:val="00265DB8"/>
    <w:rsid w:val="00266348"/>
    <w:rsid w:val="002669CA"/>
    <w:rsid w:val="00266D86"/>
    <w:rsid w:val="00267A55"/>
    <w:rsid w:val="00267DE0"/>
    <w:rsid w:val="00270648"/>
    <w:rsid w:val="00270782"/>
    <w:rsid w:val="00271589"/>
    <w:rsid w:val="00271630"/>
    <w:rsid w:val="0027188D"/>
    <w:rsid w:val="00271DA3"/>
    <w:rsid w:val="00272010"/>
    <w:rsid w:val="00272445"/>
    <w:rsid w:val="002729B1"/>
    <w:rsid w:val="00273A44"/>
    <w:rsid w:val="00273E67"/>
    <w:rsid w:val="00274064"/>
    <w:rsid w:val="0027432A"/>
    <w:rsid w:val="002745A1"/>
    <w:rsid w:val="00274BC2"/>
    <w:rsid w:val="00274C24"/>
    <w:rsid w:val="00274C6C"/>
    <w:rsid w:val="00274C88"/>
    <w:rsid w:val="0027535F"/>
    <w:rsid w:val="0027575A"/>
    <w:rsid w:val="00275F2A"/>
    <w:rsid w:val="002763A4"/>
    <w:rsid w:val="0027661C"/>
    <w:rsid w:val="00276A44"/>
    <w:rsid w:val="00276BB1"/>
    <w:rsid w:val="00276F62"/>
    <w:rsid w:val="002774D2"/>
    <w:rsid w:val="002774F2"/>
    <w:rsid w:val="0027788F"/>
    <w:rsid w:val="00277A0E"/>
    <w:rsid w:val="00277D6D"/>
    <w:rsid w:val="002813EF"/>
    <w:rsid w:val="0028165F"/>
    <w:rsid w:val="0028184B"/>
    <w:rsid w:val="0028184C"/>
    <w:rsid w:val="00282375"/>
    <w:rsid w:val="00282C5D"/>
    <w:rsid w:val="00282F4B"/>
    <w:rsid w:val="002833E6"/>
    <w:rsid w:val="00283757"/>
    <w:rsid w:val="00283879"/>
    <w:rsid w:val="00283964"/>
    <w:rsid w:val="00283CAA"/>
    <w:rsid w:val="00284E8A"/>
    <w:rsid w:val="00284F72"/>
    <w:rsid w:val="002855E8"/>
    <w:rsid w:val="0028591A"/>
    <w:rsid w:val="00285AB7"/>
    <w:rsid w:val="00285CA9"/>
    <w:rsid w:val="00286492"/>
    <w:rsid w:val="002868FE"/>
    <w:rsid w:val="00286916"/>
    <w:rsid w:val="0028731B"/>
    <w:rsid w:val="0028756C"/>
    <w:rsid w:val="002876C8"/>
    <w:rsid w:val="00287823"/>
    <w:rsid w:val="002902BD"/>
    <w:rsid w:val="00290369"/>
    <w:rsid w:val="0029041B"/>
    <w:rsid w:val="002905F9"/>
    <w:rsid w:val="00290D88"/>
    <w:rsid w:val="00290E25"/>
    <w:rsid w:val="0029124E"/>
    <w:rsid w:val="0029125C"/>
    <w:rsid w:val="0029199A"/>
    <w:rsid w:val="00291A6A"/>
    <w:rsid w:val="00291B7A"/>
    <w:rsid w:val="00291FDA"/>
    <w:rsid w:val="00292164"/>
    <w:rsid w:val="00292F13"/>
    <w:rsid w:val="002931E9"/>
    <w:rsid w:val="002939B1"/>
    <w:rsid w:val="00293B56"/>
    <w:rsid w:val="00294BFA"/>
    <w:rsid w:val="00294DCB"/>
    <w:rsid w:val="00295F4F"/>
    <w:rsid w:val="00296066"/>
    <w:rsid w:val="0029645B"/>
    <w:rsid w:val="002966F8"/>
    <w:rsid w:val="00296C01"/>
    <w:rsid w:val="00297460"/>
    <w:rsid w:val="00297AB9"/>
    <w:rsid w:val="00297B1F"/>
    <w:rsid w:val="00297E6E"/>
    <w:rsid w:val="002A08B4"/>
    <w:rsid w:val="002A1623"/>
    <w:rsid w:val="002A1882"/>
    <w:rsid w:val="002A1ADA"/>
    <w:rsid w:val="002A1B7B"/>
    <w:rsid w:val="002A1C22"/>
    <w:rsid w:val="002A1C6C"/>
    <w:rsid w:val="002A21EC"/>
    <w:rsid w:val="002A2249"/>
    <w:rsid w:val="002A225A"/>
    <w:rsid w:val="002A231C"/>
    <w:rsid w:val="002A271E"/>
    <w:rsid w:val="002A31EC"/>
    <w:rsid w:val="002A3306"/>
    <w:rsid w:val="002A33B7"/>
    <w:rsid w:val="002A36B9"/>
    <w:rsid w:val="002A36CD"/>
    <w:rsid w:val="002A3763"/>
    <w:rsid w:val="002A38F6"/>
    <w:rsid w:val="002A42CD"/>
    <w:rsid w:val="002A48B8"/>
    <w:rsid w:val="002A517D"/>
    <w:rsid w:val="002A6567"/>
    <w:rsid w:val="002A65CF"/>
    <w:rsid w:val="002A65D0"/>
    <w:rsid w:val="002A66A8"/>
    <w:rsid w:val="002A680F"/>
    <w:rsid w:val="002A6AAD"/>
    <w:rsid w:val="002A79F7"/>
    <w:rsid w:val="002A7F3B"/>
    <w:rsid w:val="002B02A9"/>
    <w:rsid w:val="002B0552"/>
    <w:rsid w:val="002B0573"/>
    <w:rsid w:val="002B0630"/>
    <w:rsid w:val="002B115F"/>
    <w:rsid w:val="002B177B"/>
    <w:rsid w:val="002B232B"/>
    <w:rsid w:val="002B259F"/>
    <w:rsid w:val="002B2692"/>
    <w:rsid w:val="002B2CFD"/>
    <w:rsid w:val="002B3123"/>
    <w:rsid w:val="002B3728"/>
    <w:rsid w:val="002B3ECE"/>
    <w:rsid w:val="002B403B"/>
    <w:rsid w:val="002B450D"/>
    <w:rsid w:val="002B50E5"/>
    <w:rsid w:val="002B5467"/>
    <w:rsid w:val="002B566C"/>
    <w:rsid w:val="002B5A4B"/>
    <w:rsid w:val="002B5E5C"/>
    <w:rsid w:val="002B60FC"/>
    <w:rsid w:val="002B638B"/>
    <w:rsid w:val="002B6410"/>
    <w:rsid w:val="002B654C"/>
    <w:rsid w:val="002B6649"/>
    <w:rsid w:val="002B6F35"/>
    <w:rsid w:val="002B70AC"/>
    <w:rsid w:val="002C0D53"/>
    <w:rsid w:val="002C0F91"/>
    <w:rsid w:val="002C11CE"/>
    <w:rsid w:val="002C122B"/>
    <w:rsid w:val="002C1BD0"/>
    <w:rsid w:val="002C2B1C"/>
    <w:rsid w:val="002C2B83"/>
    <w:rsid w:val="002C2D9E"/>
    <w:rsid w:val="002C3083"/>
    <w:rsid w:val="002C34B5"/>
    <w:rsid w:val="002C3762"/>
    <w:rsid w:val="002C3976"/>
    <w:rsid w:val="002C3DD6"/>
    <w:rsid w:val="002C48AD"/>
    <w:rsid w:val="002C4A92"/>
    <w:rsid w:val="002C563D"/>
    <w:rsid w:val="002C5A14"/>
    <w:rsid w:val="002C6351"/>
    <w:rsid w:val="002C64BF"/>
    <w:rsid w:val="002C6769"/>
    <w:rsid w:val="002C67E0"/>
    <w:rsid w:val="002C6BE3"/>
    <w:rsid w:val="002C6D64"/>
    <w:rsid w:val="002C7066"/>
    <w:rsid w:val="002C72F0"/>
    <w:rsid w:val="002C7529"/>
    <w:rsid w:val="002C7699"/>
    <w:rsid w:val="002C76AE"/>
    <w:rsid w:val="002C7A23"/>
    <w:rsid w:val="002D009F"/>
    <w:rsid w:val="002D0331"/>
    <w:rsid w:val="002D05FB"/>
    <w:rsid w:val="002D0CBF"/>
    <w:rsid w:val="002D0CC1"/>
    <w:rsid w:val="002D12B3"/>
    <w:rsid w:val="002D21BC"/>
    <w:rsid w:val="002D2217"/>
    <w:rsid w:val="002D226B"/>
    <w:rsid w:val="002D281C"/>
    <w:rsid w:val="002D294C"/>
    <w:rsid w:val="002D3095"/>
    <w:rsid w:val="002D329A"/>
    <w:rsid w:val="002D33B5"/>
    <w:rsid w:val="002D3A75"/>
    <w:rsid w:val="002D3E72"/>
    <w:rsid w:val="002D42D6"/>
    <w:rsid w:val="002D44D6"/>
    <w:rsid w:val="002D4560"/>
    <w:rsid w:val="002D4D5F"/>
    <w:rsid w:val="002D51C3"/>
    <w:rsid w:val="002D5298"/>
    <w:rsid w:val="002D52C7"/>
    <w:rsid w:val="002D66BB"/>
    <w:rsid w:val="002D6716"/>
    <w:rsid w:val="002D6D05"/>
    <w:rsid w:val="002D6EFD"/>
    <w:rsid w:val="002D7913"/>
    <w:rsid w:val="002E02CB"/>
    <w:rsid w:val="002E02E9"/>
    <w:rsid w:val="002E058E"/>
    <w:rsid w:val="002E0627"/>
    <w:rsid w:val="002E0665"/>
    <w:rsid w:val="002E092C"/>
    <w:rsid w:val="002E0BB9"/>
    <w:rsid w:val="002E0E00"/>
    <w:rsid w:val="002E0E33"/>
    <w:rsid w:val="002E0F1D"/>
    <w:rsid w:val="002E1174"/>
    <w:rsid w:val="002E19FF"/>
    <w:rsid w:val="002E1ABE"/>
    <w:rsid w:val="002E2045"/>
    <w:rsid w:val="002E3200"/>
    <w:rsid w:val="002E3367"/>
    <w:rsid w:val="002E3627"/>
    <w:rsid w:val="002E3B88"/>
    <w:rsid w:val="002E44A5"/>
    <w:rsid w:val="002E48CE"/>
    <w:rsid w:val="002E4CE8"/>
    <w:rsid w:val="002E52A6"/>
    <w:rsid w:val="002E52BB"/>
    <w:rsid w:val="002E53AE"/>
    <w:rsid w:val="002E53CE"/>
    <w:rsid w:val="002E66AB"/>
    <w:rsid w:val="002E69D1"/>
    <w:rsid w:val="002E6DE8"/>
    <w:rsid w:val="002E7027"/>
    <w:rsid w:val="002E74EB"/>
    <w:rsid w:val="002E75DC"/>
    <w:rsid w:val="002F01AC"/>
    <w:rsid w:val="002F0414"/>
    <w:rsid w:val="002F0449"/>
    <w:rsid w:val="002F1219"/>
    <w:rsid w:val="002F13EE"/>
    <w:rsid w:val="002F1454"/>
    <w:rsid w:val="002F176D"/>
    <w:rsid w:val="002F24C1"/>
    <w:rsid w:val="002F25DC"/>
    <w:rsid w:val="002F2A74"/>
    <w:rsid w:val="002F2CB0"/>
    <w:rsid w:val="002F2E2A"/>
    <w:rsid w:val="002F35A8"/>
    <w:rsid w:val="002F430A"/>
    <w:rsid w:val="002F44FF"/>
    <w:rsid w:val="002F4600"/>
    <w:rsid w:val="002F473E"/>
    <w:rsid w:val="002F52D3"/>
    <w:rsid w:val="002F55BF"/>
    <w:rsid w:val="002F574B"/>
    <w:rsid w:val="002F5EDF"/>
    <w:rsid w:val="002F760A"/>
    <w:rsid w:val="003005F4"/>
    <w:rsid w:val="00300FDC"/>
    <w:rsid w:val="0030127E"/>
    <w:rsid w:val="0030165C"/>
    <w:rsid w:val="00301804"/>
    <w:rsid w:val="00301CB5"/>
    <w:rsid w:val="0030237C"/>
    <w:rsid w:val="0030254D"/>
    <w:rsid w:val="0030280F"/>
    <w:rsid w:val="003028F6"/>
    <w:rsid w:val="003030F8"/>
    <w:rsid w:val="00303789"/>
    <w:rsid w:val="003038F7"/>
    <w:rsid w:val="003039C0"/>
    <w:rsid w:val="00303A24"/>
    <w:rsid w:val="00303B3D"/>
    <w:rsid w:val="00304259"/>
    <w:rsid w:val="00304749"/>
    <w:rsid w:val="00304848"/>
    <w:rsid w:val="003048CA"/>
    <w:rsid w:val="00305273"/>
    <w:rsid w:val="0030528B"/>
    <w:rsid w:val="00305578"/>
    <w:rsid w:val="003056F0"/>
    <w:rsid w:val="003058C6"/>
    <w:rsid w:val="00305D40"/>
    <w:rsid w:val="00305FE9"/>
    <w:rsid w:val="0030602A"/>
    <w:rsid w:val="003061AA"/>
    <w:rsid w:val="003061B6"/>
    <w:rsid w:val="0030651A"/>
    <w:rsid w:val="003065A7"/>
    <w:rsid w:val="00311485"/>
    <w:rsid w:val="00311D23"/>
    <w:rsid w:val="00312568"/>
    <w:rsid w:val="00312874"/>
    <w:rsid w:val="003128BE"/>
    <w:rsid w:val="00312E3E"/>
    <w:rsid w:val="0031309D"/>
    <w:rsid w:val="003137B1"/>
    <w:rsid w:val="003139DA"/>
    <w:rsid w:val="00313F29"/>
    <w:rsid w:val="00314395"/>
    <w:rsid w:val="00315253"/>
    <w:rsid w:val="00315401"/>
    <w:rsid w:val="00315B60"/>
    <w:rsid w:val="0031662D"/>
    <w:rsid w:val="00316C26"/>
    <w:rsid w:val="00317BBD"/>
    <w:rsid w:val="00320A81"/>
    <w:rsid w:val="00320BE4"/>
    <w:rsid w:val="0032161B"/>
    <w:rsid w:val="00321F52"/>
    <w:rsid w:val="00322150"/>
    <w:rsid w:val="003223F1"/>
    <w:rsid w:val="00322484"/>
    <w:rsid w:val="00322666"/>
    <w:rsid w:val="00322964"/>
    <w:rsid w:val="00322BCF"/>
    <w:rsid w:val="003235F0"/>
    <w:rsid w:val="00323CDC"/>
    <w:rsid w:val="00323D6D"/>
    <w:rsid w:val="00323F72"/>
    <w:rsid w:val="00323FFE"/>
    <w:rsid w:val="00324267"/>
    <w:rsid w:val="003249D7"/>
    <w:rsid w:val="00324AA8"/>
    <w:rsid w:val="00324AD3"/>
    <w:rsid w:val="00324CB8"/>
    <w:rsid w:val="00324E87"/>
    <w:rsid w:val="00324EAE"/>
    <w:rsid w:val="00325009"/>
    <w:rsid w:val="003251E7"/>
    <w:rsid w:val="00325439"/>
    <w:rsid w:val="00326A3E"/>
    <w:rsid w:val="00326B5F"/>
    <w:rsid w:val="00326F82"/>
    <w:rsid w:val="0032785B"/>
    <w:rsid w:val="003278FF"/>
    <w:rsid w:val="0033021B"/>
    <w:rsid w:val="003307B8"/>
    <w:rsid w:val="00330FEC"/>
    <w:rsid w:val="003315B5"/>
    <w:rsid w:val="003316C7"/>
    <w:rsid w:val="00331D1C"/>
    <w:rsid w:val="003324D4"/>
    <w:rsid w:val="00332E2F"/>
    <w:rsid w:val="00333913"/>
    <w:rsid w:val="00333E94"/>
    <w:rsid w:val="00333F5A"/>
    <w:rsid w:val="00334060"/>
    <w:rsid w:val="00334293"/>
    <w:rsid w:val="0033436B"/>
    <w:rsid w:val="0033465C"/>
    <w:rsid w:val="00334A02"/>
    <w:rsid w:val="00334A48"/>
    <w:rsid w:val="00334A56"/>
    <w:rsid w:val="00334C99"/>
    <w:rsid w:val="00334D88"/>
    <w:rsid w:val="00334FE2"/>
    <w:rsid w:val="003350DF"/>
    <w:rsid w:val="00335ACE"/>
    <w:rsid w:val="00335B4A"/>
    <w:rsid w:val="00335D76"/>
    <w:rsid w:val="00335E5D"/>
    <w:rsid w:val="00335E7F"/>
    <w:rsid w:val="00336360"/>
    <w:rsid w:val="00336476"/>
    <w:rsid w:val="003365D6"/>
    <w:rsid w:val="003366F5"/>
    <w:rsid w:val="00336B49"/>
    <w:rsid w:val="003370AC"/>
    <w:rsid w:val="00337ACA"/>
    <w:rsid w:val="00337D15"/>
    <w:rsid w:val="00340084"/>
    <w:rsid w:val="00340CD5"/>
    <w:rsid w:val="00341089"/>
    <w:rsid w:val="00341122"/>
    <w:rsid w:val="00341AAF"/>
    <w:rsid w:val="00341C53"/>
    <w:rsid w:val="00341D31"/>
    <w:rsid w:val="003423B7"/>
    <w:rsid w:val="003423C1"/>
    <w:rsid w:val="00342575"/>
    <w:rsid w:val="00342730"/>
    <w:rsid w:val="0034293A"/>
    <w:rsid w:val="00342ACF"/>
    <w:rsid w:val="00342E9D"/>
    <w:rsid w:val="00342F59"/>
    <w:rsid w:val="00343A19"/>
    <w:rsid w:val="00343DDB"/>
    <w:rsid w:val="00343FDA"/>
    <w:rsid w:val="0034473B"/>
    <w:rsid w:val="00344C22"/>
    <w:rsid w:val="00345512"/>
    <w:rsid w:val="003457FB"/>
    <w:rsid w:val="00345D21"/>
    <w:rsid w:val="00345F98"/>
    <w:rsid w:val="0034618C"/>
    <w:rsid w:val="003462C5"/>
    <w:rsid w:val="00346E79"/>
    <w:rsid w:val="00346EF7"/>
    <w:rsid w:val="00347075"/>
    <w:rsid w:val="003470FA"/>
    <w:rsid w:val="003472C9"/>
    <w:rsid w:val="00347392"/>
    <w:rsid w:val="00347FE5"/>
    <w:rsid w:val="003502D6"/>
    <w:rsid w:val="00351082"/>
    <w:rsid w:val="003512D5"/>
    <w:rsid w:val="003515FC"/>
    <w:rsid w:val="00351699"/>
    <w:rsid w:val="00351D03"/>
    <w:rsid w:val="00351DF4"/>
    <w:rsid w:val="00352779"/>
    <w:rsid w:val="00352D41"/>
    <w:rsid w:val="00353700"/>
    <w:rsid w:val="00354EDE"/>
    <w:rsid w:val="00354EDF"/>
    <w:rsid w:val="0035506C"/>
    <w:rsid w:val="00355499"/>
    <w:rsid w:val="003560DD"/>
    <w:rsid w:val="00356265"/>
    <w:rsid w:val="00356567"/>
    <w:rsid w:val="003566D6"/>
    <w:rsid w:val="00356B88"/>
    <w:rsid w:val="00357040"/>
    <w:rsid w:val="00357320"/>
    <w:rsid w:val="00357989"/>
    <w:rsid w:val="003600E8"/>
    <w:rsid w:val="003604BB"/>
    <w:rsid w:val="00360524"/>
    <w:rsid w:val="00360C2F"/>
    <w:rsid w:val="00360F67"/>
    <w:rsid w:val="00360FDD"/>
    <w:rsid w:val="00361664"/>
    <w:rsid w:val="003618F3"/>
    <w:rsid w:val="00361AE6"/>
    <w:rsid w:val="0036219C"/>
    <w:rsid w:val="003622FB"/>
    <w:rsid w:val="0036247B"/>
    <w:rsid w:val="0036272A"/>
    <w:rsid w:val="00362EF5"/>
    <w:rsid w:val="00362F62"/>
    <w:rsid w:val="00363A9C"/>
    <w:rsid w:val="003640E0"/>
    <w:rsid w:val="0036474D"/>
    <w:rsid w:val="00364B95"/>
    <w:rsid w:val="003653D2"/>
    <w:rsid w:val="003655E2"/>
    <w:rsid w:val="00365B92"/>
    <w:rsid w:val="00365C65"/>
    <w:rsid w:val="00365F22"/>
    <w:rsid w:val="003664E1"/>
    <w:rsid w:val="003666BD"/>
    <w:rsid w:val="00366E71"/>
    <w:rsid w:val="0036701F"/>
    <w:rsid w:val="003671E7"/>
    <w:rsid w:val="003675A1"/>
    <w:rsid w:val="00367823"/>
    <w:rsid w:val="00367B06"/>
    <w:rsid w:val="003700AE"/>
    <w:rsid w:val="0037031D"/>
    <w:rsid w:val="00370430"/>
    <w:rsid w:val="003707D9"/>
    <w:rsid w:val="003709DF"/>
    <w:rsid w:val="00370D3F"/>
    <w:rsid w:val="0037108B"/>
    <w:rsid w:val="00371B5D"/>
    <w:rsid w:val="00372116"/>
    <w:rsid w:val="00372936"/>
    <w:rsid w:val="00373331"/>
    <w:rsid w:val="00373378"/>
    <w:rsid w:val="003736BE"/>
    <w:rsid w:val="00373B82"/>
    <w:rsid w:val="00374198"/>
    <w:rsid w:val="00374256"/>
    <w:rsid w:val="0037433F"/>
    <w:rsid w:val="0037463C"/>
    <w:rsid w:val="003751BF"/>
    <w:rsid w:val="00375634"/>
    <w:rsid w:val="003758E1"/>
    <w:rsid w:val="00375AD4"/>
    <w:rsid w:val="00375C50"/>
    <w:rsid w:val="00375D3C"/>
    <w:rsid w:val="00376054"/>
    <w:rsid w:val="00376962"/>
    <w:rsid w:val="00376A07"/>
    <w:rsid w:val="0037738B"/>
    <w:rsid w:val="00377514"/>
    <w:rsid w:val="00377656"/>
    <w:rsid w:val="0038032A"/>
    <w:rsid w:val="00380333"/>
    <w:rsid w:val="0038073A"/>
    <w:rsid w:val="00380894"/>
    <w:rsid w:val="003808F6"/>
    <w:rsid w:val="00380C78"/>
    <w:rsid w:val="00380E50"/>
    <w:rsid w:val="003810A1"/>
    <w:rsid w:val="003811EA"/>
    <w:rsid w:val="00381FC8"/>
    <w:rsid w:val="00382160"/>
    <w:rsid w:val="00382B1C"/>
    <w:rsid w:val="00383320"/>
    <w:rsid w:val="00383D09"/>
    <w:rsid w:val="00383D17"/>
    <w:rsid w:val="0038407C"/>
    <w:rsid w:val="0038443C"/>
    <w:rsid w:val="00384CB3"/>
    <w:rsid w:val="003864BE"/>
    <w:rsid w:val="003866F9"/>
    <w:rsid w:val="003867B3"/>
    <w:rsid w:val="003868B3"/>
    <w:rsid w:val="00386D62"/>
    <w:rsid w:val="003873E4"/>
    <w:rsid w:val="00387663"/>
    <w:rsid w:val="00390046"/>
    <w:rsid w:val="003903A4"/>
    <w:rsid w:val="003909BA"/>
    <w:rsid w:val="00390ABF"/>
    <w:rsid w:val="003911EE"/>
    <w:rsid w:val="00391336"/>
    <w:rsid w:val="00391750"/>
    <w:rsid w:val="00391811"/>
    <w:rsid w:val="00391B4B"/>
    <w:rsid w:val="00391FED"/>
    <w:rsid w:val="00392693"/>
    <w:rsid w:val="003930C9"/>
    <w:rsid w:val="003931F6"/>
    <w:rsid w:val="0039405E"/>
    <w:rsid w:val="003941F6"/>
    <w:rsid w:val="0039429A"/>
    <w:rsid w:val="003942BC"/>
    <w:rsid w:val="0039442B"/>
    <w:rsid w:val="00394467"/>
    <w:rsid w:val="00394854"/>
    <w:rsid w:val="00394B9D"/>
    <w:rsid w:val="003950D8"/>
    <w:rsid w:val="003955E2"/>
    <w:rsid w:val="003958AC"/>
    <w:rsid w:val="00395963"/>
    <w:rsid w:val="00396770"/>
    <w:rsid w:val="00396924"/>
    <w:rsid w:val="00397535"/>
    <w:rsid w:val="00397644"/>
    <w:rsid w:val="00397B92"/>
    <w:rsid w:val="00397E16"/>
    <w:rsid w:val="00397FA4"/>
    <w:rsid w:val="003A00AE"/>
    <w:rsid w:val="003A010F"/>
    <w:rsid w:val="003A044D"/>
    <w:rsid w:val="003A068E"/>
    <w:rsid w:val="003A1146"/>
    <w:rsid w:val="003A1628"/>
    <w:rsid w:val="003A166D"/>
    <w:rsid w:val="003A1B26"/>
    <w:rsid w:val="003A1BAB"/>
    <w:rsid w:val="003A20C7"/>
    <w:rsid w:val="003A29E1"/>
    <w:rsid w:val="003A2DAE"/>
    <w:rsid w:val="003A3049"/>
    <w:rsid w:val="003A31D1"/>
    <w:rsid w:val="003A34F8"/>
    <w:rsid w:val="003A375B"/>
    <w:rsid w:val="003A3A6A"/>
    <w:rsid w:val="003A40AF"/>
    <w:rsid w:val="003A46C2"/>
    <w:rsid w:val="003A48B6"/>
    <w:rsid w:val="003A4AAC"/>
    <w:rsid w:val="003A4B3E"/>
    <w:rsid w:val="003A5355"/>
    <w:rsid w:val="003A564C"/>
    <w:rsid w:val="003A59B8"/>
    <w:rsid w:val="003A5BE9"/>
    <w:rsid w:val="003A5DA0"/>
    <w:rsid w:val="003A5FB6"/>
    <w:rsid w:val="003A5FE3"/>
    <w:rsid w:val="003A6198"/>
    <w:rsid w:val="003A7429"/>
    <w:rsid w:val="003A76DC"/>
    <w:rsid w:val="003B0261"/>
    <w:rsid w:val="003B07D7"/>
    <w:rsid w:val="003B132E"/>
    <w:rsid w:val="003B208C"/>
    <w:rsid w:val="003B23D0"/>
    <w:rsid w:val="003B24D8"/>
    <w:rsid w:val="003B2EB3"/>
    <w:rsid w:val="003B3B40"/>
    <w:rsid w:val="003B426C"/>
    <w:rsid w:val="003B481E"/>
    <w:rsid w:val="003B4932"/>
    <w:rsid w:val="003B4A01"/>
    <w:rsid w:val="003B54CD"/>
    <w:rsid w:val="003B60E0"/>
    <w:rsid w:val="003B6237"/>
    <w:rsid w:val="003B6383"/>
    <w:rsid w:val="003B645F"/>
    <w:rsid w:val="003B6857"/>
    <w:rsid w:val="003B6A4E"/>
    <w:rsid w:val="003B6CC1"/>
    <w:rsid w:val="003B72F5"/>
    <w:rsid w:val="003B780A"/>
    <w:rsid w:val="003B7B9B"/>
    <w:rsid w:val="003B7DC5"/>
    <w:rsid w:val="003C027E"/>
    <w:rsid w:val="003C05AB"/>
    <w:rsid w:val="003C1768"/>
    <w:rsid w:val="003C230A"/>
    <w:rsid w:val="003C24CA"/>
    <w:rsid w:val="003C2502"/>
    <w:rsid w:val="003C284F"/>
    <w:rsid w:val="003C2A54"/>
    <w:rsid w:val="003C2CCA"/>
    <w:rsid w:val="003C2EDE"/>
    <w:rsid w:val="003C335E"/>
    <w:rsid w:val="003C3733"/>
    <w:rsid w:val="003C396F"/>
    <w:rsid w:val="003C3DCE"/>
    <w:rsid w:val="003C3F58"/>
    <w:rsid w:val="003C4C7C"/>
    <w:rsid w:val="003C52D8"/>
    <w:rsid w:val="003C552A"/>
    <w:rsid w:val="003C597A"/>
    <w:rsid w:val="003C5D3D"/>
    <w:rsid w:val="003C5DC4"/>
    <w:rsid w:val="003C5F54"/>
    <w:rsid w:val="003C6610"/>
    <w:rsid w:val="003C6717"/>
    <w:rsid w:val="003C702D"/>
    <w:rsid w:val="003C7681"/>
    <w:rsid w:val="003C7850"/>
    <w:rsid w:val="003C78F4"/>
    <w:rsid w:val="003C7AE8"/>
    <w:rsid w:val="003C7BC7"/>
    <w:rsid w:val="003C7CF3"/>
    <w:rsid w:val="003C7D39"/>
    <w:rsid w:val="003C7E2A"/>
    <w:rsid w:val="003C7F63"/>
    <w:rsid w:val="003D0088"/>
    <w:rsid w:val="003D01D8"/>
    <w:rsid w:val="003D1001"/>
    <w:rsid w:val="003D10C8"/>
    <w:rsid w:val="003D19EC"/>
    <w:rsid w:val="003D1FB6"/>
    <w:rsid w:val="003D21BE"/>
    <w:rsid w:val="003D23BF"/>
    <w:rsid w:val="003D244B"/>
    <w:rsid w:val="003D277E"/>
    <w:rsid w:val="003D2933"/>
    <w:rsid w:val="003D2C24"/>
    <w:rsid w:val="003D3467"/>
    <w:rsid w:val="003D384A"/>
    <w:rsid w:val="003D3AE4"/>
    <w:rsid w:val="003D3C74"/>
    <w:rsid w:val="003D3E6D"/>
    <w:rsid w:val="003D5193"/>
    <w:rsid w:val="003D586A"/>
    <w:rsid w:val="003D5ACC"/>
    <w:rsid w:val="003D6462"/>
    <w:rsid w:val="003D6BFC"/>
    <w:rsid w:val="003D6E34"/>
    <w:rsid w:val="003D6EC4"/>
    <w:rsid w:val="003D75B8"/>
    <w:rsid w:val="003D7CD3"/>
    <w:rsid w:val="003E00DF"/>
    <w:rsid w:val="003E13D8"/>
    <w:rsid w:val="003E243D"/>
    <w:rsid w:val="003E2488"/>
    <w:rsid w:val="003E273A"/>
    <w:rsid w:val="003E2932"/>
    <w:rsid w:val="003E2E5F"/>
    <w:rsid w:val="003E3361"/>
    <w:rsid w:val="003E3367"/>
    <w:rsid w:val="003E40CF"/>
    <w:rsid w:val="003E4DA9"/>
    <w:rsid w:val="003E593F"/>
    <w:rsid w:val="003E5B3D"/>
    <w:rsid w:val="003E5B9D"/>
    <w:rsid w:val="003E673A"/>
    <w:rsid w:val="003E690F"/>
    <w:rsid w:val="003E6A1E"/>
    <w:rsid w:val="003E6D3F"/>
    <w:rsid w:val="003E7F86"/>
    <w:rsid w:val="003F0024"/>
    <w:rsid w:val="003F02EC"/>
    <w:rsid w:val="003F06DF"/>
    <w:rsid w:val="003F13BB"/>
    <w:rsid w:val="003F145F"/>
    <w:rsid w:val="003F1913"/>
    <w:rsid w:val="003F19D5"/>
    <w:rsid w:val="003F1BF5"/>
    <w:rsid w:val="003F1CA5"/>
    <w:rsid w:val="003F2764"/>
    <w:rsid w:val="003F27E1"/>
    <w:rsid w:val="003F2989"/>
    <w:rsid w:val="003F2C66"/>
    <w:rsid w:val="003F2F55"/>
    <w:rsid w:val="003F35E9"/>
    <w:rsid w:val="003F3CCD"/>
    <w:rsid w:val="003F3D78"/>
    <w:rsid w:val="003F3DA6"/>
    <w:rsid w:val="003F3EA0"/>
    <w:rsid w:val="003F45CC"/>
    <w:rsid w:val="003F4A7E"/>
    <w:rsid w:val="003F6298"/>
    <w:rsid w:val="003F636E"/>
    <w:rsid w:val="003F6756"/>
    <w:rsid w:val="003F6ED3"/>
    <w:rsid w:val="003F7393"/>
    <w:rsid w:val="003F7835"/>
    <w:rsid w:val="003F7B33"/>
    <w:rsid w:val="003F7DB1"/>
    <w:rsid w:val="0040006F"/>
    <w:rsid w:val="004001E2"/>
    <w:rsid w:val="004002D3"/>
    <w:rsid w:val="00400387"/>
    <w:rsid w:val="004006DB"/>
    <w:rsid w:val="00400D20"/>
    <w:rsid w:val="0040174E"/>
    <w:rsid w:val="00401BAC"/>
    <w:rsid w:val="00401E3E"/>
    <w:rsid w:val="0040254E"/>
    <w:rsid w:val="00402606"/>
    <w:rsid w:val="0040270A"/>
    <w:rsid w:val="00402CBA"/>
    <w:rsid w:val="004032B9"/>
    <w:rsid w:val="00403741"/>
    <w:rsid w:val="004038C0"/>
    <w:rsid w:val="00404AD7"/>
    <w:rsid w:val="00405A66"/>
    <w:rsid w:val="00405FBC"/>
    <w:rsid w:val="004062C2"/>
    <w:rsid w:val="00406426"/>
    <w:rsid w:val="0040663C"/>
    <w:rsid w:val="004070E6"/>
    <w:rsid w:val="00407548"/>
    <w:rsid w:val="004079F7"/>
    <w:rsid w:val="00407A25"/>
    <w:rsid w:val="00407A63"/>
    <w:rsid w:val="00407BF1"/>
    <w:rsid w:val="00407C15"/>
    <w:rsid w:val="00407D14"/>
    <w:rsid w:val="004109B3"/>
    <w:rsid w:val="00411660"/>
    <w:rsid w:val="00411992"/>
    <w:rsid w:val="00412F49"/>
    <w:rsid w:val="0041322E"/>
    <w:rsid w:val="004134A4"/>
    <w:rsid w:val="00413BB3"/>
    <w:rsid w:val="00413BBC"/>
    <w:rsid w:val="00413C3C"/>
    <w:rsid w:val="00413E99"/>
    <w:rsid w:val="00413E9C"/>
    <w:rsid w:val="004140FF"/>
    <w:rsid w:val="004149C2"/>
    <w:rsid w:val="00414B16"/>
    <w:rsid w:val="00414C30"/>
    <w:rsid w:val="00414D48"/>
    <w:rsid w:val="0041563B"/>
    <w:rsid w:val="00415860"/>
    <w:rsid w:val="00415E56"/>
    <w:rsid w:val="00415F34"/>
    <w:rsid w:val="00416051"/>
    <w:rsid w:val="0041628A"/>
    <w:rsid w:val="00416648"/>
    <w:rsid w:val="004169EB"/>
    <w:rsid w:val="00417509"/>
    <w:rsid w:val="0041762B"/>
    <w:rsid w:val="00417ADD"/>
    <w:rsid w:val="00417D81"/>
    <w:rsid w:val="00417F6D"/>
    <w:rsid w:val="004200CF"/>
    <w:rsid w:val="00420631"/>
    <w:rsid w:val="00420692"/>
    <w:rsid w:val="00420752"/>
    <w:rsid w:val="004208D2"/>
    <w:rsid w:val="00420AF0"/>
    <w:rsid w:val="00421CB6"/>
    <w:rsid w:val="00422800"/>
    <w:rsid w:val="00422B3D"/>
    <w:rsid w:val="00422BDB"/>
    <w:rsid w:val="00422CD0"/>
    <w:rsid w:val="00423286"/>
    <w:rsid w:val="0042345A"/>
    <w:rsid w:val="0042379B"/>
    <w:rsid w:val="004237E0"/>
    <w:rsid w:val="00423D6B"/>
    <w:rsid w:val="0042412F"/>
    <w:rsid w:val="0042418E"/>
    <w:rsid w:val="0042421A"/>
    <w:rsid w:val="0042427B"/>
    <w:rsid w:val="004243B0"/>
    <w:rsid w:val="004248A7"/>
    <w:rsid w:val="00424EC0"/>
    <w:rsid w:val="0042501D"/>
    <w:rsid w:val="004254FF"/>
    <w:rsid w:val="00425AE4"/>
    <w:rsid w:val="00425B94"/>
    <w:rsid w:val="00425BCB"/>
    <w:rsid w:val="00426216"/>
    <w:rsid w:val="0042650A"/>
    <w:rsid w:val="00426DC0"/>
    <w:rsid w:val="00427495"/>
    <w:rsid w:val="0042758F"/>
    <w:rsid w:val="00427751"/>
    <w:rsid w:val="0042798C"/>
    <w:rsid w:val="004279D3"/>
    <w:rsid w:val="00427AE4"/>
    <w:rsid w:val="00427BEB"/>
    <w:rsid w:val="00427D83"/>
    <w:rsid w:val="004301B4"/>
    <w:rsid w:val="0043031E"/>
    <w:rsid w:val="004308C0"/>
    <w:rsid w:val="004308CD"/>
    <w:rsid w:val="00430D3A"/>
    <w:rsid w:val="00430F7C"/>
    <w:rsid w:val="004311B9"/>
    <w:rsid w:val="004316BE"/>
    <w:rsid w:val="00431A20"/>
    <w:rsid w:val="004320AC"/>
    <w:rsid w:val="00432148"/>
    <w:rsid w:val="0043217D"/>
    <w:rsid w:val="0043267C"/>
    <w:rsid w:val="004336D7"/>
    <w:rsid w:val="004337B8"/>
    <w:rsid w:val="00433A49"/>
    <w:rsid w:val="00433BC1"/>
    <w:rsid w:val="00433DCB"/>
    <w:rsid w:val="00433E7F"/>
    <w:rsid w:val="004344B5"/>
    <w:rsid w:val="00434F84"/>
    <w:rsid w:val="00434FC3"/>
    <w:rsid w:val="004358E1"/>
    <w:rsid w:val="00435941"/>
    <w:rsid w:val="004359BC"/>
    <w:rsid w:val="00435A4E"/>
    <w:rsid w:val="00435DB5"/>
    <w:rsid w:val="004361A8"/>
    <w:rsid w:val="004363D2"/>
    <w:rsid w:val="0043670A"/>
    <w:rsid w:val="00436954"/>
    <w:rsid w:val="00436ACD"/>
    <w:rsid w:val="0043728C"/>
    <w:rsid w:val="004375BD"/>
    <w:rsid w:val="0044019E"/>
    <w:rsid w:val="0044034B"/>
    <w:rsid w:val="0044074E"/>
    <w:rsid w:val="0044129C"/>
    <w:rsid w:val="0044135A"/>
    <w:rsid w:val="00441779"/>
    <w:rsid w:val="00441885"/>
    <w:rsid w:val="004418A4"/>
    <w:rsid w:val="004419D0"/>
    <w:rsid w:val="00441E08"/>
    <w:rsid w:val="00441FB4"/>
    <w:rsid w:val="00441FC5"/>
    <w:rsid w:val="00442AEC"/>
    <w:rsid w:val="00443370"/>
    <w:rsid w:val="00443454"/>
    <w:rsid w:val="004438D3"/>
    <w:rsid w:val="00443EFE"/>
    <w:rsid w:val="00443F7E"/>
    <w:rsid w:val="004444C2"/>
    <w:rsid w:val="00444872"/>
    <w:rsid w:val="00444926"/>
    <w:rsid w:val="00444982"/>
    <w:rsid w:val="004449F4"/>
    <w:rsid w:val="00445869"/>
    <w:rsid w:val="00446618"/>
    <w:rsid w:val="00446749"/>
    <w:rsid w:val="00446AB4"/>
    <w:rsid w:val="00446C05"/>
    <w:rsid w:val="004470F7"/>
    <w:rsid w:val="00447293"/>
    <w:rsid w:val="004479FD"/>
    <w:rsid w:val="00447F0F"/>
    <w:rsid w:val="004506AA"/>
    <w:rsid w:val="00450C1D"/>
    <w:rsid w:val="00450FF9"/>
    <w:rsid w:val="0045121F"/>
    <w:rsid w:val="00451A9B"/>
    <w:rsid w:val="00451CC8"/>
    <w:rsid w:val="00451CE3"/>
    <w:rsid w:val="00452243"/>
    <w:rsid w:val="00452852"/>
    <w:rsid w:val="0045287F"/>
    <w:rsid w:val="004528B8"/>
    <w:rsid w:val="00452B7F"/>
    <w:rsid w:val="00452F3E"/>
    <w:rsid w:val="00453246"/>
    <w:rsid w:val="0045338D"/>
    <w:rsid w:val="004535EE"/>
    <w:rsid w:val="00453FDC"/>
    <w:rsid w:val="00454C57"/>
    <w:rsid w:val="00455E42"/>
    <w:rsid w:val="0045601F"/>
    <w:rsid w:val="004562DE"/>
    <w:rsid w:val="00456812"/>
    <w:rsid w:val="0045775A"/>
    <w:rsid w:val="004577FA"/>
    <w:rsid w:val="0046006C"/>
    <w:rsid w:val="004606AD"/>
    <w:rsid w:val="00460AF5"/>
    <w:rsid w:val="0046111D"/>
    <w:rsid w:val="0046117B"/>
    <w:rsid w:val="0046158C"/>
    <w:rsid w:val="0046180D"/>
    <w:rsid w:val="004619A4"/>
    <w:rsid w:val="00461C51"/>
    <w:rsid w:val="00462193"/>
    <w:rsid w:val="004621F1"/>
    <w:rsid w:val="00462415"/>
    <w:rsid w:val="0046245A"/>
    <w:rsid w:val="00462AFC"/>
    <w:rsid w:val="00462BAC"/>
    <w:rsid w:val="00462E46"/>
    <w:rsid w:val="00463122"/>
    <w:rsid w:val="0046340B"/>
    <w:rsid w:val="00463BB1"/>
    <w:rsid w:val="004648CD"/>
    <w:rsid w:val="00464EE2"/>
    <w:rsid w:val="00464EFC"/>
    <w:rsid w:val="0046543B"/>
    <w:rsid w:val="004657CF"/>
    <w:rsid w:val="004665A2"/>
    <w:rsid w:val="0046673F"/>
    <w:rsid w:val="00466FC5"/>
    <w:rsid w:val="0046710E"/>
    <w:rsid w:val="00467CC1"/>
    <w:rsid w:val="004707E5"/>
    <w:rsid w:val="00470CBB"/>
    <w:rsid w:val="00470D03"/>
    <w:rsid w:val="00470D11"/>
    <w:rsid w:val="00470D4F"/>
    <w:rsid w:val="00471406"/>
    <w:rsid w:val="004716B6"/>
    <w:rsid w:val="004718E8"/>
    <w:rsid w:val="00472485"/>
    <w:rsid w:val="00472864"/>
    <w:rsid w:val="004729BD"/>
    <w:rsid w:val="004731B4"/>
    <w:rsid w:val="00473DD6"/>
    <w:rsid w:val="004745F9"/>
    <w:rsid w:val="00474625"/>
    <w:rsid w:val="004747DE"/>
    <w:rsid w:val="0047489B"/>
    <w:rsid w:val="00474A6E"/>
    <w:rsid w:val="00474D59"/>
    <w:rsid w:val="00474FAD"/>
    <w:rsid w:val="0047526F"/>
    <w:rsid w:val="004753D5"/>
    <w:rsid w:val="004756D6"/>
    <w:rsid w:val="00475BD1"/>
    <w:rsid w:val="00477021"/>
    <w:rsid w:val="00477EC0"/>
    <w:rsid w:val="004805F8"/>
    <w:rsid w:val="00480618"/>
    <w:rsid w:val="00480B2B"/>
    <w:rsid w:val="00480D78"/>
    <w:rsid w:val="00481258"/>
    <w:rsid w:val="004818D9"/>
    <w:rsid w:val="00481AF7"/>
    <w:rsid w:val="00481B66"/>
    <w:rsid w:val="0048206F"/>
    <w:rsid w:val="00482141"/>
    <w:rsid w:val="004821C4"/>
    <w:rsid w:val="00482264"/>
    <w:rsid w:val="004827F5"/>
    <w:rsid w:val="00482CBF"/>
    <w:rsid w:val="004838DE"/>
    <w:rsid w:val="004848C2"/>
    <w:rsid w:val="00485236"/>
    <w:rsid w:val="00485B6F"/>
    <w:rsid w:val="00485CD0"/>
    <w:rsid w:val="00486273"/>
    <w:rsid w:val="0048674A"/>
    <w:rsid w:val="00486758"/>
    <w:rsid w:val="004868AF"/>
    <w:rsid w:val="00486C41"/>
    <w:rsid w:val="00486E00"/>
    <w:rsid w:val="00487878"/>
    <w:rsid w:val="00487CF5"/>
    <w:rsid w:val="00490746"/>
    <w:rsid w:val="00490A5C"/>
    <w:rsid w:val="00490D19"/>
    <w:rsid w:val="0049126D"/>
    <w:rsid w:val="00491354"/>
    <w:rsid w:val="004913D2"/>
    <w:rsid w:val="00491725"/>
    <w:rsid w:val="00492A34"/>
    <w:rsid w:val="00492EF0"/>
    <w:rsid w:val="004931D9"/>
    <w:rsid w:val="0049334B"/>
    <w:rsid w:val="004933F2"/>
    <w:rsid w:val="004934E2"/>
    <w:rsid w:val="00493FD6"/>
    <w:rsid w:val="004941A3"/>
    <w:rsid w:val="00494665"/>
    <w:rsid w:val="004947B5"/>
    <w:rsid w:val="004951D9"/>
    <w:rsid w:val="00495D19"/>
    <w:rsid w:val="00495D46"/>
    <w:rsid w:val="00495F6C"/>
    <w:rsid w:val="004965AC"/>
    <w:rsid w:val="00497118"/>
    <w:rsid w:val="00497A26"/>
    <w:rsid w:val="00497D7D"/>
    <w:rsid w:val="004A0860"/>
    <w:rsid w:val="004A0D38"/>
    <w:rsid w:val="004A0FB4"/>
    <w:rsid w:val="004A1116"/>
    <w:rsid w:val="004A1CC2"/>
    <w:rsid w:val="004A1FF3"/>
    <w:rsid w:val="004A213C"/>
    <w:rsid w:val="004A25FD"/>
    <w:rsid w:val="004A2904"/>
    <w:rsid w:val="004A3F8A"/>
    <w:rsid w:val="004A43FF"/>
    <w:rsid w:val="004A49F3"/>
    <w:rsid w:val="004A4F1D"/>
    <w:rsid w:val="004A503F"/>
    <w:rsid w:val="004A5158"/>
    <w:rsid w:val="004A5443"/>
    <w:rsid w:val="004A5649"/>
    <w:rsid w:val="004A5BB0"/>
    <w:rsid w:val="004A5DC1"/>
    <w:rsid w:val="004A5F5E"/>
    <w:rsid w:val="004A6590"/>
    <w:rsid w:val="004A65DB"/>
    <w:rsid w:val="004A6B53"/>
    <w:rsid w:val="004A7410"/>
    <w:rsid w:val="004B030F"/>
    <w:rsid w:val="004B08E7"/>
    <w:rsid w:val="004B0BA2"/>
    <w:rsid w:val="004B0D2D"/>
    <w:rsid w:val="004B0DFE"/>
    <w:rsid w:val="004B107E"/>
    <w:rsid w:val="004B171A"/>
    <w:rsid w:val="004B1793"/>
    <w:rsid w:val="004B1AF1"/>
    <w:rsid w:val="004B1AF2"/>
    <w:rsid w:val="004B2240"/>
    <w:rsid w:val="004B22FC"/>
    <w:rsid w:val="004B2877"/>
    <w:rsid w:val="004B28B3"/>
    <w:rsid w:val="004B2C7A"/>
    <w:rsid w:val="004B2CA1"/>
    <w:rsid w:val="004B305F"/>
    <w:rsid w:val="004B31CF"/>
    <w:rsid w:val="004B3B0C"/>
    <w:rsid w:val="004B3B9E"/>
    <w:rsid w:val="004B3BB6"/>
    <w:rsid w:val="004B3D4D"/>
    <w:rsid w:val="004B4036"/>
    <w:rsid w:val="004B4111"/>
    <w:rsid w:val="004B4135"/>
    <w:rsid w:val="004B4539"/>
    <w:rsid w:val="004B4792"/>
    <w:rsid w:val="004B4B6A"/>
    <w:rsid w:val="004B50D7"/>
    <w:rsid w:val="004B5AE1"/>
    <w:rsid w:val="004B5BAE"/>
    <w:rsid w:val="004B5E95"/>
    <w:rsid w:val="004B63D6"/>
    <w:rsid w:val="004B778B"/>
    <w:rsid w:val="004B7881"/>
    <w:rsid w:val="004B79D5"/>
    <w:rsid w:val="004C04F9"/>
    <w:rsid w:val="004C05FF"/>
    <w:rsid w:val="004C0932"/>
    <w:rsid w:val="004C1345"/>
    <w:rsid w:val="004C1620"/>
    <w:rsid w:val="004C164C"/>
    <w:rsid w:val="004C1A9D"/>
    <w:rsid w:val="004C2003"/>
    <w:rsid w:val="004C282D"/>
    <w:rsid w:val="004C2E5A"/>
    <w:rsid w:val="004C3116"/>
    <w:rsid w:val="004C3BF0"/>
    <w:rsid w:val="004C43D5"/>
    <w:rsid w:val="004C465A"/>
    <w:rsid w:val="004C4F86"/>
    <w:rsid w:val="004C56CE"/>
    <w:rsid w:val="004C57D7"/>
    <w:rsid w:val="004C5F49"/>
    <w:rsid w:val="004C6492"/>
    <w:rsid w:val="004C64C9"/>
    <w:rsid w:val="004C7050"/>
    <w:rsid w:val="004C723C"/>
    <w:rsid w:val="004C731A"/>
    <w:rsid w:val="004C7637"/>
    <w:rsid w:val="004C79CE"/>
    <w:rsid w:val="004C7E08"/>
    <w:rsid w:val="004D0396"/>
    <w:rsid w:val="004D06CF"/>
    <w:rsid w:val="004D0814"/>
    <w:rsid w:val="004D096A"/>
    <w:rsid w:val="004D141F"/>
    <w:rsid w:val="004D14DC"/>
    <w:rsid w:val="004D1692"/>
    <w:rsid w:val="004D30C9"/>
    <w:rsid w:val="004D3189"/>
    <w:rsid w:val="004D323F"/>
    <w:rsid w:val="004D372C"/>
    <w:rsid w:val="004D4081"/>
    <w:rsid w:val="004D41A0"/>
    <w:rsid w:val="004D5638"/>
    <w:rsid w:val="004D58E3"/>
    <w:rsid w:val="004D5C41"/>
    <w:rsid w:val="004D649B"/>
    <w:rsid w:val="004D653C"/>
    <w:rsid w:val="004D6E87"/>
    <w:rsid w:val="004D705B"/>
    <w:rsid w:val="004D741A"/>
    <w:rsid w:val="004D74DF"/>
    <w:rsid w:val="004D7BDF"/>
    <w:rsid w:val="004E088D"/>
    <w:rsid w:val="004E10E7"/>
    <w:rsid w:val="004E15CA"/>
    <w:rsid w:val="004E1B0A"/>
    <w:rsid w:val="004E1E1C"/>
    <w:rsid w:val="004E1F84"/>
    <w:rsid w:val="004E2175"/>
    <w:rsid w:val="004E2572"/>
    <w:rsid w:val="004E274E"/>
    <w:rsid w:val="004E2A5E"/>
    <w:rsid w:val="004E2C7C"/>
    <w:rsid w:val="004E347F"/>
    <w:rsid w:val="004E367D"/>
    <w:rsid w:val="004E41D6"/>
    <w:rsid w:val="004E4510"/>
    <w:rsid w:val="004E48DB"/>
    <w:rsid w:val="004E5100"/>
    <w:rsid w:val="004E5690"/>
    <w:rsid w:val="004E6393"/>
    <w:rsid w:val="004E6857"/>
    <w:rsid w:val="004E7074"/>
    <w:rsid w:val="004E70D3"/>
    <w:rsid w:val="004E765C"/>
    <w:rsid w:val="004E7B12"/>
    <w:rsid w:val="004E7B71"/>
    <w:rsid w:val="004F01EA"/>
    <w:rsid w:val="004F09CA"/>
    <w:rsid w:val="004F0A13"/>
    <w:rsid w:val="004F1CC1"/>
    <w:rsid w:val="004F1D2D"/>
    <w:rsid w:val="004F20B0"/>
    <w:rsid w:val="004F20B9"/>
    <w:rsid w:val="004F220A"/>
    <w:rsid w:val="004F2341"/>
    <w:rsid w:val="004F360B"/>
    <w:rsid w:val="004F36DA"/>
    <w:rsid w:val="004F3721"/>
    <w:rsid w:val="004F3E42"/>
    <w:rsid w:val="004F45AD"/>
    <w:rsid w:val="004F4616"/>
    <w:rsid w:val="004F4706"/>
    <w:rsid w:val="004F47DE"/>
    <w:rsid w:val="004F4C86"/>
    <w:rsid w:val="004F5345"/>
    <w:rsid w:val="004F538D"/>
    <w:rsid w:val="004F598D"/>
    <w:rsid w:val="004F6746"/>
    <w:rsid w:val="004F6811"/>
    <w:rsid w:val="004F6820"/>
    <w:rsid w:val="004F7095"/>
    <w:rsid w:val="004F7696"/>
    <w:rsid w:val="004F7909"/>
    <w:rsid w:val="004F7EF7"/>
    <w:rsid w:val="00500194"/>
    <w:rsid w:val="00500244"/>
    <w:rsid w:val="005004CB"/>
    <w:rsid w:val="00500622"/>
    <w:rsid w:val="00500BFB"/>
    <w:rsid w:val="0050143E"/>
    <w:rsid w:val="0050242D"/>
    <w:rsid w:val="00502BF1"/>
    <w:rsid w:val="00502C9E"/>
    <w:rsid w:val="00502F9E"/>
    <w:rsid w:val="005034FD"/>
    <w:rsid w:val="00503621"/>
    <w:rsid w:val="005037B5"/>
    <w:rsid w:val="0050383B"/>
    <w:rsid w:val="005038D5"/>
    <w:rsid w:val="00503E1A"/>
    <w:rsid w:val="005049E9"/>
    <w:rsid w:val="00504D7A"/>
    <w:rsid w:val="00505462"/>
    <w:rsid w:val="00505600"/>
    <w:rsid w:val="005059CD"/>
    <w:rsid w:val="00506260"/>
    <w:rsid w:val="00506340"/>
    <w:rsid w:val="00506EDF"/>
    <w:rsid w:val="0050761E"/>
    <w:rsid w:val="00507B1E"/>
    <w:rsid w:val="00507EDB"/>
    <w:rsid w:val="00510231"/>
    <w:rsid w:val="00510964"/>
    <w:rsid w:val="00510A36"/>
    <w:rsid w:val="00511C98"/>
    <w:rsid w:val="005123E3"/>
    <w:rsid w:val="005124DD"/>
    <w:rsid w:val="005126CA"/>
    <w:rsid w:val="00512AE2"/>
    <w:rsid w:val="00512EB7"/>
    <w:rsid w:val="00513EB1"/>
    <w:rsid w:val="00514212"/>
    <w:rsid w:val="005147BC"/>
    <w:rsid w:val="00514989"/>
    <w:rsid w:val="00515570"/>
    <w:rsid w:val="0051557E"/>
    <w:rsid w:val="00515789"/>
    <w:rsid w:val="00515EC3"/>
    <w:rsid w:val="00516B1B"/>
    <w:rsid w:val="00516D61"/>
    <w:rsid w:val="00517530"/>
    <w:rsid w:val="00517601"/>
    <w:rsid w:val="005179A9"/>
    <w:rsid w:val="00517E6E"/>
    <w:rsid w:val="00520498"/>
    <w:rsid w:val="005204F5"/>
    <w:rsid w:val="00520A74"/>
    <w:rsid w:val="00520B74"/>
    <w:rsid w:val="0052113E"/>
    <w:rsid w:val="00521251"/>
    <w:rsid w:val="00521516"/>
    <w:rsid w:val="0052176D"/>
    <w:rsid w:val="00521F23"/>
    <w:rsid w:val="005223E1"/>
    <w:rsid w:val="0052244C"/>
    <w:rsid w:val="00522EC4"/>
    <w:rsid w:val="00523211"/>
    <w:rsid w:val="00523868"/>
    <w:rsid w:val="00523891"/>
    <w:rsid w:val="005241C0"/>
    <w:rsid w:val="005249C8"/>
    <w:rsid w:val="00524D98"/>
    <w:rsid w:val="00524EFD"/>
    <w:rsid w:val="00525566"/>
    <w:rsid w:val="00525841"/>
    <w:rsid w:val="00525C98"/>
    <w:rsid w:val="00525ECE"/>
    <w:rsid w:val="00526199"/>
    <w:rsid w:val="00526334"/>
    <w:rsid w:val="0052679B"/>
    <w:rsid w:val="0052679F"/>
    <w:rsid w:val="00526D3B"/>
    <w:rsid w:val="0052719B"/>
    <w:rsid w:val="00527338"/>
    <w:rsid w:val="00527494"/>
    <w:rsid w:val="00527A8D"/>
    <w:rsid w:val="0053005E"/>
    <w:rsid w:val="00530810"/>
    <w:rsid w:val="00530A03"/>
    <w:rsid w:val="00530AF4"/>
    <w:rsid w:val="00530CEC"/>
    <w:rsid w:val="00531603"/>
    <w:rsid w:val="0053278C"/>
    <w:rsid w:val="00532D1B"/>
    <w:rsid w:val="00532D21"/>
    <w:rsid w:val="005330D0"/>
    <w:rsid w:val="005335A4"/>
    <w:rsid w:val="00534F16"/>
    <w:rsid w:val="00534FEE"/>
    <w:rsid w:val="005358CC"/>
    <w:rsid w:val="00535938"/>
    <w:rsid w:val="00535B4E"/>
    <w:rsid w:val="0053637D"/>
    <w:rsid w:val="005364FC"/>
    <w:rsid w:val="005371FC"/>
    <w:rsid w:val="005375F3"/>
    <w:rsid w:val="00537D8C"/>
    <w:rsid w:val="00540AF6"/>
    <w:rsid w:val="0054136B"/>
    <w:rsid w:val="0054158B"/>
    <w:rsid w:val="00542306"/>
    <w:rsid w:val="00542589"/>
    <w:rsid w:val="00542749"/>
    <w:rsid w:val="00542B51"/>
    <w:rsid w:val="00542BAE"/>
    <w:rsid w:val="00543555"/>
    <w:rsid w:val="005437AD"/>
    <w:rsid w:val="005438A5"/>
    <w:rsid w:val="00543B54"/>
    <w:rsid w:val="00543EF0"/>
    <w:rsid w:val="00543F4A"/>
    <w:rsid w:val="005441A8"/>
    <w:rsid w:val="00544D08"/>
    <w:rsid w:val="005456BA"/>
    <w:rsid w:val="005458B3"/>
    <w:rsid w:val="00545D3B"/>
    <w:rsid w:val="005460AB"/>
    <w:rsid w:val="005467A6"/>
    <w:rsid w:val="005467E3"/>
    <w:rsid w:val="005468FB"/>
    <w:rsid w:val="00546971"/>
    <w:rsid w:val="00546987"/>
    <w:rsid w:val="005469CA"/>
    <w:rsid w:val="00547244"/>
    <w:rsid w:val="00547675"/>
    <w:rsid w:val="00547729"/>
    <w:rsid w:val="005477FC"/>
    <w:rsid w:val="00547F2A"/>
    <w:rsid w:val="0055058B"/>
    <w:rsid w:val="0055066E"/>
    <w:rsid w:val="00550740"/>
    <w:rsid w:val="00551042"/>
    <w:rsid w:val="00551043"/>
    <w:rsid w:val="0055253F"/>
    <w:rsid w:val="005529C2"/>
    <w:rsid w:val="005531DA"/>
    <w:rsid w:val="00553868"/>
    <w:rsid w:val="005539F4"/>
    <w:rsid w:val="00553A74"/>
    <w:rsid w:val="005542BD"/>
    <w:rsid w:val="005542F8"/>
    <w:rsid w:val="00554470"/>
    <w:rsid w:val="00554663"/>
    <w:rsid w:val="005547DF"/>
    <w:rsid w:val="005549B8"/>
    <w:rsid w:val="005549DF"/>
    <w:rsid w:val="00554AD2"/>
    <w:rsid w:val="00554CA5"/>
    <w:rsid w:val="005552D5"/>
    <w:rsid w:val="00555444"/>
    <w:rsid w:val="0055550A"/>
    <w:rsid w:val="00555555"/>
    <w:rsid w:val="00555D76"/>
    <w:rsid w:val="00556613"/>
    <w:rsid w:val="00556C9A"/>
    <w:rsid w:val="0055769E"/>
    <w:rsid w:val="00557901"/>
    <w:rsid w:val="00557990"/>
    <w:rsid w:val="005602E3"/>
    <w:rsid w:val="005603E5"/>
    <w:rsid w:val="00560625"/>
    <w:rsid w:val="005606DB"/>
    <w:rsid w:val="00561179"/>
    <w:rsid w:val="00561555"/>
    <w:rsid w:val="005615BF"/>
    <w:rsid w:val="00561C33"/>
    <w:rsid w:val="0056202D"/>
    <w:rsid w:val="005620CB"/>
    <w:rsid w:val="0056211E"/>
    <w:rsid w:val="00562A59"/>
    <w:rsid w:val="00562B4A"/>
    <w:rsid w:val="00562EA3"/>
    <w:rsid w:val="00563221"/>
    <w:rsid w:val="00563E05"/>
    <w:rsid w:val="00563E68"/>
    <w:rsid w:val="005645C8"/>
    <w:rsid w:val="00564C8C"/>
    <w:rsid w:val="005655CB"/>
    <w:rsid w:val="00565A38"/>
    <w:rsid w:val="0056605E"/>
    <w:rsid w:val="005664B4"/>
    <w:rsid w:val="005666F0"/>
    <w:rsid w:val="00566D67"/>
    <w:rsid w:val="00567530"/>
    <w:rsid w:val="005677EB"/>
    <w:rsid w:val="00567C20"/>
    <w:rsid w:val="00570143"/>
    <w:rsid w:val="00570191"/>
    <w:rsid w:val="005703AE"/>
    <w:rsid w:val="00570A54"/>
    <w:rsid w:val="00570CDD"/>
    <w:rsid w:val="00570DCE"/>
    <w:rsid w:val="00570E8A"/>
    <w:rsid w:val="00571533"/>
    <w:rsid w:val="0057166A"/>
    <w:rsid w:val="00571798"/>
    <w:rsid w:val="00571C6D"/>
    <w:rsid w:val="00571E31"/>
    <w:rsid w:val="00571EEA"/>
    <w:rsid w:val="00571F66"/>
    <w:rsid w:val="00572110"/>
    <w:rsid w:val="00572237"/>
    <w:rsid w:val="005725D4"/>
    <w:rsid w:val="00572746"/>
    <w:rsid w:val="00572847"/>
    <w:rsid w:val="00572947"/>
    <w:rsid w:val="00572A15"/>
    <w:rsid w:val="00572BCE"/>
    <w:rsid w:val="00572ECA"/>
    <w:rsid w:val="0057312A"/>
    <w:rsid w:val="0057315D"/>
    <w:rsid w:val="005733C0"/>
    <w:rsid w:val="00573408"/>
    <w:rsid w:val="00573469"/>
    <w:rsid w:val="00573DCA"/>
    <w:rsid w:val="00574086"/>
    <w:rsid w:val="005749D0"/>
    <w:rsid w:val="0057514A"/>
    <w:rsid w:val="00575311"/>
    <w:rsid w:val="00575668"/>
    <w:rsid w:val="00575F65"/>
    <w:rsid w:val="00576243"/>
    <w:rsid w:val="00576753"/>
    <w:rsid w:val="0057678F"/>
    <w:rsid w:val="00576E3C"/>
    <w:rsid w:val="00577692"/>
    <w:rsid w:val="005800DD"/>
    <w:rsid w:val="005805B6"/>
    <w:rsid w:val="00580620"/>
    <w:rsid w:val="00580741"/>
    <w:rsid w:val="005817F7"/>
    <w:rsid w:val="00581A87"/>
    <w:rsid w:val="005821C1"/>
    <w:rsid w:val="005823E3"/>
    <w:rsid w:val="00582AE5"/>
    <w:rsid w:val="00582CF7"/>
    <w:rsid w:val="00583777"/>
    <w:rsid w:val="005839D7"/>
    <w:rsid w:val="00583F67"/>
    <w:rsid w:val="005842F4"/>
    <w:rsid w:val="0058449F"/>
    <w:rsid w:val="00584F02"/>
    <w:rsid w:val="0058534B"/>
    <w:rsid w:val="005857A4"/>
    <w:rsid w:val="005859B4"/>
    <w:rsid w:val="00585F6D"/>
    <w:rsid w:val="00585F96"/>
    <w:rsid w:val="00586190"/>
    <w:rsid w:val="0058697F"/>
    <w:rsid w:val="00587020"/>
    <w:rsid w:val="00587C96"/>
    <w:rsid w:val="00587E6A"/>
    <w:rsid w:val="00590326"/>
    <w:rsid w:val="0059098A"/>
    <w:rsid w:val="005911C3"/>
    <w:rsid w:val="00591DF3"/>
    <w:rsid w:val="00592238"/>
    <w:rsid w:val="0059246F"/>
    <w:rsid w:val="00592646"/>
    <w:rsid w:val="005928D1"/>
    <w:rsid w:val="00592CE0"/>
    <w:rsid w:val="00592F42"/>
    <w:rsid w:val="005930A4"/>
    <w:rsid w:val="00593656"/>
    <w:rsid w:val="005948B1"/>
    <w:rsid w:val="00594B82"/>
    <w:rsid w:val="0059502F"/>
    <w:rsid w:val="00595438"/>
    <w:rsid w:val="0059574B"/>
    <w:rsid w:val="0059583D"/>
    <w:rsid w:val="0059588A"/>
    <w:rsid w:val="00595B22"/>
    <w:rsid w:val="00595E59"/>
    <w:rsid w:val="00596DFA"/>
    <w:rsid w:val="0059722E"/>
    <w:rsid w:val="005976F2"/>
    <w:rsid w:val="00597757"/>
    <w:rsid w:val="005977A6"/>
    <w:rsid w:val="00597FEB"/>
    <w:rsid w:val="005A047A"/>
    <w:rsid w:val="005A04B9"/>
    <w:rsid w:val="005A06F3"/>
    <w:rsid w:val="005A0A5D"/>
    <w:rsid w:val="005A0AA3"/>
    <w:rsid w:val="005A143A"/>
    <w:rsid w:val="005A162F"/>
    <w:rsid w:val="005A1D5E"/>
    <w:rsid w:val="005A2CB8"/>
    <w:rsid w:val="005A308E"/>
    <w:rsid w:val="005A323A"/>
    <w:rsid w:val="005A3752"/>
    <w:rsid w:val="005A452C"/>
    <w:rsid w:val="005A4619"/>
    <w:rsid w:val="005A5022"/>
    <w:rsid w:val="005A56F1"/>
    <w:rsid w:val="005A5E5B"/>
    <w:rsid w:val="005A6082"/>
    <w:rsid w:val="005A60E9"/>
    <w:rsid w:val="005A62BF"/>
    <w:rsid w:val="005A67C6"/>
    <w:rsid w:val="005A69E6"/>
    <w:rsid w:val="005A6E4D"/>
    <w:rsid w:val="005A71D7"/>
    <w:rsid w:val="005A74B8"/>
    <w:rsid w:val="005A74E8"/>
    <w:rsid w:val="005A79BC"/>
    <w:rsid w:val="005A7A8B"/>
    <w:rsid w:val="005A7CED"/>
    <w:rsid w:val="005A7E8E"/>
    <w:rsid w:val="005B03D1"/>
    <w:rsid w:val="005B040C"/>
    <w:rsid w:val="005B0DE5"/>
    <w:rsid w:val="005B0F80"/>
    <w:rsid w:val="005B111E"/>
    <w:rsid w:val="005B1F32"/>
    <w:rsid w:val="005B2018"/>
    <w:rsid w:val="005B2169"/>
    <w:rsid w:val="005B2320"/>
    <w:rsid w:val="005B2720"/>
    <w:rsid w:val="005B2AA1"/>
    <w:rsid w:val="005B2ADD"/>
    <w:rsid w:val="005B3099"/>
    <w:rsid w:val="005B3454"/>
    <w:rsid w:val="005B34C1"/>
    <w:rsid w:val="005B3708"/>
    <w:rsid w:val="005B3788"/>
    <w:rsid w:val="005B39DB"/>
    <w:rsid w:val="005B40EF"/>
    <w:rsid w:val="005B4126"/>
    <w:rsid w:val="005B4635"/>
    <w:rsid w:val="005B51D3"/>
    <w:rsid w:val="005B5695"/>
    <w:rsid w:val="005B5DA6"/>
    <w:rsid w:val="005B5DAA"/>
    <w:rsid w:val="005B60D9"/>
    <w:rsid w:val="005B6393"/>
    <w:rsid w:val="005B63EC"/>
    <w:rsid w:val="005B6629"/>
    <w:rsid w:val="005B69D2"/>
    <w:rsid w:val="005B6C24"/>
    <w:rsid w:val="005B6F6F"/>
    <w:rsid w:val="005B70F9"/>
    <w:rsid w:val="005B7470"/>
    <w:rsid w:val="005B79D0"/>
    <w:rsid w:val="005B79FA"/>
    <w:rsid w:val="005B7E73"/>
    <w:rsid w:val="005C00CB"/>
    <w:rsid w:val="005C07DE"/>
    <w:rsid w:val="005C0B2D"/>
    <w:rsid w:val="005C0C3C"/>
    <w:rsid w:val="005C11C7"/>
    <w:rsid w:val="005C13D7"/>
    <w:rsid w:val="005C1850"/>
    <w:rsid w:val="005C1EA3"/>
    <w:rsid w:val="005C20FD"/>
    <w:rsid w:val="005C3532"/>
    <w:rsid w:val="005C37E2"/>
    <w:rsid w:val="005C3821"/>
    <w:rsid w:val="005C458A"/>
    <w:rsid w:val="005C4721"/>
    <w:rsid w:val="005C4CBA"/>
    <w:rsid w:val="005C4DBE"/>
    <w:rsid w:val="005C5839"/>
    <w:rsid w:val="005C5C10"/>
    <w:rsid w:val="005C612A"/>
    <w:rsid w:val="005C619E"/>
    <w:rsid w:val="005C641B"/>
    <w:rsid w:val="005C6701"/>
    <w:rsid w:val="005C6B8B"/>
    <w:rsid w:val="005C727F"/>
    <w:rsid w:val="005C7645"/>
    <w:rsid w:val="005D01AC"/>
    <w:rsid w:val="005D05F1"/>
    <w:rsid w:val="005D071E"/>
    <w:rsid w:val="005D0E4F"/>
    <w:rsid w:val="005D11A2"/>
    <w:rsid w:val="005D1AA9"/>
    <w:rsid w:val="005D1AE3"/>
    <w:rsid w:val="005D1B82"/>
    <w:rsid w:val="005D1E8B"/>
    <w:rsid w:val="005D22B5"/>
    <w:rsid w:val="005D289B"/>
    <w:rsid w:val="005D2F75"/>
    <w:rsid w:val="005D30D7"/>
    <w:rsid w:val="005D3275"/>
    <w:rsid w:val="005D346B"/>
    <w:rsid w:val="005D38F8"/>
    <w:rsid w:val="005D3A90"/>
    <w:rsid w:val="005D3AE4"/>
    <w:rsid w:val="005D3DA3"/>
    <w:rsid w:val="005D4408"/>
    <w:rsid w:val="005D44BB"/>
    <w:rsid w:val="005D49FD"/>
    <w:rsid w:val="005D516E"/>
    <w:rsid w:val="005D53C4"/>
    <w:rsid w:val="005D5708"/>
    <w:rsid w:val="005D5744"/>
    <w:rsid w:val="005D583A"/>
    <w:rsid w:val="005D5B0B"/>
    <w:rsid w:val="005D5D69"/>
    <w:rsid w:val="005D5F4F"/>
    <w:rsid w:val="005D6058"/>
    <w:rsid w:val="005D64A2"/>
    <w:rsid w:val="005D6AB4"/>
    <w:rsid w:val="005D6D97"/>
    <w:rsid w:val="005D6F97"/>
    <w:rsid w:val="005D735E"/>
    <w:rsid w:val="005E01C7"/>
    <w:rsid w:val="005E050D"/>
    <w:rsid w:val="005E0775"/>
    <w:rsid w:val="005E0B2E"/>
    <w:rsid w:val="005E1BEA"/>
    <w:rsid w:val="005E1E2C"/>
    <w:rsid w:val="005E1F4C"/>
    <w:rsid w:val="005E2713"/>
    <w:rsid w:val="005E2853"/>
    <w:rsid w:val="005E2867"/>
    <w:rsid w:val="005E2B4F"/>
    <w:rsid w:val="005E2C49"/>
    <w:rsid w:val="005E3065"/>
    <w:rsid w:val="005E35E1"/>
    <w:rsid w:val="005E4AE0"/>
    <w:rsid w:val="005E4F57"/>
    <w:rsid w:val="005E5215"/>
    <w:rsid w:val="005E6021"/>
    <w:rsid w:val="005E6177"/>
    <w:rsid w:val="005E622F"/>
    <w:rsid w:val="005E6230"/>
    <w:rsid w:val="005E625F"/>
    <w:rsid w:val="005E699F"/>
    <w:rsid w:val="005E6AF6"/>
    <w:rsid w:val="005E7FC6"/>
    <w:rsid w:val="005F0188"/>
    <w:rsid w:val="005F044F"/>
    <w:rsid w:val="005F07B0"/>
    <w:rsid w:val="005F0ECE"/>
    <w:rsid w:val="005F1131"/>
    <w:rsid w:val="005F1A11"/>
    <w:rsid w:val="005F1C39"/>
    <w:rsid w:val="005F1D71"/>
    <w:rsid w:val="005F1E74"/>
    <w:rsid w:val="005F2243"/>
    <w:rsid w:val="005F2A02"/>
    <w:rsid w:val="005F2AD3"/>
    <w:rsid w:val="005F3748"/>
    <w:rsid w:val="005F3A51"/>
    <w:rsid w:val="005F3ADB"/>
    <w:rsid w:val="005F42B1"/>
    <w:rsid w:val="005F43C4"/>
    <w:rsid w:val="005F4987"/>
    <w:rsid w:val="005F5793"/>
    <w:rsid w:val="005F5E06"/>
    <w:rsid w:val="005F648C"/>
    <w:rsid w:val="005F6759"/>
    <w:rsid w:val="005F68B9"/>
    <w:rsid w:val="005F7060"/>
    <w:rsid w:val="005F75B8"/>
    <w:rsid w:val="005F76E1"/>
    <w:rsid w:val="005F7867"/>
    <w:rsid w:val="005F7B9B"/>
    <w:rsid w:val="00600880"/>
    <w:rsid w:val="006008DA"/>
    <w:rsid w:val="00601ABD"/>
    <w:rsid w:val="00601BA7"/>
    <w:rsid w:val="00601FB0"/>
    <w:rsid w:val="00602AAB"/>
    <w:rsid w:val="00602BDC"/>
    <w:rsid w:val="006037CE"/>
    <w:rsid w:val="00603B1B"/>
    <w:rsid w:val="006041ED"/>
    <w:rsid w:val="00604B57"/>
    <w:rsid w:val="00604C15"/>
    <w:rsid w:val="0060514D"/>
    <w:rsid w:val="00605223"/>
    <w:rsid w:val="006053E4"/>
    <w:rsid w:val="00605E19"/>
    <w:rsid w:val="00606101"/>
    <w:rsid w:val="006067B9"/>
    <w:rsid w:val="006067D0"/>
    <w:rsid w:val="00606B1B"/>
    <w:rsid w:val="00606C42"/>
    <w:rsid w:val="00607184"/>
    <w:rsid w:val="0060754C"/>
    <w:rsid w:val="0060756F"/>
    <w:rsid w:val="006076F5"/>
    <w:rsid w:val="0060782E"/>
    <w:rsid w:val="006078B0"/>
    <w:rsid w:val="00607F5C"/>
    <w:rsid w:val="0061008D"/>
    <w:rsid w:val="0061051C"/>
    <w:rsid w:val="00610B5D"/>
    <w:rsid w:val="00610BE7"/>
    <w:rsid w:val="00610D74"/>
    <w:rsid w:val="00610EF1"/>
    <w:rsid w:val="00611C9D"/>
    <w:rsid w:val="006122C6"/>
    <w:rsid w:val="00612353"/>
    <w:rsid w:val="00612770"/>
    <w:rsid w:val="00612B71"/>
    <w:rsid w:val="006133C5"/>
    <w:rsid w:val="006135A3"/>
    <w:rsid w:val="00613D33"/>
    <w:rsid w:val="00614180"/>
    <w:rsid w:val="0061431A"/>
    <w:rsid w:val="00614641"/>
    <w:rsid w:val="006146BD"/>
    <w:rsid w:val="0061492B"/>
    <w:rsid w:val="00614A11"/>
    <w:rsid w:val="00614AA9"/>
    <w:rsid w:val="00614DD1"/>
    <w:rsid w:val="00615772"/>
    <w:rsid w:val="00615820"/>
    <w:rsid w:val="00616075"/>
    <w:rsid w:val="00616120"/>
    <w:rsid w:val="00616438"/>
    <w:rsid w:val="00616A17"/>
    <w:rsid w:val="00616DE6"/>
    <w:rsid w:val="00617651"/>
    <w:rsid w:val="00617B8C"/>
    <w:rsid w:val="00617DF3"/>
    <w:rsid w:val="00620732"/>
    <w:rsid w:val="00620C3F"/>
    <w:rsid w:val="006215A5"/>
    <w:rsid w:val="00621D93"/>
    <w:rsid w:val="00622D3C"/>
    <w:rsid w:val="00622E16"/>
    <w:rsid w:val="00623314"/>
    <w:rsid w:val="00623C3A"/>
    <w:rsid w:val="00623FEA"/>
    <w:rsid w:val="0062449D"/>
    <w:rsid w:val="00624DDD"/>
    <w:rsid w:val="00624EF2"/>
    <w:rsid w:val="00624F27"/>
    <w:rsid w:val="00624FEE"/>
    <w:rsid w:val="00625492"/>
    <w:rsid w:val="006263BB"/>
    <w:rsid w:val="006268CC"/>
    <w:rsid w:val="00626988"/>
    <w:rsid w:val="00626DBA"/>
    <w:rsid w:val="006276A1"/>
    <w:rsid w:val="00627963"/>
    <w:rsid w:val="00627BFA"/>
    <w:rsid w:val="00630198"/>
    <w:rsid w:val="0063033D"/>
    <w:rsid w:val="00630452"/>
    <w:rsid w:val="00631837"/>
    <w:rsid w:val="00631A4D"/>
    <w:rsid w:val="00631C16"/>
    <w:rsid w:val="006325D9"/>
    <w:rsid w:val="00632638"/>
    <w:rsid w:val="00632773"/>
    <w:rsid w:val="00632837"/>
    <w:rsid w:val="00632D3F"/>
    <w:rsid w:val="00633376"/>
    <w:rsid w:val="006334CE"/>
    <w:rsid w:val="006341EF"/>
    <w:rsid w:val="0063424A"/>
    <w:rsid w:val="006347A7"/>
    <w:rsid w:val="00634EE9"/>
    <w:rsid w:val="00635532"/>
    <w:rsid w:val="00635DF7"/>
    <w:rsid w:val="00636263"/>
    <w:rsid w:val="00636368"/>
    <w:rsid w:val="0063696A"/>
    <w:rsid w:val="00637131"/>
    <w:rsid w:val="006372F7"/>
    <w:rsid w:val="00637474"/>
    <w:rsid w:val="00637695"/>
    <w:rsid w:val="006377B8"/>
    <w:rsid w:val="00637A44"/>
    <w:rsid w:val="00637B1F"/>
    <w:rsid w:val="00637E34"/>
    <w:rsid w:val="00640731"/>
    <w:rsid w:val="00640A02"/>
    <w:rsid w:val="006413BF"/>
    <w:rsid w:val="00641860"/>
    <w:rsid w:val="006418C1"/>
    <w:rsid w:val="006420B5"/>
    <w:rsid w:val="006421F7"/>
    <w:rsid w:val="00642228"/>
    <w:rsid w:val="006423A2"/>
    <w:rsid w:val="0064244E"/>
    <w:rsid w:val="00642485"/>
    <w:rsid w:val="0064253F"/>
    <w:rsid w:val="0064258A"/>
    <w:rsid w:val="006425EA"/>
    <w:rsid w:val="00642A78"/>
    <w:rsid w:val="006434F0"/>
    <w:rsid w:val="00643660"/>
    <w:rsid w:val="00643716"/>
    <w:rsid w:val="006437BA"/>
    <w:rsid w:val="00643DD1"/>
    <w:rsid w:val="00644117"/>
    <w:rsid w:val="006442B8"/>
    <w:rsid w:val="00644526"/>
    <w:rsid w:val="006450EB"/>
    <w:rsid w:val="0064542F"/>
    <w:rsid w:val="006454C9"/>
    <w:rsid w:val="00645A47"/>
    <w:rsid w:val="00646275"/>
    <w:rsid w:val="00646CF2"/>
    <w:rsid w:val="006471EC"/>
    <w:rsid w:val="00647267"/>
    <w:rsid w:val="0064743B"/>
    <w:rsid w:val="00647650"/>
    <w:rsid w:val="00647A31"/>
    <w:rsid w:val="00647B57"/>
    <w:rsid w:val="0065044A"/>
    <w:rsid w:val="006505F6"/>
    <w:rsid w:val="00650929"/>
    <w:rsid w:val="006509E5"/>
    <w:rsid w:val="00650C22"/>
    <w:rsid w:val="00650E5F"/>
    <w:rsid w:val="0065123A"/>
    <w:rsid w:val="0065135F"/>
    <w:rsid w:val="006516B6"/>
    <w:rsid w:val="00652080"/>
    <w:rsid w:val="006521E7"/>
    <w:rsid w:val="00653051"/>
    <w:rsid w:val="006532B9"/>
    <w:rsid w:val="0065342A"/>
    <w:rsid w:val="0065450A"/>
    <w:rsid w:val="006546CD"/>
    <w:rsid w:val="006548D8"/>
    <w:rsid w:val="00654A1F"/>
    <w:rsid w:val="0065509E"/>
    <w:rsid w:val="006550DD"/>
    <w:rsid w:val="006554CD"/>
    <w:rsid w:val="00655572"/>
    <w:rsid w:val="00655D1D"/>
    <w:rsid w:val="00655F07"/>
    <w:rsid w:val="00656A07"/>
    <w:rsid w:val="00656CF4"/>
    <w:rsid w:val="00656E8E"/>
    <w:rsid w:val="00660038"/>
    <w:rsid w:val="006601BB"/>
    <w:rsid w:val="006613B9"/>
    <w:rsid w:val="006616BA"/>
    <w:rsid w:val="006619BF"/>
    <w:rsid w:val="00661E64"/>
    <w:rsid w:val="0066222C"/>
    <w:rsid w:val="0066233F"/>
    <w:rsid w:val="00662587"/>
    <w:rsid w:val="00662895"/>
    <w:rsid w:val="00662903"/>
    <w:rsid w:val="00662FF8"/>
    <w:rsid w:val="0066408D"/>
    <w:rsid w:val="006641AE"/>
    <w:rsid w:val="006645CD"/>
    <w:rsid w:val="0066477F"/>
    <w:rsid w:val="00664A48"/>
    <w:rsid w:val="00664F1B"/>
    <w:rsid w:val="00665311"/>
    <w:rsid w:val="0066548E"/>
    <w:rsid w:val="00665F04"/>
    <w:rsid w:val="00666707"/>
    <w:rsid w:val="00666B20"/>
    <w:rsid w:val="00666FDA"/>
    <w:rsid w:val="0066713F"/>
    <w:rsid w:val="0066761B"/>
    <w:rsid w:val="00667817"/>
    <w:rsid w:val="00667E46"/>
    <w:rsid w:val="006703A9"/>
    <w:rsid w:val="006703DC"/>
    <w:rsid w:val="00670A77"/>
    <w:rsid w:val="00671887"/>
    <w:rsid w:val="00671ADA"/>
    <w:rsid w:val="00671DB3"/>
    <w:rsid w:val="006720B0"/>
    <w:rsid w:val="00672297"/>
    <w:rsid w:val="00672D57"/>
    <w:rsid w:val="00672F76"/>
    <w:rsid w:val="00673D2F"/>
    <w:rsid w:val="006744D3"/>
    <w:rsid w:val="0067462A"/>
    <w:rsid w:val="006749A3"/>
    <w:rsid w:val="00674D4B"/>
    <w:rsid w:val="00675140"/>
    <w:rsid w:val="00675358"/>
    <w:rsid w:val="00675F41"/>
    <w:rsid w:val="00676189"/>
    <w:rsid w:val="006761D9"/>
    <w:rsid w:val="006764F7"/>
    <w:rsid w:val="0067676B"/>
    <w:rsid w:val="00677AC3"/>
    <w:rsid w:val="00677C18"/>
    <w:rsid w:val="00677EA6"/>
    <w:rsid w:val="00680678"/>
    <w:rsid w:val="006809F4"/>
    <w:rsid w:val="00680DEA"/>
    <w:rsid w:val="00681662"/>
    <w:rsid w:val="006818A5"/>
    <w:rsid w:val="00681AA0"/>
    <w:rsid w:val="0068280B"/>
    <w:rsid w:val="00682DFD"/>
    <w:rsid w:val="00682F56"/>
    <w:rsid w:val="0068364C"/>
    <w:rsid w:val="006841C9"/>
    <w:rsid w:val="00684251"/>
    <w:rsid w:val="00685629"/>
    <w:rsid w:val="0068565E"/>
    <w:rsid w:val="00685E71"/>
    <w:rsid w:val="0068618D"/>
    <w:rsid w:val="006866B2"/>
    <w:rsid w:val="00686D40"/>
    <w:rsid w:val="00687389"/>
    <w:rsid w:val="006900BF"/>
    <w:rsid w:val="00690120"/>
    <w:rsid w:val="00690AAA"/>
    <w:rsid w:val="00690B4C"/>
    <w:rsid w:val="00690D3B"/>
    <w:rsid w:val="00690EF8"/>
    <w:rsid w:val="00691090"/>
    <w:rsid w:val="0069138A"/>
    <w:rsid w:val="006915B3"/>
    <w:rsid w:val="00691B77"/>
    <w:rsid w:val="00691BAB"/>
    <w:rsid w:val="00691C9E"/>
    <w:rsid w:val="006927A8"/>
    <w:rsid w:val="0069296C"/>
    <w:rsid w:val="00693539"/>
    <w:rsid w:val="006941EB"/>
    <w:rsid w:val="00694272"/>
    <w:rsid w:val="00694592"/>
    <w:rsid w:val="00694772"/>
    <w:rsid w:val="0069571C"/>
    <w:rsid w:val="00695BE6"/>
    <w:rsid w:val="00696829"/>
    <w:rsid w:val="00696BA8"/>
    <w:rsid w:val="00697132"/>
    <w:rsid w:val="00697283"/>
    <w:rsid w:val="006A03DF"/>
    <w:rsid w:val="006A0BFF"/>
    <w:rsid w:val="006A0DDB"/>
    <w:rsid w:val="006A102F"/>
    <w:rsid w:val="006A139A"/>
    <w:rsid w:val="006A1F95"/>
    <w:rsid w:val="006A2092"/>
    <w:rsid w:val="006A228B"/>
    <w:rsid w:val="006A33B1"/>
    <w:rsid w:val="006A358D"/>
    <w:rsid w:val="006A3A57"/>
    <w:rsid w:val="006A3FB1"/>
    <w:rsid w:val="006A434C"/>
    <w:rsid w:val="006A4869"/>
    <w:rsid w:val="006A48DA"/>
    <w:rsid w:val="006A5022"/>
    <w:rsid w:val="006A5787"/>
    <w:rsid w:val="006A585A"/>
    <w:rsid w:val="006A6092"/>
    <w:rsid w:val="006A668A"/>
    <w:rsid w:val="006A66D4"/>
    <w:rsid w:val="006A7151"/>
    <w:rsid w:val="006A75AF"/>
    <w:rsid w:val="006A7B83"/>
    <w:rsid w:val="006B0043"/>
    <w:rsid w:val="006B1CBA"/>
    <w:rsid w:val="006B21BE"/>
    <w:rsid w:val="006B25ED"/>
    <w:rsid w:val="006B2881"/>
    <w:rsid w:val="006B2AF7"/>
    <w:rsid w:val="006B2C95"/>
    <w:rsid w:val="006B33BD"/>
    <w:rsid w:val="006B3776"/>
    <w:rsid w:val="006B3C5A"/>
    <w:rsid w:val="006B440E"/>
    <w:rsid w:val="006B45EA"/>
    <w:rsid w:val="006B4C20"/>
    <w:rsid w:val="006B4CFF"/>
    <w:rsid w:val="006B50D8"/>
    <w:rsid w:val="006B59DD"/>
    <w:rsid w:val="006B5F8F"/>
    <w:rsid w:val="006B604A"/>
    <w:rsid w:val="006B6A65"/>
    <w:rsid w:val="006B7106"/>
    <w:rsid w:val="006B746B"/>
    <w:rsid w:val="006B79A3"/>
    <w:rsid w:val="006C0014"/>
    <w:rsid w:val="006C00C0"/>
    <w:rsid w:val="006C02F7"/>
    <w:rsid w:val="006C047E"/>
    <w:rsid w:val="006C087B"/>
    <w:rsid w:val="006C0E43"/>
    <w:rsid w:val="006C0F0C"/>
    <w:rsid w:val="006C1630"/>
    <w:rsid w:val="006C1BF4"/>
    <w:rsid w:val="006C1E7F"/>
    <w:rsid w:val="006C2128"/>
    <w:rsid w:val="006C22C0"/>
    <w:rsid w:val="006C24D4"/>
    <w:rsid w:val="006C28A4"/>
    <w:rsid w:val="006C2A07"/>
    <w:rsid w:val="006C2B9F"/>
    <w:rsid w:val="006C2C9C"/>
    <w:rsid w:val="006C2DE3"/>
    <w:rsid w:val="006C2E52"/>
    <w:rsid w:val="006C33AE"/>
    <w:rsid w:val="006C35B7"/>
    <w:rsid w:val="006C3C0F"/>
    <w:rsid w:val="006C3C64"/>
    <w:rsid w:val="006C3E79"/>
    <w:rsid w:val="006C4578"/>
    <w:rsid w:val="006C4EA0"/>
    <w:rsid w:val="006C5185"/>
    <w:rsid w:val="006C51C0"/>
    <w:rsid w:val="006C5241"/>
    <w:rsid w:val="006C57B8"/>
    <w:rsid w:val="006C5A35"/>
    <w:rsid w:val="006C5EB0"/>
    <w:rsid w:val="006C684B"/>
    <w:rsid w:val="006C6CA6"/>
    <w:rsid w:val="006C706A"/>
    <w:rsid w:val="006C7417"/>
    <w:rsid w:val="006C7E23"/>
    <w:rsid w:val="006C7F1F"/>
    <w:rsid w:val="006C7FD4"/>
    <w:rsid w:val="006D00B7"/>
    <w:rsid w:val="006D0AC4"/>
    <w:rsid w:val="006D0CD5"/>
    <w:rsid w:val="006D1046"/>
    <w:rsid w:val="006D109F"/>
    <w:rsid w:val="006D17D6"/>
    <w:rsid w:val="006D18B1"/>
    <w:rsid w:val="006D1E21"/>
    <w:rsid w:val="006D20E3"/>
    <w:rsid w:val="006D222A"/>
    <w:rsid w:val="006D279D"/>
    <w:rsid w:val="006D2922"/>
    <w:rsid w:val="006D296F"/>
    <w:rsid w:val="006D301A"/>
    <w:rsid w:val="006D304A"/>
    <w:rsid w:val="006D330F"/>
    <w:rsid w:val="006D3ECE"/>
    <w:rsid w:val="006D4128"/>
    <w:rsid w:val="006D4416"/>
    <w:rsid w:val="006D46AC"/>
    <w:rsid w:val="006D4968"/>
    <w:rsid w:val="006D4C21"/>
    <w:rsid w:val="006D5021"/>
    <w:rsid w:val="006D52F2"/>
    <w:rsid w:val="006D5684"/>
    <w:rsid w:val="006D5CDD"/>
    <w:rsid w:val="006D5D81"/>
    <w:rsid w:val="006D5DB1"/>
    <w:rsid w:val="006D632C"/>
    <w:rsid w:val="006D7243"/>
    <w:rsid w:val="006D751F"/>
    <w:rsid w:val="006D7686"/>
    <w:rsid w:val="006D7B09"/>
    <w:rsid w:val="006D7C1F"/>
    <w:rsid w:val="006D7DC7"/>
    <w:rsid w:val="006E0092"/>
    <w:rsid w:val="006E0502"/>
    <w:rsid w:val="006E06CE"/>
    <w:rsid w:val="006E0C53"/>
    <w:rsid w:val="006E12F7"/>
    <w:rsid w:val="006E156B"/>
    <w:rsid w:val="006E18F1"/>
    <w:rsid w:val="006E26EC"/>
    <w:rsid w:val="006E2732"/>
    <w:rsid w:val="006E2C37"/>
    <w:rsid w:val="006E2F89"/>
    <w:rsid w:val="006E35A9"/>
    <w:rsid w:val="006E4C33"/>
    <w:rsid w:val="006E4CA7"/>
    <w:rsid w:val="006E589E"/>
    <w:rsid w:val="006E5F16"/>
    <w:rsid w:val="006E6033"/>
    <w:rsid w:val="006E707F"/>
    <w:rsid w:val="006E70CB"/>
    <w:rsid w:val="006E749F"/>
    <w:rsid w:val="006F00E8"/>
    <w:rsid w:val="006F00EE"/>
    <w:rsid w:val="006F0B6F"/>
    <w:rsid w:val="006F0BC2"/>
    <w:rsid w:val="006F0C6F"/>
    <w:rsid w:val="006F1A9D"/>
    <w:rsid w:val="006F1ADC"/>
    <w:rsid w:val="006F1B88"/>
    <w:rsid w:val="006F1CBB"/>
    <w:rsid w:val="006F277D"/>
    <w:rsid w:val="006F281A"/>
    <w:rsid w:val="006F2831"/>
    <w:rsid w:val="006F2B80"/>
    <w:rsid w:val="006F2CDE"/>
    <w:rsid w:val="006F2D26"/>
    <w:rsid w:val="006F2D6C"/>
    <w:rsid w:val="006F3000"/>
    <w:rsid w:val="006F36C2"/>
    <w:rsid w:val="006F3936"/>
    <w:rsid w:val="006F3960"/>
    <w:rsid w:val="006F3971"/>
    <w:rsid w:val="006F39CB"/>
    <w:rsid w:val="006F4A79"/>
    <w:rsid w:val="006F4EB8"/>
    <w:rsid w:val="006F58AF"/>
    <w:rsid w:val="006F5B38"/>
    <w:rsid w:val="006F5F68"/>
    <w:rsid w:val="006F5FC2"/>
    <w:rsid w:val="006F61C0"/>
    <w:rsid w:val="006F6214"/>
    <w:rsid w:val="006F62D1"/>
    <w:rsid w:val="006F6713"/>
    <w:rsid w:val="006F6D89"/>
    <w:rsid w:val="006F7623"/>
    <w:rsid w:val="006F76A2"/>
    <w:rsid w:val="006F7ED5"/>
    <w:rsid w:val="00700606"/>
    <w:rsid w:val="00700649"/>
    <w:rsid w:val="00700DEB"/>
    <w:rsid w:val="007011CE"/>
    <w:rsid w:val="0070170A"/>
    <w:rsid w:val="00701DAD"/>
    <w:rsid w:val="00701E89"/>
    <w:rsid w:val="0070202A"/>
    <w:rsid w:val="00702282"/>
    <w:rsid w:val="0070234E"/>
    <w:rsid w:val="007023A3"/>
    <w:rsid w:val="00702EE4"/>
    <w:rsid w:val="00702FF4"/>
    <w:rsid w:val="00703154"/>
    <w:rsid w:val="0070338C"/>
    <w:rsid w:val="007035AF"/>
    <w:rsid w:val="00703ADA"/>
    <w:rsid w:val="00703E0D"/>
    <w:rsid w:val="00703F46"/>
    <w:rsid w:val="0070461B"/>
    <w:rsid w:val="007048C9"/>
    <w:rsid w:val="00704980"/>
    <w:rsid w:val="00704D05"/>
    <w:rsid w:val="00705A15"/>
    <w:rsid w:val="00705F6E"/>
    <w:rsid w:val="00706190"/>
    <w:rsid w:val="0070675A"/>
    <w:rsid w:val="00706ACB"/>
    <w:rsid w:val="007074AA"/>
    <w:rsid w:val="00707564"/>
    <w:rsid w:val="00707B51"/>
    <w:rsid w:val="00707B65"/>
    <w:rsid w:val="00707CFA"/>
    <w:rsid w:val="00707D38"/>
    <w:rsid w:val="0071077F"/>
    <w:rsid w:val="007109CB"/>
    <w:rsid w:val="007114E7"/>
    <w:rsid w:val="00711A31"/>
    <w:rsid w:val="007124C8"/>
    <w:rsid w:val="007125AC"/>
    <w:rsid w:val="00712667"/>
    <w:rsid w:val="00712BE4"/>
    <w:rsid w:val="00712C32"/>
    <w:rsid w:val="00712E51"/>
    <w:rsid w:val="00712EAB"/>
    <w:rsid w:val="00713094"/>
    <w:rsid w:val="00713427"/>
    <w:rsid w:val="00713CB3"/>
    <w:rsid w:val="00713EB5"/>
    <w:rsid w:val="007140DA"/>
    <w:rsid w:val="00714879"/>
    <w:rsid w:val="00714EA9"/>
    <w:rsid w:val="007153F4"/>
    <w:rsid w:val="00715B4F"/>
    <w:rsid w:val="007168C9"/>
    <w:rsid w:val="007172A8"/>
    <w:rsid w:val="007172D3"/>
    <w:rsid w:val="007173F5"/>
    <w:rsid w:val="007175F5"/>
    <w:rsid w:val="00717768"/>
    <w:rsid w:val="00717AEE"/>
    <w:rsid w:val="00717CD4"/>
    <w:rsid w:val="007204B9"/>
    <w:rsid w:val="00720926"/>
    <w:rsid w:val="00721597"/>
    <w:rsid w:val="00722209"/>
    <w:rsid w:val="007223CD"/>
    <w:rsid w:val="0072295A"/>
    <w:rsid w:val="00722AC3"/>
    <w:rsid w:val="00722C03"/>
    <w:rsid w:val="00722C4C"/>
    <w:rsid w:val="00722DEC"/>
    <w:rsid w:val="007233D4"/>
    <w:rsid w:val="00723BDB"/>
    <w:rsid w:val="00723D19"/>
    <w:rsid w:val="0072478D"/>
    <w:rsid w:val="007247B9"/>
    <w:rsid w:val="00724C12"/>
    <w:rsid w:val="00725597"/>
    <w:rsid w:val="00725986"/>
    <w:rsid w:val="0072603F"/>
    <w:rsid w:val="007262EE"/>
    <w:rsid w:val="007263A3"/>
    <w:rsid w:val="00726C56"/>
    <w:rsid w:val="00726EBC"/>
    <w:rsid w:val="007272A9"/>
    <w:rsid w:val="007278C2"/>
    <w:rsid w:val="00727A38"/>
    <w:rsid w:val="00727E44"/>
    <w:rsid w:val="00730582"/>
    <w:rsid w:val="007307F8"/>
    <w:rsid w:val="00730D85"/>
    <w:rsid w:val="0073134A"/>
    <w:rsid w:val="007314DF"/>
    <w:rsid w:val="00731505"/>
    <w:rsid w:val="00731FA5"/>
    <w:rsid w:val="0073246D"/>
    <w:rsid w:val="00732791"/>
    <w:rsid w:val="00732880"/>
    <w:rsid w:val="0073378F"/>
    <w:rsid w:val="00733B1B"/>
    <w:rsid w:val="007340DF"/>
    <w:rsid w:val="0073414E"/>
    <w:rsid w:val="007341EB"/>
    <w:rsid w:val="007344BA"/>
    <w:rsid w:val="007353C0"/>
    <w:rsid w:val="00735AB2"/>
    <w:rsid w:val="00735AF8"/>
    <w:rsid w:val="00735C15"/>
    <w:rsid w:val="007361C1"/>
    <w:rsid w:val="007363E1"/>
    <w:rsid w:val="007368FA"/>
    <w:rsid w:val="00736AB1"/>
    <w:rsid w:val="00736CF8"/>
    <w:rsid w:val="0073775E"/>
    <w:rsid w:val="00737A68"/>
    <w:rsid w:val="00737CC0"/>
    <w:rsid w:val="00737D89"/>
    <w:rsid w:val="00740350"/>
    <w:rsid w:val="0074092F"/>
    <w:rsid w:val="00740A2B"/>
    <w:rsid w:val="00740B30"/>
    <w:rsid w:val="00740BAD"/>
    <w:rsid w:val="00740E19"/>
    <w:rsid w:val="00740E81"/>
    <w:rsid w:val="00740F51"/>
    <w:rsid w:val="00741443"/>
    <w:rsid w:val="00741991"/>
    <w:rsid w:val="00741AF8"/>
    <w:rsid w:val="00741CDE"/>
    <w:rsid w:val="00742206"/>
    <w:rsid w:val="00742704"/>
    <w:rsid w:val="0074314E"/>
    <w:rsid w:val="00743306"/>
    <w:rsid w:val="0074344D"/>
    <w:rsid w:val="007435D3"/>
    <w:rsid w:val="00743CAA"/>
    <w:rsid w:val="00744BD6"/>
    <w:rsid w:val="00744EF6"/>
    <w:rsid w:val="00744F1D"/>
    <w:rsid w:val="007454ED"/>
    <w:rsid w:val="0074582B"/>
    <w:rsid w:val="0074599F"/>
    <w:rsid w:val="00745EC1"/>
    <w:rsid w:val="00746358"/>
    <w:rsid w:val="007464DB"/>
    <w:rsid w:val="0074671F"/>
    <w:rsid w:val="00746A58"/>
    <w:rsid w:val="00746FB6"/>
    <w:rsid w:val="00747288"/>
    <w:rsid w:val="00747A25"/>
    <w:rsid w:val="00747AEC"/>
    <w:rsid w:val="00747F9D"/>
    <w:rsid w:val="00750609"/>
    <w:rsid w:val="00750683"/>
    <w:rsid w:val="00750FE2"/>
    <w:rsid w:val="0075102F"/>
    <w:rsid w:val="0075197B"/>
    <w:rsid w:val="00751E9B"/>
    <w:rsid w:val="0075231A"/>
    <w:rsid w:val="00752F2E"/>
    <w:rsid w:val="007532FC"/>
    <w:rsid w:val="00753977"/>
    <w:rsid w:val="00753A24"/>
    <w:rsid w:val="00753B84"/>
    <w:rsid w:val="00753E96"/>
    <w:rsid w:val="0075457F"/>
    <w:rsid w:val="007546A3"/>
    <w:rsid w:val="007546FF"/>
    <w:rsid w:val="00754ABC"/>
    <w:rsid w:val="00754C21"/>
    <w:rsid w:val="00754E68"/>
    <w:rsid w:val="007551F1"/>
    <w:rsid w:val="00755220"/>
    <w:rsid w:val="0075530C"/>
    <w:rsid w:val="007568E8"/>
    <w:rsid w:val="00756924"/>
    <w:rsid w:val="00756AA6"/>
    <w:rsid w:val="0075732E"/>
    <w:rsid w:val="007605F2"/>
    <w:rsid w:val="00760A09"/>
    <w:rsid w:val="007611FA"/>
    <w:rsid w:val="00761217"/>
    <w:rsid w:val="00761242"/>
    <w:rsid w:val="007612A4"/>
    <w:rsid w:val="0076137A"/>
    <w:rsid w:val="00761A9B"/>
    <w:rsid w:val="00761C7C"/>
    <w:rsid w:val="00762456"/>
    <w:rsid w:val="00762B81"/>
    <w:rsid w:val="00763493"/>
    <w:rsid w:val="007634B5"/>
    <w:rsid w:val="00763A68"/>
    <w:rsid w:val="00764152"/>
    <w:rsid w:val="0076440A"/>
    <w:rsid w:val="00764DA7"/>
    <w:rsid w:val="00764F27"/>
    <w:rsid w:val="00765A8C"/>
    <w:rsid w:val="00765BCC"/>
    <w:rsid w:val="00766102"/>
    <w:rsid w:val="0076611B"/>
    <w:rsid w:val="00766156"/>
    <w:rsid w:val="00766160"/>
    <w:rsid w:val="007664D3"/>
    <w:rsid w:val="0076691C"/>
    <w:rsid w:val="0076750D"/>
    <w:rsid w:val="0077084E"/>
    <w:rsid w:val="0077086E"/>
    <w:rsid w:val="00770A52"/>
    <w:rsid w:val="00770CFE"/>
    <w:rsid w:val="00770DA8"/>
    <w:rsid w:val="00770DD2"/>
    <w:rsid w:val="00771A9B"/>
    <w:rsid w:val="00772A1E"/>
    <w:rsid w:val="00772C74"/>
    <w:rsid w:val="00772E19"/>
    <w:rsid w:val="0077303A"/>
    <w:rsid w:val="0077336B"/>
    <w:rsid w:val="007738D8"/>
    <w:rsid w:val="0077399F"/>
    <w:rsid w:val="007739A9"/>
    <w:rsid w:val="00773A17"/>
    <w:rsid w:val="00773BE6"/>
    <w:rsid w:val="00773C1D"/>
    <w:rsid w:val="00773F6C"/>
    <w:rsid w:val="00774649"/>
    <w:rsid w:val="0077509B"/>
    <w:rsid w:val="00775353"/>
    <w:rsid w:val="00775CB8"/>
    <w:rsid w:val="007760ED"/>
    <w:rsid w:val="00776435"/>
    <w:rsid w:val="00776E98"/>
    <w:rsid w:val="0077713E"/>
    <w:rsid w:val="00777373"/>
    <w:rsid w:val="007776C4"/>
    <w:rsid w:val="00777E0D"/>
    <w:rsid w:val="00780638"/>
    <w:rsid w:val="0078072B"/>
    <w:rsid w:val="00780AF4"/>
    <w:rsid w:val="00780AFB"/>
    <w:rsid w:val="00780CFD"/>
    <w:rsid w:val="007813DF"/>
    <w:rsid w:val="007814F0"/>
    <w:rsid w:val="0078179C"/>
    <w:rsid w:val="00781881"/>
    <w:rsid w:val="00781988"/>
    <w:rsid w:val="00781BA3"/>
    <w:rsid w:val="00781E73"/>
    <w:rsid w:val="007824BF"/>
    <w:rsid w:val="00782566"/>
    <w:rsid w:val="00782764"/>
    <w:rsid w:val="007828BE"/>
    <w:rsid w:val="00783134"/>
    <w:rsid w:val="00783210"/>
    <w:rsid w:val="0078368E"/>
    <w:rsid w:val="00783ACC"/>
    <w:rsid w:val="00783AD9"/>
    <w:rsid w:val="00784183"/>
    <w:rsid w:val="00784193"/>
    <w:rsid w:val="007846B7"/>
    <w:rsid w:val="007850DF"/>
    <w:rsid w:val="00785FD4"/>
    <w:rsid w:val="00785FF7"/>
    <w:rsid w:val="00786693"/>
    <w:rsid w:val="00786884"/>
    <w:rsid w:val="0078698E"/>
    <w:rsid w:val="00786AA5"/>
    <w:rsid w:val="00787213"/>
    <w:rsid w:val="007874F7"/>
    <w:rsid w:val="0079046C"/>
    <w:rsid w:val="007909A8"/>
    <w:rsid w:val="00790AD9"/>
    <w:rsid w:val="00790CB4"/>
    <w:rsid w:val="00792C2E"/>
    <w:rsid w:val="00792C42"/>
    <w:rsid w:val="0079315F"/>
    <w:rsid w:val="007937B9"/>
    <w:rsid w:val="00794797"/>
    <w:rsid w:val="00794954"/>
    <w:rsid w:val="007949C5"/>
    <w:rsid w:val="00794F51"/>
    <w:rsid w:val="00794F63"/>
    <w:rsid w:val="00794FA2"/>
    <w:rsid w:val="0079550B"/>
    <w:rsid w:val="00795EEA"/>
    <w:rsid w:val="0079602D"/>
    <w:rsid w:val="00796147"/>
    <w:rsid w:val="007967A9"/>
    <w:rsid w:val="00796A83"/>
    <w:rsid w:val="00796DAB"/>
    <w:rsid w:val="0079712F"/>
    <w:rsid w:val="0079773D"/>
    <w:rsid w:val="00797AAC"/>
    <w:rsid w:val="00797D8B"/>
    <w:rsid w:val="007A0245"/>
    <w:rsid w:val="007A05F0"/>
    <w:rsid w:val="007A0BA1"/>
    <w:rsid w:val="007A1062"/>
    <w:rsid w:val="007A120C"/>
    <w:rsid w:val="007A131B"/>
    <w:rsid w:val="007A133E"/>
    <w:rsid w:val="007A1826"/>
    <w:rsid w:val="007A1ED0"/>
    <w:rsid w:val="007A239F"/>
    <w:rsid w:val="007A2D6B"/>
    <w:rsid w:val="007A2DDC"/>
    <w:rsid w:val="007A33CE"/>
    <w:rsid w:val="007A3822"/>
    <w:rsid w:val="007A390F"/>
    <w:rsid w:val="007A3A54"/>
    <w:rsid w:val="007A3CD6"/>
    <w:rsid w:val="007A3DA3"/>
    <w:rsid w:val="007A40F0"/>
    <w:rsid w:val="007A49E4"/>
    <w:rsid w:val="007A4A45"/>
    <w:rsid w:val="007A4A94"/>
    <w:rsid w:val="007A4D71"/>
    <w:rsid w:val="007A4F61"/>
    <w:rsid w:val="007A53B2"/>
    <w:rsid w:val="007A5758"/>
    <w:rsid w:val="007A5B49"/>
    <w:rsid w:val="007A5DB6"/>
    <w:rsid w:val="007A5E40"/>
    <w:rsid w:val="007A5FD6"/>
    <w:rsid w:val="007A5FFA"/>
    <w:rsid w:val="007A607E"/>
    <w:rsid w:val="007A6B9F"/>
    <w:rsid w:val="007A71BA"/>
    <w:rsid w:val="007A724D"/>
    <w:rsid w:val="007A740B"/>
    <w:rsid w:val="007B0081"/>
    <w:rsid w:val="007B0881"/>
    <w:rsid w:val="007B0DFC"/>
    <w:rsid w:val="007B10FC"/>
    <w:rsid w:val="007B1751"/>
    <w:rsid w:val="007B1998"/>
    <w:rsid w:val="007B1B4A"/>
    <w:rsid w:val="007B247A"/>
    <w:rsid w:val="007B25C0"/>
    <w:rsid w:val="007B2603"/>
    <w:rsid w:val="007B2A9F"/>
    <w:rsid w:val="007B3371"/>
    <w:rsid w:val="007B3AA9"/>
    <w:rsid w:val="007B3B61"/>
    <w:rsid w:val="007B3EC4"/>
    <w:rsid w:val="007B44C7"/>
    <w:rsid w:val="007B4774"/>
    <w:rsid w:val="007B496A"/>
    <w:rsid w:val="007B4DBB"/>
    <w:rsid w:val="007B4EA7"/>
    <w:rsid w:val="007B55B0"/>
    <w:rsid w:val="007B55FF"/>
    <w:rsid w:val="007B5D97"/>
    <w:rsid w:val="007B630B"/>
    <w:rsid w:val="007B6458"/>
    <w:rsid w:val="007B69DC"/>
    <w:rsid w:val="007B6DA4"/>
    <w:rsid w:val="007B6EBC"/>
    <w:rsid w:val="007C00A6"/>
    <w:rsid w:val="007C0174"/>
    <w:rsid w:val="007C0843"/>
    <w:rsid w:val="007C0879"/>
    <w:rsid w:val="007C0AB3"/>
    <w:rsid w:val="007C0B09"/>
    <w:rsid w:val="007C0C4A"/>
    <w:rsid w:val="007C0EDD"/>
    <w:rsid w:val="007C2981"/>
    <w:rsid w:val="007C29CC"/>
    <w:rsid w:val="007C2C99"/>
    <w:rsid w:val="007C302A"/>
    <w:rsid w:val="007C33C2"/>
    <w:rsid w:val="007C3492"/>
    <w:rsid w:val="007C468B"/>
    <w:rsid w:val="007C5118"/>
    <w:rsid w:val="007C5305"/>
    <w:rsid w:val="007C5759"/>
    <w:rsid w:val="007C5B95"/>
    <w:rsid w:val="007C682E"/>
    <w:rsid w:val="007C6B6A"/>
    <w:rsid w:val="007C6FEA"/>
    <w:rsid w:val="007C752B"/>
    <w:rsid w:val="007C7584"/>
    <w:rsid w:val="007C7627"/>
    <w:rsid w:val="007C762B"/>
    <w:rsid w:val="007C764A"/>
    <w:rsid w:val="007C78A8"/>
    <w:rsid w:val="007C7C53"/>
    <w:rsid w:val="007C7D2F"/>
    <w:rsid w:val="007D003A"/>
    <w:rsid w:val="007D0191"/>
    <w:rsid w:val="007D024E"/>
    <w:rsid w:val="007D0A9D"/>
    <w:rsid w:val="007D2283"/>
    <w:rsid w:val="007D2E4B"/>
    <w:rsid w:val="007D2E96"/>
    <w:rsid w:val="007D2F05"/>
    <w:rsid w:val="007D3CB8"/>
    <w:rsid w:val="007D3F05"/>
    <w:rsid w:val="007D4447"/>
    <w:rsid w:val="007D4491"/>
    <w:rsid w:val="007D4654"/>
    <w:rsid w:val="007D46D4"/>
    <w:rsid w:val="007D4D94"/>
    <w:rsid w:val="007D4FA5"/>
    <w:rsid w:val="007D593D"/>
    <w:rsid w:val="007D5F76"/>
    <w:rsid w:val="007D64A3"/>
    <w:rsid w:val="007D6C0F"/>
    <w:rsid w:val="007D711C"/>
    <w:rsid w:val="007D7187"/>
    <w:rsid w:val="007D74FF"/>
    <w:rsid w:val="007D759F"/>
    <w:rsid w:val="007D7749"/>
    <w:rsid w:val="007D7F12"/>
    <w:rsid w:val="007D7F44"/>
    <w:rsid w:val="007E0253"/>
    <w:rsid w:val="007E03C6"/>
    <w:rsid w:val="007E08D4"/>
    <w:rsid w:val="007E0A73"/>
    <w:rsid w:val="007E0F22"/>
    <w:rsid w:val="007E11CF"/>
    <w:rsid w:val="007E15EB"/>
    <w:rsid w:val="007E1786"/>
    <w:rsid w:val="007E1934"/>
    <w:rsid w:val="007E2296"/>
    <w:rsid w:val="007E2536"/>
    <w:rsid w:val="007E2F54"/>
    <w:rsid w:val="007E2F90"/>
    <w:rsid w:val="007E3206"/>
    <w:rsid w:val="007E35A5"/>
    <w:rsid w:val="007E3CF2"/>
    <w:rsid w:val="007E3CF3"/>
    <w:rsid w:val="007E3DB0"/>
    <w:rsid w:val="007E3E85"/>
    <w:rsid w:val="007E3FA2"/>
    <w:rsid w:val="007E427E"/>
    <w:rsid w:val="007E47C4"/>
    <w:rsid w:val="007E5295"/>
    <w:rsid w:val="007E5ADE"/>
    <w:rsid w:val="007E63B2"/>
    <w:rsid w:val="007E68B2"/>
    <w:rsid w:val="007E6C9D"/>
    <w:rsid w:val="007E6CC9"/>
    <w:rsid w:val="007E76E8"/>
    <w:rsid w:val="007E7705"/>
    <w:rsid w:val="007E7C8D"/>
    <w:rsid w:val="007F021E"/>
    <w:rsid w:val="007F0909"/>
    <w:rsid w:val="007F14D5"/>
    <w:rsid w:val="007F17D1"/>
    <w:rsid w:val="007F2276"/>
    <w:rsid w:val="007F27FE"/>
    <w:rsid w:val="007F28B8"/>
    <w:rsid w:val="007F2B17"/>
    <w:rsid w:val="007F38BA"/>
    <w:rsid w:val="007F4296"/>
    <w:rsid w:val="007F4431"/>
    <w:rsid w:val="007F448D"/>
    <w:rsid w:val="007F4780"/>
    <w:rsid w:val="007F4D22"/>
    <w:rsid w:val="007F4EE7"/>
    <w:rsid w:val="007F4F45"/>
    <w:rsid w:val="007F4FFA"/>
    <w:rsid w:val="007F59D6"/>
    <w:rsid w:val="007F5F99"/>
    <w:rsid w:val="007F6F69"/>
    <w:rsid w:val="007F7163"/>
    <w:rsid w:val="007F7654"/>
    <w:rsid w:val="007F785D"/>
    <w:rsid w:val="007F78A1"/>
    <w:rsid w:val="007F7ABC"/>
    <w:rsid w:val="008008D2"/>
    <w:rsid w:val="00800A25"/>
    <w:rsid w:val="00800C18"/>
    <w:rsid w:val="008016A9"/>
    <w:rsid w:val="00801B70"/>
    <w:rsid w:val="00801B71"/>
    <w:rsid w:val="008020BE"/>
    <w:rsid w:val="00802461"/>
    <w:rsid w:val="008030A4"/>
    <w:rsid w:val="0080360D"/>
    <w:rsid w:val="00803A7D"/>
    <w:rsid w:val="00804030"/>
    <w:rsid w:val="00804082"/>
    <w:rsid w:val="008044F4"/>
    <w:rsid w:val="008045A4"/>
    <w:rsid w:val="00804E39"/>
    <w:rsid w:val="008051C8"/>
    <w:rsid w:val="008053B0"/>
    <w:rsid w:val="008053D2"/>
    <w:rsid w:val="0080547D"/>
    <w:rsid w:val="00805619"/>
    <w:rsid w:val="00805D9A"/>
    <w:rsid w:val="00806232"/>
    <w:rsid w:val="0080662B"/>
    <w:rsid w:val="00806700"/>
    <w:rsid w:val="00806E28"/>
    <w:rsid w:val="00807276"/>
    <w:rsid w:val="008074D4"/>
    <w:rsid w:val="008077BB"/>
    <w:rsid w:val="008079DA"/>
    <w:rsid w:val="00810239"/>
    <w:rsid w:val="0081035F"/>
    <w:rsid w:val="00810433"/>
    <w:rsid w:val="008105D6"/>
    <w:rsid w:val="0081072B"/>
    <w:rsid w:val="00811468"/>
    <w:rsid w:val="008115A1"/>
    <w:rsid w:val="0081210C"/>
    <w:rsid w:val="00812164"/>
    <w:rsid w:val="00812494"/>
    <w:rsid w:val="00812BC4"/>
    <w:rsid w:val="00812CDD"/>
    <w:rsid w:val="008131C3"/>
    <w:rsid w:val="0081329F"/>
    <w:rsid w:val="0081353D"/>
    <w:rsid w:val="0081371A"/>
    <w:rsid w:val="00813AB7"/>
    <w:rsid w:val="00813BE1"/>
    <w:rsid w:val="00814BC8"/>
    <w:rsid w:val="00814CA9"/>
    <w:rsid w:val="00814EBA"/>
    <w:rsid w:val="00815236"/>
    <w:rsid w:val="0081525C"/>
    <w:rsid w:val="00815312"/>
    <w:rsid w:val="0081532C"/>
    <w:rsid w:val="008153AD"/>
    <w:rsid w:val="0081541A"/>
    <w:rsid w:val="00815667"/>
    <w:rsid w:val="0081574B"/>
    <w:rsid w:val="00815F6E"/>
    <w:rsid w:val="008161B0"/>
    <w:rsid w:val="0081690F"/>
    <w:rsid w:val="008169A9"/>
    <w:rsid w:val="00816A64"/>
    <w:rsid w:val="0081733D"/>
    <w:rsid w:val="00817553"/>
    <w:rsid w:val="00817847"/>
    <w:rsid w:val="00817B16"/>
    <w:rsid w:val="00817FF8"/>
    <w:rsid w:val="0082002F"/>
    <w:rsid w:val="0082019E"/>
    <w:rsid w:val="008204B5"/>
    <w:rsid w:val="00820641"/>
    <w:rsid w:val="00820BF7"/>
    <w:rsid w:val="00820E42"/>
    <w:rsid w:val="00820E9A"/>
    <w:rsid w:val="00820ED5"/>
    <w:rsid w:val="008217D1"/>
    <w:rsid w:val="00821A8F"/>
    <w:rsid w:val="00821E2D"/>
    <w:rsid w:val="008220CF"/>
    <w:rsid w:val="0082219B"/>
    <w:rsid w:val="00822973"/>
    <w:rsid w:val="00822D94"/>
    <w:rsid w:val="008232D7"/>
    <w:rsid w:val="00823DA2"/>
    <w:rsid w:val="00824543"/>
    <w:rsid w:val="008245E8"/>
    <w:rsid w:val="00825C6D"/>
    <w:rsid w:val="00825E96"/>
    <w:rsid w:val="00825F81"/>
    <w:rsid w:val="008263C3"/>
    <w:rsid w:val="00826581"/>
    <w:rsid w:val="0082664F"/>
    <w:rsid w:val="00826A15"/>
    <w:rsid w:val="00826E69"/>
    <w:rsid w:val="008270BC"/>
    <w:rsid w:val="00827117"/>
    <w:rsid w:val="008272C2"/>
    <w:rsid w:val="00827E12"/>
    <w:rsid w:val="00830A31"/>
    <w:rsid w:val="00830E89"/>
    <w:rsid w:val="008311C6"/>
    <w:rsid w:val="008313CC"/>
    <w:rsid w:val="00831A3C"/>
    <w:rsid w:val="00831A40"/>
    <w:rsid w:val="00832149"/>
    <w:rsid w:val="008324D7"/>
    <w:rsid w:val="00832716"/>
    <w:rsid w:val="0083279D"/>
    <w:rsid w:val="00833002"/>
    <w:rsid w:val="0083345D"/>
    <w:rsid w:val="00833558"/>
    <w:rsid w:val="00833BA0"/>
    <w:rsid w:val="00833C1F"/>
    <w:rsid w:val="008345EF"/>
    <w:rsid w:val="008349AA"/>
    <w:rsid w:val="00834F05"/>
    <w:rsid w:val="00835318"/>
    <w:rsid w:val="0083545E"/>
    <w:rsid w:val="008358E6"/>
    <w:rsid w:val="00835BB4"/>
    <w:rsid w:val="00835D4E"/>
    <w:rsid w:val="00835FA6"/>
    <w:rsid w:val="00836778"/>
    <w:rsid w:val="00837075"/>
    <w:rsid w:val="00837417"/>
    <w:rsid w:val="00837583"/>
    <w:rsid w:val="00837590"/>
    <w:rsid w:val="00837B02"/>
    <w:rsid w:val="0084093F"/>
    <w:rsid w:val="008409F8"/>
    <w:rsid w:val="00840D34"/>
    <w:rsid w:val="00840D36"/>
    <w:rsid w:val="008411EA"/>
    <w:rsid w:val="0084133A"/>
    <w:rsid w:val="008415E0"/>
    <w:rsid w:val="00841826"/>
    <w:rsid w:val="00842191"/>
    <w:rsid w:val="00842766"/>
    <w:rsid w:val="00842B97"/>
    <w:rsid w:val="00842E5A"/>
    <w:rsid w:val="00842F26"/>
    <w:rsid w:val="00842F2D"/>
    <w:rsid w:val="008434BD"/>
    <w:rsid w:val="00843C73"/>
    <w:rsid w:val="00843E12"/>
    <w:rsid w:val="00843E1A"/>
    <w:rsid w:val="00843E4A"/>
    <w:rsid w:val="0084432E"/>
    <w:rsid w:val="00844431"/>
    <w:rsid w:val="0084450E"/>
    <w:rsid w:val="00844F4F"/>
    <w:rsid w:val="00845845"/>
    <w:rsid w:val="00846181"/>
    <w:rsid w:val="00846625"/>
    <w:rsid w:val="00846B8B"/>
    <w:rsid w:val="00846DE1"/>
    <w:rsid w:val="00846F07"/>
    <w:rsid w:val="008470C8"/>
    <w:rsid w:val="008471A3"/>
    <w:rsid w:val="00847390"/>
    <w:rsid w:val="00847478"/>
    <w:rsid w:val="0084781E"/>
    <w:rsid w:val="00847C30"/>
    <w:rsid w:val="00850234"/>
    <w:rsid w:val="008502B6"/>
    <w:rsid w:val="00850439"/>
    <w:rsid w:val="0085059A"/>
    <w:rsid w:val="00850A88"/>
    <w:rsid w:val="00851131"/>
    <w:rsid w:val="008516BB"/>
    <w:rsid w:val="008521BD"/>
    <w:rsid w:val="008525E6"/>
    <w:rsid w:val="008527CB"/>
    <w:rsid w:val="00852956"/>
    <w:rsid w:val="00852D5A"/>
    <w:rsid w:val="00852DA4"/>
    <w:rsid w:val="00852E48"/>
    <w:rsid w:val="00853212"/>
    <w:rsid w:val="0085397A"/>
    <w:rsid w:val="008543D7"/>
    <w:rsid w:val="008545CD"/>
    <w:rsid w:val="00854842"/>
    <w:rsid w:val="00854F45"/>
    <w:rsid w:val="008554BA"/>
    <w:rsid w:val="008554DB"/>
    <w:rsid w:val="00855770"/>
    <w:rsid w:val="008559C7"/>
    <w:rsid w:val="00855A3F"/>
    <w:rsid w:val="00855FE9"/>
    <w:rsid w:val="00856071"/>
    <w:rsid w:val="008564E8"/>
    <w:rsid w:val="00856762"/>
    <w:rsid w:val="00856C10"/>
    <w:rsid w:val="008570B0"/>
    <w:rsid w:val="00857188"/>
    <w:rsid w:val="008575EE"/>
    <w:rsid w:val="0085770C"/>
    <w:rsid w:val="008578C5"/>
    <w:rsid w:val="00857988"/>
    <w:rsid w:val="00857C06"/>
    <w:rsid w:val="00857E66"/>
    <w:rsid w:val="00857F27"/>
    <w:rsid w:val="00860153"/>
    <w:rsid w:val="00860706"/>
    <w:rsid w:val="00860725"/>
    <w:rsid w:val="0086075B"/>
    <w:rsid w:val="00860943"/>
    <w:rsid w:val="00861018"/>
    <w:rsid w:val="008610FB"/>
    <w:rsid w:val="008612EF"/>
    <w:rsid w:val="00861E1C"/>
    <w:rsid w:val="00861FDC"/>
    <w:rsid w:val="008622B0"/>
    <w:rsid w:val="00862324"/>
    <w:rsid w:val="00862A2E"/>
    <w:rsid w:val="00862CCD"/>
    <w:rsid w:val="00862F46"/>
    <w:rsid w:val="00862FA7"/>
    <w:rsid w:val="008632C8"/>
    <w:rsid w:val="00863C56"/>
    <w:rsid w:val="00863CDA"/>
    <w:rsid w:val="00863FF8"/>
    <w:rsid w:val="0086435D"/>
    <w:rsid w:val="00864376"/>
    <w:rsid w:val="00864A2A"/>
    <w:rsid w:val="00865533"/>
    <w:rsid w:val="00865960"/>
    <w:rsid w:val="00865EB0"/>
    <w:rsid w:val="008668CE"/>
    <w:rsid w:val="008668D9"/>
    <w:rsid w:val="00866A4C"/>
    <w:rsid w:val="00866A73"/>
    <w:rsid w:val="00867669"/>
    <w:rsid w:val="00867CC6"/>
    <w:rsid w:val="00867D30"/>
    <w:rsid w:val="00870559"/>
    <w:rsid w:val="008709D1"/>
    <w:rsid w:val="00870F8C"/>
    <w:rsid w:val="00871028"/>
    <w:rsid w:val="00871E9B"/>
    <w:rsid w:val="00871F0F"/>
    <w:rsid w:val="0087210F"/>
    <w:rsid w:val="00872EC7"/>
    <w:rsid w:val="0087301C"/>
    <w:rsid w:val="00873603"/>
    <w:rsid w:val="00873C6B"/>
    <w:rsid w:val="00873DD2"/>
    <w:rsid w:val="008742A1"/>
    <w:rsid w:val="00875298"/>
    <w:rsid w:val="008754F5"/>
    <w:rsid w:val="00875640"/>
    <w:rsid w:val="0087582C"/>
    <w:rsid w:val="00875EC0"/>
    <w:rsid w:val="00876031"/>
    <w:rsid w:val="0087632F"/>
    <w:rsid w:val="0087653E"/>
    <w:rsid w:val="00876AE3"/>
    <w:rsid w:val="00876F2A"/>
    <w:rsid w:val="00877362"/>
    <w:rsid w:val="00877620"/>
    <w:rsid w:val="00877682"/>
    <w:rsid w:val="00877E6F"/>
    <w:rsid w:val="0088017E"/>
    <w:rsid w:val="00880672"/>
    <w:rsid w:val="00880890"/>
    <w:rsid w:val="008808DD"/>
    <w:rsid w:val="00880B57"/>
    <w:rsid w:val="00880B9F"/>
    <w:rsid w:val="00880D1B"/>
    <w:rsid w:val="00880FB4"/>
    <w:rsid w:val="00881B45"/>
    <w:rsid w:val="00881B98"/>
    <w:rsid w:val="008820CE"/>
    <w:rsid w:val="00882177"/>
    <w:rsid w:val="0088238C"/>
    <w:rsid w:val="00882BCA"/>
    <w:rsid w:val="00882DDC"/>
    <w:rsid w:val="00883185"/>
    <w:rsid w:val="0088354D"/>
    <w:rsid w:val="008838F3"/>
    <w:rsid w:val="00883BB5"/>
    <w:rsid w:val="00883E62"/>
    <w:rsid w:val="0088430C"/>
    <w:rsid w:val="0088477E"/>
    <w:rsid w:val="00884BAC"/>
    <w:rsid w:val="00884D1B"/>
    <w:rsid w:val="00884E58"/>
    <w:rsid w:val="00884ECC"/>
    <w:rsid w:val="00885713"/>
    <w:rsid w:val="00885BDA"/>
    <w:rsid w:val="00885F2B"/>
    <w:rsid w:val="0088603B"/>
    <w:rsid w:val="00886071"/>
    <w:rsid w:val="00886334"/>
    <w:rsid w:val="00886917"/>
    <w:rsid w:val="00886B97"/>
    <w:rsid w:val="00886BD3"/>
    <w:rsid w:val="008871CA"/>
    <w:rsid w:val="00887234"/>
    <w:rsid w:val="0088740C"/>
    <w:rsid w:val="00887447"/>
    <w:rsid w:val="008874D7"/>
    <w:rsid w:val="00887DA3"/>
    <w:rsid w:val="00890964"/>
    <w:rsid w:val="00890BDC"/>
    <w:rsid w:val="0089132D"/>
    <w:rsid w:val="00891F48"/>
    <w:rsid w:val="00892A1D"/>
    <w:rsid w:val="00892D88"/>
    <w:rsid w:val="00893038"/>
    <w:rsid w:val="008935AD"/>
    <w:rsid w:val="00893641"/>
    <w:rsid w:val="00893971"/>
    <w:rsid w:val="00894690"/>
    <w:rsid w:val="008949B5"/>
    <w:rsid w:val="00894E0A"/>
    <w:rsid w:val="0089513A"/>
    <w:rsid w:val="0089518F"/>
    <w:rsid w:val="0089604B"/>
    <w:rsid w:val="0089618A"/>
    <w:rsid w:val="008961D3"/>
    <w:rsid w:val="00896499"/>
    <w:rsid w:val="00896754"/>
    <w:rsid w:val="00896888"/>
    <w:rsid w:val="00896C5B"/>
    <w:rsid w:val="00897261"/>
    <w:rsid w:val="0089769D"/>
    <w:rsid w:val="008976FB"/>
    <w:rsid w:val="00897927"/>
    <w:rsid w:val="00897D18"/>
    <w:rsid w:val="008A04C5"/>
    <w:rsid w:val="008A08BC"/>
    <w:rsid w:val="008A0959"/>
    <w:rsid w:val="008A0A66"/>
    <w:rsid w:val="008A0A73"/>
    <w:rsid w:val="008A0E3D"/>
    <w:rsid w:val="008A1130"/>
    <w:rsid w:val="008A162C"/>
    <w:rsid w:val="008A170D"/>
    <w:rsid w:val="008A1B0F"/>
    <w:rsid w:val="008A2550"/>
    <w:rsid w:val="008A2872"/>
    <w:rsid w:val="008A2D27"/>
    <w:rsid w:val="008A3816"/>
    <w:rsid w:val="008A3C15"/>
    <w:rsid w:val="008A3E1A"/>
    <w:rsid w:val="008A4859"/>
    <w:rsid w:val="008A4D0D"/>
    <w:rsid w:val="008A4D7F"/>
    <w:rsid w:val="008A5467"/>
    <w:rsid w:val="008A5611"/>
    <w:rsid w:val="008A58B8"/>
    <w:rsid w:val="008A58C6"/>
    <w:rsid w:val="008A6372"/>
    <w:rsid w:val="008A67E7"/>
    <w:rsid w:val="008A72F0"/>
    <w:rsid w:val="008A7B2A"/>
    <w:rsid w:val="008B01D0"/>
    <w:rsid w:val="008B05AF"/>
    <w:rsid w:val="008B14F4"/>
    <w:rsid w:val="008B1845"/>
    <w:rsid w:val="008B1A31"/>
    <w:rsid w:val="008B1CCA"/>
    <w:rsid w:val="008B2948"/>
    <w:rsid w:val="008B3107"/>
    <w:rsid w:val="008B332B"/>
    <w:rsid w:val="008B3A2F"/>
    <w:rsid w:val="008B4272"/>
    <w:rsid w:val="008B42EA"/>
    <w:rsid w:val="008B4416"/>
    <w:rsid w:val="008B4788"/>
    <w:rsid w:val="008B4B39"/>
    <w:rsid w:val="008B5B1D"/>
    <w:rsid w:val="008B614F"/>
    <w:rsid w:val="008B654F"/>
    <w:rsid w:val="008B685F"/>
    <w:rsid w:val="008B68BE"/>
    <w:rsid w:val="008B69CB"/>
    <w:rsid w:val="008B6A7C"/>
    <w:rsid w:val="008B6AD8"/>
    <w:rsid w:val="008B6F58"/>
    <w:rsid w:val="008B7321"/>
    <w:rsid w:val="008B74DA"/>
    <w:rsid w:val="008B7AC0"/>
    <w:rsid w:val="008C0406"/>
    <w:rsid w:val="008C0588"/>
    <w:rsid w:val="008C15FE"/>
    <w:rsid w:val="008C1686"/>
    <w:rsid w:val="008C16BB"/>
    <w:rsid w:val="008C170F"/>
    <w:rsid w:val="008C1871"/>
    <w:rsid w:val="008C202E"/>
    <w:rsid w:val="008C2200"/>
    <w:rsid w:val="008C2377"/>
    <w:rsid w:val="008C2518"/>
    <w:rsid w:val="008C3012"/>
    <w:rsid w:val="008C32C5"/>
    <w:rsid w:val="008C37C7"/>
    <w:rsid w:val="008C38E4"/>
    <w:rsid w:val="008C3F7C"/>
    <w:rsid w:val="008C5466"/>
    <w:rsid w:val="008C588B"/>
    <w:rsid w:val="008C5CE9"/>
    <w:rsid w:val="008C6C3B"/>
    <w:rsid w:val="008C6EE6"/>
    <w:rsid w:val="008C70BE"/>
    <w:rsid w:val="008C72FD"/>
    <w:rsid w:val="008C79DA"/>
    <w:rsid w:val="008C7FA3"/>
    <w:rsid w:val="008D0137"/>
    <w:rsid w:val="008D0C69"/>
    <w:rsid w:val="008D1187"/>
    <w:rsid w:val="008D139F"/>
    <w:rsid w:val="008D189A"/>
    <w:rsid w:val="008D1D23"/>
    <w:rsid w:val="008D1F8D"/>
    <w:rsid w:val="008D1FBC"/>
    <w:rsid w:val="008D219E"/>
    <w:rsid w:val="008D3243"/>
    <w:rsid w:val="008D394D"/>
    <w:rsid w:val="008D399B"/>
    <w:rsid w:val="008D39B2"/>
    <w:rsid w:val="008D39E6"/>
    <w:rsid w:val="008D3DBB"/>
    <w:rsid w:val="008D3F94"/>
    <w:rsid w:val="008D41EF"/>
    <w:rsid w:val="008D450B"/>
    <w:rsid w:val="008D47E5"/>
    <w:rsid w:val="008D4D0C"/>
    <w:rsid w:val="008D4D28"/>
    <w:rsid w:val="008D4DE8"/>
    <w:rsid w:val="008D4E5F"/>
    <w:rsid w:val="008D4ED0"/>
    <w:rsid w:val="008D4FAC"/>
    <w:rsid w:val="008D51E1"/>
    <w:rsid w:val="008D589C"/>
    <w:rsid w:val="008D59E4"/>
    <w:rsid w:val="008D5A92"/>
    <w:rsid w:val="008D5F63"/>
    <w:rsid w:val="008D6DA8"/>
    <w:rsid w:val="008D6DF6"/>
    <w:rsid w:val="008D71F4"/>
    <w:rsid w:val="008D7277"/>
    <w:rsid w:val="008D7590"/>
    <w:rsid w:val="008D77FB"/>
    <w:rsid w:val="008E0AB1"/>
    <w:rsid w:val="008E16C0"/>
    <w:rsid w:val="008E18C1"/>
    <w:rsid w:val="008E19C6"/>
    <w:rsid w:val="008E1B3B"/>
    <w:rsid w:val="008E1C48"/>
    <w:rsid w:val="008E1CC3"/>
    <w:rsid w:val="008E1CDE"/>
    <w:rsid w:val="008E29F1"/>
    <w:rsid w:val="008E2F73"/>
    <w:rsid w:val="008E3F18"/>
    <w:rsid w:val="008E3FA3"/>
    <w:rsid w:val="008E4A8F"/>
    <w:rsid w:val="008E4C7E"/>
    <w:rsid w:val="008E4EC0"/>
    <w:rsid w:val="008E4F27"/>
    <w:rsid w:val="008E53B1"/>
    <w:rsid w:val="008E6854"/>
    <w:rsid w:val="008E6953"/>
    <w:rsid w:val="008E6960"/>
    <w:rsid w:val="008E6A29"/>
    <w:rsid w:val="008E6B20"/>
    <w:rsid w:val="008E6B51"/>
    <w:rsid w:val="008E6C89"/>
    <w:rsid w:val="008E6EDD"/>
    <w:rsid w:val="008E70CB"/>
    <w:rsid w:val="008E76FC"/>
    <w:rsid w:val="008E78C5"/>
    <w:rsid w:val="008E7D86"/>
    <w:rsid w:val="008F1338"/>
    <w:rsid w:val="008F15F0"/>
    <w:rsid w:val="008F22F9"/>
    <w:rsid w:val="008F23DC"/>
    <w:rsid w:val="008F2537"/>
    <w:rsid w:val="008F253C"/>
    <w:rsid w:val="008F2F51"/>
    <w:rsid w:val="008F31A0"/>
    <w:rsid w:val="008F354F"/>
    <w:rsid w:val="008F387E"/>
    <w:rsid w:val="008F3A51"/>
    <w:rsid w:val="008F3D60"/>
    <w:rsid w:val="008F44FB"/>
    <w:rsid w:val="008F4711"/>
    <w:rsid w:val="008F4CFF"/>
    <w:rsid w:val="008F4DFD"/>
    <w:rsid w:val="008F50C0"/>
    <w:rsid w:val="008F51AB"/>
    <w:rsid w:val="008F53D5"/>
    <w:rsid w:val="008F53FD"/>
    <w:rsid w:val="008F5576"/>
    <w:rsid w:val="008F5739"/>
    <w:rsid w:val="008F57A3"/>
    <w:rsid w:val="008F5801"/>
    <w:rsid w:val="008F584B"/>
    <w:rsid w:val="008F5A7D"/>
    <w:rsid w:val="008F5AA7"/>
    <w:rsid w:val="008F62CC"/>
    <w:rsid w:val="008F69E2"/>
    <w:rsid w:val="008F6CDB"/>
    <w:rsid w:val="008F6EB9"/>
    <w:rsid w:val="008F70A7"/>
    <w:rsid w:val="008F75B7"/>
    <w:rsid w:val="008F7708"/>
    <w:rsid w:val="00900467"/>
    <w:rsid w:val="0090077B"/>
    <w:rsid w:val="009008B5"/>
    <w:rsid w:val="00900ED0"/>
    <w:rsid w:val="009012DB"/>
    <w:rsid w:val="0090143C"/>
    <w:rsid w:val="00901B5B"/>
    <w:rsid w:val="009020E8"/>
    <w:rsid w:val="009023AF"/>
    <w:rsid w:val="009024A8"/>
    <w:rsid w:val="00902731"/>
    <w:rsid w:val="00902803"/>
    <w:rsid w:val="00902C1D"/>
    <w:rsid w:val="009038CF"/>
    <w:rsid w:val="00903A1B"/>
    <w:rsid w:val="00903B3D"/>
    <w:rsid w:val="00903B4C"/>
    <w:rsid w:val="00903D30"/>
    <w:rsid w:val="00903E1F"/>
    <w:rsid w:val="00903E39"/>
    <w:rsid w:val="009050AD"/>
    <w:rsid w:val="009053B5"/>
    <w:rsid w:val="009055EA"/>
    <w:rsid w:val="0090615E"/>
    <w:rsid w:val="009061BB"/>
    <w:rsid w:val="009061F1"/>
    <w:rsid w:val="0090682D"/>
    <w:rsid w:val="00906BF2"/>
    <w:rsid w:val="0090739C"/>
    <w:rsid w:val="00907996"/>
    <w:rsid w:val="009100C8"/>
    <w:rsid w:val="00910985"/>
    <w:rsid w:val="00911735"/>
    <w:rsid w:val="00911932"/>
    <w:rsid w:val="00911B76"/>
    <w:rsid w:val="00911C03"/>
    <w:rsid w:val="00911CD3"/>
    <w:rsid w:val="00911E2E"/>
    <w:rsid w:val="0091230F"/>
    <w:rsid w:val="00912B18"/>
    <w:rsid w:val="00912EE1"/>
    <w:rsid w:val="00913718"/>
    <w:rsid w:val="0091371A"/>
    <w:rsid w:val="0091444C"/>
    <w:rsid w:val="009146C1"/>
    <w:rsid w:val="0091476B"/>
    <w:rsid w:val="0091482E"/>
    <w:rsid w:val="009148B6"/>
    <w:rsid w:val="009148F0"/>
    <w:rsid w:val="00914B8F"/>
    <w:rsid w:val="00914C42"/>
    <w:rsid w:val="009161AD"/>
    <w:rsid w:val="009162FD"/>
    <w:rsid w:val="00916489"/>
    <w:rsid w:val="009167C9"/>
    <w:rsid w:val="00916A57"/>
    <w:rsid w:val="00916FE5"/>
    <w:rsid w:val="0091723E"/>
    <w:rsid w:val="00917564"/>
    <w:rsid w:val="00917922"/>
    <w:rsid w:val="00917CD4"/>
    <w:rsid w:val="00917D99"/>
    <w:rsid w:val="009201EA"/>
    <w:rsid w:val="009203AB"/>
    <w:rsid w:val="0092075E"/>
    <w:rsid w:val="00920764"/>
    <w:rsid w:val="00920B9D"/>
    <w:rsid w:val="00920D1A"/>
    <w:rsid w:val="009214D8"/>
    <w:rsid w:val="0092175D"/>
    <w:rsid w:val="009219F2"/>
    <w:rsid w:val="00921E80"/>
    <w:rsid w:val="009220A4"/>
    <w:rsid w:val="00922148"/>
    <w:rsid w:val="0092214D"/>
    <w:rsid w:val="009225C8"/>
    <w:rsid w:val="00922B98"/>
    <w:rsid w:val="00923757"/>
    <w:rsid w:val="00923C3C"/>
    <w:rsid w:val="00923E95"/>
    <w:rsid w:val="0092417B"/>
    <w:rsid w:val="00924822"/>
    <w:rsid w:val="00924BAB"/>
    <w:rsid w:val="009255CD"/>
    <w:rsid w:val="009256F0"/>
    <w:rsid w:val="0092601A"/>
    <w:rsid w:val="0092610D"/>
    <w:rsid w:val="00926761"/>
    <w:rsid w:val="009267EE"/>
    <w:rsid w:val="00926FDA"/>
    <w:rsid w:val="00927976"/>
    <w:rsid w:val="0093048D"/>
    <w:rsid w:val="009307E0"/>
    <w:rsid w:val="00930804"/>
    <w:rsid w:val="00930A11"/>
    <w:rsid w:val="00930EC5"/>
    <w:rsid w:val="0093106F"/>
    <w:rsid w:val="009311BA"/>
    <w:rsid w:val="009311D7"/>
    <w:rsid w:val="0093143D"/>
    <w:rsid w:val="00931C38"/>
    <w:rsid w:val="00932611"/>
    <w:rsid w:val="00932741"/>
    <w:rsid w:val="0093294C"/>
    <w:rsid w:val="00932B41"/>
    <w:rsid w:val="00932EB4"/>
    <w:rsid w:val="00933590"/>
    <w:rsid w:val="00933655"/>
    <w:rsid w:val="009337F8"/>
    <w:rsid w:val="00933E54"/>
    <w:rsid w:val="00933FA3"/>
    <w:rsid w:val="0093440A"/>
    <w:rsid w:val="00934E8D"/>
    <w:rsid w:val="009350F1"/>
    <w:rsid w:val="00935425"/>
    <w:rsid w:val="0093574C"/>
    <w:rsid w:val="00935C17"/>
    <w:rsid w:val="00935D16"/>
    <w:rsid w:val="00935D18"/>
    <w:rsid w:val="00935E64"/>
    <w:rsid w:val="00935ED2"/>
    <w:rsid w:val="00936043"/>
    <w:rsid w:val="009360BB"/>
    <w:rsid w:val="00936D35"/>
    <w:rsid w:val="00936E1B"/>
    <w:rsid w:val="009371A6"/>
    <w:rsid w:val="009374B4"/>
    <w:rsid w:val="009374E8"/>
    <w:rsid w:val="00937852"/>
    <w:rsid w:val="009378AA"/>
    <w:rsid w:val="00937A9E"/>
    <w:rsid w:val="00937BAC"/>
    <w:rsid w:val="00937F6C"/>
    <w:rsid w:val="009403AD"/>
    <w:rsid w:val="009408F9"/>
    <w:rsid w:val="00940A60"/>
    <w:rsid w:val="00940C96"/>
    <w:rsid w:val="00940E28"/>
    <w:rsid w:val="0094139B"/>
    <w:rsid w:val="0094227B"/>
    <w:rsid w:val="00942A98"/>
    <w:rsid w:val="00942AD7"/>
    <w:rsid w:val="00942B7F"/>
    <w:rsid w:val="00942E00"/>
    <w:rsid w:val="009431D0"/>
    <w:rsid w:val="009431D2"/>
    <w:rsid w:val="00943379"/>
    <w:rsid w:val="0094363E"/>
    <w:rsid w:val="00943995"/>
    <w:rsid w:val="009440F6"/>
    <w:rsid w:val="009441DA"/>
    <w:rsid w:val="009446F2"/>
    <w:rsid w:val="00944834"/>
    <w:rsid w:val="0094484A"/>
    <w:rsid w:val="00944EFE"/>
    <w:rsid w:val="0094505E"/>
    <w:rsid w:val="00946099"/>
    <w:rsid w:val="00946474"/>
    <w:rsid w:val="009468DB"/>
    <w:rsid w:val="00946A1A"/>
    <w:rsid w:val="00946DD7"/>
    <w:rsid w:val="0094722C"/>
    <w:rsid w:val="009501FA"/>
    <w:rsid w:val="00950C31"/>
    <w:rsid w:val="0095104D"/>
    <w:rsid w:val="00952606"/>
    <w:rsid w:val="00952AC7"/>
    <w:rsid w:val="00952B92"/>
    <w:rsid w:val="00952D13"/>
    <w:rsid w:val="00954191"/>
    <w:rsid w:val="009543E9"/>
    <w:rsid w:val="00954949"/>
    <w:rsid w:val="00954A45"/>
    <w:rsid w:val="0095521B"/>
    <w:rsid w:val="009554CF"/>
    <w:rsid w:val="00955786"/>
    <w:rsid w:val="0095596C"/>
    <w:rsid w:val="009562FA"/>
    <w:rsid w:val="009563DE"/>
    <w:rsid w:val="00956493"/>
    <w:rsid w:val="0095702D"/>
    <w:rsid w:val="00957120"/>
    <w:rsid w:val="00957286"/>
    <w:rsid w:val="009573EF"/>
    <w:rsid w:val="0095747D"/>
    <w:rsid w:val="009576C6"/>
    <w:rsid w:val="009577F1"/>
    <w:rsid w:val="0095781D"/>
    <w:rsid w:val="00957A82"/>
    <w:rsid w:val="009606D4"/>
    <w:rsid w:val="00961A88"/>
    <w:rsid w:val="00961E97"/>
    <w:rsid w:val="009626BC"/>
    <w:rsid w:val="00962936"/>
    <w:rsid w:val="009629DF"/>
    <w:rsid w:val="00962A8D"/>
    <w:rsid w:val="00962B18"/>
    <w:rsid w:val="00962EB8"/>
    <w:rsid w:val="00963233"/>
    <w:rsid w:val="009637C5"/>
    <w:rsid w:val="00963894"/>
    <w:rsid w:val="00963A2F"/>
    <w:rsid w:val="00963B5E"/>
    <w:rsid w:val="00963B9D"/>
    <w:rsid w:val="00963D14"/>
    <w:rsid w:val="00963F4B"/>
    <w:rsid w:val="00964002"/>
    <w:rsid w:val="009644EA"/>
    <w:rsid w:val="00964A7B"/>
    <w:rsid w:val="0096512B"/>
    <w:rsid w:val="00965143"/>
    <w:rsid w:val="00965C8E"/>
    <w:rsid w:val="00965F18"/>
    <w:rsid w:val="00966477"/>
    <w:rsid w:val="009670F3"/>
    <w:rsid w:val="00967106"/>
    <w:rsid w:val="00967122"/>
    <w:rsid w:val="00967187"/>
    <w:rsid w:val="0096748E"/>
    <w:rsid w:val="00967AF4"/>
    <w:rsid w:val="00967CDF"/>
    <w:rsid w:val="009701B5"/>
    <w:rsid w:val="009701E5"/>
    <w:rsid w:val="00970256"/>
    <w:rsid w:val="00970869"/>
    <w:rsid w:val="00970C14"/>
    <w:rsid w:val="00970C40"/>
    <w:rsid w:val="00970D69"/>
    <w:rsid w:val="00971683"/>
    <w:rsid w:val="00971940"/>
    <w:rsid w:val="00971AE4"/>
    <w:rsid w:val="00972448"/>
    <w:rsid w:val="00972588"/>
    <w:rsid w:val="00972F5C"/>
    <w:rsid w:val="009733BA"/>
    <w:rsid w:val="00973992"/>
    <w:rsid w:val="009746A0"/>
    <w:rsid w:val="00974814"/>
    <w:rsid w:val="0097482E"/>
    <w:rsid w:val="00974A2E"/>
    <w:rsid w:val="00974C61"/>
    <w:rsid w:val="00974EB2"/>
    <w:rsid w:val="009750D0"/>
    <w:rsid w:val="0097520B"/>
    <w:rsid w:val="00975281"/>
    <w:rsid w:val="009755B6"/>
    <w:rsid w:val="00975AE1"/>
    <w:rsid w:val="00975B6B"/>
    <w:rsid w:val="00975B70"/>
    <w:rsid w:val="00975F54"/>
    <w:rsid w:val="00976216"/>
    <w:rsid w:val="00976B8B"/>
    <w:rsid w:val="009772AF"/>
    <w:rsid w:val="009775A5"/>
    <w:rsid w:val="00977B1F"/>
    <w:rsid w:val="009801BE"/>
    <w:rsid w:val="009809E6"/>
    <w:rsid w:val="00980CDC"/>
    <w:rsid w:val="00980F4E"/>
    <w:rsid w:val="009813A6"/>
    <w:rsid w:val="009816B5"/>
    <w:rsid w:val="00981809"/>
    <w:rsid w:val="00981C0C"/>
    <w:rsid w:val="00981F0B"/>
    <w:rsid w:val="00981FF9"/>
    <w:rsid w:val="00982799"/>
    <w:rsid w:val="00983591"/>
    <w:rsid w:val="00983A40"/>
    <w:rsid w:val="00983A64"/>
    <w:rsid w:val="00983B97"/>
    <w:rsid w:val="00983D2A"/>
    <w:rsid w:val="009846E7"/>
    <w:rsid w:val="00984709"/>
    <w:rsid w:val="00984CED"/>
    <w:rsid w:val="00984D0C"/>
    <w:rsid w:val="00984D52"/>
    <w:rsid w:val="00985096"/>
    <w:rsid w:val="009855B6"/>
    <w:rsid w:val="00985B83"/>
    <w:rsid w:val="009865D1"/>
    <w:rsid w:val="009868CD"/>
    <w:rsid w:val="0098706D"/>
    <w:rsid w:val="0098721E"/>
    <w:rsid w:val="00987F4E"/>
    <w:rsid w:val="00990798"/>
    <w:rsid w:val="00990854"/>
    <w:rsid w:val="00990C2C"/>
    <w:rsid w:val="00990E95"/>
    <w:rsid w:val="00990F3D"/>
    <w:rsid w:val="009913C3"/>
    <w:rsid w:val="00991FE3"/>
    <w:rsid w:val="009921E3"/>
    <w:rsid w:val="009922F6"/>
    <w:rsid w:val="009925F2"/>
    <w:rsid w:val="00992BF8"/>
    <w:rsid w:val="00993478"/>
    <w:rsid w:val="00993542"/>
    <w:rsid w:val="009939EA"/>
    <w:rsid w:val="00993DE9"/>
    <w:rsid w:val="009940A4"/>
    <w:rsid w:val="00994532"/>
    <w:rsid w:val="0099482D"/>
    <w:rsid w:val="00994C85"/>
    <w:rsid w:val="00994ED4"/>
    <w:rsid w:val="0099554D"/>
    <w:rsid w:val="009955C0"/>
    <w:rsid w:val="0099575B"/>
    <w:rsid w:val="0099639D"/>
    <w:rsid w:val="009963AA"/>
    <w:rsid w:val="00996FC1"/>
    <w:rsid w:val="009970FB"/>
    <w:rsid w:val="00997DDE"/>
    <w:rsid w:val="00997E05"/>
    <w:rsid w:val="00997EBA"/>
    <w:rsid w:val="009A0131"/>
    <w:rsid w:val="009A018A"/>
    <w:rsid w:val="009A0E5E"/>
    <w:rsid w:val="009A0EB3"/>
    <w:rsid w:val="009A14E0"/>
    <w:rsid w:val="009A1506"/>
    <w:rsid w:val="009A172C"/>
    <w:rsid w:val="009A1766"/>
    <w:rsid w:val="009A1EE0"/>
    <w:rsid w:val="009A1EF0"/>
    <w:rsid w:val="009A23E9"/>
    <w:rsid w:val="009A2568"/>
    <w:rsid w:val="009A27C8"/>
    <w:rsid w:val="009A29DD"/>
    <w:rsid w:val="009A39A5"/>
    <w:rsid w:val="009A3BEC"/>
    <w:rsid w:val="009A3DB9"/>
    <w:rsid w:val="009A3EC7"/>
    <w:rsid w:val="009A4CED"/>
    <w:rsid w:val="009A4DC8"/>
    <w:rsid w:val="009A5B7D"/>
    <w:rsid w:val="009A62D5"/>
    <w:rsid w:val="009A6398"/>
    <w:rsid w:val="009A6425"/>
    <w:rsid w:val="009A6A82"/>
    <w:rsid w:val="009A740D"/>
    <w:rsid w:val="009A746A"/>
    <w:rsid w:val="009A784B"/>
    <w:rsid w:val="009A7B41"/>
    <w:rsid w:val="009A7B52"/>
    <w:rsid w:val="009B0145"/>
    <w:rsid w:val="009B033B"/>
    <w:rsid w:val="009B0607"/>
    <w:rsid w:val="009B0B30"/>
    <w:rsid w:val="009B10CC"/>
    <w:rsid w:val="009B11F1"/>
    <w:rsid w:val="009B16A3"/>
    <w:rsid w:val="009B17EE"/>
    <w:rsid w:val="009B1968"/>
    <w:rsid w:val="009B1A6C"/>
    <w:rsid w:val="009B22A5"/>
    <w:rsid w:val="009B27A2"/>
    <w:rsid w:val="009B2876"/>
    <w:rsid w:val="009B3AE6"/>
    <w:rsid w:val="009B3D0E"/>
    <w:rsid w:val="009B40BF"/>
    <w:rsid w:val="009B449B"/>
    <w:rsid w:val="009B4C7E"/>
    <w:rsid w:val="009B5821"/>
    <w:rsid w:val="009B589A"/>
    <w:rsid w:val="009B6B3C"/>
    <w:rsid w:val="009B6D14"/>
    <w:rsid w:val="009B6E8A"/>
    <w:rsid w:val="009B7330"/>
    <w:rsid w:val="009B7832"/>
    <w:rsid w:val="009B7AD3"/>
    <w:rsid w:val="009C03A5"/>
    <w:rsid w:val="009C0443"/>
    <w:rsid w:val="009C0791"/>
    <w:rsid w:val="009C08AE"/>
    <w:rsid w:val="009C0E21"/>
    <w:rsid w:val="009C11C1"/>
    <w:rsid w:val="009C258D"/>
    <w:rsid w:val="009C28C8"/>
    <w:rsid w:val="009C2DBB"/>
    <w:rsid w:val="009C2DDB"/>
    <w:rsid w:val="009C31F0"/>
    <w:rsid w:val="009C37C2"/>
    <w:rsid w:val="009C3E00"/>
    <w:rsid w:val="009C4762"/>
    <w:rsid w:val="009C486C"/>
    <w:rsid w:val="009C5031"/>
    <w:rsid w:val="009C5044"/>
    <w:rsid w:val="009C5554"/>
    <w:rsid w:val="009C5833"/>
    <w:rsid w:val="009C6019"/>
    <w:rsid w:val="009C61CD"/>
    <w:rsid w:val="009C7065"/>
    <w:rsid w:val="009C7341"/>
    <w:rsid w:val="009C7467"/>
    <w:rsid w:val="009C76A9"/>
    <w:rsid w:val="009C78CE"/>
    <w:rsid w:val="009C7EF0"/>
    <w:rsid w:val="009D025C"/>
    <w:rsid w:val="009D05AF"/>
    <w:rsid w:val="009D0628"/>
    <w:rsid w:val="009D0DED"/>
    <w:rsid w:val="009D1026"/>
    <w:rsid w:val="009D1325"/>
    <w:rsid w:val="009D147E"/>
    <w:rsid w:val="009D1FAE"/>
    <w:rsid w:val="009D223B"/>
    <w:rsid w:val="009D248B"/>
    <w:rsid w:val="009D2E67"/>
    <w:rsid w:val="009D2FE5"/>
    <w:rsid w:val="009D3190"/>
    <w:rsid w:val="009D34AC"/>
    <w:rsid w:val="009D3B2E"/>
    <w:rsid w:val="009D3BD4"/>
    <w:rsid w:val="009D4353"/>
    <w:rsid w:val="009D44B0"/>
    <w:rsid w:val="009D4CCC"/>
    <w:rsid w:val="009D5022"/>
    <w:rsid w:val="009D58B5"/>
    <w:rsid w:val="009D5C1C"/>
    <w:rsid w:val="009D60F3"/>
    <w:rsid w:val="009D627B"/>
    <w:rsid w:val="009D6797"/>
    <w:rsid w:val="009D6921"/>
    <w:rsid w:val="009D6CCD"/>
    <w:rsid w:val="009D6FE7"/>
    <w:rsid w:val="009D77BA"/>
    <w:rsid w:val="009D78C2"/>
    <w:rsid w:val="009E0C3E"/>
    <w:rsid w:val="009E13B7"/>
    <w:rsid w:val="009E15A8"/>
    <w:rsid w:val="009E1B5B"/>
    <w:rsid w:val="009E1C06"/>
    <w:rsid w:val="009E1CDF"/>
    <w:rsid w:val="009E1D1D"/>
    <w:rsid w:val="009E1EC2"/>
    <w:rsid w:val="009E29CB"/>
    <w:rsid w:val="009E2C3E"/>
    <w:rsid w:val="009E2F09"/>
    <w:rsid w:val="009E2F6C"/>
    <w:rsid w:val="009E34DD"/>
    <w:rsid w:val="009E36CE"/>
    <w:rsid w:val="009E46BB"/>
    <w:rsid w:val="009E4744"/>
    <w:rsid w:val="009E4A3A"/>
    <w:rsid w:val="009E5216"/>
    <w:rsid w:val="009E53A5"/>
    <w:rsid w:val="009E5D21"/>
    <w:rsid w:val="009E5D2B"/>
    <w:rsid w:val="009E61E5"/>
    <w:rsid w:val="009E6522"/>
    <w:rsid w:val="009E6C7A"/>
    <w:rsid w:val="009E6EFD"/>
    <w:rsid w:val="009E78BE"/>
    <w:rsid w:val="009E7E78"/>
    <w:rsid w:val="009E7F96"/>
    <w:rsid w:val="009F07DE"/>
    <w:rsid w:val="009F0808"/>
    <w:rsid w:val="009F0F9D"/>
    <w:rsid w:val="009F1B02"/>
    <w:rsid w:val="009F1E7E"/>
    <w:rsid w:val="009F1F91"/>
    <w:rsid w:val="009F1FE8"/>
    <w:rsid w:val="009F2009"/>
    <w:rsid w:val="009F225E"/>
    <w:rsid w:val="009F22D5"/>
    <w:rsid w:val="009F41F4"/>
    <w:rsid w:val="009F49A6"/>
    <w:rsid w:val="009F5514"/>
    <w:rsid w:val="009F58DC"/>
    <w:rsid w:val="009F5CAB"/>
    <w:rsid w:val="009F5CF1"/>
    <w:rsid w:val="009F64D9"/>
    <w:rsid w:val="009F65F7"/>
    <w:rsid w:val="009F6E32"/>
    <w:rsid w:val="009F6E7F"/>
    <w:rsid w:val="009F6FBD"/>
    <w:rsid w:val="009F6FF2"/>
    <w:rsid w:val="009F777F"/>
    <w:rsid w:val="009F7CC7"/>
    <w:rsid w:val="00A002FF"/>
    <w:rsid w:val="00A00368"/>
    <w:rsid w:val="00A0085D"/>
    <w:rsid w:val="00A00869"/>
    <w:rsid w:val="00A0101E"/>
    <w:rsid w:val="00A0104B"/>
    <w:rsid w:val="00A012D6"/>
    <w:rsid w:val="00A01567"/>
    <w:rsid w:val="00A01AA4"/>
    <w:rsid w:val="00A01C06"/>
    <w:rsid w:val="00A01FD9"/>
    <w:rsid w:val="00A02581"/>
    <w:rsid w:val="00A02AC7"/>
    <w:rsid w:val="00A02F5E"/>
    <w:rsid w:val="00A03148"/>
    <w:rsid w:val="00A04074"/>
    <w:rsid w:val="00A042A0"/>
    <w:rsid w:val="00A045F6"/>
    <w:rsid w:val="00A0467F"/>
    <w:rsid w:val="00A04781"/>
    <w:rsid w:val="00A04BD7"/>
    <w:rsid w:val="00A04D3E"/>
    <w:rsid w:val="00A04E98"/>
    <w:rsid w:val="00A050D5"/>
    <w:rsid w:val="00A05F19"/>
    <w:rsid w:val="00A0606F"/>
    <w:rsid w:val="00A066B7"/>
    <w:rsid w:val="00A0678D"/>
    <w:rsid w:val="00A06E54"/>
    <w:rsid w:val="00A11B23"/>
    <w:rsid w:val="00A122D8"/>
    <w:rsid w:val="00A128B7"/>
    <w:rsid w:val="00A12B2E"/>
    <w:rsid w:val="00A130B7"/>
    <w:rsid w:val="00A13107"/>
    <w:rsid w:val="00A1349E"/>
    <w:rsid w:val="00A13D8F"/>
    <w:rsid w:val="00A13E95"/>
    <w:rsid w:val="00A14862"/>
    <w:rsid w:val="00A15B48"/>
    <w:rsid w:val="00A15E2A"/>
    <w:rsid w:val="00A16D03"/>
    <w:rsid w:val="00A16E23"/>
    <w:rsid w:val="00A17348"/>
    <w:rsid w:val="00A1737C"/>
    <w:rsid w:val="00A177E9"/>
    <w:rsid w:val="00A17829"/>
    <w:rsid w:val="00A17DEC"/>
    <w:rsid w:val="00A17E73"/>
    <w:rsid w:val="00A20498"/>
    <w:rsid w:val="00A207BF"/>
    <w:rsid w:val="00A21460"/>
    <w:rsid w:val="00A21D6E"/>
    <w:rsid w:val="00A2216A"/>
    <w:rsid w:val="00A22652"/>
    <w:rsid w:val="00A22D22"/>
    <w:rsid w:val="00A23115"/>
    <w:rsid w:val="00A2360A"/>
    <w:rsid w:val="00A24130"/>
    <w:rsid w:val="00A24424"/>
    <w:rsid w:val="00A260FE"/>
    <w:rsid w:val="00A26109"/>
    <w:rsid w:val="00A26195"/>
    <w:rsid w:val="00A261EC"/>
    <w:rsid w:val="00A262FF"/>
    <w:rsid w:val="00A26508"/>
    <w:rsid w:val="00A26592"/>
    <w:rsid w:val="00A266A7"/>
    <w:rsid w:val="00A26A46"/>
    <w:rsid w:val="00A2732E"/>
    <w:rsid w:val="00A276A4"/>
    <w:rsid w:val="00A278B8"/>
    <w:rsid w:val="00A27A48"/>
    <w:rsid w:val="00A3094D"/>
    <w:rsid w:val="00A30C46"/>
    <w:rsid w:val="00A30E09"/>
    <w:rsid w:val="00A30FA0"/>
    <w:rsid w:val="00A310F4"/>
    <w:rsid w:val="00A31A36"/>
    <w:rsid w:val="00A32294"/>
    <w:rsid w:val="00A332D3"/>
    <w:rsid w:val="00A332FB"/>
    <w:rsid w:val="00A3339F"/>
    <w:rsid w:val="00A333C4"/>
    <w:rsid w:val="00A33515"/>
    <w:rsid w:val="00A33FF9"/>
    <w:rsid w:val="00A347C0"/>
    <w:rsid w:val="00A34DFC"/>
    <w:rsid w:val="00A3508B"/>
    <w:rsid w:val="00A35771"/>
    <w:rsid w:val="00A36F08"/>
    <w:rsid w:val="00A37518"/>
    <w:rsid w:val="00A37C6B"/>
    <w:rsid w:val="00A40362"/>
    <w:rsid w:val="00A403C3"/>
    <w:rsid w:val="00A406F1"/>
    <w:rsid w:val="00A40792"/>
    <w:rsid w:val="00A408B9"/>
    <w:rsid w:val="00A41501"/>
    <w:rsid w:val="00A415CF"/>
    <w:rsid w:val="00A41D3D"/>
    <w:rsid w:val="00A425CD"/>
    <w:rsid w:val="00A42CFB"/>
    <w:rsid w:val="00A433B9"/>
    <w:rsid w:val="00A43799"/>
    <w:rsid w:val="00A43F6E"/>
    <w:rsid w:val="00A45539"/>
    <w:rsid w:val="00A456E7"/>
    <w:rsid w:val="00A457AA"/>
    <w:rsid w:val="00A457BA"/>
    <w:rsid w:val="00A45AFF"/>
    <w:rsid w:val="00A45FFD"/>
    <w:rsid w:val="00A460EE"/>
    <w:rsid w:val="00A46192"/>
    <w:rsid w:val="00A46421"/>
    <w:rsid w:val="00A469CB"/>
    <w:rsid w:val="00A46E66"/>
    <w:rsid w:val="00A475D6"/>
    <w:rsid w:val="00A47E0E"/>
    <w:rsid w:val="00A500CB"/>
    <w:rsid w:val="00A506A6"/>
    <w:rsid w:val="00A50893"/>
    <w:rsid w:val="00A5091B"/>
    <w:rsid w:val="00A50B00"/>
    <w:rsid w:val="00A50B10"/>
    <w:rsid w:val="00A50D68"/>
    <w:rsid w:val="00A5111C"/>
    <w:rsid w:val="00A519B9"/>
    <w:rsid w:val="00A51AF9"/>
    <w:rsid w:val="00A51FC7"/>
    <w:rsid w:val="00A51FE4"/>
    <w:rsid w:val="00A523D1"/>
    <w:rsid w:val="00A52708"/>
    <w:rsid w:val="00A52995"/>
    <w:rsid w:val="00A52B43"/>
    <w:rsid w:val="00A53B47"/>
    <w:rsid w:val="00A53E6F"/>
    <w:rsid w:val="00A54002"/>
    <w:rsid w:val="00A541A7"/>
    <w:rsid w:val="00A5440D"/>
    <w:rsid w:val="00A54B4C"/>
    <w:rsid w:val="00A54CF5"/>
    <w:rsid w:val="00A54DDD"/>
    <w:rsid w:val="00A554ED"/>
    <w:rsid w:val="00A55BB2"/>
    <w:rsid w:val="00A55C76"/>
    <w:rsid w:val="00A55DEF"/>
    <w:rsid w:val="00A564F1"/>
    <w:rsid w:val="00A56732"/>
    <w:rsid w:val="00A56EDD"/>
    <w:rsid w:val="00A57970"/>
    <w:rsid w:val="00A57B77"/>
    <w:rsid w:val="00A57D38"/>
    <w:rsid w:val="00A601B0"/>
    <w:rsid w:val="00A6064D"/>
    <w:rsid w:val="00A60B6A"/>
    <w:rsid w:val="00A60BA3"/>
    <w:rsid w:val="00A60F2A"/>
    <w:rsid w:val="00A61198"/>
    <w:rsid w:val="00A61F7A"/>
    <w:rsid w:val="00A62650"/>
    <w:rsid w:val="00A62A0C"/>
    <w:rsid w:val="00A62CEF"/>
    <w:rsid w:val="00A632DD"/>
    <w:rsid w:val="00A63A53"/>
    <w:rsid w:val="00A64045"/>
    <w:rsid w:val="00A64793"/>
    <w:rsid w:val="00A6495E"/>
    <w:rsid w:val="00A64D62"/>
    <w:rsid w:val="00A65479"/>
    <w:rsid w:val="00A65759"/>
    <w:rsid w:val="00A65E92"/>
    <w:rsid w:val="00A66092"/>
    <w:rsid w:val="00A6629C"/>
    <w:rsid w:val="00A6646C"/>
    <w:rsid w:val="00A6701A"/>
    <w:rsid w:val="00A678C8"/>
    <w:rsid w:val="00A67A3D"/>
    <w:rsid w:val="00A7002F"/>
    <w:rsid w:val="00A7016E"/>
    <w:rsid w:val="00A70473"/>
    <w:rsid w:val="00A70527"/>
    <w:rsid w:val="00A707B5"/>
    <w:rsid w:val="00A70A5C"/>
    <w:rsid w:val="00A70E2C"/>
    <w:rsid w:val="00A71804"/>
    <w:rsid w:val="00A718B0"/>
    <w:rsid w:val="00A71A1A"/>
    <w:rsid w:val="00A71B1C"/>
    <w:rsid w:val="00A71D17"/>
    <w:rsid w:val="00A71FA2"/>
    <w:rsid w:val="00A72048"/>
    <w:rsid w:val="00A720F6"/>
    <w:rsid w:val="00A727B6"/>
    <w:rsid w:val="00A737CF"/>
    <w:rsid w:val="00A74607"/>
    <w:rsid w:val="00A74A0B"/>
    <w:rsid w:val="00A75528"/>
    <w:rsid w:val="00A76317"/>
    <w:rsid w:val="00A77243"/>
    <w:rsid w:val="00A77957"/>
    <w:rsid w:val="00A77BD1"/>
    <w:rsid w:val="00A77C26"/>
    <w:rsid w:val="00A80913"/>
    <w:rsid w:val="00A81047"/>
    <w:rsid w:val="00A8204E"/>
    <w:rsid w:val="00A82B41"/>
    <w:rsid w:val="00A832FE"/>
    <w:rsid w:val="00A8356A"/>
    <w:rsid w:val="00A835DB"/>
    <w:rsid w:val="00A83681"/>
    <w:rsid w:val="00A83958"/>
    <w:rsid w:val="00A846B1"/>
    <w:rsid w:val="00A84FFC"/>
    <w:rsid w:val="00A85DB0"/>
    <w:rsid w:val="00A86584"/>
    <w:rsid w:val="00A87502"/>
    <w:rsid w:val="00A8754E"/>
    <w:rsid w:val="00A90001"/>
    <w:rsid w:val="00A90EAF"/>
    <w:rsid w:val="00A91647"/>
    <w:rsid w:val="00A9183A"/>
    <w:rsid w:val="00A91B5B"/>
    <w:rsid w:val="00A91D96"/>
    <w:rsid w:val="00A91F8C"/>
    <w:rsid w:val="00A92341"/>
    <w:rsid w:val="00A92BD1"/>
    <w:rsid w:val="00A94318"/>
    <w:rsid w:val="00A9432B"/>
    <w:rsid w:val="00A94442"/>
    <w:rsid w:val="00A9480D"/>
    <w:rsid w:val="00A94CF0"/>
    <w:rsid w:val="00A94FC8"/>
    <w:rsid w:val="00A951F4"/>
    <w:rsid w:val="00A9582C"/>
    <w:rsid w:val="00A9594B"/>
    <w:rsid w:val="00A95ECC"/>
    <w:rsid w:val="00A9669C"/>
    <w:rsid w:val="00A9695F"/>
    <w:rsid w:val="00A96E29"/>
    <w:rsid w:val="00A97575"/>
    <w:rsid w:val="00A97CE8"/>
    <w:rsid w:val="00A97FD7"/>
    <w:rsid w:val="00AA171D"/>
    <w:rsid w:val="00AA1CCE"/>
    <w:rsid w:val="00AA1EFF"/>
    <w:rsid w:val="00AA24D2"/>
    <w:rsid w:val="00AA25E0"/>
    <w:rsid w:val="00AA2BDD"/>
    <w:rsid w:val="00AA2E5E"/>
    <w:rsid w:val="00AA41C6"/>
    <w:rsid w:val="00AA42B1"/>
    <w:rsid w:val="00AA5889"/>
    <w:rsid w:val="00AA5A84"/>
    <w:rsid w:val="00AA6438"/>
    <w:rsid w:val="00AA64F3"/>
    <w:rsid w:val="00AA6BBD"/>
    <w:rsid w:val="00AA6BDD"/>
    <w:rsid w:val="00AA6C3A"/>
    <w:rsid w:val="00AA71AA"/>
    <w:rsid w:val="00AA71C9"/>
    <w:rsid w:val="00AA7282"/>
    <w:rsid w:val="00AA7EF8"/>
    <w:rsid w:val="00AB07B3"/>
    <w:rsid w:val="00AB23DB"/>
    <w:rsid w:val="00AB23EC"/>
    <w:rsid w:val="00AB27CE"/>
    <w:rsid w:val="00AB2D34"/>
    <w:rsid w:val="00AB32D0"/>
    <w:rsid w:val="00AB3386"/>
    <w:rsid w:val="00AB365E"/>
    <w:rsid w:val="00AB3AC1"/>
    <w:rsid w:val="00AB3C79"/>
    <w:rsid w:val="00AB3E21"/>
    <w:rsid w:val="00AB3FA0"/>
    <w:rsid w:val="00AB3FF3"/>
    <w:rsid w:val="00AB40EF"/>
    <w:rsid w:val="00AB474F"/>
    <w:rsid w:val="00AB49E1"/>
    <w:rsid w:val="00AB4A21"/>
    <w:rsid w:val="00AB4BC2"/>
    <w:rsid w:val="00AB514F"/>
    <w:rsid w:val="00AB59C6"/>
    <w:rsid w:val="00AB5C7C"/>
    <w:rsid w:val="00AB63FB"/>
    <w:rsid w:val="00AB6A32"/>
    <w:rsid w:val="00AB7F8B"/>
    <w:rsid w:val="00AB7FCB"/>
    <w:rsid w:val="00AB7FE7"/>
    <w:rsid w:val="00AC00B9"/>
    <w:rsid w:val="00AC0693"/>
    <w:rsid w:val="00AC0BB9"/>
    <w:rsid w:val="00AC0DAB"/>
    <w:rsid w:val="00AC0F68"/>
    <w:rsid w:val="00AC1317"/>
    <w:rsid w:val="00AC2556"/>
    <w:rsid w:val="00AC301B"/>
    <w:rsid w:val="00AC3136"/>
    <w:rsid w:val="00AC32FB"/>
    <w:rsid w:val="00AC33D1"/>
    <w:rsid w:val="00AC3EA2"/>
    <w:rsid w:val="00AC3FCB"/>
    <w:rsid w:val="00AC4105"/>
    <w:rsid w:val="00AC4237"/>
    <w:rsid w:val="00AC42C3"/>
    <w:rsid w:val="00AC4A28"/>
    <w:rsid w:val="00AC4A53"/>
    <w:rsid w:val="00AC4CA8"/>
    <w:rsid w:val="00AC5C7D"/>
    <w:rsid w:val="00AC694C"/>
    <w:rsid w:val="00AC6C44"/>
    <w:rsid w:val="00AC728F"/>
    <w:rsid w:val="00AC73BE"/>
    <w:rsid w:val="00AC7579"/>
    <w:rsid w:val="00AC7F49"/>
    <w:rsid w:val="00AD031E"/>
    <w:rsid w:val="00AD044B"/>
    <w:rsid w:val="00AD057B"/>
    <w:rsid w:val="00AD0694"/>
    <w:rsid w:val="00AD07F7"/>
    <w:rsid w:val="00AD126E"/>
    <w:rsid w:val="00AD1845"/>
    <w:rsid w:val="00AD186B"/>
    <w:rsid w:val="00AD1B4E"/>
    <w:rsid w:val="00AD2A64"/>
    <w:rsid w:val="00AD2D6B"/>
    <w:rsid w:val="00AD2F7E"/>
    <w:rsid w:val="00AD31AF"/>
    <w:rsid w:val="00AD4483"/>
    <w:rsid w:val="00AD44B3"/>
    <w:rsid w:val="00AD4746"/>
    <w:rsid w:val="00AD49EC"/>
    <w:rsid w:val="00AD4B6A"/>
    <w:rsid w:val="00AD4C68"/>
    <w:rsid w:val="00AD4DC8"/>
    <w:rsid w:val="00AD5813"/>
    <w:rsid w:val="00AD58B0"/>
    <w:rsid w:val="00AD5E34"/>
    <w:rsid w:val="00AD649B"/>
    <w:rsid w:val="00AD6B2D"/>
    <w:rsid w:val="00AD6C1A"/>
    <w:rsid w:val="00AD6CAE"/>
    <w:rsid w:val="00AD76D6"/>
    <w:rsid w:val="00AD7F14"/>
    <w:rsid w:val="00AE0610"/>
    <w:rsid w:val="00AE0CC9"/>
    <w:rsid w:val="00AE1059"/>
    <w:rsid w:val="00AE17B5"/>
    <w:rsid w:val="00AE1C82"/>
    <w:rsid w:val="00AE29A6"/>
    <w:rsid w:val="00AE2E11"/>
    <w:rsid w:val="00AE36EE"/>
    <w:rsid w:val="00AE3F0A"/>
    <w:rsid w:val="00AE4187"/>
    <w:rsid w:val="00AE43FF"/>
    <w:rsid w:val="00AE490D"/>
    <w:rsid w:val="00AE4D61"/>
    <w:rsid w:val="00AE5BCE"/>
    <w:rsid w:val="00AE5D07"/>
    <w:rsid w:val="00AE5E7D"/>
    <w:rsid w:val="00AE70E6"/>
    <w:rsid w:val="00AE7225"/>
    <w:rsid w:val="00AE7C64"/>
    <w:rsid w:val="00AF0497"/>
    <w:rsid w:val="00AF061B"/>
    <w:rsid w:val="00AF0FDC"/>
    <w:rsid w:val="00AF119B"/>
    <w:rsid w:val="00AF11DE"/>
    <w:rsid w:val="00AF1261"/>
    <w:rsid w:val="00AF2034"/>
    <w:rsid w:val="00AF22D1"/>
    <w:rsid w:val="00AF2316"/>
    <w:rsid w:val="00AF2A71"/>
    <w:rsid w:val="00AF2B58"/>
    <w:rsid w:val="00AF2CAC"/>
    <w:rsid w:val="00AF37F2"/>
    <w:rsid w:val="00AF38A2"/>
    <w:rsid w:val="00AF399A"/>
    <w:rsid w:val="00AF3AA1"/>
    <w:rsid w:val="00AF3C40"/>
    <w:rsid w:val="00AF3F6F"/>
    <w:rsid w:val="00AF5DA2"/>
    <w:rsid w:val="00AF5E3A"/>
    <w:rsid w:val="00AF5F30"/>
    <w:rsid w:val="00AF6507"/>
    <w:rsid w:val="00AF6676"/>
    <w:rsid w:val="00AF6CBC"/>
    <w:rsid w:val="00AF720F"/>
    <w:rsid w:val="00AF7578"/>
    <w:rsid w:val="00AF772F"/>
    <w:rsid w:val="00AF7D47"/>
    <w:rsid w:val="00AF7DC4"/>
    <w:rsid w:val="00AF7F29"/>
    <w:rsid w:val="00AF7F81"/>
    <w:rsid w:val="00B001EE"/>
    <w:rsid w:val="00B006F4"/>
    <w:rsid w:val="00B007E3"/>
    <w:rsid w:val="00B00CF5"/>
    <w:rsid w:val="00B01300"/>
    <w:rsid w:val="00B016F7"/>
    <w:rsid w:val="00B01758"/>
    <w:rsid w:val="00B01C11"/>
    <w:rsid w:val="00B0266A"/>
    <w:rsid w:val="00B026E6"/>
    <w:rsid w:val="00B02A03"/>
    <w:rsid w:val="00B03155"/>
    <w:rsid w:val="00B03BCA"/>
    <w:rsid w:val="00B03F55"/>
    <w:rsid w:val="00B042D9"/>
    <w:rsid w:val="00B05694"/>
    <w:rsid w:val="00B0608D"/>
    <w:rsid w:val="00B06114"/>
    <w:rsid w:val="00B06258"/>
    <w:rsid w:val="00B064D3"/>
    <w:rsid w:val="00B0677F"/>
    <w:rsid w:val="00B06920"/>
    <w:rsid w:val="00B06C4E"/>
    <w:rsid w:val="00B06DE0"/>
    <w:rsid w:val="00B06FDB"/>
    <w:rsid w:val="00B07B7E"/>
    <w:rsid w:val="00B07BED"/>
    <w:rsid w:val="00B07CBE"/>
    <w:rsid w:val="00B07EFE"/>
    <w:rsid w:val="00B1094D"/>
    <w:rsid w:val="00B11C21"/>
    <w:rsid w:val="00B11F44"/>
    <w:rsid w:val="00B1214A"/>
    <w:rsid w:val="00B12222"/>
    <w:rsid w:val="00B12D80"/>
    <w:rsid w:val="00B12DA8"/>
    <w:rsid w:val="00B13044"/>
    <w:rsid w:val="00B1393D"/>
    <w:rsid w:val="00B13994"/>
    <w:rsid w:val="00B13E04"/>
    <w:rsid w:val="00B149F6"/>
    <w:rsid w:val="00B14ABF"/>
    <w:rsid w:val="00B14C14"/>
    <w:rsid w:val="00B151AD"/>
    <w:rsid w:val="00B15225"/>
    <w:rsid w:val="00B15E7F"/>
    <w:rsid w:val="00B163BA"/>
    <w:rsid w:val="00B16AA7"/>
    <w:rsid w:val="00B16D28"/>
    <w:rsid w:val="00B16DDD"/>
    <w:rsid w:val="00B1711F"/>
    <w:rsid w:val="00B173B4"/>
    <w:rsid w:val="00B17C87"/>
    <w:rsid w:val="00B17DC4"/>
    <w:rsid w:val="00B202CB"/>
    <w:rsid w:val="00B20442"/>
    <w:rsid w:val="00B20A3C"/>
    <w:rsid w:val="00B20C7A"/>
    <w:rsid w:val="00B20D14"/>
    <w:rsid w:val="00B21472"/>
    <w:rsid w:val="00B214A3"/>
    <w:rsid w:val="00B2167B"/>
    <w:rsid w:val="00B218B6"/>
    <w:rsid w:val="00B21D91"/>
    <w:rsid w:val="00B222C1"/>
    <w:rsid w:val="00B225B9"/>
    <w:rsid w:val="00B22ACF"/>
    <w:rsid w:val="00B236E2"/>
    <w:rsid w:val="00B2381D"/>
    <w:rsid w:val="00B23B2C"/>
    <w:rsid w:val="00B24446"/>
    <w:rsid w:val="00B2445D"/>
    <w:rsid w:val="00B24678"/>
    <w:rsid w:val="00B2470C"/>
    <w:rsid w:val="00B24C57"/>
    <w:rsid w:val="00B24CC0"/>
    <w:rsid w:val="00B2565E"/>
    <w:rsid w:val="00B2578F"/>
    <w:rsid w:val="00B25C95"/>
    <w:rsid w:val="00B261F3"/>
    <w:rsid w:val="00B2689C"/>
    <w:rsid w:val="00B2756A"/>
    <w:rsid w:val="00B2770D"/>
    <w:rsid w:val="00B27943"/>
    <w:rsid w:val="00B300E8"/>
    <w:rsid w:val="00B30650"/>
    <w:rsid w:val="00B30697"/>
    <w:rsid w:val="00B3089A"/>
    <w:rsid w:val="00B308E2"/>
    <w:rsid w:val="00B31109"/>
    <w:rsid w:val="00B31794"/>
    <w:rsid w:val="00B31897"/>
    <w:rsid w:val="00B31F7F"/>
    <w:rsid w:val="00B32351"/>
    <w:rsid w:val="00B323A7"/>
    <w:rsid w:val="00B327CA"/>
    <w:rsid w:val="00B33F3D"/>
    <w:rsid w:val="00B3425E"/>
    <w:rsid w:val="00B34EB5"/>
    <w:rsid w:val="00B34F49"/>
    <w:rsid w:val="00B35148"/>
    <w:rsid w:val="00B35323"/>
    <w:rsid w:val="00B35478"/>
    <w:rsid w:val="00B35748"/>
    <w:rsid w:val="00B35DAC"/>
    <w:rsid w:val="00B360F0"/>
    <w:rsid w:val="00B363C0"/>
    <w:rsid w:val="00B3645C"/>
    <w:rsid w:val="00B36722"/>
    <w:rsid w:val="00B3675E"/>
    <w:rsid w:val="00B36A84"/>
    <w:rsid w:val="00B37549"/>
    <w:rsid w:val="00B40078"/>
    <w:rsid w:val="00B40344"/>
    <w:rsid w:val="00B4080E"/>
    <w:rsid w:val="00B40B45"/>
    <w:rsid w:val="00B40C46"/>
    <w:rsid w:val="00B40C79"/>
    <w:rsid w:val="00B40E62"/>
    <w:rsid w:val="00B41027"/>
    <w:rsid w:val="00B414CC"/>
    <w:rsid w:val="00B416A2"/>
    <w:rsid w:val="00B416DF"/>
    <w:rsid w:val="00B41CDA"/>
    <w:rsid w:val="00B424AD"/>
    <w:rsid w:val="00B428CF"/>
    <w:rsid w:val="00B42E30"/>
    <w:rsid w:val="00B43207"/>
    <w:rsid w:val="00B433FE"/>
    <w:rsid w:val="00B43425"/>
    <w:rsid w:val="00B43785"/>
    <w:rsid w:val="00B4388E"/>
    <w:rsid w:val="00B43B0E"/>
    <w:rsid w:val="00B44CEB"/>
    <w:rsid w:val="00B44E17"/>
    <w:rsid w:val="00B45396"/>
    <w:rsid w:val="00B4598D"/>
    <w:rsid w:val="00B45DE2"/>
    <w:rsid w:val="00B463D4"/>
    <w:rsid w:val="00B46520"/>
    <w:rsid w:val="00B465F4"/>
    <w:rsid w:val="00B4680C"/>
    <w:rsid w:val="00B46A5C"/>
    <w:rsid w:val="00B46D9B"/>
    <w:rsid w:val="00B4716F"/>
    <w:rsid w:val="00B475D8"/>
    <w:rsid w:val="00B47B65"/>
    <w:rsid w:val="00B47FA7"/>
    <w:rsid w:val="00B502E1"/>
    <w:rsid w:val="00B5035A"/>
    <w:rsid w:val="00B50559"/>
    <w:rsid w:val="00B510A4"/>
    <w:rsid w:val="00B51318"/>
    <w:rsid w:val="00B51552"/>
    <w:rsid w:val="00B51727"/>
    <w:rsid w:val="00B5178B"/>
    <w:rsid w:val="00B519F2"/>
    <w:rsid w:val="00B51F6D"/>
    <w:rsid w:val="00B52603"/>
    <w:rsid w:val="00B5282A"/>
    <w:rsid w:val="00B52C61"/>
    <w:rsid w:val="00B535A7"/>
    <w:rsid w:val="00B53621"/>
    <w:rsid w:val="00B53708"/>
    <w:rsid w:val="00B53ACE"/>
    <w:rsid w:val="00B54D25"/>
    <w:rsid w:val="00B5514C"/>
    <w:rsid w:val="00B5548E"/>
    <w:rsid w:val="00B55495"/>
    <w:rsid w:val="00B559A3"/>
    <w:rsid w:val="00B55DB9"/>
    <w:rsid w:val="00B55F83"/>
    <w:rsid w:val="00B560EA"/>
    <w:rsid w:val="00B5654A"/>
    <w:rsid w:val="00B56DEE"/>
    <w:rsid w:val="00B56F8E"/>
    <w:rsid w:val="00B5737D"/>
    <w:rsid w:val="00B57503"/>
    <w:rsid w:val="00B57844"/>
    <w:rsid w:val="00B57AC3"/>
    <w:rsid w:val="00B57CE3"/>
    <w:rsid w:val="00B60062"/>
    <w:rsid w:val="00B6007B"/>
    <w:rsid w:val="00B604E2"/>
    <w:rsid w:val="00B60519"/>
    <w:rsid w:val="00B60557"/>
    <w:rsid w:val="00B6070A"/>
    <w:rsid w:val="00B60C1B"/>
    <w:rsid w:val="00B60EBF"/>
    <w:rsid w:val="00B60EEB"/>
    <w:rsid w:val="00B60EF6"/>
    <w:rsid w:val="00B60F50"/>
    <w:rsid w:val="00B611D5"/>
    <w:rsid w:val="00B6165C"/>
    <w:rsid w:val="00B6209F"/>
    <w:rsid w:val="00B6246E"/>
    <w:rsid w:val="00B62628"/>
    <w:rsid w:val="00B62789"/>
    <w:rsid w:val="00B62854"/>
    <w:rsid w:val="00B63017"/>
    <w:rsid w:val="00B6324B"/>
    <w:rsid w:val="00B633DE"/>
    <w:rsid w:val="00B63B55"/>
    <w:rsid w:val="00B63BD8"/>
    <w:rsid w:val="00B63E65"/>
    <w:rsid w:val="00B63E81"/>
    <w:rsid w:val="00B64047"/>
    <w:rsid w:val="00B64197"/>
    <w:rsid w:val="00B64364"/>
    <w:rsid w:val="00B64417"/>
    <w:rsid w:val="00B6456B"/>
    <w:rsid w:val="00B6461D"/>
    <w:rsid w:val="00B64D04"/>
    <w:rsid w:val="00B65D93"/>
    <w:rsid w:val="00B65E48"/>
    <w:rsid w:val="00B66099"/>
    <w:rsid w:val="00B661DE"/>
    <w:rsid w:val="00B6635B"/>
    <w:rsid w:val="00B66AF0"/>
    <w:rsid w:val="00B66BE1"/>
    <w:rsid w:val="00B67C50"/>
    <w:rsid w:val="00B7088F"/>
    <w:rsid w:val="00B70994"/>
    <w:rsid w:val="00B70E82"/>
    <w:rsid w:val="00B71944"/>
    <w:rsid w:val="00B71989"/>
    <w:rsid w:val="00B71B42"/>
    <w:rsid w:val="00B71DA4"/>
    <w:rsid w:val="00B71E13"/>
    <w:rsid w:val="00B71EC1"/>
    <w:rsid w:val="00B71F81"/>
    <w:rsid w:val="00B72261"/>
    <w:rsid w:val="00B729D9"/>
    <w:rsid w:val="00B72A3F"/>
    <w:rsid w:val="00B72B72"/>
    <w:rsid w:val="00B72D78"/>
    <w:rsid w:val="00B7392B"/>
    <w:rsid w:val="00B7452D"/>
    <w:rsid w:val="00B74F7B"/>
    <w:rsid w:val="00B7517A"/>
    <w:rsid w:val="00B7546E"/>
    <w:rsid w:val="00B75585"/>
    <w:rsid w:val="00B75EB4"/>
    <w:rsid w:val="00B769A9"/>
    <w:rsid w:val="00B76C66"/>
    <w:rsid w:val="00B76E33"/>
    <w:rsid w:val="00B76F9A"/>
    <w:rsid w:val="00B77647"/>
    <w:rsid w:val="00B77A5B"/>
    <w:rsid w:val="00B77BA9"/>
    <w:rsid w:val="00B80225"/>
    <w:rsid w:val="00B8038C"/>
    <w:rsid w:val="00B80A56"/>
    <w:rsid w:val="00B80A96"/>
    <w:rsid w:val="00B80E20"/>
    <w:rsid w:val="00B80F67"/>
    <w:rsid w:val="00B814BE"/>
    <w:rsid w:val="00B81B0B"/>
    <w:rsid w:val="00B822AC"/>
    <w:rsid w:val="00B827C7"/>
    <w:rsid w:val="00B83125"/>
    <w:rsid w:val="00B83511"/>
    <w:rsid w:val="00B83865"/>
    <w:rsid w:val="00B84AA7"/>
    <w:rsid w:val="00B8561A"/>
    <w:rsid w:val="00B857EA"/>
    <w:rsid w:val="00B85F91"/>
    <w:rsid w:val="00B8600A"/>
    <w:rsid w:val="00B86243"/>
    <w:rsid w:val="00B8642B"/>
    <w:rsid w:val="00B86577"/>
    <w:rsid w:val="00B86AD8"/>
    <w:rsid w:val="00B86D1F"/>
    <w:rsid w:val="00B86E17"/>
    <w:rsid w:val="00B8726D"/>
    <w:rsid w:val="00B87338"/>
    <w:rsid w:val="00B8780F"/>
    <w:rsid w:val="00B87ADC"/>
    <w:rsid w:val="00B90472"/>
    <w:rsid w:val="00B906A9"/>
    <w:rsid w:val="00B9077D"/>
    <w:rsid w:val="00B90DC0"/>
    <w:rsid w:val="00B91353"/>
    <w:rsid w:val="00B9253A"/>
    <w:rsid w:val="00B92AD7"/>
    <w:rsid w:val="00B93308"/>
    <w:rsid w:val="00B934D0"/>
    <w:rsid w:val="00B93E8C"/>
    <w:rsid w:val="00B94145"/>
    <w:rsid w:val="00B94702"/>
    <w:rsid w:val="00B9497B"/>
    <w:rsid w:val="00B94AEB"/>
    <w:rsid w:val="00B94C0B"/>
    <w:rsid w:val="00B951B4"/>
    <w:rsid w:val="00B95206"/>
    <w:rsid w:val="00B95581"/>
    <w:rsid w:val="00B95AB0"/>
    <w:rsid w:val="00B95DD2"/>
    <w:rsid w:val="00B96243"/>
    <w:rsid w:val="00B9627E"/>
    <w:rsid w:val="00B9635E"/>
    <w:rsid w:val="00B971F3"/>
    <w:rsid w:val="00B9732C"/>
    <w:rsid w:val="00B977B1"/>
    <w:rsid w:val="00BA03A5"/>
    <w:rsid w:val="00BA0A52"/>
    <w:rsid w:val="00BA10CF"/>
    <w:rsid w:val="00BA115C"/>
    <w:rsid w:val="00BA142A"/>
    <w:rsid w:val="00BA1447"/>
    <w:rsid w:val="00BA1562"/>
    <w:rsid w:val="00BA1AF4"/>
    <w:rsid w:val="00BA1B3D"/>
    <w:rsid w:val="00BA239A"/>
    <w:rsid w:val="00BA23E7"/>
    <w:rsid w:val="00BA269C"/>
    <w:rsid w:val="00BA2819"/>
    <w:rsid w:val="00BA2EA4"/>
    <w:rsid w:val="00BA2F8A"/>
    <w:rsid w:val="00BA3150"/>
    <w:rsid w:val="00BA3785"/>
    <w:rsid w:val="00BA3A1C"/>
    <w:rsid w:val="00BA4159"/>
    <w:rsid w:val="00BA41D8"/>
    <w:rsid w:val="00BA4405"/>
    <w:rsid w:val="00BA5043"/>
    <w:rsid w:val="00BA56C2"/>
    <w:rsid w:val="00BA57A0"/>
    <w:rsid w:val="00BA6B77"/>
    <w:rsid w:val="00BA711F"/>
    <w:rsid w:val="00BA781A"/>
    <w:rsid w:val="00BA7AF1"/>
    <w:rsid w:val="00BA7C3A"/>
    <w:rsid w:val="00BA7D4B"/>
    <w:rsid w:val="00BA7EA0"/>
    <w:rsid w:val="00BB0156"/>
    <w:rsid w:val="00BB027F"/>
    <w:rsid w:val="00BB0321"/>
    <w:rsid w:val="00BB071F"/>
    <w:rsid w:val="00BB0814"/>
    <w:rsid w:val="00BB0BDA"/>
    <w:rsid w:val="00BB1C62"/>
    <w:rsid w:val="00BB1D3D"/>
    <w:rsid w:val="00BB2579"/>
    <w:rsid w:val="00BB3110"/>
    <w:rsid w:val="00BB3285"/>
    <w:rsid w:val="00BB435C"/>
    <w:rsid w:val="00BB43DA"/>
    <w:rsid w:val="00BB44A1"/>
    <w:rsid w:val="00BB4A6E"/>
    <w:rsid w:val="00BB4E76"/>
    <w:rsid w:val="00BB555A"/>
    <w:rsid w:val="00BB5D37"/>
    <w:rsid w:val="00BB5DE9"/>
    <w:rsid w:val="00BB60DC"/>
    <w:rsid w:val="00BB6A8E"/>
    <w:rsid w:val="00BB72D6"/>
    <w:rsid w:val="00BB73DC"/>
    <w:rsid w:val="00BB7CEE"/>
    <w:rsid w:val="00BC00AB"/>
    <w:rsid w:val="00BC05AF"/>
    <w:rsid w:val="00BC0A46"/>
    <w:rsid w:val="00BC1655"/>
    <w:rsid w:val="00BC1A87"/>
    <w:rsid w:val="00BC1E6A"/>
    <w:rsid w:val="00BC253C"/>
    <w:rsid w:val="00BC2671"/>
    <w:rsid w:val="00BC2A74"/>
    <w:rsid w:val="00BC2AD3"/>
    <w:rsid w:val="00BC3B56"/>
    <w:rsid w:val="00BC3D40"/>
    <w:rsid w:val="00BC3DF1"/>
    <w:rsid w:val="00BC42A4"/>
    <w:rsid w:val="00BC44EE"/>
    <w:rsid w:val="00BC49A2"/>
    <w:rsid w:val="00BC4C14"/>
    <w:rsid w:val="00BC50A2"/>
    <w:rsid w:val="00BC5227"/>
    <w:rsid w:val="00BC5ADB"/>
    <w:rsid w:val="00BC5F74"/>
    <w:rsid w:val="00BC6BF1"/>
    <w:rsid w:val="00BC7B7A"/>
    <w:rsid w:val="00BD01F4"/>
    <w:rsid w:val="00BD03D3"/>
    <w:rsid w:val="00BD0CDD"/>
    <w:rsid w:val="00BD14C7"/>
    <w:rsid w:val="00BD15CD"/>
    <w:rsid w:val="00BD1676"/>
    <w:rsid w:val="00BD1722"/>
    <w:rsid w:val="00BD1951"/>
    <w:rsid w:val="00BD1A57"/>
    <w:rsid w:val="00BD1E65"/>
    <w:rsid w:val="00BD354F"/>
    <w:rsid w:val="00BD361A"/>
    <w:rsid w:val="00BD39BF"/>
    <w:rsid w:val="00BD3B27"/>
    <w:rsid w:val="00BD3CE0"/>
    <w:rsid w:val="00BD5001"/>
    <w:rsid w:val="00BD50C7"/>
    <w:rsid w:val="00BD55C1"/>
    <w:rsid w:val="00BD5A0A"/>
    <w:rsid w:val="00BD5A99"/>
    <w:rsid w:val="00BD63BF"/>
    <w:rsid w:val="00BD65A3"/>
    <w:rsid w:val="00BD6A8E"/>
    <w:rsid w:val="00BD7427"/>
    <w:rsid w:val="00BD7A4B"/>
    <w:rsid w:val="00BD7B28"/>
    <w:rsid w:val="00BE00F1"/>
    <w:rsid w:val="00BE024E"/>
    <w:rsid w:val="00BE055B"/>
    <w:rsid w:val="00BE1599"/>
    <w:rsid w:val="00BE1C0C"/>
    <w:rsid w:val="00BE2B59"/>
    <w:rsid w:val="00BE2C0A"/>
    <w:rsid w:val="00BE2DA7"/>
    <w:rsid w:val="00BE33D6"/>
    <w:rsid w:val="00BE375B"/>
    <w:rsid w:val="00BE3786"/>
    <w:rsid w:val="00BE3BC7"/>
    <w:rsid w:val="00BE3CA9"/>
    <w:rsid w:val="00BE3E8E"/>
    <w:rsid w:val="00BE40B0"/>
    <w:rsid w:val="00BE417D"/>
    <w:rsid w:val="00BE46F2"/>
    <w:rsid w:val="00BE4A58"/>
    <w:rsid w:val="00BE4DEF"/>
    <w:rsid w:val="00BE513C"/>
    <w:rsid w:val="00BE547D"/>
    <w:rsid w:val="00BE556F"/>
    <w:rsid w:val="00BE5A22"/>
    <w:rsid w:val="00BE5A74"/>
    <w:rsid w:val="00BE69B6"/>
    <w:rsid w:val="00BE704F"/>
    <w:rsid w:val="00BE70DD"/>
    <w:rsid w:val="00BE7115"/>
    <w:rsid w:val="00BE771D"/>
    <w:rsid w:val="00BF01DE"/>
    <w:rsid w:val="00BF01F8"/>
    <w:rsid w:val="00BF05A0"/>
    <w:rsid w:val="00BF12E1"/>
    <w:rsid w:val="00BF1650"/>
    <w:rsid w:val="00BF1791"/>
    <w:rsid w:val="00BF19C5"/>
    <w:rsid w:val="00BF1C3D"/>
    <w:rsid w:val="00BF1D2F"/>
    <w:rsid w:val="00BF1ECD"/>
    <w:rsid w:val="00BF2033"/>
    <w:rsid w:val="00BF25C3"/>
    <w:rsid w:val="00BF2D4E"/>
    <w:rsid w:val="00BF2DFE"/>
    <w:rsid w:val="00BF2F8F"/>
    <w:rsid w:val="00BF2FAC"/>
    <w:rsid w:val="00BF3336"/>
    <w:rsid w:val="00BF3CA2"/>
    <w:rsid w:val="00BF3CA4"/>
    <w:rsid w:val="00BF400C"/>
    <w:rsid w:val="00BF4164"/>
    <w:rsid w:val="00BF42A4"/>
    <w:rsid w:val="00BF42B7"/>
    <w:rsid w:val="00BF4871"/>
    <w:rsid w:val="00BF4C05"/>
    <w:rsid w:val="00BF4C6E"/>
    <w:rsid w:val="00BF4D4D"/>
    <w:rsid w:val="00BF4F3F"/>
    <w:rsid w:val="00BF4F52"/>
    <w:rsid w:val="00BF5242"/>
    <w:rsid w:val="00BF575D"/>
    <w:rsid w:val="00BF5764"/>
    <w:rsid w:val="00BF59EC"/>
    <w:rsid w:val="00BF5D45"/>
    <w:rsid w:val="00BF5DFD"/>
    <w:rsid w:val="00BF6E95"/>
    <w:rsid w:val="00BF6F18"/>
    <w:rsid w:val="00BF6FDB"/>
    <w:rsid w:val="00BF7091"/>
    <w:rsid w:val="00BF750A"/>
    <w:rsid w:val="00BF7B27"/>
    <w:rsid w:val="00BF7F8E"/>
    <w:rsid w:val="00C00764"/>
    <w:rsid w:val="00C007C2"/>
    <w:rsid w:val="00C00857"/>
    <w:rsid w:val="00C00B97"/>
    <w:rsid w:val="00C01C7D"/>
    <w:rsid w:val="00C01D8D"/>
    <w:rsid w:val="00C01F54"/>
    <w:rsid w:val="00C02228"/>
    <w:rsid w:val="00C02807"/>
    <w:rsid w:val="00C02829"/>
    <w:rsid w:val="00C02935"/>
    <w:rsid w:val="00C02A6D"/>
    <w:rsid w:val="00C02F6D"/>
    <w:rsid w:val="00C031B4"/>
    <w:rsid w:val="00C032B9"/>
    <w:rsid w:val="00C037FA"/>
    <w:rsid w:val="00C04029"/>
    <w:rsid w:val="00C04333"/>
    <w:rsid w:val="00C04502"/>
    <w:rsid w:val="00C045C1"/>
    <w:rsid w:val="00C04F88"/>
    <w:rsid w:val="00C055FD"/>
    <w:rsid w:val="00C057C8"/>
    <w:rsid w:val="00C05B24"/>
    <w:rsid w:val="00C06103"/>
    <w:rsid w:val="00C06482"/>
    <w:rsid w:val="00C06D28"/>
    <w:rsid w:val="00C07BAC"/>
    <w:rsid w:val="00C07ECC"/>
    <w:rsid w:val="00C108B6"/>
    <w:rsid w:val="00C10F4E"/>
    <w:rsid w:val="00C1154E"/>
    <w:rsid w:val="00C11A19"/>
    <w:rsid w:val="00C11DBF"/>
    <w:rsid w:val="00C121C4"/>
    <w:rsid w:val="00C126EA"/>
    <w:rsid w:val="00C128D8"/>
    <w:rsid w:val="00C12EB9"/>
    <w:rsid w:val="00C13080"/>
    <w:rsid w:val="00C13465"/>
    <w:rsid w:val="00C13802"/>
    <w:rsid w:val="00C13A42"/>
    <w:rsid w:val="00C14068"/>
    <w:rsid w:val="00C1464F"/>
    <w:rsid w:val="00C15585"/>
    <w:rsid w:val="00C15869"/>
    <w:rsid w:val="00C15D46"/>
    <w:rsid w:val="00C15F89"/>
    <w:rsid w:val="00C16176"/>
    <w:rsid w:val="00C161BA"/>
    <w:rsid w:val="00C1688B"/>
    <w:rsid w:val="00C1693B"/>
    <w:rsid w:val="00C17456"/>
    <w:rsid w:val="00C17828"/>
    <w:rsid w:val="00C17F01"/>
    <w:rsid w:val="00C17FA0"/>
    <w:rsid w:val="00C20149"/>
    <w:rsid w:val="00C20544"/>
    <w:rsid w:val="00C2068B"/>
    <w:rsid w:val="00C20F74"/>
    <w:rsid w:val="00C21231"/>
    <w:rsid w:val="00C21309"/>
    <w:rsid w:val="00C220F5"/>
    <w:rsid w:val="00C227A4"/>
    <w:rsid w:val="00C22830"/>
    <w:rsid w:val="00C228D7"/>
    <w:rsid w:val="00C2310F"/>
    <w:rsid w:val="00C234B3"/>
    <w:rsid w:val="00C234B4"/>
    <w:rsid w:val="00C234D0"/>
    <w:rsid w:val="00C2359C"/>
    <w:rsid w:val="00C23650"/>
    <w:rsid w:val="00C23F11"/>
    <w:rsid w:val="00C23F78"/>
    <w:rsid w:val="00C243CF"/>
    <w:rsid w:val="00C25DD8"/>
    <w:rsid w:val="00C263A9"/>
    <w:rsid w:val="00C26A85"/>
    <w:rsid w:val="00C273C0"/>
    <w:rsid w:val="00C27673"/>
    <w:rsid w:val="00C277D5"/>
    <w:rsid w:val="00C278D9"/>
    <w:rsid w:val="00C27D3F"/>
    <w:rsid w:val="00C27FDD"/>
    <w:rsid w:val="00C307B8"/>
    <w:rsid w:val="00C31026"/>
    <w:rsid w:val="00C31383"/>
    <w:rsid w:val="00C31686"/>
    <w:rsid w:val="00C321DF"/>
    <w:rsid w:val="00C32278"/>
    <w:rsid w:val="00C32A18"/>
    <w:rsid w:val="00C32A43"/>
    <w:rsid w:val="00C3356D"/>
    <w:rsid w:val="00C3357D"/>
    <w:rsid w:val="00C33FD3"/>
    <w:rsid w:val="00C34444"/>
    <w:rsid w:val="00C347C5"/>
    <w:rsid w:val="00C34F4C"/>
    <w:rsid w:val="00C35631"/>
    <w:rsid w:val="00C35666"/>
    <w:rsid w:val="00C36298"/>
    <w:rsid w:val="00C368BA"/>
    <w:rsid w:val="00C37419"/>
    <w:rsid w:val="00C37ECE"/>
    <w:rsid w:val="00C40010"/>
    <w:rsid w:val="00C4022D"/>
    <w:rsid w:val="00C408A3"/>
    <w:rsid w:val="00C408D4"/>
    <w:rsid w:val="00C410C4"/>
    <w:rsid w:val="00C4121E"/>
    <w:rsid w:val="00C418E1"/>
    <w:rsid w:val="00C41959"/>
    <w:rsid w:val="00C42403"/>
    <w:rsid w:val="00C42D74"/>
    <w:rsid w:val="00C43327"/>
    <w:rsid w:val="00C43717"/>
    <w:rsid w:val="00C439B3"/>
    <w:rsid w:val="00C43FD1"/>
    <w:rsid w:val="00C4446C"/>
    <w:rsid w:val="00C44C5A"/>
    <w:rsid w:val="00C45047"/>
    <w:rsid w:val="00C45863"/>
    <w:rsid w:val="00C45FE3"/>
    <w:rsid w:val="00C463E6"/>
    <w:rsid w:val="00C4670D"/>
    <w:rsid w:val="00C46A45"/>
    <w:rsid w:val="00C4706E"/>
    <w:rsid w:val="00C470EA"/>
    <w:rsid w:val="00C47306"/>
    <w:rsid w:val="00C476F2"/>
    <w:rsid w:val="00C478C5"/>
    <w:rsid w:val="00C47FA4"/>
    <w:rsid w:val="00C50245"/>
    <w:rsid w:val="00C50250"/>
    <w:rsid w:val="00C502F6"/>
    <w:rsid w:val="00C5049A"/>
    <w:rsid w:val="00C50988"/>
    <w:rsid w:val="00C50D65"/>
    <w:rsid w:val="00C50EC7"/>
    <w:rsid w:val="00C5178C"/>
    <w:rsid w:val="00C52154"/>
    <w:rsid w:val="00C521D7"/>
    <w:rsid w:val="00C526C8"/>
    <w:rsid w:val="00C527B7"/>
    <w:rsid w:val="00C52E3F"/>
    <w:rsid w:val="00C534C8"/>
    <w:rsid w:val="00C53A44"/>
    <w:rsid w:val="00C53C59"/>
    <w:rsid w:val="00C53DD9"/>
    <w:rsid w:val="00C54A64"/>
    <w:rsid w:val="00C54C40"/>
    <w:rsid w:val="00C54DBB"/>
    <w:rsid w:val="00C54F62"/>
    <w:rsid w:val="00C550B3"/>
    <w:rsid w:val="00C55B3E"/>
    <w:rsid w:val="00C55DBD"/>
    <w:rsid w:val="00C55F9F"/>
    <w:rsid w:val="00C562C5"/>
    <w:rsid w:val="00C56545"/>
    <w:rsid w:val="00C565A8"/>
    <w:rsid w:val="00C56E5A"/>
    <w:rsid w:val="00C570EE"/>
    <w:rsid w:val="00C570F6"/>
    <w:rsid w:val="00C57129"/>
    <w:rsid w:val="00C57139"/>
    <w:rsid w:val="00C57758"/>
    <w:rsid w:val="00C57B53"/>
    <w:rsid w:val="00C57FF0"/>
    <w:rsid w:val="00C602CA"/>
    <w:rsid w:val="00C6054E"/>
    <w:rsid w:val="00C60554"/>
    <w:rsid w:val="00C61190"/>
    <w:rsid w:val="00C61204"/>
    <w:rsid w:val="00C62328"/>
    <w:rsid w:val="00C62A4E"/>
    <w:rsid w:val="00C62C94"/>
    <w:rsid w:val="00C62DD1"/>
    <w:rsid w:val="00C62E07"/>
    <w:rsid w:val="00C62F06"/>
    <w:rsid w:val="00C63C9B"/>
    <w:rsid w:val="00C63D0F"/>
    <w:rsid w:val="00C63D88"/>
    <w:rsid w:val="00C6496C"/>
    <w:rsid w:val="00C65509"/>
    <w:rsid w:val="00C655FE"/>
    <w:rsid w:val="00C656BA"/>
    <w:rsid w:val="00C65725"/>
    <w:rsid w:val="00C65960"/>
    <w:rsid w:val="00C659F6"/>
    <w:rsid w:val="00C65EEB"/>
    <w:rsid w:val="00C6679F"/>
    <w:rsid w:val="00C66909"/>
    <w:rsid w:val="00C66C05"/>
    <w:rsid w:val="00C66C94"/>
    <w:rsid w:val="00C66D01"/>
    <w:rsid w:val="00C66E7B"/>
    <w:rsid w:val="00C66F27"/>
    <w:rsid w:val="00C67214"/>
    <w:rsid w:val="00C67C59"/>
    <w:rsid w:val="00C704C2"/>
    <w:rsid w:val="00C7054A"/>
    <w:rsid w:val="00C707D3"/>
    <w:rsid w:val="00C70A4E"/>
    <w:rsid w:val="00C70AD1"/>
    <w:rsid w:val="00C70EEE"/>
    <w:rsid w:val="00C712BA"/>
    <w:rsid w:val="00C713F0"/>
    <w:rsid w:val="00C715A4"/>
    <w:rsid w:val="00C71FB5"/>
    <w:rsid w:val="00C72033"/>
    <w:rsid w:val="00C72334"/>
    <w:rsid w:val="00C72452"/>
    <w:rsid w:val="00C724BC"/>
    <w:rsid w:val="00C7271D"/>
    <w:rsid w:val="00C72FF5"/>
    <w:rsid w:val="00C72FFE"/>
    <w:rsid w:val="00C73BFA"/>
    <w:rsid w:val="00C73DF3"/>
    <w:rsid w:val="00C740B3"/>
    <w:rsid w:val="00C750C1"/>
    <w:rsid w:val="00C7590E"/>
    <w:rsid w:val="00C75994"/>
    <w:rsid w:val="00C769C7"/>
    <w:rsid w:val="00C76D07"/>
    <w:rsid w:val="00C76DC2"/>
    <w:rsid w:val="00C76EAE"/>
    <w:rsid w:val="00C76FFD"/>
    <w:rsid w:val="00C77586"/>
    <w:rsid w:val="00C77AD7"/>
    <w:rsid w:val="00C77DB5"/>
    <w:rsid w:val="00C8097C"/>
    <w:rsid w:val="00C809C3"/>
    <w:rsid w:val="00C80F52"/>
    <w:rsid w:val="00C812AE"/>
    <w:rsid w:val="00C8144E"/>
    <w:rsid w:val="00C815A7"/>
    <w:rsid w:val="00C815C3"/>
    <w:rsid w:val="00C81ABF"/>
    <w:rsid w:val="00C81D78"/>
    <w:rsid w:val="00C82012"/>
    <w:rsid w:val="00C82419"/>
    <w:rsid w:val="00C82B32"/>
    <w:rsid w:val="00C8339F"/>
    <w:rsid w:val="00C83928"/>
    <w:rsid w:val="00C83967"/>
    <w:rsid w:val="00C83C5E"/>
    <w:rsid w:val="00C84B3A"/>
    <w:rsid w:val="00C84B3D"/>
    <w:rsid w:val="00C84C43"/>
    <w:rsid w:val="00C84FE3"/>
    <w:rsid w:val="00C861C1"/>
    <w:rsid w:val="00C86D2A"/>
    <w:rsid w:val="00C87337"/>
    <w:rsid w:val="00C87451"/>
    <w:rsid w:val="00C876FD"/>
    <w:rsid w:val="00C90139"/>
    <w:rsid w:val="00C903CC"/>
    <w:rsid w:val="00C9044C"/>
    <w:rsid w:val="00C91B27"/>
    <w:rsid w:val="00C91F97"/>
    <w:rsid w:val="00C92552"/>
    <w:rsid w:val="00C92639"/>
    <w:rsid w:val="00C92F5D"/>
    <w:rsid w:val="00C9307D"/>
    <w:rsid w:val="00C930E4"/>
    <w:rsid w:val="00C935C1"/>
    <w:rsid w:val="00C9379A"/>
    <w:rsid w:val="00C93D99"/>
    <w:rsid w:val="00C94802"/>
    <w:rsid w:val="00C949F7"/>
    <w:rsid w:val="00C94C5A"/>
    <w:rsid w:val="00C95440"/>
    <w:rsid w:val="00C954DD"/>
    <w:rsid w:val="00C97116"/>
    <w:rsid w:val="00C97461"/>
    <w:rsid w:val="00C975BE"/>
    <w:rsid w:val="00C9785B"/>
    <w:rsid w:val="00C97EDB"/>
    <w:rsid w:val="00CA01E2"/>
    <w:rsid w:val="00CA022D"/>
    <w:rsid w:val="00CA0AD2"/>
    <w:rsid w:val="00CA0CD8"/>
    <w:rsid w:val="00CA12E0"/>
    <w:rsid w:val="00CA12E5"/>
    <w:rsid w:val="00CA1BBB"/>
    <w:rsid w:val="00CA2CB5"/>
    <w:rsid w:val="00CA2D05"/>
    <w:rsid w:val="00CA3093"/>
    <w:rsid w:val="00CA3F20"/>
    <w:rsid w:val="00CA4DD5"/>
    <w:rsid w:val="00CA5075"/>
    <w:rsid w:val="00CA5269"/>
    <w:rsid w:val="00CA5595"/>
    <w:rsid w:val="00CA6126"/>
    <w:rsid w:val="00CA63CF"/>
    <w:rsid w:val="00CA670A"/>
    <w:rsid w:val="00CA6CC6"/>
    <w:rsid w:val="00CA6CED"/>
    <w:rsid w:val="00CA7083"/>
    <w:rsid w:val="00CA70B9"/>
    <w:rsid w:val="00CA72C3"/>
    <w:rsid w:val="00CA73DE"/>
    <w:rsid w:val="00CA74B8"/>
    <w:rsid w:val="00CA7B80"/>
    <w:rsid w:val="00CA7CB5"/>
    <w:rsid w:val="00CB0550"/>
    <w:rsid w:val="00CB0845"/>
    <w:rsid w:val="00CB0C97"/>
    <w:rsid w:val="00CB0D99"/>
    <w:rsid w:val="00CB0F29"/>
    <w:rsid w:val="00CB0FE5"/>
    <w:rsid w:val="00CB1169"/>
    <w:rsid w:val="00CB13E0"/>
    <w:rsid w:val="00CB15D1"/>
    <w:rsid w:val="00CB23A6"/>
    <w:rsid w:val="00CB26C6"/>
    <w:rsid w:val="00CB27B8"/>
    <w:rsid w:val="00CB2883"/>
    <w:rsid w:val="00CB2928"/>
    <w:rsid w:val="00CB2D37"/>
    <w:rsid w:val="00CB3156"/>
    <w:rsid w:val="00CB324C"/>
    <w:rsid w:val="00CB34A1"/>
    <w:rsid w:val="00CB378B"/>
    <w:rsid w:val="00CB39D3"/>
    <w:rsid w:val="00CB4C87"/>
    <w:rsid w:val="00CB4F5C"/>
    <w:rsid w:val="00CB5046"/>
    <w:rsid w:val="00CB5770"/>
    <w:rsid w:val="00CB5CA1"/>
    <w:rsid w:val="00CB5DF4"/>
    <w:rsid w:val="00CB698F"/>
    <w:rsid w:val="00CB717A"/>
    <w:rsid w:val="00CB7812"/>
    <w:rsid w:val="00CB788A"/>
    <w:rsid w:val="00CB79B0"/>
    <w:rsid w:val="00CB79E1"/>
    <w:rsid w:val="00CC054F"/>
    <w:rsid w:val="00CC0A7A"/>
    <w:rsid w:val="00CC0AC4"/>
    <w:rsid w:val="00CC0D20"/>
    <w:rsid w:val="00CC0EBA"/>
    <w:rsid w:val="00CC1243"/>
    <w:rsid w:val="00CC1578"/>
    <w:rsid w:val="00CC1DD6"/>
    <w:rsid w:val="00CC24E9"/>
    <w:rsid w:val="00CC258B"/>
    <w:rsid w:val="00CC27F1"/>
    <w:rsid w:val="00CC2826"/>
    <w:rsid w:val="00CC2884"/>
    <w:rsid w:val="00CC29EF"/>
    <w:rsid w:val="00CC2B8E"/>
    <w:rsid w:val="00CC33CB"/>
    <w:rsid w:val="00CC35D4"/>
    <w:rsid w:val="00CC3A47"/>
    <w:rsid w:val="00CC3C06"/>
    <w:rsid w:val="00CC3C8E"/>
    <w:rsid w:val="00CC3EB4"/>
    <w:rsid w:val="00CC3F1E"/>
    <w:rsid w:val="00CC3F72"/>
    <w:rsid w:val="00CC4309"/>
    <w:rsid w:val="00CC454C"/>
    <w:rsid w:val="00CC5658"/>
    <w:rsid w:val="00CC5667"/>
    <w:rsid w:val="00CC5676"/>
    <w:rsid w:val="00CC5C3B"/>
    <w:rsid w:val="00CC5D2F"/>
    <w:rsid w:val="00CC6590"/>
    <w:rsid w:val="00CC6BE5"/>
    <w:rsid w:val="00CC716E"/>
    <w:rsid w:val="00CC768C"/>
    <w:rsid w:val="00CC77A1"/>
    <w:rsid w:val="00CC7847"/>
    <w:rsid w:val="00CC7944"/>
    <w:rsid w:val="00CD0496"/>
    <w:rsid w:val="00CD10D7"/>
    <w:rsid w:val="00CD10E9"/>
    <w:rsid w:val="00CD1245"/>
    <w:rsid w:val="00CD1450"/>
    <w:rsid w:val="00CD2A37"/>
    <w:rsid w:val="00CD2ACC"/>
    <w:rsid w:val="00CD2AD8"/>
    <w:rsid w:val="00CD30A3"/>
    <w:rsid w:val="00CD3BAE"/>
    <w:rsid w:val="00CD3D89"/>
    <w:rsid w:val="00CD413E"/>
    <w:rsid w:val="00CD41A7"/>
    <w:rsid w:val="00CD4316"/>
    <w:rsid w:val="00CD471C"/>
    <w:rsid w:val="00CD4B8F"/>
    <w:rsid w:val="00CD4DAE"/>
    <w:rsid w:val="00CD4E06"/>
    <w:rsid w:val="00CD54BF"/>
    <w:rsid w:val="00CD5581"/>
    <w:rsid w:val="00CD5829"/>
    <w:rsid w:val="00CD5A4C"/>
    <w:rsid w:val="00CD6AD0"/>
    <w:rsid w:val="00CD6CDD"/>
    <w:rsid w:val="00CD742D"/>
    <w:rsid w:val="00CE0277"/>
    <w:rsid w:val="00CE09EB"/>
    <w:rsid w:val="00CE0A06"/>
    <w:rsid w:val="00CE0CEE"/>
    <w:rsid w:val="00CE0F45"/>
    <w:rsid w:val="00CE11DA"/>
    <w:rsid w:val="00CE1BD9"/>
    <w:rsid w:val="00CE1D59"/>
    <w:rsid w:val="00CE20CE"/>
    <w:rsid w:val="00CE220D"/>
    <w:rsid w:val="00CE22BD"/>
    <w:rsid w:val="00CE2F59"/>
    <w:rsid w:val="00CE3304"/>
    <w:rsid w:val="00CE36CD"/>
    <w:rsid w:val="00CE387E"/>
    <w:rsid w:val="00CE3997"/>
    <w:rsid w:val="00CE3A98"/>
    <w:rsid w:val="00CE46A7"/>
    <w:rsid w:val="00CE49A1"/>
    <w:rsid w:val="00CE4D04"/>
    <w:rsid w:val="00CE4EDC"/>
    <w:rsid w:val="00CE4EF7"/>
    <w:rsid w:val="00CE511E"/>
    <w:rsid w:val="00CE5A3F"/>
    <w:rsid w:val="00CE6557"/>
    <w:rsid w:val="00CE6759"/>
    <w:rsid w:val="00CE6A0D"/>
    <w:rsid w:val="00CE6C34"/>
    <w:rsid w:val="00CE70AB"/>
    <w:rsid w:val="00CE74C9"/>
    <w:rsid w:val="00CE7562"/>
    <w:rsid w:val="00CE7B9D"/>
    <w:rsid w:val="00CE7F96"/>
    <w:rsid w:val="00CE7FA4"/>
    <w:rsid w:val="00CF03D5"/>
    <w:rsid w:val="00CF0C95"/>
    <w:rsid w:val="00CF14F9"/>
    <w:rsid w:val="00CF16C5"/>
    <w:rsid w:val="00CF17E3"/>
    <w:rsid w:val="00CF18F3"/>
    <w:rsid w:val="00CF1D6E"/>
    <w:rsid w:val="00CF2548"/>
    <w:rsid w:val="00CF291C"/>
    <w:rsid w:val="00CF3311"/>
    <w:rsid w:val="00CF353D"/>
    <w:rsid w:val="00CF354B"/>
    <w:rsid w:val="00CF3892"/>
    <w:rsid w:val="00CF3AAA"/>
    <w:rsid w:val="00CF3E3C"/>
    <w:rsid w:val="00CF452C"/>
    <w:rsid w:val="00CF4944"/>
    <w:rsid w:val="00CF49A0"/>
    <w:rsid w:val="00CF4AE1"/>
    <w:rsid w:val="00CF4B77"/>
    <w:rsid w:val="00CF4D76"/>
    <w:rsid w:val="00CF5261"/>
    <w:rsid w:val="00CF52AF"/>
    <w:rsid w:val="00CF52C2"/>
    <w:rsid w:val="00CF5A50"/>
    <w:rsid w:val="00CF5D41"/>
    <w:rsid w:val="00CF5D5C"/>
    <w:rsid w:val="00CF628D"/>
    <w:rsid w:val="00CF69D4"/>
    <w:rsid w:val="00CF6D0C"/>
    <w:rsid w:val="00CF79FC"/>
    <w:rsid w:val="00D001DE"/>
    <w:rsid w:val="00D002D6"/>
    <w:rsid w:val="00D004AA"/>
    <w:rsid w:val="00D0084C"/>
    <w:rsid w:val="00D012DC"/>
    <w:rsid w:val="00D01962"/>
    <w:rsid w:val="00D01CB1"/>
    <w:rsid w:val="00D01EDD"/>
    <w:rsid w:val="00D01F5F"/>
    <w:rsid w:val="00D020FF"/>
    <w:rsid w:val="00D0255F"/>
    <w:rsid w:val="00D0276D"/>
    <w:rsid w:val="00D02B81"/>
    <w:rsid w:val="00D02D5C"/>
    <w:rsid w:val="00D03129"/>
    <w:rsid w:val="00D031D4"/>
    <w:rsid w:val="00D0342D"/>
    <w:rsid w:val="00D03776"/>
    <w:rsid w:val="00D03980"/>
    <w:rsid w:val="00D04205"/>
    <w:rsid w:val="00D043E1"/>
    <w:rsid w:val="00D048E4"/>
    <w:rsid w:val="00D04903"/>
    <w:rsid w:val="00D04D24"/>
    <w:rsid w:val="00D04EB7"/>
    <w:rsid w:val="00D059C9"/>
    <w:rsid w:val="00D05E4D"/>
    <w:rsid w:val="00D05EEA"/>
    <w:rsid w:val="00D05F16"/>
    <w:rsid w:val="00D063A4"/>
    <w:rsid w:val="00D06455"/>
    <w:rsid w:val="00D06C27"/>
    <w:rsid w:val="00D0719A"/>
    <w:rsid w:val="00D076E6"/>
    <w:rsid w:val="00D07C5D"/>
    <w:rsid w:val="00D10292"/>
    <w:rsid w:val="00D104D8"/>
    <w:rsid w:val="00D10695"/>
    <w:rsid w:val="00D10816"/>
    <w:rsid w:val="00D11B16"/>
    <w:rsid w:val="00D12487"/>
    <w:rsid w:val="00D124E1"/>
    <w:rsid w:val="00D1274A"/>
    <w:rsid w:val="00D12F6F"/>
    <w:rsid w:val="00D132DC"/>
    <w:rsid w:val="00D13355"/>
    <w:rsid w:val="00D13C01"/>
    <w:rsid w:val="00D13E48"/>
    <w:rsid w:val="00D15128"/>
    <w:rsid w:val="00D15A82"/>
    <w:rsid w:val="00D15D32"/>
    <w:rsid w:val="00D16A97"/>
    <w:rsid w:val="00D16BEF"/>
    <w:rsid w:val="00D17821"/>
    <w:rsid w:val="00D20372"/>
    <w:rsid w:val="00D21468"/>
    <w:rsid w:val="00D21D4E"/>
    <w:rsid w:val="00D2269F"/>
    <w:rsid w:val="00D22D69"/>
    <w:rsid w:val="00D22DE8"/>
    <w:rsid w:val="00D239A2"/>
    <w:rsid w:val="00D23DD8"/>
    <w:rsid w:val="00D23EC6"/>
    <w:rsid w:val="00D2409F"/>
    <w:rsid w:val="00D24138"/>
    <w:rsid w:val="00D2482C"/>
    <w:rsid w:val="00D24949"/>
    <w:rsid w:val="00D24D0A"/>
    <w:rsid w:val="00D25039"/>
    <w:rsid w:val="00D2523B"/>
    <w:rsid w:val="00D25551"/>
    <w:rsid w:val="00D25822"/>
    <w:rsid w:val="00D25A42"/>
    <w:rsid w:val="00D25A72"/>
    <w:rsid w:val="00D25DF1"/>
    <w:rsid w:val="00D267D9"/>
    <w:rsid w:val="00D26A21"/>
    <w:rsid w:val="00D26CD4"/>
    <w:rsid w:val="00D27739"/>
    <w:rsid w:val="00D27C0F"/>
    <w:rsid w:val="00D27FDE"/>
    <w:rsid w:val="00D302E6"/>
    <w:rsid w:val="00D304D4"/>
    <w:rsid w:val="00D30B97"/>
    <w:rsid w:val="00D310D5"/>
    <w:rsid w:val="00D31169"/>
    <w:rsid w:val="00D31356"/>
    <w:rsid w:val="00D31886"/>
    <w:rsid w:val="00D329AD"/>
    <w:rsid w:val="00D329B9"/>
    <w:rsid w:val="00D329F4"/>
    <w:rsid w:val="00D32E1D"/>
    <w:rsid w:val="00D3313D"/>
    <w:rsid w:val="00D33353"/>
    <w:rsid w:val="00D33550"/>
    <w:rsid w:val="00D337D2"/>
    <w:rsid w:val="00D338EE"/>
    <w:rsid w:val="00D33CA4"/>
    <w:rsid w:val="00D33E04"/>
    <w:rsid w:val="00D344E9"/>
    <w:rsid w:val="00D34744"/>
    <w:rsid w:val="00D34D12"/>
    <w:rsid w:val="00D350BF"/>
    <w:rsid w:val="00D352AE"/>
    <w:rsid w:val="00D353C0"/>
    <w:rsid w:val="00D35836"/>
    <w:rsid w:val="00D35A36"/>
    <w:rsid w:val="00D36373"/>
    <w:rsid w:val="00D36AF1"/>
    <w:rsid w:val="00D36DA5"/>
    <w:rsid w:val="00D36EEF"/>
    <w:rsid w:val="00D37119"/>
    <w:rsid w:val="00D40612"/>
    <w:rsid w:val="00D40A25"/>
    <w:rsid w:val="00D40D6E"/>
    <w:rsid w:val="00D41EF1"/>
    <w:rsid w:val="00D41FEE"/>
    <w:rsid w:val="00D42B0E"/>
    <w:rsid w:val="00D42BA2"/>
    <w:rsid w:val="00D42BAD"/>
    <w:rsid w:val="00D42CC4"/>
    <w:rsid w:val="00D43559"/>
    <w:rsid w:val="00D4387B"/>
    <w:rsid w:val="00D43ED6"/>
    <w:rsid w:val="00D44153"/>
    <w:rsid w:val="00D44315"/>
    <w:rsid w:val="00D44439"/>
    <w:rsid w:val="00D44794"/>
    <w:rsid w:val="00D44D1F"/>
    <w:rsid w:val="00D45406"/>
    <w:rsid w:val="00D4586B"/>
    <w:rsid w:val="00D459D5"/>
    <w:rsid w:val="00D460E1"/>
    <w:rsid w:val="00D46223"/>
    <w:rsid w:val="00D466C6"/>
    <w:rsid w:val="00D466E5"/>
    <w:rsid w:val="00D46906"/>
    <w:rsid w:val="00D46A97"/>
    <w:rsid w:val="00D47242"/>
    <w:rsid w:val="00D472B0"/>
    <w:rsid w:val="00D47506"/>
    <w:rsid w:val="00D47867"/>
    <w:rsid w:val="00D47AFC"/>
    <w:rsid w:val="00D47D73"/>
    <w:rsid w:val="00D47E3E"/>
    <w:rsid w:val="00D50041"/>
    <w:rsid w:val="00D50E54"/>
    <w:rsid w:val="00D50ECD"/>
    <w:rsid w:val="00D5106D"/>
    <w:rsid w:val="00D513A5"/>
    <w:rsid w:val="00D514C9"/>
    <w:rsid w:val="00D51B02"/>
    <w:rsid w:val="00D51BB7"/>
    <w:rsid w:val="00D51D12"/>
    <w:rsid w:val="00D51FD9"/>
    <w:rsid w:val="00D52749"/>
    <w:rsid w:val="00D5306A"/>
    <w:rsid w:val="00D5337D"/>
    <w:rsid w:val="00D53386"/>
    <w:rsid w:val="00D53674"/>
    <w:rsid w:val="00D53F15"/>
    <w:rsid w:val="00D543B2"/>
    <w:rsid w:val="00D5469A"/>
    <w:rsid w:val="00D54DFF"/>
    <w:rsid w:val="00D55409"/>
    <w:rsid w:val="00D56846"/>
    <w:rsid w:val="00D57293"/>
    <w:rsid w:val="00D579E8"/>
    <w:rsid w:val="00D601BF"/>
    <w:rsid w:val="00D60B56"/>
    <w:rsid w:val="00D611BE"/>
    <w:rsid w:val="00D61356"/>
    <w:rsid w:val="00D6165D"/>
    <w:rsid w:val="00D625D6"/>
    <w:rsid w:val="00D62993"/>
    <w:rsid w:val="00D62B40"/>
    <w:rsid w:val="00D62D83"/>
    <w:rsid w:val="00D63291"/>
    <w:rsid w:val="00D643E2"/>
    <w:rsid w:val="00D6453D"/>
    <w:rsid w:val="00D646AA"/>
    <w:rsid w:val="00D64BBB"/>
    <w:rsid w:val="00D650A0"/>
    <w:rsid w:val="00D652BA"/>
    <w:rsid w:val="00D65334"/>
    <w:rsid w:val="00D6553C"/>
    <w:rsid w:val="00D65DA1"/>
    <w:rsid w:val="00D66035"/>
    <w:rsid w:val="00D6616E"/>
    <w:rsid w:val="00D663A5"/>
    <w:rsid w:val="00D66611"/>
    <w:rsid w:val="00D66C1E"/>
    <w:rsid w:val="00D66F31"/>
    <w:rsid w:val="00D670CE"/>
    <w:rsid w:val="00D671B5"/>
    <w:rsid w:val="00D67375"/>
    <w:rsid w:val="00D6737C"/>
    <w:rsid w:val="00D676AA"/>
    <w:rsid w:val="00D676D7"/>
    <w:rsid w:val="00D67A13"/>
    <w:rsid w:val="00D67AE5"/>
    <w:rsid w:val="00D70078"/>
    <w:rsid w:val="00D70580"/>
    <w:rsid w:val="00D705FD"/>
    <w:rsid w:val="00D70B78"/>
    <w:rsid w:val="00D70E8E"/>
    <w:rsid w:val="00D710C6"/>
    <w:rsid w:val="00D718BA"/>
    <w:rsid w:val="00D71BF0"/>
    <w:rsid w:val="00D71F21"/>
    <w:rsid w:val="00D726DC"/>
    <w:rsid w:val="00D727B1"/>
    <w:rsid w:val="00D728F7"/>
    <w:rsid w:val="00D729C2"/>
    <w:rsid w:val="00D72EB1"/>
    <w:rsid w:val="00D72F99"/>
    <w:rsid w:val="00D733ED"/>
    <w:rsid w:val="00D733FD"/>
    <w:rsid w:val="00D73640"/>
    <w:rsid w:val="00D73E27"/>
    <w:rsid w:val="00D74015"/>
    <w:rsid w:val="00D74084"/>
    <w:rsid w:val="00D741E3"/>
    <w:rsid w:val="00D7445D"/>
    <w:rsid w:val="00D749B1"/>
    <w:rsid w:val="00D74A7B"/>
    <w:rsid w:val="00D75194"/>
    <w:rsid w:val="00D75E4E"/>
    <w:rsid w:val="00D76479"/>
    <w:rsid w:val="00D766AD"/>
    <w:rsid w:val="00D76E0F"/>
    <w:rsid w:val="00D76F28"/>
    <w:rsid w:val="00D77B2F"/>
    <w:rsid w:val="00D77BAB"/>
    <w:rsid w:val="00D8032B"/>
    <w:rsid w:val="00D8077B"/>
    <w:rsid w:val="00D808BD"/>
    <w:rsid w:val="00D808FA"/>
    <w:rsid w:val="00D80F70"/>
    <w:rsid w:val="00D8113D"/>
    <w:rsid w:val="00D82370"/>
    <w:rsid w:val="00D825AA"/>
    <w:rsid w:val="00D826F5"/>
    <w:rsid w:val="00D82888"/>
    <w:rsid w:val="00D829A7"/>
    <w:rsid w:val="00D83213"/>
    <w:rsid w:val="00D843D3"/>
    <w:rsid w:val="00D8446D"/>
    <w:rsid w:val="00D84D75"/>
    <w:rsid w:val="00D84DB0"/>
    <w:rsid w:val="00D852A9"/>
    <w:rsid w:val="00D853C7"/>
    <w:rsid w:val="00D85A24"/>
    <w:rsid w:val="00D85E28"/>
    <w:rsid w:val="00D8627E"/>
    <w:rsid w:val="00D86676"/>
    <w:rsid w:val="00D86694"/>
    <w:rsid w:val="00D86AB2"/>
    <w:rsid w:val="00D86D0D"/>
    <w:rsid w:val="00D86D1E"/>
    <w:rsid w:val="00D86EFC"/>
    <w:rsid w:val="00D87418"/>
    <w:rsid w:val="00D87633"/>
    <w:rsid w:val="00D87751"/>
    <w:rsid w:val="00D87756"/>
    <w:rsid w:val="00D9028B"/>
    <w:rsid w:val="00D9055C"/>
    <w:rsid w:val="00D90B6F"/>
    <w:rsid w:val="00D90F39"/>
    <w:rsid w:val="00D915A2"/>
    <w:rsid w:val="00D91781"/>
    <w:rsid w:val="00D917C7"/>
    <w:rsid w:val="00D917D6"/>
    <w:rsid w:val="00D91824"/>
    <w:rsid w:val="00D92473"/>
    <w:rsid w:val="00D93C33"/>
    <w:rsid w:val="00D94087"/>
    <w:rsid w:val="00D943BA"/>
    <w:rsid w:val="00D9474D"/>
    <w:rsid w:val="00D948E9"/>
    <w:rsid w:val="00D953CD"/>
    <w:rsid w:val="00D9561A"/>
    <w:rsid w:val="00D9596B"/>
    <w:rsid w:val="00D95A16"/>
    <w:rsid w:val="00D963E1"/>
    <w:rsid w:val="00D96429"/>
    <w:rsid w:val="00D96A44"/>
    <w:rsid w:val="00D96B55"/>
    <w:rsid w:val="00D96C8C"/>
    <w:rsid w:val="00D96E64"/>
    <w:rsid w:val="00D97490"/>
    <w:rsid w:val="00D9768C"/>
    <w:rsid w:val="00DA027C"/>
    <w:rsid w:val="00DA0646"/>
    <w:rsid w:val="00DA0BE4"/>
    <w:rsid w:val="00DA17FB"/>
    <w:rsid w:val="00DA1A24"/>
    <w:rsid w:val="00DA20A7"/>
    <w:rsid w:val="00DA2441"/>
    <w:rsid w:val="00DA2C48"/>
    <w:rsid w:val="00DA2CB7"/>
    <w:rsid w:val="00DA2E7C"/>
    <w:rsid w:val="00DA3B71"/>
    <w:rsid w:val="00DA44EA"/>
    <w:rsid w:val="00DA48A6"/>
    <w:rsid w:val="00DA49F8"/>
    <w:rsid w:val="00DA4F0C"/>
    <w:rsid w:val="00DA5252"/>
    <w:rsid w:val="00DA537F"/>
    <w:rsid w:val="00DA5845"/>
    <w:rsid w:val="00DA5BD8"/>
    <w:rsid w:val="00DA5EED"/>
    <w:rsid w:val="00DA6264"/>
    <w:rsid w:val="00DA62C2"/>
    <w:rsid w:val="00DA62D4"/>
    <w:rsid w:val="00DA62D6"/>
    <w:rsid w:val="00DA68AB"/>
    <w:rsid w:val="00DA6DA3"/>
    <w:rsid w:val="00DA72D0"/>
    <w:rsid w:val="00DA730D"/>
    <w:rsid w:val="00DA7970"/>
    <w:rsid w:val="00DA7F4A"/>
    <w:rsid w:val="00DB0454"/>
    <w:rsid w:val="00DB06C4"/>
    <w:rsid w:val="00DB07AC"/>
    <w:rsid w:val="00DB07CA"/>
    <w:rsid w:val="00DB07DB"/>
    <w:rsid w:val="00DB0BA8"/>
    <w:rsid w:val="00DB0D93"/>
    <w:rsid w:val="00DB0E36"/>
    <w:rsid w:val="00DB16FF"/>
    <w:rsid w:val="00DB17BA"/>
    <w:rsid w:val="00DB1AD3"/>
    <w:rsid w:val="00DB200E"/>
    <w:rsid w:val="00DB24B2"/>
    <w:rsid w:val="00DB25B6"/>
    <w:rsid w:val="00DB25E7"/>
    <w:rsid w:val="00DB2ECF"/>
    <w:rsid w:val="00DB3018"/>
    <w:rsid w:val="00DB3126"/>
    <w:rsid w:val="00DB3187"/>
    <w:rsid w:val="00DB37F2"/>
    <w:rsid w:val="00DB3882"/>
    <w:rsid w:val="00DB3F65"/>
    <w:rsid w:val="00DB4025"/>
    <w:rsid w:val="00DB4C03"/>
    <w:rsid w:val="00DB4D19"/>
    <w:rsid w:val="00DB4ED5"/>
    <w:rsid w:val="00DB5096"/>
    <w:rsid w:val="00DB52A9"/>
    <w:rsid w:val="00DB57AD"/>
    <w:rsid w:val="00DB5F94"/>
    <w:rsid w:val="00DB642E"/>
    <w:rsid w:val="00DB7385"/>
    <w:rsid w:val="00DB73E3"/>
    <w:rsid w:val="00DB7476"/>
    <w:rsid w:val="00DB799D"/>
    <w:rsid w:val="00DB7E2F"/>
    <w:rsid w:val="00DC0697"/>
    <w:rsid w:val="00DC0E63"/>
    <w:rsid w:val="00DC1177"/>
    <w:rsid w:val="00DC1349"/>
    <w:rsid w:val="00DC15CD"/>
    <w:rsid w:val="00DC18D1"/>
    <w:rsid w:val="00DC1A02"/>
    <w:rsid w:val="00DC1B4F"/>
    <w:rsid w:val="00DC1CB0"/>
    <w:rsid w:val="00DC1F69"/>
    <w:rsid w:val="00DC1F84"/>
    <w:rsid w:val="00DC308B"/>
    <w:rsid w:val="00DC30D3"/>
    <w:rsid w:val="00DC3359"/>
    <w:rsid w:val="00DC3AAA"/>
    <w:rsid w:val="00DC4D14"/>
    <w:rsid w:val="00DC503C"/>
    <w:rsid w:val="00DC5501"/>
    <w:rsid w:val="00DC5506"/>
    <w:rsid w:val="00DC59BD"/>
    <w:rsid w:val="00DC5DEC"/>
    <w:rsid w:val="00DC5F32"/>
    <w:rsid w:val="00DC64AE"/>
    <w:rsid w:val="00DC6A15"/>
    <w:rsid w:val="00DC6B32"/>
    <w:rsid w:val="00DC6F36"/>
    <w:rsid w:val="00DC7267"/>
    <w:rsid w:val="00DD14F1"/>
    <w:rsid w:val="00DD20A2"/>
    <w:rsid w:val="00DD22E4"/>
    <w:rsid w:val="00DD2696"/>
    <w:rsid w:val="00DD26A2"/>
    <w:rsid w:val="00DD2744"/>
    <w:rsid w:val="00DD2963"/>
    <w:rsid w:val="00DD29B4"/>
    <w:rsid w:val="00DD29CF"/>
    <w:rsid w:val="00DD2B68"/>
    <w:rsid w:val="00DD2D82"/>
    <w:rsid w:val="00DD3C05"/>
    <w:rsid w:val="00DD3E1B"/>
    <w:rsid w:val="00DD4912"/>
    <w:rsid w:val="00DD4995"/>
    <w:rsid w:val="00DD4E49"/>
    <w:rsid w:val="00DD5978"/>
    <w:rsid w:val="00DD5A9D"/>
    <w:rsid w:val="00DD5D14"/>
    <w:rsid w:val="00DD5FAA"/>
    <w:rsid w:val="00DD61F1"/>
    <w:rsid w:val="00DD6393"/>
    <w:rsid w:val="00DD6D53"/>
    <w:rsid w:val="00DD7280"/>
    <w:rsid w:val="00DD75AC"/>
    <w:rsid w:val="00DD7B7C"/>
    <w:rsid w:val="00DD7EF3"/>
    <w:rsid w:val="00DE01D5"/>
    <w:rsid w:val="00DE04C8"/>
    <w:rsid w:val="00DE0662"/>
    <w:rsid w:val="00DE0747"/>
    <w:rsid w:val="00DE096A"/>
    <w:rsid w:val="00DE0EB2"/>
    <w:rsid w:val="00DE0EE9"/>
    <w:rsid w:val="00DE0FAD"/>
    <w:rsid w:val="00DE1187"/>
    <w:rsid w:val="00DE1B62"/>
    <w:rsid w:val="00DE1BA1"/>
    <w:rsid w:val="00DE1BAC"/>
    <w:rsid w:val="00DE2003"/>
    <w:rsid w:val="00DE20E3"/>
    <w:rsid w:val="00DE2188"/>
    <w:rsid w:val="00DE22D7"/>
    <w:rsid w:val="00DE266C"/>
    <w:rsid w:val="00DE2CCC"/>
    <w:rsid w:val="00DE2FCE"/>
    <w:rsid w:val="00DE30C7"/>
    <w:rsid w:val="00DE312C"/>
    <w:rsid w:val="00DE32FF"/>
    <w:rsid w:val="00DE399A"/>
    <w:rsid w:val="00DE3DDC"/>
    <w:rsid w:val="00DE3DF2"/>
    <w:rsid w:val="00DE40AD"/>
    <w:rsid w:val="00DE4310"/>
    <w:rsid w:val="00DE4CE1"/>
    <w:rsid w:val="00DE4E9D"/>
    <w:rsid w:val="00DE50E6"/>
    <w:rsid w:val="00DE572F"/>
    <w:rsid w:val="00DE577D"/>
    <w:rsid w:val="00DE5CFA"/>
    <w:rsid w:val="00DE66CC"/>
    <w:rsid w:val="00DE6A24"/>
    <w:rsid w:val="00DE74D5"/>
    <w:rsid w:val="00DE7A8B"/>
    <w:rsid w:val="00DE7D85"/>
    <w:rsid w:val="00DE7E03"/>
    <w:rsid w:val="00DF0027"/>
    <w:rsid w:val="00DF02D4"/>
    <w:rsid w:val="00DF0395"/>
    <w:rsid w:val="00DF08AA"/>
    <w:rsid w:val="00DF0DEE"/>
    <w:rsid w:val="00DF0DF8"/>
    <w:rsid w:val="00DF0FBF"/>
    <w:rsid w:val="00DF1E2B"/>
    <w:rsid w:val="00DF2028"/>
    <w:rsid w:val="00DF21AF"/>
    <w:rsid w:val="00DF23DC"/>
    <w:rsid w:val="00DF241A"/>
    <w:rsid w:val="00DF2A33"/>
    <w:rsid w:val="00DF2C50"/>
    <w:rsid w:val="00DF2C9B"/>
    <w:rsid w:val="00DF2EFE"/>
    <w:rsid w:val="00DF368E"/>
    <w:rsid w:val="00DF42C8"/>
    <w:rsid w:val="00DF444C"/>
    <w:rsid w:val="00DF4867"/>
    <w:rsid w:val="00DF4A9F"/>
    <w:rsid w:val="00DF4C38"/>
    <w:rsid w:val="00DF4EDE"/>
    <w:rsid w:val="00DF509D"/>
    <w:rsid w:val="00DF5134"/>
    <w:rsid w:val="00DF5814"/>
    <w:rsid w:val="00DF6029"/>
    <w:rsid w:val="00DF622D"/>
    <w:rsid w:val="00DF6300"/>
    <w:rsid w:val="00DF7F47"/>
    <w:rsid w:val="00E0020C"/>
    <w:rsid w:val="00E004AB"/>
    <w:rsid w:val="00E00547"/>
    <w:rsid w:val="00E0063F"/>
    <w:rsid w:val="00E0116D"/>
    <w:rsid w:val="00E016AD"/>
    <w:rsid w:val="00E02021"/>
    <w:rsid w:val="00E02596"/>
    <w:rsid w:val="00E026A5"/>
    <w:rsid w:val="00E034F5"/>
    <w:rsid w:val="00E037B0"/>
    <w:rsid w:val="00E03978"/>
    <w:rsid w:val="00E03C86"/>
    <w:rsid w:val="00E03CF1"/>
    <w:rsid w:val="00E0418B"/>
    <w:rsid w:val="00E04758"/>
    <w:rsid w:val="00E04A2E"/>
    <w:rsid w:val="00E04AFA"/>
    <w:rsid w:val="00E04E52"/>
    <w:rsid w:val="00E057E3"/>
    <w:rsid w:val="00E05C0E"/>
    <w:rsid w:val="00E05F1F"/>
    <w:rsid w:val="00E06337"/>
    <w:rsid w:val="00E06448"/>
    <w:rsid w:val="00E06526"/>
    <w:rsid w:val="00E0672E"/>
    <w:rsid w:val="00E07325"/>
    <w:rsid w:val="00E0768E"/>
    <w:rsid w:val="00E079F6"/>
    <w:rsid w:val="00E07E2A"/>
    <w:rsid w:val="00E07EFE"/>
    <w:rsid w:val="00E10276"/>
    <w:rsid w:val="00E10633"/>
    <w:rsid w:val="00E1095D"/>
    <w:rsid w:val="00E10F8A"/>
    <w:rsid w:val="00E1103D"/>
    <w:rsid w:val="00E11107"/>
    <w:rsid w:val="00E11173"/>
    <w:rsid w:val="00E111B6"/>
    <w:rsid w:val="00E11336"/>
    <w:rsid w:val="00E115C4"/>
    <w:rsid w:val="00E115CA"/>
    <w:rsid w:val="00E1161A"/>
    <w:rsid w:val="00E1182D"/>
    <w:rsid w:val="00E11995"/>
    <w:rsid w:val="00E11C94"/>
    <w:rsid w:val="00E11DE8"/>
    <w:rsid w:val="00E11DF7"/>
    <w:rsid w:val="00E1208D"/>
    <w:rsid w:val="00E120EE"/>
    <w:rsid w:val="00E12414"/>
    <w:rsid w:val="00E124ED"/>
    <w:rsid w:val="00E12851"/>
    <w:rsid w:val="00E12C1B"/>
    <w:rsid w:val="00E13414"/>
    <w:rsid w:val="00E1464C"/>
    <w:rsid w:val="00E14A8B"/>
    <w:rsid w:val="00E15665"/>
    <w:rsid w:val="00E161C3"/>
    <w:rsid w:val="00E173A3"/>
    <w:rsid w:val="00E1741D"/>
    <w:rsid w:val="00E174D4"/>
    <w:rsid w:val="00E175A4"/>
    <w:rsid w:val="00E17686"/>
    <w:rsid w:val="00E17A77"/>
    <w:rsid w:val="00E17BE2"/>
    <w:rsid w:val="00E17BF5"/>
    <w:rsid w:val="00E17E59"/>
    <w:rsid w:val="00E200C8"/>
    <w:rsid w:val="00E20679"/>
    <w:rsid w:val="00E20AD5"/>
    <w:rsid w:val="00E20B91"/>
    <w:rsid w:val="00E215A0"/>
    <w:rsid w:val="00E21741"/>
    <w:rsid w:val="00E21B81"/>
    <w:rsid w:val="00E21E8B"/>
    <w:rsid w:val="00E2319D"/>
    <w:rsid w:val="00E23236"/>
    <w:rsid w:val="00E2383B"/>
    <w:rsid w:val="00E23D58"/>
    <w:rsid w:val="00E23F17"/>
    <w:rsid w:val="00E2428A"/>
    <w:rsid w:val="00E24335"/>
    <w:rsid w:val="00E24754"/>
    <w:rsid w:val="00E24DAF"/>
    <w:rsid w:val="00E24DEB"/>
    <w:rsid w:val="00E24FDA"/>
    <w:rsid w:val="00E252B4"/>
    <w:rsid w:val="00E256A0"/>
    <w:rsid w:val="00E26223"/>
    <w:rsid w:val="00E266D1"/>
    <w:rsid w:val="00E2681E"/>
    <w:rsid w:val="00E26903"/>
    <w:rsid w:val="00E26B92"/>
    <w:rsid w:val="00E2709D"/>
    <w:rsid w:val="00E271A0"/>
    <w:rsid w:val="00E27F48"/>
    <w:rsid w:val="00E306DF"/>
    <w:rsid w:val="00E30F4E"/>
    <w:rsid w:val="00E31BE3"/>
    <w:rsid w:val="00E31FAF"/>
    <w:rsid w:val="00E323C8"/>
    <w:rsid w:val="00E3240D"/>
    <w:rsid w:val="00E32C59"/>
    <w:rsid w:val="00E32E74"/>
    <w:rsid w:val="00E33684"/>
    <w:rsid w:val="00E33731"/>
    <w:rsid w:val="00E33906"/>
    <w:rsid w:val="00E3396D"/>
    <w:rsid w:val="00E33B87"/>
    <w:rsid w:val="00E33EE7"/>
    <w:rsid w:val="00E34157"/>
    <w:rsid w:val="00E346FD"/>
    <w:rsid w:val="00E34D5A"/>
    <w:rsid w:val="00E352A5"/>
    <w:rsid w:val="00E356EA"/>
    <w:rsid w:val="00E365F7"/>
    <w:rsid w:val="00E3698E"/>
    <w:rsid w:val="00E36DB0"/>
    <w:rsid w:val="00E37BE7"/>
    <w:rsid w:val="00E37F13"/>
    <w:rsid w:val="00E37F3D"/>
    <w:rsid w:val="00E40912"/>
    <w:rsid w:val="00E40920"/>
    <w:rsid w:val="00E40BED"/>
    <w:rsid w:val="00E40C52"/>
    <w:rsid w:val="00E40C81"/>
    <w:rsid w:val="00E40CA1"/>
    <w:rsid w:val="00E41023"/>
    <w:rsid w:val="00E410FD"/>
    <w:rsid w:val="00E416BA"/>
    <w:rsid w:val="00E41B6A"/>
    <w:rsid w:val="00E41E52"/>
    <w:rsid w:val="00E4211A"/>
    <w:rsid w:val="00E42644"/>
    <w:rsid w:val="00E42A9E"/>
    <w:rsid w:val="00E42E0C"/>
    <w:rsid w:val="00E431A2"/>
    <w:rsid w:val="00E433CA"/>
    <w:rsid w:val="00E43CD4"/>
    <w:rsid w:val="00E441D2"/>
    <w:rsid w:val="00E443B8"/>
    <w:rsid w:val="00E4447B"/>
    <w:rsid w:val="00E4452E"/>
    <w:rsid w:val="00E4481F"/>
    <w:rsid w:val="00E44918"/>
    <w:rsid w:val="00E44EBF"/>
    <w:rsid w:val="00E44FB4"/>
    <w:rsid w:val="00E45054"/>
    <w:rsid w:val="00E450DE"/>
    <w:rsid w:val="00E45154"/>
    <w:rsid w:val="00E452D0"/>
    <w:rsid w:val="00E469C6"/>
    <w:rsid w:val="00E47379"/>
    <w:rsid w:val="00E47574"/>
    <w:rsid w:val="00E47A0E"/>
    <w:rsid w:val="00E50578"/>
    <w:rsid w:val="00E50B59"/>
    <w:rsid w:val="00E50C56"/>
    <w:rsid w:val="00E50E2F"/>
    <w:rsid w:val="00E51644"/>
    <w:rsid w:val="00E5171C"/>
    <w:rsid w:val="00E51B19"/>
    <w:rsid w:val="00E51B42"/>
    <w:rsid w:val="00E524EF"/>
    <w:rsid w:val="00E52CE3"/>
    <w:rsid w:val="00E53201"/>
    <w:rsid w:val="00E53301"/>
    <w:rsid w:val="00E536B3"/>
    <w:rsid w:val="00E53914"/>
    <w:rsid w:val="00E55028"/>
    <w:rsid w:val="00E55046"/>
    <w:rsid w:val="00E55097"/>
    <w:rsid w:val="00E551F8"/>
    <w:rsid w:val="00E55E1F"/>
    <w:rsid w:val="00E561B0"/>
    <w:rsid w:val="00E56551"/>
    <w:rsid w:val="00E56863"/>
    <w:rsid w:val="00E5699B"/>
    <w:rsid w:val="00E56F7F"/>
    <w:rsid w:val="00E5714F"/>
    <w:rsid w:val="00E57287"/>
    <w:rsid w:val="00E5731E"/>
    <w:rsid w:val="00E574D4"/>
    <w:rsid w:val="00E57580"/>
    <w:rsid w:val="00E57598"/>
    <w:rsid w:val="00E57AE3"/>
    <w:rsid w:val="00E61541"/>
    <w:rsid w:val="00E6174F"/>
    <w:rsid w:val="00E6190E"/>
    <w:rsid w:val="00E6216B"/>
    <w:rsid w:val="00E6261A"/>
    <w:rsid w:val="00E62BB9"/>
    <w:rsid w:val="00E62DAB"/>
    <w:rsid w:val="00E630D0"/>
    <w:rsid w:val="00E633FB"/>
    <w:rsid w:val="00E645CA"/>
    <w:rsid w:val="00E64620"/>
    <w:rsid w:val="00E64642"/>
    <w:rsid w:val="00E65395"/>
    <w:rsid w:val="00E65527"/>
    <w:rsid w:val="00E6565D"/>
    <w:rsid w:val="00E657AA"/>
    <w:rsid w:val="00E65E92"/>
    <w:rsid w:val="00E66007"/>
    <w:rsid w:val="00E6685F"/>
    <w:rsid w:val="00E66A2A"/>
    <w:rsid w:val="00E66AD8"/>
    <w:rsid w:val="00E66B9C"/>
    <w:rsid w:val="00E670F1"/>
    <w:rsid w:val="00E67666"/>
    <w:rsid w:val="00E676A1"/>
    <w:rsid w:val="00E67AE1"/>
    <w:rsid w:val="00E70150"/>
    <w:rsid w:val="00E7057C"/>
    <w:rsid w:val="00E7084B"/>
    <w:rsid w:val="00E70F16"/>
    <w:rsid w:val="00E71063"/>
    <w:rsid w:val="00E71858"/>
    <w:rsid w:val="00E71FC0"/>
    <w:rsid w:val="00E72039"/>
    <w:rsid w:val="00E7215E"/>
    <w:rsid w:val="00E721C2"/>
    <w:rsid w:val="00E72464"/>
    <w:rsid w:val="00E7256E"/>
    <w:rsid w:val="00E734C2"/>
    <w:rsid w:val="00E7369C"/>
    <w:rsid w:val="00E73793"/>
    <w:rsid w:val="00E73BDE"/>
    <w:rsid w:val="00E7403B"/>
    <w:rsid w:val="00E741FE"/>
    <w:rsid w:val="00E74233"/>
    <w:rsid w:val="00E74CF3"/>
    <w:rsid w:val="00E75310"/>
    <w:rsid w:val="00E75974"/>
    <w:rsid w:val="00E75AE7"/>
    <w:rsid w:val="00E76A96"/>
    <w:rsid w:val="00E76B47"/>
    <w:rsid w:val="00E76DD5"/>
    <w:rsid w:val="00E76F49"/>
    <w:rsid w:val="00E7701C"/>
    <w:rsid w:val="00E777A6"/>
    <w:rsid w:val="00E808C1"/>
    <w:rsid w:val="00E8197F"/>
    <w:rsid w:val="00E81BA6"/>
    <w:rsid w:val="00E81BBF"/>
    <w:rsid w:val="00E81D6C"/>
    <w:rsid w:val="00E81EB2"/>
    <w:rsid w:val="00E82057"/>
    <w:rsid w:val="00E82393"/>
    <w:rsid w:val="00E825A4"/>
    <w:rsid w:val="00E826A3"/>
    <w:rsid w:val="00E82BD1"/>
    <w:rsid w:val="00E82BEE"/>
    <w:rsid w:val="00E82EC5"/>
    <w:rsid w:val="00E83DED"/>
    <w:rsid w:val="00E841FB"/>
    <w:rsid w:val="00E845A2"/>
    <w:rsid w:val="00E84D82"/>
    <w:rsid w:val="00E85711"/>
    <w:rsid w:val="00E858C2"/>
    <w:rsid w:val="00E862F3"/>
    <w:rsid w:val="00E86412"/>
    <w:rsid w:val="00E86BF8"/>
    <w:rsid w:val="00E86D80"/>
    <w:rsid w:val="00E871C3"/>
    <w:rsid w:val="00E87347"/>
    <w:rsid w:val="00E87968"/>
    <w:rsid w:val="00E87C15"/>
    <w:rsid w:val="00E87C9E"/>
    <w:rsid w:val="00E87DF4"/>
    <w:rsid w:val="00E90840"/>
    <w:rsid w:val="00E90B17"/>
    <w:rsid w:val="00E90C29"/>
    <w:rsid w:val="00E90D11"/>
    <w:rsid w:val="00E911FC"/>
    <w:rsid w:val="00E91654"/>
    <w:rsid w:val="00E918B5"/>
    <w:rsid w:val="00E9202A"/>
    <w:rsid w:val="00E927D7"/>
    <w:rsid w:val="00E92ABA"/>
    <w:rsid w:val="00E9322A"/>
    <w:rsid w:val="00E939D6"/>
    <w:rsid w:val="00E93D56"/>
    <w:rsid w:val="00E94034"/>
    <w:rsid w:val="00E94363"/>
    <w:rsid w:val="00E94613"/>
    <w:rsid w:val="00E9512E"/>
    <w:rsid w:val="00E9537D"/>
    <w:rsid w:val="00E95EF3"/>
    <w:rsid w:val="00E9621C"/>
    <w:rsid w:val="00E96937"/>
    <w:rsid w:val="00E96C01"/>
    <w:rsid w:val="00E976DD"/>
    <w:rsid w:val="00E97A01"/>
    <w:rsid w:val="00EA01C1"/>
    <w:rsid w:val="00EA0A91"/>
    <w:rsid w:val="00EA0E64"/>
    <w:rsid w:val="00EA1265"/>
    <w:rsid w:val="00EA2716"/>
    <w:rsid w:val="00EA2D90"/>
    <w:rsid w:val="00EA2E57"/>
    <w:rsid w:val="00EA393A"/>
    <w:rsid w:val="00EA4184"/>
    <w:rsid w:val="00EA4597"/>
    <w:rsid w:val="00EA533E"/>
    <w:rsid w:val="00EA5A36"/>
    <w:rsid w:val="00EA601A"/>
    <w:rsid w:val="00EA611D"/>
    <w:rsid w:val="00EA6849"/>
    <w:rsid w:val="00EA6B76"/>
    <w:rsid w:val="00EA6CFA"/>
    <w:rsid w:val="00EA7F85"/>
    <w:rsid w:val="00EA7F8D"/>
    <w:rsid w:val="00EA7FC0"/>
    <w:rsid w:val="00EB00D4"/>
    <w:rsid w:val="00EB0CA1"/>
    <w:rsid w:val="00EB0CE8"/>
    <w:rsid w:val="00EB11D9"/>
    <w:rsid w:val="00EB1254"/>
    <w:rsid w:val="00EB1721"/>
    <w:rsid w:val="00EB1C5F"/>
    <w:rsid w:val="00EB2015"/>
    <w:rsid w:val="00EB2375"/>
    <w:rsid w:val="00EB2A76"/>
    <w:rsid w:val="00EB2BA8"/>
    <w:rsid w:val="00EB2BBA"/>
    <w:rsid w:val="00EB2E3C"/>
    <w:rsid w:val="00EB321A"/>
    <w:rsid w:val="00EB3338"/>
    <w:rsid w:val="00EB33E7"/>
    <w:rsid w:val="00EB41E0"/>
    <w:rsid w:val="00EB4567"/>
    <w:rsid w:val="00EB4901"/>
    <w:rsid w:val="00EB4BA0"/>
    <w:rsid w:val="00EB5853"/>
    <w:rsid w:val="00EB5AF5"/>
    <w:rsid w:val="00EB5C6F"/>
    <w:rsid w:val="00EB5CD4"/>
    <w:rsid w:val="00EB5E78"/>
    <w:rsid w:val="00EB6385"/>
    <w:rsid w:val="00EB6495"/>
    <w:rsid w:val="00EB65CA"/>
    <w:rsid w:val="00EB6766"/>
    <w:rsid w:val="00EB68F6"/>
    <w:rsid w:val="00EB6C4D"/>
    <w:rsid w:val="00EB7150"/>
    <w:rsid w:val="00EB75DC"/>
    <w:rsid w:val="00EB7638"/>
    <w:rsid w:val="00EB7A3F"/>
    <w:rsid w:val="00EC0128"/>
    <w:rsid w:val="00EC0648"/>
    <w:rsid w:val="00EC0798"/>
    <w:rsid w:val="00EC087A"/>
    <w:rsid w:val="00EC0C5D"/>
    <w:rsid w:val="00EC1628"/>
    <w:rsid w:val="00EC1869"/>
    <w:rsid w:val="00EC1B18"/>
    <w:rsid w:val="00EC29E0"/>
    <w:rsid w:val="00EC2A30"/>
    <w:rsid w:val="00EC2AC1"/>
    <w:rsid w:val="00EC2BBF"/>
    <w:rsid w:val="00EC3820"/>
    <w:rsid w:val="00EC4DE7"/>
    <w:rsid w:val="00EC4F26"/>
    <w:rsid w:val="00EC5164"/>
    <w:rsid w:val="00EC529B"/>
    <w:rsid w:val="00EC5A1B"/>
    <w:rsid w:val="00EC5E55"/>
    <w:rsid w:val="00EC6238"/>
    <w:rsid w:val="00EC6284"/>
    <w:rsid w:val="00EC68DD"/>
    <w:rsid w:val="00EC697D"/>
    <w:rsid w:val="00EC6EF4"/>
    <w:rsid w:val="00EC7AF5"/>
    <w:rsid w:val="00EC7C6C"/>
    <w:rsid w:val="00ED0CBF"/>
    <w:rsid w:val="00ED0CED"/>
    <w:rsid w:val="00ED1040"/>
    <w:rsid w:val="00ED1FAB"/>
    <w:rsid w:val="00ED2144"/>
    <w:rsid w:val="00ED21C6"/>
    <w:rsid w:val="00ED2407"/>
    <w:rsid w:val="00ED2438"/>
    <w:rsid w:val="00ED2A03"/>
    <w:rsid w:val="00ED30D1"/>
    <w:rsid w:val="00ED359B"/>
    <w:rsid w:val="00ED3EF3"/>
    <w:rsid w:val="00ED4748"/>
    <w:rsid w:val="00ED474D"/>
    <w:rsid w:val="00ED4C10"/>
    <w:rsid w:val="00ED5049"/>
    <w:rsid w:val="00ED5460"/>
    <w:rsid w:val="00ED62CE"/>
    <w:rsid w:val="00ED63D7"/>
    <w:rsid w:val="00ED65B7"/>
    <w:rsid w:val="00ED6765"/>
    <w:rsid w:val="00ED6EEE"/>
    <w:rsid w:val="00ED72C0"/>
    <w:rsid w:val="00ED770C"/>
    <w:rsid w:val="00ED77FD"/>
    <w:rsid w:val="00ED7A97"/>
    <w:rsid w:val="00EE04C6"/>
    <w:rsid w:val="00EE0A2A"/>
    <w:rsid w:val="00EE1534"/>
    <w:rsid w:val="00EE1794"/>
    <w:rsid w:val="00EE17DB"/>
    <w:rsid w:val="00EE1D4E"/>
    <w:rsid w:val="00EE20BC"/>
    <w:rsid w:val="00EE20EA"/>
    <w:rsid w:val="00EE2376"/>
    <w:rsid w:val="00EE3051"/>
    <w:rsid w:val="00EE3229"/>
    <w:rsid w:val="00EE34FE"/>
    <w:rsid w:val="00EE37BD"/>
    <w:rsid w:val="00EE3BB1"/>
    <w:rsid w:val="00EE3F6F"/>
    <w:rsid w:val="00EE444F"/>
    <w:rsid w:val="00EE47AE"/>
    <w:rsid w:val="00EE482F"/>
    <w:rsid w:val="00EE5902"/>
    <w:rsid w:val="00EE5958"/>
    <w:rsid w:val="00EE6171"/>
    <w:rsid w:val="00EE6391"/>
    <w:rsid w:val="00EE6806"/>
    <w:rsid w:val="00EE68AA"/>
    <w:rsid w:val="00EE6ACE"/>
    <w:rsid w:val="00EE6CB3"/>
    <w:rsid w:val="00EE6E0A"/>
    <w:rsid w:val="00EE6F6D"/>
    <w:rsid w:val="00EE6FDE"/>
    <w:rsid w:val="00EE766B"/>
    <w:rsid w:val="00EE7815"/>
    <w:rsid w:val="00EE7886"/>
    <w:rsid w:val="00EF0299"/>
    <w:rsid w:val="00EF0407"/>
    <w:rsid w:val="00EF0571"/>
    <w:rsid w:val="00EF0A37"/>
    <w:rsid w:val="00EF0E54"/>
    <w:rsid w:val="00EF1708"/>
    <w:rsid w:val="00EF2201"/>
    <w:rsid w:val="00EF26C5"/>
    <w:rsid w:val="00EF2786"/>
    <w:rsid w:val="00EF29D4"/>
    <w:rsid w:val="00EF31BC"/>
    <w:rsid w:val="00EF39B5"/>
    <w:rsid w:val="00EF3DEB"/>
    <w:rsid w:val="00EF3FC5"/>
    <w:rsid w:val="00EF3FC8"/>
    <w:rsid w:val="00EF4378"/>
    <w:rsid w:val="00EF5244"/>
    <w:rsid w:val="00EF530F"/>
    <w:rsid w:val="00EF550D"/>
    <w:rsid w:val="00EF5602"/>
    <w:rsid w:val="00EF6309"/>
    <w:rsid w:val="00EF6453"/>
    <w:rsid w:val="00EF6AB6"/>
    <w:rsid w:val="00EF6E0F"/>
    <w:rsid w:val="00EF6FDC"/>
    <w:rsid w:val="00EF795A"/>
    <w:rsid w:val="00EF7B80"/>
    <w:rsid w:val="00EF7D48"/>
    <w:rsid w:val="00EF7E5D"/>
    <w:rsid w:val="00F0015A"/>
    <w:rsid w:val="00F00416"/>
    <w:rsid w:val="00F005F7"/>
    <w:rsid w:val="00F00ECB"/>
    <w:rsid w:val="00F00F32"/>
    <w:rsid w:val="00F011A6"/>
    <w:rsid w:val="00F015EB"/>
    <w:rsid w:val="00F01CB7"/>
    <w:rsid w:val="00F02052"/>
    <w:rsid w:val="00F020B3"/>
    <w:rsid w:val="00F02E2D"/>
    <w:rsid w:val="00F02EFE"/>
    <w:rsid w:val="00F02F3C"/>
    <w:rsid w:val="00F03210"/>
    <w:rsid w:val="00F0331F"/>
    <w:rsid w:val="00F03415"/>
    <w:rsid w:val="00F036CD"/>
    <w:rsid w:val="00F05A65"/>
    <w:rsid w:val="00F05EC4"/>
    <w:rsid w:val="00F061C0"/>
    <w:rsid w:val="00F0628A"/>
    <w:rsid w:val="00F062BB"/>
    <w:rsid w:val="00F065FB"/>
    <w:rsid w:val="00F06977"/>
    <w:rsid w:val="00F072DD"/>
    <w:rsid w:val="00F0743D"/>
    <w:rsid w:val="00F079E6"/>
    <w:rsid w:val="00F07B35"/>
    <w:rsid w:val="00F07C6E"/>
    <w:rsid w:val="00F07D80"/>
    <w:rsid w:val="00F1051F"/>
    <w:rsid w:val="00F1058A"/>
    <w:rsid w:val="00F107FF"/>
    <w:rsid w:val="00F108A8"/>
    <w:rsid w:val="00F108E5"/>
    <w:rsid w:val="00F10ADF"/>
    <w:rsid w:val="00F10F62"/>
    <w:rsid w:val="00F11702"/>
    <w:rsid w:val="00F11731"/>
    <w:rsid w:val="00F118B4"/>
    <w:rsid w:val="00F118C3"/>
    <w:rsid w:val="00F11ED8"/>
    <w:rsid w:val="00F1208E"/>
    <w:rsid w:val="00F12445"/>
    <w:rsid w:val="00F12756"/>
    <w:rsid w:val="00F1284A"/>
    <w:rsid w:val="00F12B4E"/>
    <w:rsid w:val="00F12C8B"/>
    <w:rsid w:val="00F12F97"/>
    <w:rsid w:val="00F131F9"/>
    <w:rsid w:val="00F1346F"/>
    <w:rsid w:val="00F13522"/>
    <w:rsid w:val="00F13924"/>
    <w:rsid w:val="00F13C42"/>
    <w:rsid w:val="00F13FF8"/>
    <w:rsid w:val="00F14F7B"/>
    <w:rsid w:val="00F15960"/>
    <w:rsid w:val="00F15FBB"/>
    <w:rsid w:val="00F16816"/>
    <w:rsid w:val="00F16CBA"/>
    <w:rsid w:val="00F172E2"/>
    <w:rsid w:val="00F17628"/>
    <w:rsid w:val="00F17BC0"/>
    <w:rsid w:val="00F20108"/>
    <w:rsid w:val="00F20BE8"/>
    <w:rsid w:val="00F2114D"/>
    <w:rsid w:val="00F21600"/>
    <w:rsid w:val="00F219F2"/>
    <w:rsid w:val="00F21BB2"/>
    <w:rsid w:val="00F22332"/>
    <w:rsid w:val="00F2236A"/>
    <w:rsid w:val="00F22386"/>
    <w:rsid w:val="00F225E7"/>
    <w:rsid w:val="00F2260A"/>
    <w:rsid w:val="00F229C4"/>
    <w:rsid w:val="00F22A35"/>
    <w:rsid w:val="00F22BF0"/>
    <w:rsid w:val="00F23AE0"/>
    <w:rsid w:val="00F243A8"/>
    <w:rsid w:val="00F2467F"/>
    <w:rsid w:val="00F24ECC"/>
    <w:rsid w:val="00F25084"/>
    <w:rsid w:val="00F25112"/>
    <w:rsid w:val="00F25384"/>
    <w:rsid w:val="00F26067"/>
    <w:rsid w:val="00F2677C"/>
    <w:rsid w:val="00F269E5"/>
    <w:rsid w:val="00F277F6"/>
    <w:rsid w:val="00F2784D"/>
    <w:rsid w:val="00F27C2B"/>
    <w:rsid w:val="00F3065D"/>
    <w:rsid w:val="00F30782"/>
    <w:rsid w:val="00F30941"/>
    <w:rsid w:val="00F30B13"/>
    <w:rsid w:val="00F314AF"/>
    <w:rsid w:val="00F317BA"/>
    <w:rsid w:val="00F31C36"/>
    <w:rsid w:val="00F31E67"/>
    <w:rsid w:val="00F31E6F"/>
    <w:rsid w:val="00F320D8"/>
    <w:rsid w:val="00F327B8"/>
    <w:rsid w:val="00F32998"/>
    <w:rsid w:val="00F3321A"/>
    <w:rsid w:val="00F333FF"/>
    <w:rsid w:val="00F339B7"/>
    <w:rsid w:val="00F34202"/>
    <w:rsid w:val="00F348C5"/>
    <w:rsid w:val="00F34E4F"/>
    <w:rsid w:val="00F355DE"/>
    <w:rsid w:val="00F35679"/>
    <w:rsid w:val="00F35BB9"/>
    <w:rsid w:val="00F3690F"/>
    <w:rsid w:val="00F36B68"/>
    <w:rsid w:val="00F36D98"/>
    <w:rsid w:val="00F3717F"/>
    <w:rsid w:val="00F37D00"/>
    <w:rsid w:val="00F4020D"/>
    <w:rsid w:val="00F40686"/>
    <w:rsid w:val="00F407E1"/>
    <w:rsid w:val="00F4099D"/>
    <w:rsid w:val="00F40A96"/>
    <w:rsid w:val="00F40CDF"/>
    <w:rsid w:val="00F40D7C"/>
    <w:rsid w:val="00F41169"/>
    <w:rsid w:val="00F41392"/>
    <w:rsid w:val="00F413E6"/>
    <w:rsid w:val="00F41F27"/>
    <w:rsid w:val="00F42429"/>
    <w:rsid w:val="00F4282E"/>
    <w:rsid w:val="00F428A5"/>
    <w:rsid w:val="00F4360F"/>
    <w:rsid w:val="00F43730"/>
    <w:rsid w:val="00F43956"/>
    <w:rsid w:val="00F43BEF"/>
    <w:rsid w:val="00F43E30"/>
    <w:rsid w:val="00F43F39"/>
    <w:rsid w:val="00F44052"/>
    <w:rsid w:val="00F44C20"/>
    <w:rsid w:val="00F45115"/>
    <w:rsid w:val="00F4511C"/>
    <w:rsid w:val="00F451C2"/>
    <w:rsid w:val="00F4546C"/>
    <w:rsid w:val="00F45DAA"/>
    <w:rsid w:val="00F4668F"/>
    <w:rsid w:val="00F466AE"/>
    <w:rsid w:val="00F468BC"/>
    <w:rsid w:val="00F46A76"/>
    <w:rsid w:val="00F46CD6"/>
    <w:rsid w:val="00F50719"/>
    <w:rsid w:val="00F508FF"/>
    <w:rsid w:val="00F50A8B"/>
    <w:rsid w:val="00F50C9D"/>
    <w:rsid w:val="00F51D45"/>
    <w:rsid w:val="00F51F2A"/>
    <w:rsid w:val="00F520BA"/>
    <w:rsid w:val="00F52223"/>
    <w:rsid w:val="00F52910"/>
    <w:rsid w:val="00F52936"/>
    <w:rsid w:val="00F529DA"/>
    <w:rsid w:val="00F52E30"/>
    <w:rsid w:val="00F52F71"/>
    <w:rsid w:val="00F5340C"/>
    <w:rsid w:val="00F53B87"/>
    <w:rsid w:val="00F54208"/>
    <w:rsid w:val="00F54326"/>
    <w:rsid w:val="00F54854"/>
    <w:rsid w:val="00F54891"/>
    <w:rsid w:val="00F54DF2"/>
    <w:rsid w:val="00F54E59"/>
    <w:rsid w:val="00F54FE2"/>
    <w:rsid w:val="00F554AF"/>
    <w:rsid w:val="00F5551F"/>
    <w:rsid w:val="00F55784"/>
    <w:rsid w:val="00F557E7"/>
    <w:rsid w:val="00F559C2"/>
    <w:rsid w:val="00F56016"/>
    <w:rsid w:val="00F56749"/>
    <w:rsid w:val="00F56F1B"/>
    <w:rsid w:val="00F57A6B"/>
    <w:rsid w:val="00F57B2C"/>
    <w:rsid w:val="00F6065B"/>
    <w:rsid w:val="00F6070A"/>
    <w:rsid w:val="00F6078F"/>
    <w:rsid w:val="00F60C4A"/>
    <w:rsid w:val="00F61374"/>
    <w:rsid w:val="00F61757"/>
    <w:rsid w:val="00F61B5C"/>
    <w:rsid w:val="00F61DE2"/>
    <w:rsid w:val="00F62772"/>
    <w:rsid w:val="00F62806"/>
    <w:rsid w:val="00F62ADE"/>
    <w:rsid w:val="00F62B19"/>
    <w:rsid w:val="00F62D8F"/>
    <w:rsid w:val="00F637E3"/>
    <w:rsid w:val="00F63E27"/>
    <w:rsid w:val="00F64940"/>
    <w:rsid w:val="00F64CDE"/>
    <w:rsid w:val="00F64DCF"/>
    <w:rsid w:val="00F64E97"/>
    <w:rsid w:val="00F64F93"/>
    <w:rsid w:val="00F653D6"/>
    <w:rsid w:val="00F65631"/>
    <w:rsid w:val="00F658E1"/>
    <w:rsid w:val="00F66801"/>
    <w:rsid w:val="00F6681A"/>
    <w:rsid w:val="00F66D15"/>
    <w:rsid w:val="00F6707F"/>
    <w:rsid w:val="00F67273"/>
    <w:rsid w:val="00F676A1"/>
    <w:rsid w:val="00F67A59"/>
    <w:rsid w:val="00F70234"/>
    <w:rsid w:val="00F704C5"/>
    <w:rsid w:val="00F70520"/>
    <w:rsid w:val="00F70A7C"/>
    <w:rsid w:val="00F70C7A"/>
    <w:rsid w:val="00F7109F"/>
    <w:rsid w:val="00F712FA"/>
    <w:rsid w:val="00F71930"/>
    <w:rsid w:val="00F71931"/>
    <w:rsid w:val="00F71CC1"/>
    <w:rsid w:val="00F71E66"/>
    <w:rsid w:val="00F72391"/>
    <w:rsid w:val="00F72F9D"/>
    <w:rsid w:val="00F7349E"/>
    <w:rsid w:val="00F734D1"/>
    <w:rsid w:val="00F73814"/>
    <w:rsid w:val="00F7390E"/>
    <w:rsid w:val="00F740F0"/>
    <w:rsid w:val="00F74475"/>
    <w:rsid w:val="00F744CF"/>
    <w:rsid w:val="00F74714"/>
    <w:rsid w:val="00F74726"/>
    <w:rsid w:val="00F74C02"/>
    <w:rsid w:val="00F75EF0"/>
    <w:rsid w:val="00F761B8"/>
    <w:rsid w:val="00F763B4"/>
    <w:rsid w:val="00F7645E"/>
    <w:rsid w:val="00F766A7"/>
    <w:rsid w:val="00F76C99"/>
    <w:rsid w:val="00F76CFB"/>
    <w:rsid w:val="00F7716B"/>
    <w:rsid w:val="00F778CE"/>
    <w:rsid w:val="00F77B86"/>
    <w:rsid w:val="00F80D61"/>
    <w:rsid w:val="00F80E8D"/>
    <w:rsid w:val="00F8139F"/>
    <w:rsid w:val="00F819DF"/>
    <w:rsid w:val="00F81AD8"/>
    <w:rsid w:val="00F81E7E"/>
    <w:rsid w:val="00F82468"/>
    <w:rsid w:val="00F82478"/>
    <w:rsid w:val="00F82514"/>
    <w:rsid w:val="00F82742"/>
    <w:rsid w:val="00F82A3F"/>
    <w:rsid w:val="00F82BCA"/>
    <w:rsid w:val="00F831C8"/>
    <w:rsid w:val="00F83336"/>
    <w:rsid w:val="00F834DD"/>
    <w:rsid w:val="00F83B15"/>
    <w:rsid w:val="00F83BA9"/>
    <w:rsid w:val="00F83EF4"/>
    <w:rsid w:val="00F84071"/>
    <w:rsid w:val="00F84115"/>
    <w:rsid w:val="00F84437"/>
    <w:rsid w:val="00F84668"/>
    <w:rsid w:val="00F84924"/>
    <w:rsid w:val="00F84BAC"/>
    <w:rsid w:val="00F84EE4"/>
    <w:rsid w:val="00F84F60"/>
    <w:rsid w:val="00F8512E"/>
    <w:rsid w:val="00F85720"/>
    <w:rsid w:val="00F85B50"/>
    <w:rsid w:val="00F85DD9"/>
    <w:rsid w:val="00F8616A"/>
    <w:rsid w:val="00F86D55"/>
    <w:rsid w:val="00F874A8"/>
    <w:rsid w:val="00F878A4"/>
    <w:rsid w:val="00F87B67"/>
    <w:rsid w:val="00F87C23"/>
    <w:rsid w:val="00F87F17"/>
    <w:rsid w:val="00F87F76"/>
    <w:rsid w:val="00F9079A"/>
    <w:rsid w:val="00F90D52"/>
    <w:rsid w:val="00F90E17"/>
    <w:rsid w:val="00F9110A"/>
    <w:rsid w:val="00F917DD"/>
    <w:rsid w:val="00F9195F"/>
    <w:rsid w:val="00F91B45"/>
    <w:rsid w:val="00F9263E"/>
    <w:rsid w:val="00F9466B"/>
    <w:rsid w:val="00F94CE9"/>
    <w:rsid w:val="00F94DC0"/>
    <w:rsid w:val="00F95304"/>
    <w:rsid w:val="00F95345"/>
    <w:rsid w:val="00F95466"/>
    <w:rsid w:val="00F957F6"/>
    <w:rsid w:val="00F959F6"/>
    <w:rsid w:val="00F9656E"/>
    <w:rsid w:val="00F96873"/>
    <w:rsid w:val="00F96E6D"/>
    <w:rsid w:val="00F96F77"/>
    <w:rsid w:val="00F97101"/>
    <w:rsid w:val="00F977A6"/>
    <w:rsid w:val="00F97EB9"/>
    <w:rsid w:val="00F97EBF"/>
    <w:rsid w:val="00FA01B9"/>
    <w:rsid w:val="00FA052B"/>
    <w:rsid w:val="00FA0842"/>
    <w:rsid w:val="00FA0A23"/>
    <w:rsid w:val="00FA0E51"/>
    <w:rsid w:val="00FA1123"/>
    <w:rsid w:val="00FA18A9"/>
    <w:rsid w:val="00FA18C8"/>
    <w:rsid w:val="00FA2731"/>
    <w:rsid w:val="00FA29A7"/>
    <w:rsid w:val="00FA2B17"/>
    <w:rsid w:val="00FA2CB5"/>
    <w:rsid w:val="00FA2FBA"/>
    <w:rsid w:val="00FA36D7"/>
    <w:rsid w:val="00FA3DB6"/>
    <w:rsid w:val="00FA434E"/>
    <w:rsid w:val="00FA48E0"/>
    <w:rsid w:val="00FA4934"/>
    <w:rsid w:val="00FA4AFA"/>
    <w:rsid w:val="00FA4DE6"/>
    <w:rsid w:val="00FA4F3F"/>
    <w:rsid w:val="00FA50E1"/>
    <w:rsid w:val="00FA5949"/>
    <w:rsid w:val="00FA5A8D"/>
    <w:rsid w:val="00FA5F04"/>
    <w:rsid w:val="00FA5F40"/>
    <w:rsid w:val="00FA63D0"/>
    <w:rsid w:val="00FA6E2C"/>
    <w:rsid w:val="00FA760E"/>
    <w:rsid w:val="00FA7CAB"/>
    <w:rsid w:val="00FB0ADB"/>
    <w:rsid w:val="00FB120D"/>
    <w:rsid w:val="00FB198E"/>
    <w:rsid w:val="00FB1D97"/>
    <w:rsid w:val="00FB1E1E"/>
    <w:rsid w:val="00FB2523"/>
    <w:rsid w:val="00FB34EB"/>
    <w:rsid w:val="00FB35E2"/>
    <w:rsid w:val="00FB3BD5"/>
    <w:rsid w:val="00FB3DF8"/>
    <w:rsid w:val="00FB3E8C"/>
    <w:rsid w:val="00FB3ED2"/>
    <w:rsid w:val="00FB4201"/>
    <w:rsid w:val="00FB4D7E"/>
    <w:rsid w:val="00FB4DC2"/>
    <w:rsid w:val="00FB4DFE"/>
    <w:rsid w:val="00FB51CE"/>
    <w:rsid w:val="00FB5262"/>
    <w:rsid w:val="00FB5CDC"/>
    <w:rsid w:val="00FB6436"/>
    <w:rsid w:val="00FB6722"/>
    <w:rsid w:val="00FB6A5A"/>
    <w:rsid w:val="00FB6AE6"/>
    <w:rsid w:val="00FB7225"/>
    <w:rsid w:val="00FB7D1F"/>
    <w:rsid w:val="00FB7EB2"/>
    <w:rsid w:val="00FC002F"/>
    <w:rsid w:val="00FC0064"/>
    <w:rsid w:val="00FC01FC"/>
    <w:rsid w:val="00FC04E2"/>
    <w:rsid w:val="00FC0A2A"/>
    <w:rsid w:val="00FC0B12"/>
    <w:rsid w:val="00FC11E0"/>
    <w:rsid w:val="00FC1989"/>
    <w:rsid w:val="00FC1ABE"/>
    <w:rsid w:val="00FC1F4F"/>
    <w:rsid w:val="00FC26C6"/>
    <w:rsid w:val="00FC28BA"/>
    <w:rsid w:val="00FC28F3"/>
    <w:rsid w:val="00FC2A95"/>
    <w:rsid w:val="00FC2B1B"/>
    <w:rsid w:val="00FC2DDB"/>
    <w:rsid w:val="00FC2FF9"/>
    <w:rsid w:val="00FC3126"/>
    <w:rsid w:val="00FC32A8"/>
    <w:rsid w:val="00FC369A"/>
    <w:rsid w:val="00FC3A52"/>
    <w:rsid w:val="00FC3BE7"/>
    <w:rsid w:val="00FC46C3"/>
    <w:rsid w:val="00FC4A3A"/>
    <w:rsid w:val="00FC4B87"/>
    <w:rsid w:val="00FC4CB5"/>
    <w:rsid w:val="00FC504F"/>
    <w:rsid w:val="00FC5367"/>
    <w:rsid w:val="00FC55E1"/>
    <w:rsid w:val="00FC5F42"/>
    <w:rsid w:val="00FC660C"/>
    <w:rsid w:val="00FC764B"/>
    <w:rsid w:val="00FC7904"/>
    <w:rsid w:val="00FC7924"/>
    <w:rsid w:val="00FC7BAA"/>
    <w:rsid w:val="00FD04C5"/>
    <w:rsid w:val="00FD07CF"/>
    <w:rsid w:val="00FD109B"/>
    <w:rsid w:val="00FD12C0"/>
    <w:rsid w:val="00FD1455"/>
    <w:rsid w:val="00FD14D5"/>
    <w:rsid w:val="00FD168F"/>
    <w:rsid w:val="00FD1806"/>
    <w:rsid w:val="00FD1ADA"/>
    <w:rsid w:val="00FD1ECA"/>
    <w:rsid w:val="00FD1FC1"/>
    <w:rsid w:val="00FD2181"/>
    <w:rsid w:val="00FD21CA"/>
    <w:rsid w:val="00FD2475"/>
    <w:rsid w:val="00FD321C"/>
    <w:rsid w:val="00FD4F9F"/>
    <w:rsid w:val="00FD517A"/>
    <w:rsid w:val="00FD5C5F"/>
    <w:rsid w:val="00FD6076"/>
    <w:rsid w:val="00FD6422"/>
    <w:rsid w:val="00FD65C2"/>
    <w:rsid w:val="00FD664F"/>
    <w:rsid w:val="00FD6A44"/>
    <w:rsid w:val="00FD6CE0"/>
    <w:rsid w:val="00FD6D08"/>
    <w:rsid w:val="00FD73E7"/>
    <w:rsid w:val="00FD73FC"/>
    <w:rsid w:val="00FD74AC"/>
    <w:rsid w:val="00FD78A2"/>
    <w:rsid w:val="00FD790D"/>
    <w:rsid w:val="00FD7A4E"/>
    <w:rsid w:val="00FD7A7F"/>
    <w:rsid w:val="00FE075C"/>
    <w:rsid w:val="00FE153E"/>
    <w:rsid w:val="00FE1957"/>
    <w:rsid w:val="00FE19B4"/>
    <w:rsid w:val="00FE1A82"/>
    <w:rsid w:val="00FE1BC7"/>
    <w:rsid w:val="00FE22F7"/>
    <w:rsid w:val="00FE2C10"/>
    <w:rsid w:val="00FE308A"/>
    <w:rsid w:val="00FE32C4"/>
    <w:rsid w:val="00FE38BC"/>
    <w:rsid w:val="00FE3934"/>
    <w:rsid w:val="00FE4005"/>
    <w:rsid w:val="00FE42CA"/>
    <w:rsid w:val="00FE479E"/>
    <w:rsid w:val="00FE5A4F"/>
    <w:rsid w:val="00FE6439"/>
    <w:rsid w:val="00FE7059"/>
    <w:rsid w:val="00FE75ED"/>
    <w:rsid w:val="00FE788A"/>
    <w:rsid w:val="00FE7D00"/>
    <w:rsid w:val="00FE7DED"/>
    <w:rsid w:val="00FE7F50"/>
    <w:rsid w:val="00FF0396"/>
    <w:rsid w:val="00FF0573"/>
    <w:rsid w:val="00FF0B2C"/>
    <w:rsid w:val="00FF0E86"/>
    <w:rsid w:val="00FF0EA1"/>
    <w:rsid w:val="00FF135D"/>
    <w:rsid w:val="00FF1A16"/>
    <w:rsid w:val="00FF1A28"/>
    <w:rsid w:val="00FF214C"/>
    <w:rsid w:val="00FF243E"/>
    <w:rsid w:val="00FF2783"/>
    <w:rsid w:val="00FF2993"/>
    <w:rsid w:val="00FF2B69"/>
    <w:rsid w:val="00FF2D39"/>
    <w:rsid w:val="00FF3210"/>
    <w:rsid w:val="00FF342A"/>
    <w:rsid w:val="00FF38F6"/>
    <w:rsid w:val="00FF3C7B"/>
    <w:rsid w:val="00FF40C6"/>
    <w:rsid w:val="00FF480B"/>
    <w:rsid w:val="00FF4F2C"/>
    <w:rsid w:val="00FF5B4B"/>
    <w:rsid w:val="00FF6551"/>
    <w:rsid w:val="00FF68D7"/>
    <w:rsid w:val="00FF69C9"/>
    <w:rsid w:val="00FF6FA9"/>
    <w:rsid w:val="00FF78E2"/>
    <w:rsid w:val="00FF7C3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28673C"/>
  <w15:docId w15:val="{49ECDC45-3DCB-4183-B6E9-64C893B50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1245"/>
    <w:pPr>
      <w:jc w:val="center"/>
    </w:pPr>
    <w:rPr>
      <w:color w:val="000000"/>
      <w:sz w:val="16"/>
    </w:rPr>
  </w:style>
  <w:style w:type="paragraph" w:styleId="Heading1">
    <w:name w:val="heading 1"/>
    <w:basedOn w:val="Normal"/>
    <w:next w:val="Normal"/>
    <w:qFormat/>
    <w:rsid w:val="00CD1245"/>
    <w:pPr>
      <w:keepNext/>
      <w:outlineLvl w:val="0"/>
    </w:pPr>
    <w:rPr>
      <w:b/>
    </w:rPr>
  </w:style>
  <w:style w:type="paragraph" w:styleId="Heading2">
    <w:name w:val="heading 2"/>
    <w:basedOn w:val="Normal"/>
    <w:next w:val="Normal"/>
    <w:link w:val="Heading2Char"/>
    <w:qFormat/>
    <w:rsid w:val="00CD1245"/>
    <w:pPr>
      <w:keepNext/>
      <w:jc w:val="right"/>
      <w:outlineLvl w:val="1"/>
    </w:pPr>
    <w:rPr>
      <w:b/>
    </w:rPr>
  </w:style>
  <w:style w:type="paragraph" w:styleId="Heading3">
    <w:name w:val="heading 3"/>
    <w:basedOn w:val="Normal"/>
    <w:next w:val="Normal"/>
    <w:link w:val="Heading3Char"/>
    <w:uiPriority w:val="9"/>
    <w:qFormat/>
    <w:rsid w:val="00CD1245"/>
    <w:pPr>
      <w:keepNext/>
      <w:outlineLvl w:val="2"/>
    </w:pPr>
    <w:rPr>
      <w:b/>
      <w:color w:val="auto"/>
    </w:rPr>
  </w:style>
  <w:style w:type="paragraph" w:styleId="Heading4">
    <w:name w:val="heading 4"/>
    <w:basedOn w:val="Normal"/>
    <w:next w:val="Normal"/>
    <w:qFormat/>
    <w:rsid w:val="00CD1245"/>
    <w:pPr>
      <w:keepNext/>
      <w:jc w:val="right"/>
      <w:outlineLvl w:val="3"/>
    </w:pPr>
    <w:rPr>
      <w:b/>
      <w:bCs/>
    </w:rPr>
  </w:style>
  <w:style w:type="paragraph" w:styleId="Heading5">
    <w:name w:val="heading 5"/>
    <w:basedOn w:val="Normal"/>
    <w:next w:val="Normal"/>
    <w:qFormat/>
    <w:rsid w:val="00CD1245"/>
    <w:pPr>
      <w:keepNext/>
      <w:jc w:val="right"/>
      <w:outlineLvl w:val="4"/>
    </w:pPr>
    <w:rPr>
      <w:b/>
      <w:bCs/>
      <w:sz w:val="14"/>
    </w:rPr>
  </w:style>
  <w:style w:type="paragraph" w:styleId="Heading6">
    <w:name w:val="heading 6"/>
    <w:basedOn w:val="Normal"/>
    <w:next w:val="Normal"/>
    <w:qFormat/>
    <w:rsid w:val="00CD1245"/>
    <w:pPr>
      <w:keepNext/>
      <w:jc w:val="left"/>
      <w:outlineLvl w:val="5"/>
    </w:pPr>
    <w:rPr>
      <w:b/>
      <w:sz w:val="28"/>
    </w:rPr>
  </w:style>
  <w:style w:type="paragraph" w:styleId="Heading7">
    <w:name w:val="heading 7"/>
    <w:basedOn w:val="Normal"/>
    <w:next w:val="Normal"/>
    <w:qFormat/>
    <w:rsid w:val="00CD1245"/>
    <w:pPr>
      <w:keepNext/>
      <w:jc w:val="left"/>
      <w:outlineLvl w:val="6"/>
    </w:pPr>
    <w:rPr>
      <w:sz w:val="24"/>
    </w:rPr>
  </w:style>
  <w:style w:type="paragraph" w:styleId="Heading8">
    <w:name w:val="heading 8"/>
    <w:basedOn w:val="Normal"/>
    <w:next w:val="Normal"/>
    <w:qFormat/>
    <w:rsid w:val="00CD1245"/>
    <w:pPr>
      <w:keepNext/>
      <w:jc w:val="left"/>
      <w:outlineLvl w:val="7"/>
    </w:pPr>
  </w:style>
  <w:style w:type="paragraph" w:styleId="Heading9">
    <w:name w:val="heading 9"/>
    <w:basedOn w:val="Normal"/>
    <w:next w:val="Normal"/>
    <w:qFormat/>
    <w:rsid w:val="00CD1245"/>
    <w:pPr>
      <w:keepNext/>
      <w:outlineLvl w:val="8"/>
    </w:pPr>
    <w:rPr>
      <w:b/>
      <w:sz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3596A"/>
    <w:rPr>
      <w:b/>
      <w:color w:val="000000"/>
      <w:sz w:val="16"/>
    </w:rPr>
  </w:style>
  <w:style w:type="character" w:customStyle="1" w:styleId="Heading3Char">
    <w:name w:val="Heading 3 Char"/>
    <w:basedOn w:val="DefaultParagraphFont"/>
    <w:link w:val="Heading3"/>
    <w:uiPriority w:val="9"/>
    <w:rsid w:val="00AC694C"/>
    <w:rPr>
      <w:b/>
      <w:sz w:val="16"/>
    </w:rPr>
  </w:style>
  <w:style w:type="paragraph" w:styleId="Footer">
    <w:name w:val="footer"/>
    <w:basedOn w:val="Normal"/>
    <w:link w:val="FooterChar"/>
    <w:uiPriority w:val="99"/>
    <w:rsid w:val="00CD1245"/>
    <w:pPr>
      <w:tabs>
        <w:tab w:val="center" w:pos="4320"/>
        <w:tab w:val="right" w:pos="8640"/>
      </w:tabs>
    </w:pPr>
  </w:style>
  <w:style w:type="character" w:customStyle="1" w:styleId="FooterChar">
    <w:name w:val="Footer Char"/>
    <w:basedOn w:val="DefaultParagraphFont"/>
    <w:link w:val="Footer"/>
    <w:uiPriority w:val="99"/>
    <w:rsid w:val="008961D3"/>
    <w:rPr>
      <w:color w:val="000000"/>
      <w:sz w:val="16"/>
    </w:rPr>
  </w:style>
  <w:style w:type="character" w:styleId="PageNumber">
    <w:name w:val="page number"/>
    <w:basedOn w:val="DefaultParagraphFont"/>
    <w:semiHidden/>
    <w:rsid w:val="00CD1245"/>
  </w:style>
  <w:style w:type="paragraph" w:styleId="Header">
    <w:name w:val="header"/>
    <w:basedOn w:val="Normal"/>
    <w:semiHidden/>
    <w:rsid w:val="00CD1245"/>
    <w:pPr>
      <w:tabs>
        <w:tab w:val="center" w:pos="4320"/>
        <w:tab w:val="right" w:pos="8640"/>
      </w:tabs>
    </w:pPr>
  </w:style>
  <w:style w:type="paragraph" w:customStyle="1" w:styleId="xl24">
    <w:name w:val="xl24"/>
    <w:basedOn w:val="Normal"/>
    <w:rsid w:val="00CD1245"/>
    <w:pPr>
      <w:pBdr>
        <w:left w:val="single" w:sz="4" w:space="0" w:color="auto"/>
        <w:right w:val="single" w:sz="4" w:space="0" w:color="auto"/>
      </w:pBdr>
      <w:spacing w:before="100" w:beforeAutospacing="1" w:after="100" w:afterAutospacing="1"/>
    </w:pPr>
    <w:rPr>
      <w:rFonts w:eastAsia="Arial Unicode MS"/>
      <w:color w:val="auto"/>
      <w:szCs w:val="16"/>
    </w:rPr>
  </w:style>
  <w:style w:type="paragraph" w:customStyle="1" w:styleId="xl25">
    <w:name w:val="xl25"/>
    <w:basedOn w:val="Normal"/>
    <w:rsid w:val="00CD1245"/>
    <w:pPr>
      <w:spacing w:before="100" w:beforeAutospacing="1" w:after="100" w:afterAutospacing="1"/>
    </w:pPr>
    <w:rPr>
      <w:rFonts w:ascii="Arial Unicode MS" w:eastAsia="Arial Unicode MS" w:hAnsi="Arial Unicode MS" w:cs="Arial Unicode MS"/>
      <w:color w:val="auto"/>
      <w:szCs w:val="16"/>
    </w:rPr>
  </w:style>
  <w:style w:type="paragraph" w:customStyle="1" w:styleId="xl26">
    <w:name w:val="xl26"/>
    <w:basedOn w:val="Normal"/>
    <w:rsid w:val="00CD1245"/>
    <w:pPr>
      <w:spacing w:before="100" w:beforeAutospacing="1" w:after="100" w:afterAutospacing="1"/>
      <w:jc w:val="left"/>
    </w:pPr>
    <w:rPr>
      <w:rFonts w:ascii="Arial Unicode MS" w:eastAsia="Arial Unicode MS" w:hAnsi="Arial Unicode MS" w:cs="Arial Unicode MS"/>
      <w:color w:val="auto"/>
      <w:szCs w:val="16"/>
    </w:rPr>
  </w:style>
  <w:style w:type="paragraph" w:customStyle="1" w:styleId="xl27">
    <w:name w:val="xl27"/>
    <w:basedOn w:val="Normal"/>
    <w:rsid w:val="00CD1245"/>
    <w:pPr>
      <w:pBdr>
        <w:right w:val="single" w:sz="4" w:space="0" w:color="auto"/>
      </w:pBdr>
      <w:spacing w:before="100" w:beforeAutospacing="1" w:after="100" w:afterAutospacing="1"/>
    </w:pPr>
    <w:rPr>
      <w:rFonts w:ascii="Arial Unicode MS" w:eastAsia="Arial Unicode MS" w:hAnsi="Arial Unicode MS" w:cs="Arial Unicode MS"/>
      <w:color w:val="auto"/>
      <w:szCs w:val="16"/>
    </w:rPr>
  </w:style>
  <w:style w:type="paragraph" w:customStyle="1" w:styleId="xl28">
    <w:name w:val="xl28"/>
    <w:basedOn w:val="Normal"/>
    <w:rsid w:val="00CD1245"/>
    <w:pPr>
      <w:spacing w:before="100" w:beforeAutospacing="1" w:after="100" w:afterAutospacing="1"/>
    </w:pPr>
    <w:rPr>
      <w:rFonts w:ascii="Arial" w:eastAsia="Arial Unicode MS" w:hAnsi="Arial" w:cs="Arial"/>
      <w:color w:val="auto"/>
      <w:szCs w:val="16"/>
    </w:rPr>
  </w:style>
  <w:style w:type="paragraph" w:customStyle="1" w:styleId="xl29">
    <w:name w:val="xl29"/>
    <w:basedOn w:val="Normal"/>
    <w:rsid w:val="00CD1245"/>
    <w:pPr>
      <w:spacing w:before="100" w:beforeAutospacing="1" w:after="100" w:afterAutospacing="1"/>
      <w:jc w:val="left"/>
    </w:pPr>
    <w:rPr>
      <w:rFonts w:ascii="Arial" w:eastAsia="Arial Unicode MS" w:hAnsi="Arial" w:cs="Arial"/>
      <w:color w:val="auto"/>
      <w:szCs w:val="16"/>
    </w:rPr>
  </w:style>
  <w:style w:type="paragraph" w:customStyle="1" w:styleId="xl30">
    <w:name w:val="xl30"/>
    <w:basedOn w:val="Normal"/>
    <w:rsid w:val="00CD1245"/>
    <w:pPr>
      <w:pBdr>
        <w:right w:val="single" w:sz="4" w:space="0" w:color="auto"/>
      </w:pBdr>
      <w:spacing w:before="100" w:beforeAutospacing="1" w:after="100" w:afterAutospacing="1"/>
    </w:pPr>
    <w:rPr>
      <w:rFonts w:ascii="Arial" w:eastAsia="Arial Unicode MS" w:hAnsi="Arial" w:cs="Arial"/>
      <w:color w:val="auto"/>
      <w:szCs w:val="16"/>
    </w:rPr>
  </w:style>
  <w:style w:type="character" w:styleId="Hyperlink">
    <w:name w:val="Hyperlink"/>
    <w:basedOn w:val="DefaultParagraphFont"/>
    <w:uiPriority w:val="99"/>
    <w:semiHidden/>
    <w:rsid w:val="00CD1245"/>
    <w:rPr>
      <w:color w:val="0000FF"/>
      <w:u w:val="single"/>
    </w:rPr>
  </w:style>
  <w:style w:type="paragraph" w:customStyle="1" w:styleId="xl35">
    <w:name w:val="xl35"/>
    <w:basedOn w:val="Normal"/>
    <w:rsid w:val="00CD1245"/>
    <w:pPr>
      <w:spacing w:before="100" w:beforeAutospacing="1" w:after="100" w:afterAutospacing="1"/>
      <w:jc w:val="left"/>
    </w:pPr>
    <w:rPr>
      <w:rFonts w:eastAsia="Arial Unicode MS"/>
      <w:color w:val="auto"/>
      <w:sz w:val="24"/>
      <w:szCs w:val="24"/>
    </w:rPr>
  </w:style>
  <w:style w:type="paragraph" w:customStyle="1" w:styleId="xl32">
    <w:name w:val="xl32"/>
    <w:basedOn w:val="Normal"/>
    <w:rsid w:val="00CD1245"/>
    <w:pPr>
      <w:spacing w:before="100" w:beforeAutospacing="1" w:after="100" w:afterAutospacing="1"/>
      <w:jc w:val="right"/>
    </w:pPr>
    <w:rPr>
      <w:rFonts w:eastAsia="Arial Unicode MS"/>
      <w:color w:val="auto"/>
      <w:szCs w:val="16"/>
    </w:rPr>
  </w:style>
  <w:style w:type="character" w:styleId="FollowedHyperlink">
    <w:name w:val="FollowedHyperlink"/>
    <w:basedOn w:val="DefaultParagraphFont"/>
    <w:uiPriority w:val="99"/>
    <w:semiHidden/>
    <w:rsid w:val="00CD1245"/>
    <w:rPr>
      <w:color w:val="800080"/>
      <w:u w:val="single"/>
    </w:rPr>
  </w:style>
  <w:style w:type="paragraph" w:customStyle="1" w:styleId="font5">
    <w:name w:val="font5"/>
    <w:basedOn w:val="Normal"/>
    <w:rsid w:val="00CD1245"/>
    <w:pPr>
      <w:spacing w:before="100" w:beforeAutospacing="1" w:after="100" w:afterAutospacing="1"/>
      <w:jc w:val="left"/>
    </w:pPr>
    <w:rPr>
      <w:rFonts w:eastAsia="Arial Unicode MS"/>
      <w:color w:val="auto"/>
      <w:szCs w:val="16"/>
    </w:rPr>
  </w:style>
  <w:style w:type="paragraph" w:customStyle="1" w:styleId="font6">
    <w:name w:val="font6"/>
    <w:basedOn w:val="Normal"/>
    <w:rsid w:val="00CD1245"/>
    <w:pPr>
      <w:spacing w:before="100" w:beforeAutospacing="1" w:after="100" w:afterAutospacing="1"/>
      <w:jc w:val="left"/>
    </w:pPr>
    <w:rPr>
      <w:rFonts w:ascii="Book Antiqua" w:eastAsia="Arial Unicode MS" w:hAnsi="Book Antiqua" w:cs="Arial Unicode MS"/>
      <w:b/>
      <w:bCs/>
      <w:i/>
      <w:iCs/>
      <w:color w:val="auto"/>
      <w:szCs w:val="16"/>
    </w:rPr>
  </w:style>
  <w:style w:type="paragraph" w:customStyle="1" w:styleId="font7">
    <w:name w:val="font7"/>
    <w:basedOn w:val="Normal"/>
    <w:rsid w:val="00CD1245"/>
    <w:pPr>
      <w:spacing w:before="100" w:beforeAutospacing="1" w:after="100" w:afterAutospacing="1"/>
      <w:jc w:val="left"/>
    </w:pPr>
    <w:rPr>
      <w:rFonts w:ascii="Book Antiqua" w:eastAsia="Arial Unicode MS" w:hAnsi="Book Antiqua" w:cs="Arial Unicode MS"/>
      <w:i/>
      <w:iCs/>
      <w:color w:val="auto"/>
      <w:szCs w:val="16"/>
    </w:rPr>
  </w:style>
  <w:style w:type="paragraph" w:customStyle="1" w:styleId="xl31">
    <w:name w:val="xl31"/>
    <w:basedOn w:val="Normal"/>
    <w:rsid w:val="00CD1245"/>
    <w:pPr>
      <w:pBdr>
        <w:bottom w:val="single" w:sz="4" w:space="0" w:color="auto"/>
      </w:pBdr>
      <w:spacing w:before="100" w:beforeAutospacing="1" w:after="100" w:afterAutospacing="1"/>
      <w:jc w:val="right"/>
    </w:pPr>
    <w:rPr>
      <w:rFonts w:ascii="Arial Unicode MS" w:eastAsia="Arial Unicode MS" w:hAnsi="Arial Unicode MS" w:cs="Arial Unicode MS"/>
      <w:color w:val="auto"/>
      <w:szCs w:val="16"/>
    </w:rPr>
  </w:style>
  <w:style w:type="paragraph" w:customStyle="1" w:styleId="xl33">
    <w:name w:val="xl33"/>
    <w:basedOn w:val="Normal"/>
    <w:rsid w:val="00CD1245"/>
    <w:pPr>
      <w:spacing w:before="100" w:beforeAutospacing="1" w:after="100" w:afterAutospacing="1"/>
      <w:jc w:val="right"/>
    </w:pPr>
    <w:rPr>
      <w:rFonts w:eastAsia="Arial Unicode MS"/>
      <w:color w:val="auto"/>
      <w:szCs w:val="16"/>
    </w:rPr>
  </w:style>
  <w:style w:type="paragraph" w:customStyle="1" w:styleId="xl34">
    <w:name w:val="xl34"/>
    <w:basedOn w:val="Normal"/>
    <w:rsid w:val="00CD1245"/>
    <w:pPr>
      <w:spacing w:before="100" w:beforeAutospacing="1" w:after="100" w:afterAutospacing="1"/>
      <w:jc w:val="left"/>
    </w:pPr>
    <w:rPr>
      <w:rFonts w:eastAsia="Arial Unicode MS"/>
      <w:b/>
      <w:bCs/>
      <w:color w:val="auto"/>
      <w:szCs w:val="16"/>
      <w:u w:val="single"/>
    </w:rPr>
  </w:style>
  <w:style w:type="paragraph" w:customStyle="1" w:styleId="xl36">
    <w:name w:val="xl36"/>
    <w:basedOn w:val="Normal"/>
    <w:rsid w:val="00CD1245"/>
    <w:pPr>
      <w:spacing w:before="100" w:beforeAutospacing="1" w:after="100" w:afterAutospacing="1"/>
      <w:jc w:val="left"/>
    </w:pPr>
    <w:rPr>
      <w:rFonts w:eastAsia="Arial Unicode MS"/>
      <w:color w:val="auto"/>
      <w:szCs w:val="16"/>
    </w:rPr>
  </w:style>
  <w:style w:type="paragraph" w:customStyle="1" w:styleId="xl37">
    <w:name w:val="xl37"/>
    <w:basedOn w:val="Normal"/>
    <w:rsid w:val="00CD1245"/>
    <w:pPr>
      <w:spacing w:before="100" w:beforeAutospacing="1" w:after="100" w:afterAutospacing="1"/>
      <w:jc w:val="left"/>
    </w:pPr>
    <w:rPr>
      <w:rFonts w:eastAsia="Arial Unicode MS"/>
      <w:color w:val="auto"/>
      <w:szCs w:val="16"/>
    </w:rPr>
  </w:style>
  <w:style w:type="paragraph" w:customStyle="1" w:styleId="xl38">
    <w:name w:val="xl38"/>
    <w:basedOn w:val="Normal"/>
    <w:rsid w:val="00CD1245"/>
    <w:pPr>
      <w:spacing w:before="100" w:beforeAutospacing="1" w:after="100" w:afterAutospacing="1"/>
      <w:jc w:val="left"/>
    </w:pPr>
    <w:rPr>
      <w:rFonts w:eastAsia="Arial Unicode MS"/>
      <w:i/>
      <w:iCs/>
      <w:color w:val="auto"/>
      <w:szCs w:val="16"/>
    </w:rPr>
  </w:style>
  <w:style w:type="paragraph" w:customStyle="1" w:styleId="xl39">
    <w:name w:val="xl39"/>
    <w:basedOn w:val="Normal"/>
    <w:rsid w:val="00CD1245"/>
    <w:pPr>
      <w:spacing w:before="100" w:beforeAutospacing="1" w:after="100" w:afterAutospacing="1"/>
      <w:jc w:val="left"/>
    </w:pPr>
    <w:rPr>
      <w:rFonts w:eastAsia="Arial Unicode MS"/>
      <w:b/>
      <w:bCs/>
      <w:color w:val="auto"/>
      <w:szCs w:val="16"/>
    </w:rPr>
  </w:style>
  <w:style w:type="paragraph" w:customStyle="1" w:styleId="xl40">
    <w:name w:val="xl40"/>
    <w:basedOn w:val="Normal"/>
    <w:rsid w:val="00CD1245"/>
    <w:pPr>
      <w:pBdr>
        <w:bottom w:val="single" w:sz="4" w:space="0" w:color="auto"/>
      </w:pBdr>
      <w:spacing w:before="100" w:beforeAutospacing="1" w:after="100" w:afterAutospacing="1"/>
      <w:jc w:val="left"/>
    </w:pPr>
    <w:rPr>
      <w:rFonts w:eastAsia="Arial Unicode MS"/>
      <w:b/>
      <w:bCs/>
      <w:color w:val="auto"/>
      <w:szCs w:val="16"/>
      <w:u w:val="single"/>
    </w:rPr>
  </w:style>
  <w:style w:type="paragraph" w:customStyle="1" w:styleId="xl41">
    <w:name w:val="xl41"/>
    <w:basedOn w:val="Normal"/>
    <w:rsid w:val="00CD1245"/>
    <w:pPr>
      <w:pBdr>
        <w:bottom w:val="single" w:sz="4" w:space="0" w:color="auto"/>
      </w:pBdr>
      <w:spacing w:before="100" w:beforeAutospacing="1" w:after="100" w:afterAutospacing="1"/>
      <w:jc w:val="left"/>
    </w:pPr>
    <w:rPr>
      <w:rFonts w:eastAsia="Arial Unicode MS"/>
      <w:b/>
      <w:bCs/>
      <w:color w:val="auto"/>
      <w:szCs w:val="16"/>
    </w:rPr>
  </w:style>
  <w:style w:type="paragraph" w:customStyle="1" w:styleId="xl42">
    <w:name w:val="xl42"/>
    <w:basedOn w:val="Normal"/>
    <w:rsid w:val="00CD1245"/>
    <w:pPr>
      <w:spacing w:before="100" w:beforeAutospacing="1" w:after="100" w:afterAutospacing="1"/>
      <w:ind w:firstLineChars="400" w:firstLine="400"/>
      <w:jc w:val="left"/>
    </w:pPr>
    <w:rPr>
      <w:rFonts w:eastAsia="Arial Unicode MS"/>
      <w:color w:val="auto"/>
      <w:szCs w:val="16"/>
    </w:rPr>
  </w:style>
  <w:style w:type="paragraph" w:customStyle="1" w:styleId="xl43">
    <w:name w:val="xl43"/>
    <w:basedOn w:val="Normal"/>
    <w:rsid w:val="00CD1245"/>
    <w:pPr>
      <w:pBdr>
        <w:top w:val="single" w:sz="4" w:space="0" w:color="auto"/>
      </w:pBdr>
      <w:spacing w:before="100" w:beforeAutospacing="1" w:after="100" w:afterAutospacing="1"/>
      <w:jc w:val="left"/>
    </w:pPr>
    <w:rPr>
      <w:rFonts w:ascii="Book Antiqua" w:eastAsia="Arial Unicode MS" w:hAnsi="Book Antiqua" w:cs="Arial Unicode MS"/>
      <w:b/>
      <w:bCs/>
      <w:i/>
      <w:iCs/>
      <w:color w:val="auto"/>
      <w:szCs w:val="16"/>
    </w:rPr>
  </w:style>
  <w:style w:type="paragraph" w:customStyle="1" w:styleId="xl44">
    <w:name w:val="xl44"/>
    <w:basedOn w:val="Normal"/>
    <w:rsid w:val="00CD1245"/>
    <w:pPr>
      <w:pBdr>
        <w:top w:val="single" w:sz="4" w:space="0" w:color="auto"/>
      </w:pBdr>
      <w:spacing w:before="100" w:beforeAutospacing="1" w:after="100" w:afterAutospacing="1"/>
      <w:jc w:val="left"/>
    </w:pPr>
    <w:rPr>
      <w:rFonts w:ascii="Book Antiqua" w:eastAsia="Arial Unicode MS" w:hAnsi="Book Antiqua" w:cs="Arial Unicode MS"/>
      <w:i/>
      <w:iCs/>
      <w:color w:val="auto"/>
      <w:szCs w:val="16"/>
    </w:rPr>
  </w:style>
  <w:style w:type="paragraph" w:customStyle="1" w:styleId="xl45">
    <w:name w:val="xl45"/>
    <w:basedOn w:val="Normal"/>
    <w:rsid w:val="00CD1245"/>
    <w:pPr>
      <w:spacing w:before="100" w:beforeAutospacing="1" w:after="100" w:afterAutospacing="1"/>
      <w:jc w:val="left"/>
    </w:pPr>
    <w:rPr>
      <w:rFonts w:ascii="Book Antiqua" w:eastAsia="Arial Unicode MS" w:hAnsi="Book Antiqua" w:cs="Arial Unicode MS"/>
      <w:b/>
      <w:bCs/>
      <w:i/>
      <w:iCs/>
      <w:color w:val="auto"/>
      <w:szCs w:val="16"/>
    </w:rPr>
  </w:style>
  <w:style w:type="paragraph" w:customStyle="1" w:styleId="xl46">
    <w:name w:val="xl46"/>
    <w:basedOn w:val="Normal"/>
    <w:rsid w:val="00CD1245"/>
    <w:pPr>
      <w:spacing w:before="100" w:beforeAutospacing="1" w:after="100" w:afterAutospacing="1"/>
      <w:jc w:val="left"/>
    </w:pPr>
    <w:rPr>
      <w:rFonts w:ascii="Book Antiqua" w:eastAsia="Arial Unicode MS" w:hAnsi="Book Antiqua" w:cs="Arial Unicode MS"/>
      <w:i/>
      <w:iCs/>
      <w:color w:val="auto"/>
      <w:szCs w:val="16"/>
    </w:rPr>
  </w:style>
  <w:style w:type="paragraph" w:customStyle="1" w:styleId="xl47">
    <w:name w:val="xl47"/>
    <w:basedOn w:val="Normal"/>
    <w:rsid w:val="00CD1245"/>
    <w:pPr>
      <w:spacing w:before="100" w:beforeAutospacing="1" w:after="100" w:afterAutospacing="1"/>
      <w:jc w:val="left"/>
    </w:pPr>
    <w:rPr>
      <w:rFonts w:eastAsia="Arial Unicode MS"/>
      <w:color w:val="auto"/>
      <w:szCs w:val="16"/>
    </w:rPr>
  </w:style>
  <w:style w:type="paragraph" w:customStyle="1" w:styleId="xl48">
    <w:name w:val="xl48"/>
    <w:basedOn w:val="Normal"/>
    <w:rsid w:val="00CD1245"/>
    <w:pPr>
      <w:spacing w:before="100" w:beforeAutospacing="1" w:after="100" w:afterAutospacing="1"/>
      <w:jc w:val="left"/>
    </w:pPr>
    <w:rPr>
      <w:rFonts w:eastAsia="Arial Unicode MS"/>
      <w:b/>
      <w:bCs/>
      <w:color w:val="auto"/>
      <w:szCs w:val="16"/>
    </w:rPr>
  </w:style>
  <w:style w:type="paragraph" w:customStyle="1" w:styleId="xl49">
    <w:name w:val="xl49"/>
    <w:basedOn w:val="Normal"/>
    <w:rsid w:val="00CD1245"/>
    <w:pPr>
      <w:spacing w:before="100" w:beforeAutospacing="1" w:after="100" w:afterAutospacing="1"/>
    </w:pPr>
    <w:rPr>
      <w:rFonts w:ascii="Book Antiqua" w:eastAsia="Arial Unicode MS" w:hAnsi="Book Antiqua" w:cs="Arial Unicode MS"/>
      <w:b/>
      <w:bCs/>
      <w:color w:val="auto"/>
      <w:szCs w:val="16"/>
    </w:rPr>
  </w:style>
  <w:style w:type="paragraph" w:customStyle="1" w:styleId="xl50">
    <w:name w:val="xl50"/>
    <w:basedOn w:val="Normal"/>
    <w:rsid w:val="00CD1245"/>
    <w:pPr>
      <w:pBdr>
        <w:bottom w:val="single" w:sz="4" w:space="0" w:color="auto"/>
      </w:pBdr>
      <w:spacing w:before="100" w:beforeAutospacing="1" w:after="100" w:afterAutospacing="1"/>
      <w:jc w:val="right"/>
    </w:pPr>
    <w:rPr>
      <w:rFonts w:eastAsia="Arial Unicode MS"/>
      <w:b/>
      <w:bCs/>
      <w:color w:val="auto"/>
      <w:szCs w:val="16"/>
    </w:rPr>
  </w:style>
  <w:style w:type="paragraph" w:customStyle="1" w:styleId="font8">
    <w:name w:val="font8"/>
    <w:basedOn w:val="Normal"/>
    <w:rsid w:val="00CD1245"/>
    <w:pPr>
      <w:spacing w:before="100" w:beforeAutospacing="1" w:after="100" w:afterAutospacing="1"/>
      <w:jc w:val="left"/>
    </w:pPr>
    <w:rPr>
      <w:rFonts w:ascii="Book Antiqua" w:eastAsia="Arial Unicode MS" w:hAnsi="Book Antiqua" w:cs="Arial Unicode MS"/>
      <w:i/>
      <w:iCs/>
      <w:color w:val="auto"/>
      <w:szCs w:val="16"/>
    </w:rPr>
  </w:style>
  <w:style w:type="paragraph" w:styleId="BalloonText">
    <w:name w:val="Balloon Text"/>
    <w:basedOn w:val="Normal"/>
    <w:semiHidden/>
    <w:rsid w:val="00CD1245"/>
    <w:pPr>
      <w:jc w:val="left"/>
    </w:pPr>
    <w:rPr>
      <w:rFonts w:ascii="Tahoma" w:hAnsi="Tahoma" w:cs="Tahoma"/>
      <w:color w:val="auto"/>
      <w:szCs w:val="16"/>
    </w:rPr>
  </w:style>
  <w:style w:type="paragraph" w:styleId="BodyText">
    <w:name w:val="Body Text"/>
    <w:basedOn w:val="Normal"/>
    <w:semiHidden/>
    <w:rsid w:val="00CD1245"/>
    <w:pPr>
      <w:jc w:val="left"/>
    </w:pPr>
  </w:style>
  <w:style w:type="paragraph" w:styleId="BodyText2">
    <w:name w:val="Body Text 2"/>
    <w:basedOn w:val="Normal"/>
    <w:semiHidden/>
    <w:rsid w:val="00CD1245"/>
    <w:pPr>
      <w:jc w:val="both"/>
    </w:pPr>
    <w:rPr>
      <w:sz w:val="14"/>
      <w:szCs w:val="14"/>
    </w:rPr>
  </w:style>
  <w:style w:type="paragraph" w:styleId="ListParagraph">
    <w:name w:val="List Paragraph"/>
    <w:basedOn w:val="Normal"/>
    <w:uiPriority w:val="34"/>
    <w:qFormat/>
    <w:rsid w:val="0038032A"/>
    <w:pPr>
      <w:spacing w:after="200" w:line="276" w:lineRule="auto"/>
      <w:ind w:left="720"/>
      <w:contextualSpacing/>
      <w:jc w:val="left"/>
    </w:pPr>
    <w:rPr>
      <w:rFonts w:ascii="Calibri" w:eastAsia="Calibri" w:hAnsi="Calibri"/>
      <w:color w:val="auto"/>
      <w:sz w:val="22"/>
      <w:szCs w:val="22"/>
    </w:rPr>
  </w:style>
  <w:style w:type="paragraph" w:customStyle="1" w:styleId="Default">
    <w:name w:val="Default"/>
    <w:rsid w:val="00B363C0"/>
    <w:pPr>
      <w:autoSpaceDE w:val="0"/>
      <w:autoSpaceDN w:val="0"/>
      <w:adjustRightInd w:val="0"/>
    </w:pPr>
    <w:rPr>
      <w:color w:val="000000"/>
      <w:sz w:val="24"/>
      <w:szCs w:val="24"/>
    </w:rPr>
  </w:style>
  <w:style w:type="character" w:styleId="CommentReference">
    <w:name w:val="annotation reference"/>
    <w:basedOn w:val="DefaultParagraphFont"/>
    <w:uiPriority w:val="99"/>
    <w:semiHidden/>
    <w:unhideWhenUsed/>
    <w:rsid w:val="006B2C95"/>
    <w:rPr>
      <w:sz w:val="16"/>
      <w:szCs w:val="16"/>
    </w:rPr>
  </w:style>
  <w:style w:type="paragraph" w:styleId="CommentText">
    <w:name w:val="annotation text"/>
    <w:basedOn w:val="Normal"/>
    <w:link w:val="CommentTextChar"/>
    <w:uiPriority w:val="99"/>
    <w:semiHidden/>
    <w:unhideWhenUsed/>
    <w:rsid w:val="006B2C95"/>
    <w:rPr>
      <w:sz w:val="20"/>
    </w:rPr>
  </w:style>
  <w:style w:type="character" w:customStyle="1" w:styleId="CommentTextChar">
    <w:name w:val="Comment Text Char"/>
    <w:basedOn w:val="DefaultParagraphFont"/>
    <w:link w:val="CommentText"/>
    <w:uiPriority w:val="99"/>
    <w:semiHidden/>
    <w:rsid w:val="006B2C95"/>
    <w:rPr>
      <w:color w:val="000000"/>
    </w:rPr>
  </w:style>
  <w:style w:type="paragraph" w:styleId="CommentSubject">
    <w:name w:val="annotation subject"/>
    <w:basedOn w:val="CommentText"/>
    <w:next w:val="CommentText"/>
    <w:link w:val="CommentSubjectChar"/>
    <w:uiPriority w:val="99"/>
    <w:semiHidden/>
    <w:unhideWhenUsed/>
    <w:rsid w:val="006B2C95"/>
    <w:rPr>
      <w:b/>
      <w:bCs/>
    </w:rPr>
  </w:style>
  <w:style w:type="character" w:customStyle="1" w:styleId="CommentSubjectChar">
    <w:name w:val="Comment Subject Char"/>
    <w:basedOn w:val="CommentTextChar"/>
    <w:link w:val="CommentSubject"/>
    <w:uiPriority w:val="99"/>
    <w:semiHidden/>
    <w:rsid w:val="006B2C95"/>
    <w:rPr>
      <w:b/>
      <w:bCs/>
      <w:color w:val="000000"/>
    </w:rPr>
  </w:style>
  <w:style w:type="paragraph" w:styleId="Revision">
    <w:name w:val="Revision"/>
    <w:hidden/>
    <w:uiPriority w:val="99"/>
    <w:semiHidden/>
    <w:rsid w:val="006B2C95"/>
    <w:rPr>
      <w:color w:val="000000"/>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4231">
      <w:bodyDiv w:val="1"/>
      <w:marLeft w:val="0"/>
      <w:marRight w:val="0"/>
      <w:marTop w:val="0"/>
      <w:marBottom w:val="0"/>
      <w:divBdr>
        <w:top w:val="none" w:sz="0" w:space="0" w:color="auto"/>
        <w:left w:val="none" w:sz="0" w:space="0" w:color="auto"/>
        <w:bottom w:val="none" w:sz="0" w:space="0" w:color="auto"/>
        <w:right w:val="none" w:sz="0" w:space="0" w:color="auto"/>
      </w:divBdr>
    </w:div>
    <w:div w:id="17659868">
      <w:bodyDiv w:val="1"/>
      <w:marLeft w:val="0"/>
      <w:marRight w:val="0"/>
      <w:marTop w:val="0"/>
      <w:marBottom w:val="0"/>
      <w:divBdr>
        <w:top w:val="none" w:sz="0" w:space="0" w:color="auto"/>
        <w:left w:val="none" w:sz="0" w:space="0" w:color="auto"/>
        <w:bottom w:val="none" w:sz="0" w:space="0" w:color="auto"/>
        <w:right w:val="none" w:sz="0" w:space="0" w:color="auto"/>
      </w:divBdr>
    </w:div>
    <w:div w:id="22437906">
      <w:bodyDiv w:val="1"/>
      <w:marLeft w:val="0"/>
      <w:marRight w:val="0"/>
      <w:marTop w:val="0"/>
      <w:marBottom w:val="0"/>
      <w:divBdr>
        <w:top w:val="none" w:sz="0" w:space="0" w:color="auto"/>
        <w:left w:val="none" w:sz="0" w:space="0" w:color="auto"/>
        <w:bottom w:val="none" w:sz="0" w:space="0" w:color="auto"/>
        <w:right w:val="none" w:sz="0" w:space="0" w:color="auto"/>
      </w:divBdr>
    </w:div>
    <w:div w:id="23992349">
      <w:bodyDiv w:val="1"/>
      <w:marLeft w:val="0"/>
      <w:marRight w:val="0"/>
      <w:marTop w:val="0"/>
      <w:marBottom w:val="0"/>
      <w:divBdr>
        <w:top w:val="none" w:sz="0" w:space="0" w:color="auto"/>
        <w:left w:val="none" w:sz="0" w:space="0" w:color="auto"/>
        <w:bottom w:val="none" w:sz="0" w:space="0" w:color="auto"/>
        <w:right w:val="none" w:sz="0" w:space="0" w:color="auto"/>
      </w:divBdr>
    </w:div>
    <w:div w:id="27025477">
      <w:bodyDiv w:val="1"/>
      <w:marLeft w:val="0"/>
      <w:marRight w:val="0"/>
      <w:marTop w:val="0"/>
      <w:marBottom w:val="0"/>
      <w:divBdr>
        <w:top w:val="none" w:sz="0" w:space="0" w:color="auto"/>
        <w:left w:val="none" w:sz="0" w:space="0" w:color="auto"/>
        <w:bottom w:val="none" w:sz="0" w:space="0" w:color="auto"/>
        <w:right w:val="none" w:sz="0" w:space="0" w:color="auto"/>
      </w:divBdr>
    </w:div>
    <w:div w:id="30153826">
      <w:bodyDiv w:val="1"/>
      <w:marLeft w:val="0"/>
      <w:marRight w:val="0"/>
      <w:marTop w:val="0"/>
      <w:marBottom w:val="0"/>
      <w:divBdr>
        <w:top w:val="none" w:sz="0" w:space="0" w:color="auto"/>
        <w:left w:val="none" w:sz="0" w:space="0" w:color="auto"/>
        <w:bottom w:val="none" w:sz="0" w:space="0" w:color="auto"/>
        <w:right w:val="none" w:sz="0" w:space="0" w:color="auto"/>
      </w:divBdr>
    </w:div>
    <w:div w:id="31423452">
      <w:bodyDiv w:val="1"/>
      <w:marLeft w:val="0"/>
      <w:marRight w:val="0"/>
      <w:marTop w:val="0"/>
      <w:marBottom w:val="0"/>
      <w:divBdr>
        <w:top w:val="none" w:sz="0" w:space="0" w:color="auto"/>
        <w:left w:val="none" w:sz="0" w:space="0" w:color="auto"/>
        <w:bottom w:val="none" w:sz="0" w:space="0" w:color="auto"/>
        <w:right w:val="none" w:sz="0" w:space="0" w:color="auto"/>
      </w:divBdr>
    </w:div>
    <w:div w:id="39210473">
      <w:bodyDiv w:val="1"/>
      <w:marLeft w:val="0"/>
      <w:marRight w:val="0"/>
      <w:marTop w:val="0"/>
      <w:marBottom w:val="0"/>
      <w:divBdr>
        <w:top w:val="none" w:sz="0" w:space="0" w:color="auto"/>
        <w:left w:val="none" w:sz="0" w:space="0" w:color="auto"/>
        <w:bottom w:val="none" w:sz="0" w:space="0" w:color="auto"/>
        <w:right w:val="none" w:sz="0" w:space="0" w:color="auto"/>
      </w:divBdr>
    </w:div>
    <w:div w:id="39214418">
      <w:bodyDiv w:val="1"/>
      <w:marLeft w:val="0"/>
      <w:marRight w:val="0"/>
      <w:marTop w:val="0"/>
      <w:marBottom w:val="0"/>
      <w:divBdr>
        <w:top w:val="none" w:sz="0" w:space="0" w:color="auto"/>
        <w:left w:val="none" w:sz="0" w:space="0" w:color="auto"/>
        <w:bottom w:val="none" w:sz="0" w:space="0" w:color="auto"/>
        <w:right w:val="none" w:sz="0" w:space="0" w:color="auto"/>
      </w:divBdr>
    </w:div>
    <w:div w:id="40518537">
      <w:bodyDiv w:val="1"/>
      <w:marLeft w:val="0"/>
      <w:marRight w:val="0"/>
      <w:marTop w:val="0"/>
      <w:marBottom w:val="0"/>
      <w:divBdr>
        <w:top w:val="none" w:sz="0" w:space="0" w:color="auto"/>
        <w:left w:val="none" w:sz="0" w:space="0" w:color="auto"/>
        <w:bottom w:val="none" w:sz="0" w:space="0" w:color="auto"/>
        <w:right w:val="none" w:sz="0" w:space="0" w:color="auto"/>
      </w:divBdr>
    </w:div>
    <w:div w:id="43874686">
      <w:bodyDiv w:val="1"/>
      <w:marLeft w:val="0"/>
      <w:marRight w:val="0"/>
      <w:marTop w:val="0"/>
      <w:marBottom w:val="0"/>
      <w:divBdr>
        <w:top w:val="none" w:sz="0" w:space="0" w:color="auto"/>
        <w:left w:val="none" w:sz="0" w:space="0" w:color="auto"/>
        <w:bottom w:val="none" w:sz="0" w:space="0" w:color="auto"/>
        <w:right w:val="none" w:sz="0" w:space="0" w:color="auto"/>
      </w:divBdr>
    </w:div>
    <w:div w:id="44182596">
      <w:bodyDiv w:val="1"/>
      <w:marLeft w:val="0"/>
      <w:marRight w:val="0"/>
      <w:marTop w:val="0"/>
      <w:marBottom w:val="0"/>
      <w:divBdr>
        <w:top w:val="none" w:sz="0" w:space="0" w:color="auto"/>
        <w:left w:val="none" w:sz="0" w:space="0" w:color="auto"/>
        <w:bottom w:val="none" w:sz="0" w:space="0" w:color="auto"/>
        <w:right w:val="none" w:sz="0" w:space="0" w:color="auto"/>
      </w:divBdr>
    </w:div>
    <w:div w:id="51970098">
      <w:bodyDiv w:val="1"/>
      <w:marLeft w:val="0"/>
      <w:marRight w:val="0"/>
      <w:marTop w:val="0"/>
      <w:marBottom w:val="0"/>
      <w:divBdr>
        <w:top w:val="none" w:sz="0" w:space="0" w:color="auto"/>
        <w:left w:val="none" w:sz="0" w:space="0" w:color="auto"/>
        <w:bottom w:val="none" w:sz="0" w:space="0" w:color="auto"/>
        <w:right w:val="none" w:sz="0" w:space="0" w:color="auto"/>
      </w:divBdr>
    </w:div>
    <w:div w:id="53235105">
      <w:bodyDiv w:val="1"/>
      <w:marLeft w:val="0"/>
      <w:marRight w:val="0"/>
      <w:marTop w:val="0"/>
      <w:marBottom w:val="0"/>
      <w:divBdr>
        <w:top w:val="none" w:sz="0" w:space="0" w:color="auto"/>
        <w:left w:val="none" w:sz="0" w:space="0" w:color="auto"/>
        <w:bottom w:val="none" w:sz="0" w:space="0" w:color="auto"/>
        <w:right w:val="none" w:sz="0" w:space="0" w:color="auto"/>
      </w:divBdr>
    </w:div>
    <w:div w:id="59058692">
      <w:bodyDiv w:val="1"/>
      <w:marLeft w:val="0"/>
      <w:marRight w:val="0"/>
      <w:marTop w:val="0"/>
      <w:marBottom w:val="0"/>
      <w:divBdr>
        <w:top w:val="none" w:sz="0" w:space="0" w:color="auto"/>
        <w:left w:val="none" w:sz="0" w:space="0" w:color="auto"/>
        <w:bottom w:val="none" w:sz="0" w:space="0" w:color="auto"/>
        <w:right w:val="none" w:sz="0" w:space="0" w:color="auto"/>
      </w:divBdr>
    </w:div>
    <w:div w:id="62411809">
      <w:bodyDiv w:val="1"/>
      <w:marLeft w:val="0"/>
      <w:marRight w:val="0"/>
      <w:marTop w:val="0"/>
      <w:marBottom w:val="0"/>
      <w:divBdr>
        <w:top w:val="none" w:sz="0" w:space="0" w:color="auto"/>
        <w:left w:val="none" w:sz="0" w:space="0" w:color="auto"/>
        <w:bottom w:val="none" w:sz="0" w:space="0" w:color="auto"/>
        <w:right w:val="none" w:sz="0" w:space="0" w:color="auto"/>
      </w:divBdr>
    </w:div>
    <w:div w:id="68236905">
      <w:bodyDiv w:val="1"/>
      <w:marLeft w:val="0"/>
      <w:marRight w:val="0"/>
      <w:marTop w:val="0"/>
      <w:marBottom w:val="0"/>
      <w:divBdr>
        <w:top w:val="none" w:sz="0" w:space="0" w:color="auto"/>
        <w:left w:val="none" w:sz="0" w:space="0" w:color="auto"/>
        <w:bottom w:val="none" w:sz="0" w:space="0" w:color="auto"/>
        <w:right w:val="none" w:sz="0" w:space="0" w:color="auto"/>
      </w:divBdr>
    </w:div>
    <w:div w:id="69354242">
      <w:bodyDiv w:val="1"/>
      <w:marLeft w:val="0"/>
      <w:marRight w:val="0"/>
      <w:marTop w:val="0"/>
      <w:marBottom w:val="0"/>
      <w:divBdr>
        <w:top w:val="none" w:sz="0" w:space="0" w:color="auto"/>
        <w:left w:val="none" w:sz="0" w:space="0" w:color="auto"/>
        <w:bottom w:val="none" w:sz="0" w:space="0" w:color="auto"/>
        <w:right w:val="none" w:sz="0" w:space="0" w:color="auto"/>
      </w:divBdr>
    </w:div>
    <w:div w:id="70125846">
      <w:bodyDiv w:val="1"/>
      <w:marLeft w:val="0"/>
      <w:marRight w:val="0"/>
      <w:marTop w:val="0"/>
      <w:marBottom w:val="0"/>
      <w:divBdr>
        <w:top w:val="none" w:sz="0" w:space="0" w:color="auto"/>
        <w:left w:val="none" w:sz="0" w:space="0" w:color="auto"/>
        <w:bottom w:val="none" w:sz="0" w:space="0" w:color="auto"/>
        <w:right w:val="none" w:sz="0" w:space="0" w:color="auto"/>
      </w:divBdr>
    </w:div>
    <w:div w:id="74515360">
      <w:bodyDiv w:val="1"/>
      <w:marLeft w:val="0"/>
      <w:marRight w:val="0"/>
      <w:marTop w:val="0"/>
      <w:marBottom w:val="0"/>
      <w:divBdr>
        <w:top w:val="none" w:sz="0" w:space="0" w:color="auto"/>
        <w:left w:val="none" w:sz="0" w:space="0" w:color="auto"/>
        <w:bottom w:val="none" w:sz="0" w:space="0" w:color="auto"/>
        <w:right w:val="none" w:sz="0" w:space="0" w:color="auto"/>
      </w:divBdr>
    </w:div>
    <w:div w:id="76636463">
      <w:bodyDiv w:val="1"/>
      <w:marLeft w:val="0"/>
      <w:marRight w:val="0"/>
      <w:marTop w:val="0"/>
      <w:marBottom w:val="0"/>
      <w:divBdr>
        <w:top w:val="none" w:sz="0" w:space="0" w:color="auto"/>
        <w:left w:val="none" w:sz="0" w:space="0" w:color="auto"/>
        <w:bottom w:val="none" w:sz="0" w:space="0" w:color="auto"/>
        <w:right w:val="none" w:sz="0" w:space="0" w:color="auto"/>
      </w:divBdr>
    </w:div>
    <w:div w:id="83694187">
      <w:bodyDiv w:val="1"/>
      <w:marLeft w:val="0"/>
      <w:marRight w:val="0"/>
      <w:marTop w:val="0"/>
      <w:marBottom w:val="0"/>
      <w:divBdr>
        <w:top w:val="none" w:sz="0" w:space="0" w:color="auto"/>
        <w:left w:val="none" w:sz="0" w:space="0" w:color="auto"/>
        <w:bottom w:val="none" w:sz="0" w:space="0" w:color="auto"/>
        <w:right w:val="none" w:sz="0" w:space="0" w:color="auto"/>
      </w:divBdr>
    </w:div>
    <w:div w:id="90899802">
      <w:bodyDiv w:val="1"/>
      <w:marLeft w:val="0"/>
      <w:marRight w:val="0"/>
      <w:marTop w:val="0"/>
      <w:marBottom w:val="0"/>
      <w:divBdr>
        <w:top w:val="none" w:sz="0" w:space="0" w:color="auto"/>
        <w:left w:val="none" w:sz="0" w:space="0" w:color="auto"/>
        <w:bottom w:val="none" w:sz="0" w:space="0" w:color="auto"/>
        <w:right w:val="none" w:sz="0" w:space="0" w:color="auto"/>
      </w:divBdr>
    </w:div>
    <w:div w:id="92629242">
      <w:bodyDiv w:val="1"/>
      <w:marLeft w:val="0"/>
      <w:marRight w:val="0"/>
      <w:marTop w:val="0"/>
      <w:marBottom w:val="0"/>
      <w:divBdr>
        <w:top w:val="none" w:sz="0" w:space="0" w:color="auto"/>
        <w:left w:val="none" w:sz="0" w:space="0" w:color="auto"/>
        <w:bottom w:val="none" w:sz="0" w:space="0" w:color="auto"/>
        <w:right w:val="none" w:sz="0" w:space="0" w:color="auto"/>
      </w:divBdr>
    </w:div>
    <w:div w:id="93865403">
      <w:bodyDiv w:val="1"/>
      <w:marLeft w:val="0"/>
      <w:marRight w:val="0"/>
      <w:marTop w:val="0"/>
      <w:marBottom w:val="0"/>
      <w:divBdr>
        <w:top w:val="none" w:sz="0" w:space="0" w:color="auto"/>
        <w:left w:val="none" w:sz="0" w:space="0" w:color="auto"/>
        <w:bottom w:val="none" w:sz="0" w:space="0" w:color="auto"/>
        <w:right w:val="none" w:sz="0" w:space="0" w:color="auto"/>
      </w:divBdr>
    </w:div>
    <w:div w:id="95058172">
      <w:bodyDiv w:val="1"/>
      <w:marLeft w:val="0"/>
      <w:marRight w:val="0"/>
      <w:marTop w:val="0"/>
      <w:marBottom w:val="0"/>
      <w:divBdr>
        <w:top w:val="none" w:sz="0" w:space="0" w:color="auto"/>
        <w:left w:val="none" w:sz="0" w:space="0" w:color="auto"/>
        <w:bottom w:val="none" w:sz="0" w:space="0" w:color="auto"/>
        <w:right w:val="none" w:sz="0" w:space="0" w:color="auto"/>
      </w:divBdr>
    </w:div>
    <w:div w:id="97525627">
      <w:bodyDiv w:val="1"/>
      <w:marLeft w:val="0"/>
      <w:marRight w:val="0"/>
      <w:marTop w:val="0"/>
      <w:marBottom w:val="0"/>
      <w:divBdr>
        <w:top w:val="none" w:sz="0" w:space="0" w:color="auto"/>
        <w:left w:val="none" w:sz="0" w:space="0" w:color="auto"/>
        <w:bottom w:val="none" w:sz="0" w:space="0" w:color="auto"/>
        <w:right w:val="none" w:sz="0" w:space="0" w:color="auto"/>
      </w:divBdr>
    </w:div>
    <w:div w:id="105589311">
      <w:bodyDiv w:val="1"/>
      <w:marLeft w:val="0"/>
      <w:marRight w:val="0"/>
      <w:marTop w:val="0"/>
      <w:marBottom w:val="0"/>
      <w:divBdr>
        <w:top w:val="none" w:sz="0" w:space="0" w:color="auto"/>
        <w:left w:val="none" w:sz="0" w:space="0" w:color="auto"/>
        <w:bottom w:val="none" w:sz="0" w:space="0" w:color="auto"/>
        <w:right w:val="none" w:sz="0" w:space="0" w:color="auto"/>
      </w:divBdr>
    </w:div>
    <w:div w:id="108399213">
      <w:bodyDiv w:val="1"/>
      <w:marLeft w:val="0"/>
      <w:marRight w:val="0"/>
      <w:marTop w:val="0"/>
      <w:marBottom w:val="0"/>
      <w:divBdr>
        <w:top w:val="none" w:sz="0" w:space="0" w:color="auto"/>
        <w:left w:val="none" w:sz="0" w:space="0" w:color="auto"/>
        <w:bottom w:val="none" w:sz="0" w:space="0" w:color="auto"/>
        <w:right w:val="none" w:sz="0" w:space="0" w:color="auto"/>
      </w:divBdr>
    </w:div>
    <w:div w:id="109663714">
      <w:bodyDiv w:val="1"/>
      <w:marLeft w:val="0"/>
      <w:marRight w:val="0"/>
      <w:marTop w:val="0"/>
      <w:marBottom w:val="0"/>
      <w:divBdr>
        <w:top w:val="none" w:sz="0" w:space="0" w:color="auto"/>
        <w:left w:val="none" w:sz="0" w:space="0" w:color="auto"/>
        <w:bottom w:val="none" w:sz="0" w:space="0" w:color="auto"/>
        <w:right w:val="none" w:sz="0" w:space="0" w:color="auto"/>
      </w:divBdr>
    </w:div>
    <w:div w:id="118649075">
      <w:bodyDiv w:val="1"/>
      <w:marLeft w:val="0"/>
      <w:marRight w:val="0"/>
      <w:marTop w:val="0"/>
      <w:marBottom w:val="0"/>
      <w:divBdr>
        <w:top w:val="none" w:sz="0" w:space="0" w:color="auto"/>
        <w:left w:val="none" w:sz="0" w:space="0" w:color="auto"/>
        <w:bottom w:val="none" w:sz="0" w:space="0" w:color="auto"/>
        <w:right w:val="none" w:sz="0" w:space="0" w:color="auto"/>
      </w:divBdr>
    </w:div>
    <w:div w:id="122038913">
      <w:bodyDiv w:val="1"/>
      <w:marLeft w:val="0"/>
      <w:marRight w:val="0"/>
      <w:marTop w:val="0"/>
      <w:marBottom w:val="0"/>
      <w:divBdr>
        <w:top w:val="none" w:sz="0" w:space="0" w:color="auto"/>
        <w:left w:val="none" w:sz="0" w:space="0" w:color="auto"/>
        <w:bottom w:val="none" w:sz="0" w:space="0" w:color="auto"/>
        <w:right w:val="none" w:sz="0" w:space="0" w:color="auto"/>
      </w:divBdr>
    </w:div>
    <w:div w:id="122382272">
      <w:bodyDiv w:val="1"/>
      <w:marLeft w:val="0"/>
      <w:marRight w:val="0"/>
      <w:marTop w:val="0"/>
      <w:marBottom w:val="0"/>
      <w:divBdr>
        <w:top w:val="none" w:sz="0" w:space="0" w:color="auto"/>
        <w:left w:val="none" w:sz="0" w:space="0" w:color="auto"/>
        <w:bottom w:val="none" w:sz="0" w:space="0" w:color="auto"/>
        <w:right w:val="none" w:sz="0" w:space="0" w:color="auto"/>
      </w:divBdr>
    </w:div>
    <w:div w:id="124085092">
      <w:bodyDiv w:val="1"/>
      <w:marLeft w:val="0"/>
      <w:marRight w:val="0"/>
      <w:marTop w:val="0"/>
      <w:marBottom w:val="0"/>
      <w:divBdr>
        <w:top w:val="none" w:sz="0" w:space="0" w:color="auto"/>
        <w:left w:val="none" w:sz="0" w:space="0" w:color="auto"/>
        <w:bottom w:val="none" w:sz="0" w:space="0" w:color="auto"/>
        <w:right w:val="none" w:sz="0" w:space="0" w:color="auto"/>
      </w:divBdr>
    </w:div>
    <w:div w:id="126895449">
      <w:bodyDiv w:val="1"/>
      <w:marLeft w:val="0"/>
      <w:marRight w:val="0"/>
      <w:marTop w:val="0"/>
      <w:marBottom w:val="0"/>
      <w:divBdr>
        <w:top w:val="none" w:sz="0" w:space="0" w:color="auto"/>
        <w:left w:val="none" w:sz="0" w:space="0" w:color="auto"/>
        <w:bottom w:val="none" w:sz="0" w:space="0" w:color="auto"/>
        <w:right w:val="none" w:sz="0" w:space="0" w:color="auto"/>
      </w:divBdr>
    </w:div>
    <w:div w:id="132218331">
      <w:bodyDiv w:val="1"/>
      <w:marLeft w:val="0"/>
      <w:marRight w:val="0"/>
      <w:marTop w:val="0"/>
      <w:marBottom w:val="0"/>
      <w:divBdr>
        <w:top w:val="none" w:sz="0" w:space="0" w:color="auto"/>
        <w:left w:val="none" w:sz="0" w:space="0" w:color="auto"/>
        <w:bottom w:val="none" w:sz="0" w:space="0" w:color="auto"/>
        <w:right w:val="none" w:sz="0" w:space="0" w:color="auto"/>
      </w:divBdr>
    </w:div>
    <w:div w:id="132409683">
      <w:bodyDiv w:val="1"/>
      <w:marLeft w:val="0"/>
      <w:marRight w:val="0"/>
      <w:marTop w:val="0"/>
      <w:marBottom w:val="0"/>
      <w:divBdr>
        <w:top w:val="none" w:sz="0" w:space="0" w:color="auto"/>
        <w:left w:val="none" w:sz="0" w:space="0" w:color="auto"/>
        <w:bottom w:val="none" w:sz="0" w:space="0" w:color="auto"/>
        <w:right w:val="none" w:sz="0" w:space="0" w:color="auto"/>
      </w:divBdr>
    </w:div>
    <w:div w:id="137962877">
      <w:bodyDiv w:val="1"/>
      <w:marLeft w:val="0"/>
      <w:marRight w:val="0"/>
      <w:marTop w:val="0"/>
      <w:marBottom w:val="0"/>
      <w:divBdr>
        <w:top w:val="none" w:sz="0" w:space="0" w:color="auto"/>
        <w:left w:val="none" w:sz="0" w:space="0" w:color="auto"/>
        <w:bottom w:val="none" w:sz="0" w:space="0" w:color="auto"/>
        <w:right w:val="none" w:sz="0" w:space="0" w:color="auto"/>
      </w:divBdr>
    </w:div>
    <w:div w:id="138958869">
      <w:bodyDiv w:val="1"/>
      <w:marLeft w:val="0"/>
      <w:marRight w:val="0"/>
      <w:marTop w:val="0"/>
      <w:marBottom w:val="0"/>
      <w:divBdr>
        <w:top w:val="none" w:sz="0" w:space="0" w:color="auto"/>
        <w:left w:val="none" w:sz="0" w:space="0" w:color="auto"/>
        <w:bottom w:val="none" w:sz="0" w:space="0" w:color="auto"/>
        <w:right w:val="none" w:sz="0" w:space="0" w:color="auto"/>
      </w:divBdr>
    </w:div>
    <w:div w:id="144124057">
      <w:bodyDiv w:val="1"/>
      <w:marLeft w:val="0"/>
      <w:marRight w:val="0"/>
      <w:marTop w:val="0"/>
      <w:marBottom w:val="0"/>
      <w:divBdr>
        <w:top w:val="none" w:sz="0" w:space="0" w:color="auto"/>
        <w:left w:val="none" w:sz="0" w:space="0" w:color="auto"/>
        <w:bottom w:val="none" w:sz="0" w:space="0" w:color="auto"/>
        <w:right w:val="none" w:sz="0" w:space="0" w:color="auto"/>
      </w:divBdr>
    </w:div>
    <w:div w:id="149441948">
      <w:bodyDiv w:val="1"/>
      <w:marLeft w:val="0"/>
      <w:marRight w:val="0"/>
      <w:marTop w:val="0"/>
      <w:marBottom w:val="0"/>
      <w:divBdr>
        <w:top w:val="none" w:sz="0" w:space="0" w:color="auto"/>
        <w:left w:val="none" w:sz="0" w:space="0" w:color="auto"/>
        <w:bottom w:val="none" w:sz="0" w:space="0" w:color="auto"/>
        <w:right w:val="none" w:sz="0" w:space="0" w:color="auto"/>
      </w:divBdr>
    </w:div>
    <w:div w:id="153380252">
      <w:bodyDiv w:val="1"/>
      <w:marLeft w:val="0"/>
      <w:marRight w:val="0"/>
      <w:marTop w:val="0"/>
      <w:marBottom w:val="0"/>
      <w:divBdr>
        <w:top w:val="none" w:sz="0" w:space="0" w:color="auto"/>
        <w:left w:val="none" w:sz="0" w:space="0" w:color="auto"/>
        <w:bottom w:val="none" w:sz="0" w:space="0" w:color="auto"/>
        <w:right w:val="none" w:sz="0" w:space="0" w:color="auto"/>
      </w:divBdr>
    </w:div>
    <w:div w:id="163975209">
      <w:bodyDiv w:val="1"/>
      <w:marLeft w:val="0"/>
      <w:marRight w:val="0"/>
      <w:marTop w:val="0"/>
      <w:marBottom w:val="0"/>
      <w:divBdr>
        <w:top w:val="none" w:sz="0" w:space="0" w:color="auto"/>
        <w:left w:val="none" w:sz="0" w:space="0" w:color="auto"/>
        <w:bottom w:val="none" w:sz="0" w:space="0" w:color="auto"/>
        <w:right w:val="none" w:sz="0" w:space="0" w:color="auto"/>
      </w:divBdr>
    </w:div>
    <w:div w:id="165292953">
      <w:bodyDiv w:val="1"/>
      <w:marLeft w:val="0"/>
      <w:marRight w:val="0"/>
      <w:marTop w:val="0"/>
      <w:marBottom w:val="0"/>
      <w:divBdr>
        <w:top w:val="none" w:sz="0" w:space="0" w:color="auto"/>
        <w:left w:val="none" w:sz="0" w:space="0" w:color="auto"/>
        <w:bottom w:val="none" w:sz="0" w:space="0" w:color="auto"/>
        <w:right w:val="none" w:sz="0" w:space="0" w:color="auto"/>
      </w:divBdr>
    </w:div>
    <w:div w:id="165479138">
      <w:bodyDiv w:val="1"/>
      <w:marLeft w:val="0"/>
      <w:marRight w:val="0"/>
      <w:marTop w:val="0"/>
      <w:marBottom w:val="0"/>
      <w:divBdr>
        <w:top w:val="none" w:sz="0" w:space="0" w:color="auto"/>
        <w:left w:val="none" w:sz="0" w:space="0" w:color="auto"/>
        <w:bottom w:val="none" w:sz="0" w:space="0" w:color="auto"/>
        <w:right w:val="none" w:sz="0" w:space="0" w:color="auto"/>
      </w:divBdr>
    </w:div>
    <w:div w:id="167866683">
      <w:bodyDiv w:val="1"/>
      <w:marLeft w:val="0"/>
      <w:marRight w:val="0"/>
      <w:marTop w:val="0"/>
      <w:marBottom w:val="0"/>
      <w:divBdr>
        <w:top w:val="none" w:sz="0" w:space="0" w:color="auto"/>
        <w:left w:val="none" w:sz="0" w:space="0" w:color="auto"/>
        <w:bottom w:val="none" w:sz="0" w:space="0" w:color="auto"/>
        <w:right w:val="none" w:sz="0" w:space="0" w:color="auto"/>
      </w:divBdr>
    </w:div>
    <w:div w:id="169880433">
      <w:bodyDiv w:val="1"/>
      <w:marLeft w:val="0"/>
      <w:marRight w:val="0"/>
      <w:marTop w:val="0"/>
      <w:marBottom w:val="0"/>
      <w:divBdr>
        <w:top w:val="none" w:sz="0" w:space="0" w:color="auto"/>
        <w:left w:val="none" w:sz="0" w:space="0" w:color="auto"/>
        <w:bottom w:val="none" w:sz="0" w:space="0" w:color="auto"/>
        <w:right w:val="none" w:sz="0" w:space="0" w:color="auto"/>
      </w:divBdr>
    </w:div>
    <w:div w:id="174420160">
      <w:bodyDiv w:val="1"/>
      <w:marLeft w:val="0"/>
      <w:marRight w:val="0"/>
      <w:marTop w:val="0"/>
      <w:marBottom w:val="0"/>
      <w:divBdr>
        <w:top w:val="none" w:sz="0" w:space="0" w:color="auto"/>
        <w:left w:val="none" w:sz="0" w:space="0" w:color="auto"/>
        <w:bottom w:val="none" w:sz="0" w:space="0" w:color="auto"/>
        <w:right w:val="none" w:sz="0" w:space="0" w:color="auto"/>
      </w:divBdr>
    </w:div>
    <w:div w:id="176963131">
      <w:bodyDiv w:val="1"/>
      <w:marLeft w:val="0"/>
      <w:marRight w:val="0"/>
      <w:marTop w:val="0"/>
      <w:marBottom w:val="0"/>
      <w:divBdr>
        <w:top w:val="none" w:sz="0" w:space="0" w:color="auto"/>
        <w:left w:val="none" w:sz="0" w:space="0" w:color="auto"/>
        <w:bottom w:val="none" w:sz="0" w:space="0" w:color="auto"/>
        <w:right w:val="none" w:sz="0" w:space="0" w:color="auto"/>
      </w:divBdr>
    </w:div>
    <w:div w:id="177356583">
      <w:bodyDiv w:val="1"/>
      <w:marLeft w:val="0"/>
      <w:marRight w:val="0"/>
      <w:marTop w:val="0"/>
      <w:marBottom w:val="0"/>
      <w:divBdr>
        <w:top w:val="none" w:sz="0" w:space="0" w:color="auto"/>
        <w:left w:val="none" w:sz="0" w:space="0" w:color="auto"/>
        <w:bottom w:val="none" w:sz="0" w:space="0" w:color="auto"/>
        <w:right w:val="none" w:sz="0" w:space="0" w:color="auto"/>
      </w:divBdr>
    </w:div>
    <w:div w:id="180438459">
      <w:bodyDiv w:val="1"/>
      <w:marLeft w:val="0"/>
      <w:marRight w:val="0"/>
      <w:marTop w:val="0"/>
      <w:marBottom w:val="0"/>
      <w:divBdr>
        <w:top w:val="none" w:sz="0" w:space="0" w:color="auto"/>
        <w:left w:val="none" w:sz="0" w:space="0" w:color="auto"/>
        <w:bottom w:val="none" w:sz="0" w:space="0" w:color="auto"/>
        <w:right w:val="none" w:sz="0" w:space="0" w:color="auto"/>
      </w:divBdr>
    </w:div>
    <w:div w:id="181938692">
      <w:bodyDiv w:val="1"/>
      <w:marLeft w:val="0"/>
      <w:marRight w:val="0"/>
      <w:marTop w:val="0"/>
      <w:marBottom w:val="0"/>
      <w:divBdr>
        <w:top w:val="none" w:sz="0" w:space="0" w:color="auto"/>
        <w:left w:val="none" w:sz="0" w:space="0" w:color="auto"/>
        <w:bottom w:val="none" w:sz="0" w:space="0" w:color="auto"/>
        <w:right w:val="none" w:sz="0" w:space="0" w:color="auto"/>
      </w:divBdr>
    </w:div>
    <w:div w:id="186334811">
      <w:bodyDiv w:val="1"/>
      <w:marLeft w:val="0"/>
      <w:marRight w:val="0"/>
      <w:marTop w:val="0"/>
      <w:marBottom w:val="0"/>
      <w:divBdr>
        <w:top w:val="none" w:sz="0" w:space="0" w:color="auto"/>
        <w:left w:val="none" w:sz="0" w:space="0" w:color="auto"/>
        <w:bottom w:val="none" w:sz="0" w:space="0" w:color="auto"/>
        <w:right w:val="none" w:sz="0" w:space="0" w:color="auto"/>
      </w:divBdr>
    </w:div>
    <w:div w:id="189607660">
      <w:bodyDiv w:val="1"/>
      <w:marLeft w:val="0"/>
      <w:marRight w:val="0"/>
      <w:marTop w:val="0"/>
      <w:marBottom w:val="0"/>
      <w:divBdr>
        <w:top w:val="none" w:sz="0" w:space="0" w:color="auto"/>
        <w:left w:val="none" w:sz="0" w:space="0" w:color="auto"/>
        <w:bottom w:val="none" w:sz="0" w:space="0" w:color="auto"/>
        <w:right w:val="none" w:sz="0" w:space="0" w:color="auto"/>
      </w:divBdr>
    </w:div>
    <w:div w:id="191503775">
      <w:bodyDiv w:val="1"/>
      <w:marLeft w:val="0"/>
      <w:marRight w:val="0"/>
      <w:marTop w:val="0"/>
      <w:marBottom w:val="0"/>
      <w:divBdr>
        <w:top w:val="none" w:sz="0" w:space="0" w:color="auto"/>
        <w:left w:val="none" w:sz="0" w:space="0" w:color="auto"/>
        <w:bottom w:val="none" w:sz="0" w:space="0" w:color="auto"/>
        <w:right w:val="none" w:sz="0" w:space="0" w:color="auto"/>
      </w:divBdr>
    </w:div>
    <w:div w:id="192882515">
      <w:bodyDiv w:val="1"/>
      <w:marLeft w:val="0"/>
      <w:marRight w:val="0"/>
      <w:marTop w:val="0"/>
      <w:marBottom w:val="0"/>
      <w:divBdr>
        <w:top w:val="none" w:sz="0" w:space="0" w:color="auto"/>
        <w:left w:val="none" w:sz="0" w:space="0" w:color="auto"/>
        <w:bottom w:val="none" w:sz="0" w:space="0" w:color="auto"/>
        <w:right w:val="none" w:sz="0" w:space="0" w:color="auto"/>
      </w:divBdr>
    </w:div>
    <w:div w:id="194734948">
      <w:bodyDiv w:val="1"/>
      <w:marLeft w:val="0"/>
      <w:marRight w:val="0"/>
      <w:marTop w:val="0"/>
      <w:marBottom w:val="0"/>
      <w:divBdr>
        <w:top w:val="none" w:sz="0" w:space="0" w:color="auto"/>
        <w:left w:val="none" w:sz="0" w:space="0" w:color="auto"/>
        <w:bottom w:val="none" w:sz="0" w:space="0" w:color="auto"/>
        <w:right w:val="none" w:sz="0" w:space="0" w:color="auto"/>
      </w:divBdr>
    </w:div>
    <w:div w:id="202058964">
      <w:bodyDiv w:val="1"/>
      <w:marLeft w:val="0"/>
      <w:marRight w:val="0"/>
      <w:marTop w:val="0"/>
      <w:marBottom w:val="0"/>
      <w:divBdr>
        <w:top w:val="none" w:sz="0" w:space="0" w:color="auto"/>
        <w:left w:val="none" w:sz="0" w:space="0" w:color="auto"/>
        <w:bottom w:val="none" w:sz="0" w:space="0" w:color="auto"/>
        <w:right w:val="none" w:sz="0" w:space="0" w:color="auto"/>
      </w:divBdr>
    </w:div>
    <w:div w:id="203644217">
      <w:bodyDiv w:val="1"/>
      <w:marLeft w:val="0"/>
      <w:marRight w:val="0"/>
      <w:marTop w:val="0"/>
      <w:marBottom w:val="0"/>
      <w:divBdr>
        <w:top w:val="none" w:sz="0" w:space="0" w:color="auto"/>
        <w:left w:val="none" w:sz="0" w:space="0" w:color="auto"/>
        <w:bottom w:val="none" w:sz="0" w:space="0" w:color="auto"/>
        <w:right w:val="none" w:sz="0" w:space="0" w:color="auto"/>
      </w:divBdr>
    </w:div>
    <w:div w:id="213856747">
      <w:bodyDiv w:val="1"/>
      <w:marLeft w:val="0"/>
      <w:marRight w:val="0"/>
      <w:marTop w:val="0"/>
      <w:marBottom w:val="0"/>
      <w:divBdr>
        <w:top w:val="none" w:sz="0" w:space="0" w:color="auto"/>
        <w:left w:val="none" w:sz="0" w:space="0" w:color="auto"/>
        <w:bottom w:val="none" w:sz="0" w:space="0" w:color="auto"/>
        <w:right w:val="none" w:sz="0" w:space="0" w:color="auto"/>
      </w:divBdr>
    </w:div>
    <w:div w:id="220674050">
      <w:bodyDiv w:val="1"/>
      <w:marLeft w:val="0"/>
      <w:marRight w:val="0"/>
      <w:marTop w:val="0"/>
      <w:marBottom w:val="0"/>
      <w:divBdr>
        <w:top w:val="none" w:sz="0" w:space="0" w:color="auto"/>
        <w:left w:val="none" w:sz="0" w:space="0" w:color="auto"/>
        <w:bottom w:val="none" w:sz="0" w:space="0" w:color="auto"/>
        <w:right w:val="none" w:sz="0" w:space="0" w:color="auto"/>
      </w:divBdr>
    </w:div>
    <w:div w:id="220755822">
      <w:bodyDiv w:val="1"/>
      <w:marLeft w:val="0"/>
      <w:marRight w:val="0"/>
      <w:marTop w:val="0"/>
      <w:marBottom w:val="0"/>
      <w:divBdr>
        <w:top w:val="none" w:sz="0" w:space="0" w:color="auto"/>
        <w:left w:val="none" w:sz="0" w:space="0" w:color="auto"/>
        <w:bottom w:val="none" w:sz="0" w:space="0" w:color="auto"/>
        <w:right w:val="none" w:sz="0" w:space="0" w:color="auto"/>
      </w:divBdr>
    </w:div>
    <w:div w:id="222179968">
      <w:bodyDiv w:val="1"/>
      <w:marLeft w:val="0"/>
      <w:marRight w:val="0"/>
      <w:marTop w:val="0"/>
      <w:marBottom w:val="0"/>
      <w:divBdr>
        <w:top w:val="none" w:sz="0" w:space="0" w:color="auto"/>
        <w:left w:val="none" w:sz="0" w:space="0" w:color="auto"/>
        <w:bottom w:val="none" w:sz="0" w:space="0" w:color="auto"/>
        <w:right w:val="none" w:sz="0" w:space="0" w:color="auto"/>
      </w:divBdr>
    </w:div>
    <w:div w:id="233902488">
      <w:bodyDiv w:val="1"/>
      <w:marLeft w:val="0"/>
      <w:marRight w:val="0"/>
      <w:marTop w:val="0"/>
      <w:marBottom w:val="0"/>
      <w:divBdr>
        <w:top w:val="none" w:sz="0" w:space="0" w:color="auto"/>
        <w:left w:val="none" w:sz="0" w:space="0" w:color="auto"/>
        <w:bottom w:val="none" w:sz="0" w:space="0" w:color="auto"/>
        <w:right w:val="none" w:sz="0" w:space="0" w:color="auto"/>
      </w:divBdr>
    </w:div>
    <w:div w:id="235213408">
      <w:bodyDiv w:val="1"/>
      <w:marLeft w:val="0"/>
      <w:marRight w:val="0"/>
      <w:marTop w:val="0"/>
      <w:marBottom w:val="0"/>
      <w:divBdr>
        <w:top w:val="none" w:sz="0" w:space="0" w:color="auto"/>
        <w:left w:val="none" w:sz="0" w:space="0" w:color="auto"/>
        <w:bottom w:val="none" w:sz="0" w:space="0" w:color="auto"/>
        <w:right w:val="none" w:sz="0" w:space="0" w:color="auto"/>
      </w:divBdr>
    </w:div>
    <w:div w:id="247732289">
      <w:bodyDiv w:val="1"/>
      <w:marLeft w:val="0"/>
      <w:marRight w:val="0"/>
      <w:marTop w:val="0"/>
      <w:marBottom w:val="0"/>
      <w:divBdr>
        <w:top w:val="none" w:sz="0" w:space="0" w:color="auto"/>
        <w:left w:val="none" w:sz="0" w:space="0" w:color="auto"/>
        <w:bottom w:val="none" w:sz="0" w:space="0" w:color="auto"/>
        <w:right w:val="none" w:sz="0" w:space="0" w:color="auto"/>
      </w:divBdr>
    </w:div>
    <w:div w:id="249897991">
      <w:bodyDiv w:val="1"/>
      <w:marLeft w:val="0"/>
      <w:marRight w:val="0"/>
      <w:marTop w:val="0"/>
      <w:marBottom w:val="0"/>
      <w:divBdr>
        <w:top w:val="none" w:sz="0" w:space="0" w:color="auto"/>
        <w:left w:val="none" w:sz="0" w:space="0" w:color="auto"/>
        <w:bottom w:val="none" w:sz="0" w:space="0" w:color="auto"/>
        <w:right w:val="none" w:sz="0" w:space="0" w:color="auto"/>
      </w:divBdr>
    </w:div>
    <w:div w:id="251821143">
      <w:bodyDiv w:val="1"/>
      <w:marLeft w:val="0"/>
      <w:marRight w:val="0"/>
      <w:marTop w:val="0"/>
      <w:marBottom w:val="0"/>
      <w:divBdr>
        <w:top w:val="none" w:sz="0" w:space="0" w:color="auto"/>
        <w:left w:val="none" w:sz="0" w:space="0" w:color="auto"/>
        <w:bottom w:val="none" w:sz="0" w:space="0" w:color="auto"/>
        <w:right w:val="none" w:sz="0" w:space="0" w:color="auto"/>
      </w:divBdr>
    </w:div>
    <w:div w:id="258680677">
      <w:bodyDiv w:val="1"/>
      <w:marLeft w:val="0"/>
      <w:marRight w:val="0"/>
      <w:marTop w:val="0"/>
      <w:marBottom w:val="0"/>
      <w:divBdr>
        <w:top w:val="none" w:sz="0" w:space="0" w:color="auto"/>
        <w:left w:val="none" w:sz="0" w:space="0" w:color="auto"/>
        <w:bottom w:val="none" w:sz="0" w:space="0" w:color="auto"/>
        <w:right w:val="none" w:sz="0" w:space="0" w:color="auto"/>
      </w:divBdr>
    </w:div>
    <w:div w:id="264466496">
      <w:bodyDiv w:val="1"/>
      <w:marLeft w:val="0"/>
      <w:marRight w:val="0"/>
      <w:marTop w:val="0"/>
      <w:marBottom w:val="0"/>
      <w:divBdr>
        <w:top w:val="none" w:sz="0" w:space="0" w:color="auto"/>
        <w:left w:val="none" w:sz="0" w:space="0" w:color="auto"/>
        <w:bottom w:val="none" w:sz="0" w:space="0" w:color="auto"/>
        <w:right w:val="none" w:sz="0" w:space="0" w:color="auto"/>
      </w:divBdr>
    </w:div>
    <w:div w:id="271011646">
      <w:bodyDiv w:val="1"/>
      <w:marLeft w:val="0"/>
      <w:marRight w:val="0"/>
      <w:marTop w:val="0"/>
      <w:marBottom w:val="0"/>
      <w:divBdr>
        <w:top w:val="none" w:sz="0" w:space="0" w:color="auto"/>
        <w:left w:val="none" w:sz="0" w:space="0" w:color="auto"/>
        <w:bottom w:val="none" w:sz="0" w:space="0" w:color="auto"/>
        <w:right w:val="none" w:sz="0" w:space="0" w:color="auto"/>
      </w:divBdr>
    </w:div>
    <w:div w:id="275067491">
      <w:bodyDiv w:val="1"/>
      <w:marLeft w:val="0"/>
      <w:marRight w:val="0"/>
      <w:marTop w:val="0"/>
      <w:marBottom w:val="0"/>
      <w:divBdr>
        <w:top w:val="none" w:sz="0" w:space="0" w:color="auto"/>
        <w:left w:val="none" w:sz="0" w:space="0" w:color="auto"/>
        <w:bottom w:val="none" w:sz="0" w:space="0" w:color="auto"/>
        <w:right w:val="none" w:sz="0" w:space="0" w:color="auto"/>
      </w:divBdr>
    </w:div>
    <w:div w:id="285622968">
      <w:bodyDiv w:val="1"/>
      <w:marLeft w:val="0"/>
      <w:marRight w:val="0"/>
      <w:marTop w:val="0"/>
      <w:marBottom w:val="0"/>
      <w:divBdr>
        <w:top w:val="none" w:sz="0" w:space="0" w:color="auto"/>
        <w:left w:val="none" w:sz="0" w:space="0" w:color="auto"/>
        <w:bottom w:val="none" w:sz="0" w:space="0" w:color="auto"/>
        <w:right w:val="none" w:sz="0" w:space="0" w:color="auto"/>
      </w:divBdr>
    </w:div>
    <w:div w:id="287250621">
      <w:bodyDiv w:val="1"/>
      <w:marLeft w:val="0"/>
      <w:marRight w:val="0"/>
      <w:marTop w:val="0"/>
      <w:marBottom w:val="0"/>
      <w:divBdr>
        <w:top w:val="none" w:sz="0" w:space="0" w:color="auto"/>
        <w:left w:val="none" w:sz="0" w:space="0" w:color="auto"/>
        <w:bottom w:val="none" w:sz="0" w:space="0" w:color="auto"/>
        <w:right w:val="none" w:sz="0" w:space="0" w:color="auto"/>
      </w:divBdr>
    </w:div>
    <w:div w:id="291983789">
      <w:bodyDiv w:val="1"/>
      <w:marLeft w:val="0"/>
      <w:marRight w:val="0"/>
      <w:marTop w:val="0"/>
      <w:marBottom w:val="0"/>
      <w:divBdr>
        <w:top w:val="none" w:sz="0" w:space="0" w:color="auto"/>
        <w:left w:val="none" w:sz="0" w:space="0" w:color="auto"/>
        <w:bottom w:val="none" w:sz="0" w:space="0" w:color="auto"/>
        <w:right w:val="none" w:sz="0" w:space="0" w:color="auto"/>
      </w:divBdr>
    </w:div>
    <w:div w:id="297220936">
      <w:bodyDiv w:val="1"/>
      <w:marLeft w:val="0"/>
      <w:marRight w:val="0"/>
      <w:marTop w:val="0"/>
      <w:marBottom w:val="0"/>
      <w:divBdr>
        <w:top w:val="none" w:sz="0" w:space="0" w:color="auto"/>
        <w:left w:val="none" w:sz="0" w:space="0" w:color="auto"/>
        <w:bottom w:val="none" w:sz="0" w:space="0" w:color="auto"/>
        <w:right w:val="none" w:sz="0" w:space="0" w:color="auto"/>
      </w:divBdr>
    </w:div>
    <w:div w:id="302927049">
      <w:bodyDiv w:val="1"/>
      <w:marLeft w:val="0"/>
      <w:marRight w:val="0"/>
      <w:marTop w:val="0"/>
      <w:marBottom w:val="0"/>
      <w:divBdr>
        <w:top w:val="none" w:sz="0" w:space="0" w:color="auto"/>
        <w:left w:val="none" w:sz="0" w:space="0" w:color="auto"/>
        <w:bottom w:val="none" w:sz="0" w:space="0" w:color="auto"/>
        <w:right w:val="none" w:sz="0" w:space="0" w:color="auto"/>
      </w:divBdr>
    </w:div>
    <w:div w:id="303776636">
      <w:bodyDiv w:val="1"/>
      <w:marLeft w:val="0"/>
      <w:marRight w:val="0"/>
      <w:marTop w:val="0"/>
      <w:marBottom w:val="0"/>
      <w:divBdr>
        <w:top w:val="none" w:sz="0" w:space="0" w:color="auto"/>
        <w:left w:val="none" w:sz="0" w:space="0" w:color="auto"/>
        <w:bottom w:val="none" w:sz="0" w:space="0" w:color="auto"/>
        <w:right w:val="none" w:sz="0" w:space="0" w:color="auto"/>
      </w:divBdr>
    </w:div>
    <w:div w:id="306057451">
      <w:bodyDiv w:val="1"/>
      <w:marLeft w:val="0"/>
      <w:marRight w:val="0"/>
      <w:marTop w:val="0"/>
      <w:marBottom w:val="0"/>
      <w:divBdr>
        <w:top w:val="none" w:sz="0" w:space="0" w:color="auto"/>
        <w:left w:val="none" w:sz="0" w:space="0" w:color="auto"/>
        <w:bottom w:val="none" w:sz="0" w:space="0" w:color="auto"/>
        <w:right w:val="none" w:sz="0" w:space="0" w:color="auto"/>
      </w:divBdr>
    </w:div>
    <w:div w:id="317081324">
      <w:bodyDiv w:val="1"/>
      <w:marLeft w:val="0"/>
      <w:marRight w:val="0"/>
      <w:marTop w:val="0"/>
      <w:marBottom w:val="0"/>
      <w:divBdr>
        <w:top w:val="none" w:sz="0" w:space="0" w:color="auto"/>
        <w:left w:val="none" w:sz="0" w:space="0" w:color="auto"/>
        <w:bottom w:val="none" w:sz="0" w:space="0" w:color="auto"/>
        <w:right w:val="none" w:sz="0" w:space="0" w:color="auto"/>
      </w:divBdr>
    </w:div>
    <w:div w:id="318000531">
      <w:bodyDiv w:val="1"/>
      <w:marLeft w:val="0"/>
      <w:marRight w:val="0"/>
      <w:marTop w:val="0"/>
      <w:marBottom w:val="0"/>
      <w:divBdr>
        <w:top w:val="none" w:sz="0" w:space="0" w:color="auto"/>
        <w:left w:val="none" w:sz="0" w:space="0" w:color="auto"/>
        <w:bottom w:val="none" w:sz="0" w:space="0" w:color="auto"/>
        <w:right w:val="none" w:sz="0" w:space="0" w:color="auto"/>
      </w:divBdr>
    </w:div>
    <w:div w:id="323507238">
      <w:bodyDiv w:val="1"/>
      <w:marLeft w:val="0"/>
      <w:marRight w:val="0"/>
      <w:marTop w:val="0"/>
      <w:marBottom w:val="0"/>
      <w:divBdr>
        <w:top w:val="none" w:sz="0" w:space="0" w:color="auto"/>
        <w:left w:val="none" w:sz="0" w:space="0" w:color="auto"/>
        <w:bottom w:val="none" w:sz="0" w:space="0" w:color="auto"/>
        <w:right w:val="none" w:sz="0" w:space="0" w:color="auto"/>
      </w:divBdr>
    </w:div>
    <w:div w:id="327294470">
      <w:bodyDiv w:val="1"/>
      <w:marLeft w:val="0"/>
      <w:marRight w:val="0"/>
      <w:marTop w:val="0"/>
      <w:marBottom w:val="0"/>
      <w:divBdr>
        <w:top w:val="none" w:sz="0" w:space="0" w:color="auto"/>
        <w:left w:val="none" w:sz="0" w:space="0" w:color="auto"/>
        <w:bottom w:val="none" w:sz="0" w:space="0" w:color="auto"/>
        <w:right w:val="none" w:sz="0" w:space="0" w:color="auto"/>
      </w:divBdr>
    </w:div>
    <w:div w:id="328094664">
      <w:bodyDiv w:val="1"/>
      <w:marLeft w:val="0"/>
      <w:marRight w:val="0"/>
      <w:marTop w:val="0"/>
      <w:marBottom w:val="0"/>
      <w:divBdr>
        <w:top w:val="none" w:sz="0" w:space="0" w:color="auto"/>
        <w:left w:val="none" w:sz="0" w:space="0" w:color="auto"/>
        <w:bottom w:val="none" w:sz="0" w:space="0" w:color="auto"/>
        <w:right w:val="none" w:sz="0" w:space="0" w:color="auto"/>
      </w:divBdr>
    </w:div>
    <w:div w:id="333151401">
      <w:bodyDiv w:val="1"/>
      <w:marLeft w:val="0"/>
      <w:marRight w:val="0"/>
      <w:marTop w:val="0"/>
      <w:marBottom w:val="0"/>
      <w:divBdr>
        <w:top w:val="none" w:sz="0" w:space="0" w:color="auto"/>
        <w:left w:val="none" w:sz="0" w:space="0" w:color="auto"/>
        <w:bottom w:val="none" w:sz="0" w:space="0" w:color="auto"/>
        <w:right w:val="none" w:sz="0" w:space="0" w:color="auto"/>
      </w:divBdr>
    </w:div>
    <w:div w:id="338196860">
      <w:bodyDiv w:val="1"/>
      <w:marLeft w:val="0"/>
      <w:marRight w:val="0"/>
      <w:marTop w:val="0"/>
      <w:marBottom w:val="0"/>
      <w:divBdr>
        <w:top w:val="none" w:sz="0" w:space="0" w:color="auto"/>
        <w:left w:val="none" w:sz="0" w:space="0" w:color="auto"/>
        <w:bottom w:val="none" w:sz="0" w:space="0" w:color="auto"/>
        <w:right w:val="none" w:sz="0" w:space="0" w:color="auto"/>
      </w:divBdr>
    </w:div>
    <w:div w:id="339503431">
      <w:bodyDiv w:val="1"/>
      <w:marLeft w:val="0"/>
      <w:marRight w:val="0"/>
      <w:marTop w:val="0"/>
      <w:marBottom w:val="0"/>
      <w:divBdr>
        <w:top w:val="none" w:sz="0" w:space="0" w:color="auto"/>
        <w:left w:val="none" w:sz="0" w:space="0" w:color="auto"/>
        <w:bottom w:val="none" w:sz="0" w:space="0" w:color="auto"/>
        <w:right w:val="none" w:sz="0" w:space="0" w:color="auto"/>
      </w:divBdr>
    </w:div>
    <w:div w:id="342710250">
      <w:bodyDiv w:val="1"/>
      <w:marLeft w:val="0"/>
      <w:marRight w:val="0"/>
      <w:marTop w:val="0"/>
      <w:marBottom w:val="0"/>
      <w:divBdr>
        <w:top w:val="none" w:sz="0" w:space="0" w:color="auto"/>
        <w:left w:val="none" w:sz="0" w:space="0" w:color="auto"/>
        <w:bottom w:val="none" w:sz="0" w:space="0" w:color="auto"/>
        <w:right w:val="none" w:sz="0" w:space="0" w:color="auto"/>
      </w:divBdr>
    </w:div>
    <w:div w:id="348020524">
      <w:bodyDiv w:val="1"/>
      <w:marLeft w:val="0"/>
      <w:marRight w:val="0"/>
      <w:marTop w:val="0"/>
      <w:marBottom w:val="0"/>
      <w:divBdr>
        <w:top w:val="none" w:sz="0" w:space="0" w:color="auto"/>
        <w:left w:val="none" w:sz="0" w:space="0" w:color="auto"/>
        <w:bottom w:val="none" w:sz="0" w:space="0" w:color="auto"/>
        <w:right w:val="none" w:sz="0" w:space="0" w:color="auto"/>
      </w:divBdr>
    </w:div>
    <w:div w:id="359011853">
      <w:bodyDiv w:val="1"/>
      <w:marLeft w:val="0"/>
      <w:marRight w:val="0"/>
      <w:marTop w:val="0"/>
      <w:marBottom w:val="0"/>
      <w:divBdr>
        <w:top w:val="none" w:sz="0" w:space="0" w:color="auto"/>
        <w:left w:val="none" w:sz="0" w:space="0" w:color="auto"/>
        <w:bottom w:val="none" w:sz="0" w:space="0" w:color="auto"/>
        <w:right w:val="none" w:sz="0" w:space="0" w:color="auto"/>
      </w:divBdr>
    </w:div>
    <w:div w:id="364987066">
      <w:bodyDiv w:val="1"/>
      <w:marLeft w:val="0"/>
      <w:marRight w:val="0"/>
      <w:marTop w:val="0"/>
      <w:marBottom w:val="0"/>
      <w:divBdr>
        <w:top w:val="none" w:sz="0" w:space="0" w:color="auto"/>
        <w:left w:val="none" w:sz="0" w:space="0" w:color="auto"/>
        <w:bottom w:val="none" w:sz="0" w:space="0" w:color="auto"/>
        <w:right w:val="none" w:sz="0" w:space="0" w:color="auto"/>
      </w:divBdr>
    </w:div>
    <w:div w:id="365183310">
      <w:bodyDiv w:val="1"/>
      <w:marLeft w:val="0"/>
      <w:marRight w:val="0"/>
      <w:marTop w:val="0"/>
      <w:marBottom w:val="0"/>
      <w:divBdr>
        <w:top w:val="none" w:sz="0" w:space="0" w:color="auto"/>
        <w:left w:val="none" w:sz="0" w:space="0" w:color="auto"/>
        <w:bottom w:val="none" w:sz="0" w:space="0" w:color="auto"/>
        <w:right w:val="none" w:sz="0" w:space="0" w:color="auto"/>
      </w:divBdr>
    </w:div>
    <w:div w:id="366682972">
      <w:bodyDiv w:val="1"/>
      <w:marLeft w:val="0"/>
      <w:marRight w:val="0"/>
      <w:marTop w:val="0"/>
      <w:marBottom w:val="0"/>
      <w:divBdr>
        <w:top w:val="none" w:sz="0" w:space="0" w:color="auto"/>
        <w:left w:val="none" w:sz="0" w:space="0" w:color="auto"/>
        <w:bottom w:val="none" w:sz="0" w:space="0" w:color="auto"/>
        <w:right w:val="none" w:sz="0" w:space="0" w:color="auto"/>
      </w:divBdr>
    </w:div>
    <w:div w:id="368992022">
      <w:bodyDiv w:val="1"/>
      <w:marLeft w:val="0"/>
      <w:marRight w:val="0"/>
      <w:marTop w:val="0"/>
      <w:marBottom w:val="0"/>
      <w:divBdr>
        <w:top w:val="none" w:sz="0" w:space="0" w:color="auto"/>
        <w:left w:val="none" w:sz="0" w:space="0" w:color="auto"/>
        <w:bottom w:val="none" w:sz="0" w:space="0" w:color="auto"/>
        <w:right w:val="none" w:sz="0" w:space="0" w:color="auto"/>
      </w:divBdr>
    </w:div>
    <w:div w:id="376779192">
      <w:bodyDiv w:val="1"/>
      <w:marLeft w:val="0"/>
      <w:marRight w:val="0"/>
      <w:marTop w:val="0"/>
      <w:marBottom w:val="0"/>
      <w:divBdr>
        <w:top w:val="none" w:sz="0" w:space="0" w:color="auto"/>
        <w:left w:val="none" w:sz="0" w:space="0" w:color="auto"/>
        <w:bottom w:val="none" w:sz="0" w:space="0" w:color="auto"/>
        <w:right w:val="none" w:sz="0" w:space="0" w:color="auto"/>
      </w:divBdr>
    </w:div>
    <w:div w:id="387261198">
      <w:bodyDiv w:val="1"/>
      <w:marLeft w:val="0"/>
      <w:marRight w:val="0"/>
      <w:marTop w:val="0"/>
      <w:marBottom w:val="0"/>
      <w:divBdr>
        <w:top w:val="none" w:sz="0" w:space="0" w:color="auto"/>
        <w:left w:val="none" w:sz="0" w:space="0" w:color="auto"/>
        <w:bottom w:val="none" w:sz="0" w:space="0" w:color="auto"/>
        <w:right w:val="none" w:sz="0" w:space="0" w:color="auto"/>
      </w:divBdr>
    </w:div>
    <w:div w:id="388697168">
      <w:bodyDiv w:val="1"/>
      <w:marLeft w:val="0"/>
      <w:marRight w:val="0"/>
      <w:marTop w:val="0"/>
      <w:marBottom w:val="0"/>
      <w:divBdr>
        <w:top w:val="none" w:sz="0" w:space="0" w:color="auto"/>
        <w:left w:val="none" w:sz="0" w:space="0" w:color="auto"/>
        <w:bottom w:val="none" w:sz="0" w:space="0" w:color="auto"/>
        <w:right w:val="none" w:sz="0" w:space="0" w:color="auto"/>
      </w:divBdr>
    </w:div>
    <w:div w:id="390227307">
      <w:bodyDiv w:val="1"/>
      <w:marLeft w:val="0"/>
      <w:marRight w:val="0"/>
      <w:marTop w:val="0"/>
      <w:marBottom w:val="0"/>
      <w:divBdr>
        <w:top w:val="none" w:sz="0" w:space="0" w:color="auto"/>
        <w:left w:val="none" w:sz="0" w:space="0" w:color="auto"/>
        <w:bottom w:val="none" w:sz="0" w:space="0" w:color="auto"/>
        <w:right w:val="none" w:sz="0" w:space="0" w:color="auto"/>
      </w:divBdr>
    </w:div>
    <w:div w:id="396175968">
      <w:bodyDiv w:val="1"/>
      <w:marLeft w:val="0"/>
      <w:marRight w:val="0"/>
      <w:marTop w:val="0"/>
      <w:marBottom w:val="0"/>
      <w:divBdr>
        <w:top w:val="none" w:sz="0" w:space="0" w:color="auto"/>
        <w:left w:val="none" w:sz="0" w:space="0" w:color="auto"/>
        <w:bottom w:val="none" w:sz="0" w:space="0" w:color="auto"/>
        <w:right w:val="none" w:sz="0" w:space="0" w:color="auto"/>
      </w:divBdr>
    </w:div>
    <w:div w:id="399061938">
      <w:bodyDiv w:val="1"/>
      <w:marLeft w:val="0"/>
      <w:marRight w:val="0"/>
      <w:marTop w:val="0"/>
      <w:marBottom w:val="0"/>
      <w:divBdr>
        <w:top w:val="none" w:sz="0" w:space="0" w:color="auto"/>
        <w:left w:val="none" w:sz="0" w:space="0" w:color="auto"/>
        <w:bottom w:val="none" w:sz="0" w:space="0" w:color="auto"/>
        <w:right w:val="none" w:sz="0" w:space="0" w:color="auto"/>
      </w:divBdr>
    </w:div>
    <w:div w:id="400178848">
      <w:bodyDiv w:val="1"/>
      <w:marLeft w:val="0"/>
      <w:marRight w:val="0"/>
      <w:marTop w:val="0"/>
      <w:marBottom w:val="0"/>
      <w:divBdr>
        <w:top w:val="none" w:sz="0" w:space="0" w:color="auto"/>
        <w:left w:val="none" w:sz="0" w:space="0" w:color="auto"/>
        <w:bottom w:val="none" w:sz="0" w:space="0" w:color="auto"/>
        <w:right w:val="none" w:sz="0" w:space="0" w:color="auto"/>
      </w:divBdr>
    </w:div>
    <w:div w:id="400569338">
      <w:bodyDiv w:val="1"/>
      <w:marLeft w:val="0"/>
      <w:marRight w:val="0"/>
      <w:marTop w:val="0"/>
      <w:marBottom w:val="0"/>
      <w:divBdr>
        <w:top w:val="none" w:sz="0" w:space="0" w:color="auto"/>
        <w:left w:val="none" w:sz="0" w:space="0" w:color="auto"/>
        <w:bottom w:val="none" w:sz="0" w:space="0" w:color="auto"/>
        <w:right w:val="none" w:sz="0" w:space="0" w:color="auto"/>
      </w:divBdr>
    </w:div>
    <w:div w:id="400837662">
      <w:bodyDiv w:val="1"/>
      <w:marLeft w:val="0"/>
      <w:marRight w:val="0"/>
      <w:marTop w:val="0"/>
      <w:marBottom w:val="0"/>
      <w:divBdr>
        <w:top w:val="none" w:sz="0" w:space="0" w:color="auto"/>
        <w:left w:val="none" w:sz="0" w:space="0" w:color="auto"/>
        <w:bottom w:val="none" w:sz="0" w:space="0" w:color="auto"/>
        <w:right w:val="none" w:sz="0" w:space="0" w:color="auto"/>
      </w:divBdr>
    </w:div>
    <w:div w:id="409278998">
      <w:bodyDiv w:val="1"/>
      <w:marLeft w:val="0"/>
      <w:marRight w:val="0"/>
      <w:marTop w:val="0"/>
      <w:marBottom w:val="0"/>
      <w:divBdr>
        <w:top w:val="none" w:sz="0" w:space="0" w:color="auto"/>
        <w:left w:val="none" w:sz="0" w:space="0" w:color="auto"/>
        <w:bottom w:val="none" w:sz="0" w:space="0" w:color="auto"/>
        <w:right w:val="none" w:sz="0" w:space="0" w:color="auto"/>
      </w:divBdr>
    </w:div>
    <w:div w:id="421414799">
      <w:bodyDiv w:val="1"/>
      <w:marLeft w:val="0"/>
      <w:marRight w:val="0"/>
      <w:marTop w:val="0"/>
      <w:marBottom w:val="0"/>
      <w:divBdr>
        <w:top w:val="none" w:sz="0" w:space="0" w:color="auto"/>
        <w:left w:val="none" w:sz="0" w:space="0" w:color="auto"/>
        <w:bottom w:val="none" w:sz="0" w:space="0" w:color="auto"/>
        <w:right w:val="none" w:sz="0" w:space="0" w:color="auto"/>
      </w:divBdr>
    </w:div>
    <w:div w:id="422798814">
      <w:bodyDiv w:val="1"/>
      <w:marLeft w:val="0"/>
      <w:marRight w:val="0"/>
      <w:marTop w:val="0"/>
      <w:marBottom w:val="0"/>
      <w:divBdr>
        <w:top w:val="none" w:sz="0" w:space="0" w:color="auto"/>
        <w:left w:val="none" w:sz="0" w:space="0" w:color="auto"/>
        <w:bottom w:val="none" w:sz="0" w:space="0" w:color="auto"/>
        <w:right w:val="none" w:sz="0" w:space="0" w:color="auto"/>
      </w:divBdr>
    </w:div>
    <w:div w:id="424956973">
      <w:bodyDiv w:val="1"/>
      <w:marLeft w:val="0"/>
      <w:marRight w:val="0"/>
      <w:marTop w:val="0"/>
      <w:marBottom w:val="0"/>
      <w:divBdr>
        <w:top w:val="none" w:sz="0" w:space="0" w:color="auto"/>
        <w:left w:val="none" w:sz="0" w:space="0" w:color="auto"/>
        <w:bottom w:val="none" w:sz="0" w:space="0" w:color="auto"/>
        <w:right w:val="none" w:sz="0" w:space="0" w:color="auto"/>
      </w:divBdr>
    </w:div>
    <w:div w:id="425346389">
      <w:bodyDiv w:val="1"/>
      <w:marLeft w:val="0"/>
      <w:marRight w:val="0"/>
      <w:marTop w:val="0"/>
      <w:marBottom w:val="0"/>
      <w:divBdr>
        <w:top w:val="none" w:sz="0" w:space="0" w:color="auto"/>
        <w:left w:val="none" w:sz="0" w:space="0" w:color="auto"/>
        <w:bottom w:val="none" w:sz="0" w:space="0" w:color="auto"/>
        <w:right w:val="none" w:sz="0" w:space="0" w:color="auto"/>
      </w:divBdr>
    </w:div>
    <w:div w:id="429590442">
      <w:bodyDiv w:val="1"/>
      <w:marLeft w:val="0"/>
      <w:marRight w:val="0"/>
      <w:marTop w:val="0"/>
      <w:marBottom w:val="0"/>
      <w:divBdr>
        <w:top w:val="none" w:sz="0" w:space="0" w:color="auto"/>
        <w:left w:val="none" w:sz="0" w:space="0" w:color="auto"/>
        <w:bottom w:val="none" w:sz="0" w:space="0" w:color="auto"/>
        <w:right w:val="none" w:sz="0" w:space="0" w:color="auto"/>
      </w:divBdr>
    </w:div>
    <w:div w:id="437718786">
      <w:bodyDiv w:val="1"/>
      <w:marLeft w:val="0"/>
      <w:marRight w:val="0"/>
      <w:marTop w:val="0"/>
      <w:marBottom w:val="0"/>
      <w:divBdr>
        <w:top w:val="none" w:sz="0" w:space="0" w:color="auto"/>
        <w:left w:val="none" w:sz="0" w:space="0" w:color="auto"/>
        <w:bottom w:val="none" w:sz="0" w:space="0" w:color="auto"/>
        <w:right w:val="none" w:sz="0" w:space="0" w:color="auto"/>
      </w:divBdr>
    </w:div>
    <w:div w:id="438381607">
      <w:bodyDiv w:val="1"/>
      <w:marLeft w:val="0"/>
      <w:marRight w:val="0"/>
      <w:marTop w:val="0"/>
      <w:marBottom w:val="0"/>
      <w:divBdr>
        <w:top w:val="none" w:sz="0" w:space="0" w:color="auto"/>
        <w:left w:val="none" w:sz="0" w:space="0" w:color="auto"/>
        <w:bottom w:val="none" w:sz="0" w:space="0" w:color="auto"/>
        <w:right w:val="none" w:sz="0" w:space="0" w:color="auto"/>
      </w:divBdr>
    </w:div>
    <w:div w:id="443691880">
      <w:bodyDiv w:val="1"/>
      <w:marLeft w:val="0"/>
      <w:marRight w:val="0"/>
      <w:marTop w:val="0"/>
      <w:marBottom w:val="0"/>
      <w:divBdr>
        <w:top w:val="none" w:sz="0" w:space="0" w:color="auto"/>
        <w:left w:val="none" w:sz="0" w:space="0" w:color="auto"/>
        <w:bottom w:val="none" w:sz="0" w:space="0" w:color="auto"/>
        <w:right w:val="none" w:sz="0" w:space="0" w:color="auto"/>
      </w:divBdr>
    </w:div>
    <w:div w:id="443891278">
      <w:bodyDiv w:val="1"/>
      <w:marLeft w:val="0"/>
      <w:marRight w:val="0"/>
      <w:marTop w:val="0"/>
      <w:marBottom w:val="0"/>
      <w:divBdr>
        <w:top w:val="none" w:sz="0" w:space="0" w:color="auto"/>
        <w:left w:val="none" w:sz="0" w:space="0" w:color="auto"/>
        <w:bottom w:val="none" w:sz="0" w:space="0" w:color="auto"/>
        <w:right w:val="none" w:sz="0" w:space="0" w:color="auto"/>
      </w:divBdr>
    </w:div>
    <w:div w:id="445196785">
      <w:bodyDiv w:val="1"/>
      <w:marLeft w:val="0"/>
      <w:marRight w:val="0"/>
      <w:marTop w:val="0"/>
      <w:marBottom w:val="0"/>
      <w:divBdr>
        <w:top w:val="none" w:sz="0" w:space="0" w:color="auto"/>
        <w:left w:val="none" w:sz="0" w:space="0" w:color="auto"/>
        <w:bottom w:val="none" w:sz="0" w:space="0" w:color="auto"/>
        <w:right w:val="none" w:sz="0" w:space="0" w:color="auto"/>
      </w:divBdr>
    </w:div>
    <w:div w:id="447041484">
      <w:bodyDiv w:val="1"/>
      <w:marLeft w:val="0"/>
      <w:marRight w:val="0"/>
      <w:marTop w:val="0"/>
      <w:marBottom w:val="0"/>
      <w:divBdr>
        <w:top w:val="none" w:sz="0" w:space="0" w:color="auto"/>
        <w:left w:val="none" w:sz="0" w:space="0" w:color="auto"/>
        <w:bottom w:val="none" w:sz="0" w:space="0" w:color="auto"/>
        <w:right w:val="none" w:sz="0" w:space="0" w:color="auto"/>
      </w:divBdr>
    </w:div>
    <w:div w:id="447965533">
      <w:bodyDiv w:val="1"/>
      <w:marLeft w:val="0"/>
      <w:marRight w:val="0"/>
      <w:marTop w:val="0"/>
      <w:marBottom w:val="0"/>
      <w:divBdr>
        <w:top w:val="none" w:sz="0" w:space="0" w:color="auto"/>
        <w:left w:val="none" w:sz="0" w:space="0" w:color="auto"/>
        <w:bottom w:val="none" w:sz="0" w:space="0" w:color="auto"/>
        <w:right w:val="none" w:sz="0" w:space="0" w:color="auto"/>
      </w:divBdr>
    </w:div>
    <w:div w:id="450713767">
      <w:bodyDiv w:val="1"/>
      <w:marLeft w:val="0"/>
      <w:marRight w:val="0"/>
      <w:marTop w:val="0"/>
      <w:marBottom w:val="0"/>
      <w:divBdr>
        <w:top w:val="none" w:sz="0" w:space="0" w:color="auto"/>
        <w:left w:val="none" w:sz="0" w:space="0" w:color="auto"/>
        <w:bottom w:val="none" w:sz="0" w:space="0" w:color="auto"/>
        <w:right w:val="none" w:sz="0" w:space="0" w:color="auto"/>
      </w:divBdr>
    </w:div>
    <w:div w:id="451902066">
      <w:bodyDiv w:val="1"/>
      <w:marLeft w:val="0"/>
      <w:marRight w:val="0"/>
      <w:marTop w:val="0"/>
      <w:marBottom w:val="0"/>
      <w:divBdr>
        <w:top w:val="none" w:sz="0" w:space="0" w:color="auto"/>
        <w:left w:val="none" w:sz="0" w:space="0" w:color="auto"/>
        <w:bottom w:val="none" w:sz="0" w:space="0" w:color="auto"/>
        <w:right w:val="none" w:sz="0" w:space="0" w:color="auto"/>
      </w:divBdr>
    </w:div>
    <w:div w:id="452752967">
      <w:bodyDiv w:val="1"/>
      <w:marLeft w:val="0"/>
      <w:marRight w:val="0"/>
      <w:marTop w:val="0"/>
      <w:marBottom w:val="0"/>
      <w:divBdr>
        <w:top w:val="none" w:sz="0" w:space="0" w:color="auto"/>
        <w:left w:val="none" w:sz="0" w:space="0" w:color="auto"/>
        <w:bottom w:val="none" w:sz="0" w:space="0" w:color="auto"/>
        <w:right w:val="none" w:sz="0" w:space="0" w:color="auto"/>
      </w:divBdr>
    </w:div>
    <w:div w:id="454449551">
      <w:bodyDiv w:val="1"/>
      <w:marLeft w:val="0"/>
      <w:marRight w:val="0"/>
      <w:marTop w:val="0"/>
      <w:marBottom w:val="0"/>
      <w:divBdr>
        <w:top w:val="none" w:sz="0" w:space="0" w:color="auto"/>
        <w:left w:val="none" w:sz="0" w:space="0" w:color="auto"/>
        <w:bottom w:val="none" w:sz="0" w:space="0" w:color="auto"/>
        <w:right w:val="none" w:sz="0" w:space="0" w:color="auto"/>
      </w:divBdr>
    </w:div>
    <w:div w:id="454521427">
      <w:bodyDiv w:val="1"/>
      <w:marLeft w:val="0"/>
      <w:marRight w:val="0"/>
      <w:marTop w:val="0"/>
      <w:marBottom w:val="0"/>
      <w:divBdr>
        <w:top w:val="none" w:sz="0" w:space="0" w:color="auto"/>
        <w:left w:val="none" w:sz="0" w:space="0" w:color="auto"/>
        <w:bottom w:val="none" w:sz="0" w:space="0" w:color="auto"/>
        <w:right w:val="none" w:sz="0" w:space="0" w:color="auto"/>
      </w:divBdr>
    </w:div>
    <w:div w:id="458033911">
      <w:bodyDiv w:val="1"/>
      <w:marLeft w:val="0"/>
      <w:marRight w:val="0"/>
      <w:marTop w:val="0"/>
      <w:marBottom w:val="0"/>
      <w:divBdr>
        <w:top w:val="none" w:sz="0" w:space="0" w:color="auto"/>
        <w:left w:val="none" w:sz="0" w:space="0" w:color="auto"/>
        <w:bottom w:val="none" w:sz="0" w:space="0" w:color="auto"/>
        <w:right w:val="none" w:sz="0" w:space="0" w:color="auto"/>
      </w:divBdr>
    </w:div>
    <w:div w:id="459108574">
      <w:bodyDiv w:val="1"/>
      <w:marLeft w:val="0"/>
      <w:marRight w:val="0"/>
      <w:marTop w:val="0"/>
      <w:marBottom w:val="0"/>
      <w:divBdr>
        <w:top w:val="none" w:sz="0" w:space="0" w:color="auto"/>
        <w:left w:val="none" w:sz="0" w:space="0" w:color="auto"/>
        <w:bottom w:val="none" w:sz="0" w:space="0" w:color="auto"/>
        <w:right w:val="none" w:sz="0" w:space="0" w:color="auto"/>
      </w:divBdr>
    </w:div>
    <w:div w:id="462383267">
      <w:bodyDiv w:val="1"/>
      <w:marLeft w:val="0"/>
      <w:marRight w:val="0"/>
      <w:marTop w:val="0"/>
      <w:marBottom w:val="0"/>
      <w:divBdr>
        <w:top w:val="none" w:sz="0" w:space="0" w:color="auto"/>
        <w:left w:val="none" w:sz="0" w:space="0" w:color="auto"/>
        <w:bottom w:val="none" w:sz="0" w:space="0" w:color="auto"/>
        <w:right w:val="none" w:sz="0" w:space="0" w:color="auto"/>
      </w:divBdr>
    </w:div>
    <w:div w:id="463432771">
      <w:bodyDiv w:val="1"/>
      <w:marLeft w:val="0"/>
      <w:marRight w:val="0"/>
      <w:marTop w:val="0"/>
      <w:marBottom w:val="0"/>
      <w:divBdr>
        <w:top w:val="none" w:sz="0" w:space="0" w:color="auto"/>
        <w:left w:val="none" w:sz="0" w:space="0" w:color="auto"/>
        <w:bottom w:val="none" w:sz="0" w:space="0" w:color="auto"/>
        <w:right w:val="none" w:sz="0" w:space="0" w:color="auto"/>
      </w:divBdr>
    </w:div>
    <w:div w:id="470249443">
      <w:bodyDiv w:val="1"/>
      <w:marLeft w:val="0"/>
      <w:marRight w:val="0"/>
      <w:marTop w:val="0"/>
      <w:marBottom w:val="0"/>
      <w:divBdr>
        <w:top w:val="none" w:sz="0" w:space="0" w:color="auto"/>
        <w:left w:val="none" w:sz="0" w:space="0" w:color="auto"/>
        <w:bottom w:val="none" w:sz="0" w:space="0" w:color="auto"/>
        <w:right w:val="none" w:sz="0" w:space="0" w:color="auto"/>
      </w:divBdr>
    </w:div>
    <w:div w:id="481429364">
      <w:bodyDiv w:val="1"/>
      <w:marLeft w:val="0"/>
      <w:marRight w:val="0"/>
      <w:marTop w:val="0"/>
      <w:marBottom w:val="0"/>
      <w:divBdr>
        <w:top w:val="none" w:sz="0" w:space="0" w:color="auto"/>
        <w:left w:val="none" w:sz="0" w:space="0" w:color="auto"/>
        <w:bottom w:val="none" w:sz="0" w:space="0" w:color="auto"/>
        <w:right w:val="none" w:sz="0" w:space="0" w:color="auto"/>
      </w:divBdr>
    </w:div>
    <w:div w:id="482743563">
      <w:bodyDiv w:val="1"/>
      <w:marLeft w:val="0"/>
      <w:marRight w:val="0"/>
      <w:marTop w:val="0"/>
      <w:marBottom w:val="0"/>
      <w:divBdr>
        <w:top w:val="none" w:sz="0" w:space="0" w:color="auto"/>
        <w:left w:val="none" w:sz="0" w:space="0" w:color="auto"/>
        <w:bottom w:val="none" w:sz="0" w:space="0" w:color="auto"/>
        <w:right w:val="none" w:sz="0" w:space="0" w:color="auto"/>
      </w:divBdr>
    </w:div>
    <w:div w:id="483089491">
      <w:bodyDiv w:val="1"/>
      <w:marLeft w:val="0"/>
      <w:marRight w:val="0"/>
      <w:marTop w:val="0"/>
      <w:marBottom w:val="0"/>
      <w:divBdr>
        <w:top w:val="none" w:sz="0" w:space="0" w:color="auto"/>
        <w:left w:val="none" w:sz="0" w:space="0" w:color="auto"/>
        <w:bottom w:val="none" w:sz="0" w:space="0" w:color="auto"/>
        <w:right w:val="none" w:sz="0" w:space="0" w:color="auto"/>
      </w:divBdr>
    </w:div>
    <w:div w:id="508563752">
      <w:bodyDiv w:val="1"/>
      <w:marLeft w:val="0"/>
      <w:marRight w:val="0"/>
      <w:marTop w:val="0"/>
      <w:marBottom w:val="0"/>
      <w:divBdr>
        <w:top w:val="none" w:sz="0" w:space="0" w:color="auto"/>
        <w:left w:val="none" w:sz="0" w:space="0" w:color="auto"/>
        <w:bottom w:val="none" w:sz="0" w:space="0" w:color="auto"/>
        <w:right w:val="none" w:sz="0" w:space="0" w:color="auto"/>
      </w:divBdr>
    </w:div>
    <w:div w:id="508719065">
      <w:bodyDiv w:val="1"/>
      <w:marLeft w:val="0"/>
      <w:marRight w:val="0"/>
      <w:marTop w:val="0"/>
      <w:marBottom w:val="0"/>
      <w:divBdr>
        <w:top w:val="none" w:sz="0" w:space="0" w:color="auto"/>
        <w:left w:val="none" w:sz="0" w:space="0" w:color="auto"/>
        <w:bottom w:val="none" w:sz="0" w:space="0" w:color="auto"/>
        <w:right w:val="none" w:sz="0" w:space="0" w:color="auto"/>
      </w:divBdr>
    </w:div>
    <w:div w:id="511841679">
      <w:bodyDiv w:val="1"/>
      <w:marLeft w:val="0"/>
      <w:marRight w:val="0"/>
      <w:marTop w:val="0"/>
      <w:marBottom w:val="0"/>
      <w:divBdr>
        <w:top w:val="none" w:sz="0" w:space="0" w:color="auto"/>
        <w:left w:val="none" w:sz="0" w:space="0" w:color="auto"/>
        <w:bottom w:val="none" w:sz="0" w:space="0" w:color="auto"/>
        <w:right w:val="none" w:sz="0" w:space="0" w:color="auto"/>
      </w:divBdr>
    </w:div>
    <w:div w:id="512258722">
      <w:bodyDiv w:val="1"/>
      <w:marLeft w:val="0"/>
      <w:marRight w:val="0"/>
      <w:marTop w:val="0"/>
      <w:marBottom w:val="0"/>
      <w:divBdr>
        <w:top w:val="none" w:sz="0" w:space="0" w:color="auto"/>
        <w:left w:val="none" w:sz="0" w:space="0" w:color="auto"/>
        <w:bottom w:val="none" w:sz="0" w:space="0" w:color="auto"/>
        <w:right w:val="none" w:sz="0" w:space="0" w:color="auto"/>
      </w:divBdr>
    </w:div>
    <w:div w:id="517547889">
      <w:bodyDiv w:val="1"/>
      <w:marLeft w:val="0"/>
      <w:marRight w:val="0"/>
      <w:marTop w:val="0"/>
      <w:marBottom w:val="0"/>
      <w:divBdr>
        <w:top w:val="none" w:sz="0" w:space="0" w:color="auto"/>
        <w:left w:val="none" w:sz="0" w:space="0" w:color="auto"/>
        <w:bottom w:val="none" w:sz="0" w:space="0" w:color="auto"/>
        <w:right w:val="none" w:sz="0" w:space="0" w:color="auto"/>
      </w:divBdr>
    </w:div>
    <w:div w:id="517889207">
      <w:bodyDiv w:val="1"/>
      <w:marLeft w:val="0"/>
      <w:marRight w:val="0"/>
      <w:marTop w:val="0"/>
      <w:marBottom w:val="0"/>
      <w:divBdr>
        <w:top w:val="none" w:sz="0" w:space="0" w:color="auto"/>
        <w:left w:val="none" w:sz="0" w:space="0" w:color="auto"/>
        <w:bottom w:val="none" w:sz="0" w:space="0" w:color="auto"/>
        <w:right w:val="none" w:sz="0" w:space="0" w:color="auto"/>
      </w:divBdr>
    </w:div>
    <w:div w:id="520172171">
      <w:bodyDiv w:val="1"/>
      <w:marLeft w:val="0"/>
      <w:marRight w:val="0"/>
      <w:marTop w:val="0"/>
      <w:marBottom w:val="0"/>
      <w:divBdr>
        <w:top w:val="none" w:sz="0" w:space="0" w:color="auto"/>
        <w:left w:val="none" w:sz="0" w:space="0" w:color="auto"/>
        <w:bottom w:val="none" w:sz="0" w:space="0" w:color="auto"/>
        <w:right w:val="none" w:sz="0" w:space="0" w:color="auto"/>
      </w:divBdr>
    </w:div>
    <w:div w:id="530529804">
      <w:bodyDiv w:val="1"/>
      <w:marLeft w:val="0"/>
      <w:marRight w:val="0"/>
      <w:marTop w:val="0"/>
      <w:marBottom w:val="0"/>
      <w:divBdr>
        <w:top w:val="none" w:sz="0" w:space="0" w:color="auto"/>
        <w:left w:val="none" w:sz="0" w:space="0" w:color="auto"/>
        <w:bottom w:val="none" w:sz="0" w:space="0" w:color="auto"/>
        <w:right w:val="none" w:sz="0" w:space="0" w:color="auto"/>
      </w:divBdr>
    </w:div>
    <w:div w:id="533076138">
      <w:bodyDiv w:val="1"/>
      <w:marLeft w:val="0"/>
      <w:marRight w:val="0"/>
      <w:marTop w:val="0"/>
      <w:marBottom w:val="0"/>
      <w:divBdr>
        <w:top w:val="none" w:sz="0" w:space="0" w:color="auto"/>
        <w:left w:val="none" w:sz="0" w:space="0" w:color="auto"/>
        <w:bottom w:val="none" w:sz="0" w:space="0" w:color="auto"/>
        <w:right w:val="none" w:sz="0" w:space="0" w:color="auto"/>
      </w:divBdr>
    </w:div>
    <w:div w:id="533422509">
      <w:bodyDiv w:val="1"/>
      <w:marLeft w:val="0"/>
      <w:marRight w:val="0"/>
      <w:marTop w:val="0"/>
      <w:marBottom w:val="0"/>
      <w:divBdr>
        <w:top w:val="none" w:sz="0" w:space="0" w:color="auto"/>
        <w:left w:val="none" w:sz="0" w:space="0" w:color="auto"/>
        <w:bottom w:val="none" w:sz="0" w:space="0" w:color="auto"/>
        <w:right w:val="none" w:sz="0" w:space="0" w:color="auto"/>
      </w:divBdr>
    </w:div>
    <w:div w:id="533925491">
      <w:bodyDiv w:val="1"/>
      <w:marLeft w:val="0"/>
      <w:marRight w:val="0"/>
      <w:marTop w:val="0"/>
      <w:marBottom w:val="0"/>
      <w:divBdr>
        <w:top w:val="none" w:sz="0" w:space="0" w:color="auto"/>
        <w:left w:val="none" w:sz="0" w:space="0" w:color="auto"/>
        <w:bottom w:val="none" w:sz="0" w:space="0" w:color="auto"/>
        <w:right w:val="none" w:sz="0" w:space="0" w:color="auto"/>
      </w:divBdr>
    </w:div>
    <w:div w:id="537204396">
      <w:bodyDiv w:val="1"/>
      <w:marLeft w:val="0"/>
      <w:marRight w:val="0"/>
      <w:marTop w:val="0"/>
      <w:marBottom w:val="0"/>
      <w:divBdr>
        <w:top w:val="none" w:sz="0" w:space="0" w:color="auto"/>
        <w:left w:val="none" w:sz="0" w:space="0" w:color="auto"/>
        <w:bottom w:val="none" w:sz="0" w:space="0" w:color="auto"/>
        <w:right w:val="none" w:sz="0" w:space="0" w:color="auto"/>
      </w:divBdr>
    </w:div>
    <w:div w:id="540485147">
      <w:bodyDiv w:val="1"/>
      <w:marLeft w:val="0"/>
      <w:marRight w:val="0"/>
      <w:marTop w:val="0"/>
      <w:marBottom w:val="0"/>
      <w:divBdr>
        <w:top w:val="none" w:sz="0" w:space="0" w:color="auto"/>
        <w:left w:val="none" w:sz="0" w:space="0" w:color="auto"/>
        <w:bottom w:val="none" w:sz="0" w:space="0" w:color="auto"/>
        <w:right w:val="none" w:sz="0" w:space="0" w:color="auto"/>
      </w:divBdr>
    </w:div>
    <w:div w:id="541401549">
      <w:bodyDiv w:val="1"/>
      <w:marLeft w:val="0"/>
      <w:marRight w:val="0"/>
      <w:marTop w:val="0"/>
      <w:marBottom w:val="0"/>
      <w:divBdr>
        <w:top w:val="none" w:sz="0" w:space="0" w:color="auto"/>
        <w:left w:val="none" w:sz="0" w:space="0" w:color="auto"/>
        <w:bottom w:val="none" w:sz="0" w:space="0" w:color="auto"/>
        <w:right w:val="none" w:sz="0" w:space="0" w:color="auto"/>
      </w:divBdr>
    </w:div>
    <w:div w:id="550385211">
      <w:bodyDiv w:val="1"/>
      <w:marLeft w:val="0"/>
      <w:marRight w:val="0"/>
      <w:marTop w:val="0"/>
      <w:marBottom w:val="0"/>
      <w:divBdr>
        <w:top w:val="none" w:sz="0" w:space="0" w:color="auto"/>
        <w:left w:val="none" w:sz="0" w:space="0" w:color="auto"/>
        <w:bottom w:val="none" w:sz="0" w:space="0" w:color="auto"/>
        <w:right w:val="none" w:sz="0" w:space="0" w:color="auto"/>
      </w:divBdr>
    </w:div>
    <w:div w:id="550577794">
      <w:bodyDiv w:val="1"/>
      <w:marLeft w:val="0"/>
      <w:marRight w:val="0"/>
      <w:marTop w:val="0"/>
      <w:marBottom w:val="0"/>
      <w:divBdr>
        <w:top w:val="none" w:sz="0" w:space="0" w:color="auto"/>
        <w:left w:val="none" w:sz="0" w:space="0" w:color="auto"/>
        <w:bottom w:val="none" w:sz="0" w:space="0" w:color="auto"/>
        <w:right w:val="none" w:sz="0" w:space="0" w:color="auto"/>
      </w:divBdr>
    </w:div>
    <w:div w:id="551890023">
      <w:bodyDiv w:val="1"/>
      <w:marLeft w:val="0"/>
      <w:marRight w:val="0"/>
      <w:marTop w:val="0"/>
      <w:marBottom w:val="0"/>
      <w:divBdr>
        <w:top w:val="none" w:sz="0" w:space="0" w:color="auto"/>
        <w:left w:val="none" w:sz="0" w:space="0" w:color="auto"/>
        <w:bottom w:val="none" w:sz="0" w:space="0" w:color="auto"/>
        <w:right w:val="none" w:sz="0" w:space="0" w:color="auto"/>
      </w:divBdr>
    </w:div>
    <w:div w:id="563687764">
      <w:bodyDiv w:val="1"/>
      <w:marLeft w:val="0"/>
      <w:marRight w:val="0"/>
      <w:marTop w:val="0"/>
      <w:marBottom w:val="0"/>
      <w:divBdr>
        <w:top w:val="none" w:sz="0" w:space="0" w:color="auto"/>
        <w:left w:val="none" w:sz="0" w:space="0" w:color="auto"/>
        <w:bottom w:val="none" w:sz="0" w:space="0" w:color="auto"/>
        <w:right w:val="none" w:sz="0" w:space="0" w:color="auto"/>
      </w:divBdr>
    </w:div>
    <w:div w:id="564413315">
      <w:bodyDiv w:val="1"/>
      <w:marLeft w:val="0"/>
      <w:marRight w:val="0"/>
      <w:marTop w:val="0"/>
      <w:marBottom w:val="0"/>
      <w:divBdr>
        <w:top w:val="none" w:sz="0" w:space="0" w:color="auto"/>
        <w:left w:val="none" w:sz="0" w:space="0" w:color="auto"/>
        <w:bottom w:val="none" w:sz="0" w:space="0" w:color="auto"/>
        <w:right w:val="none" w:sz="0" w:space="0" w:color="auto"/>
      </w:divBdr>
    </w:div>
    <w:div w:id="569079177">
      <w:bodyDiv w:val="1"/>
      <w:marLeft w:val="0"/>
      <w:marRight w:val="0"/>
      <w:marTop w:val="0"/>
      <w:marBottom w:val="0"/>
      <w:divBdr>
        <w:top w:val="none" w:sz="0" w:space="0" w:color="auto"/>
        <w:left w:val="none" w:sz="0" w:space="0" w:color="auto"/>
        <w:bottom w:val="none" w:sz="0" w:space="0" w:color="auto"/>
        <w:right w:val="none" w:sz="0" w:space="0" w:color="auto"/>
      </w:divBdr>
    </w:div>
    <w:div w:id="569659502">
      <w:bodyDiv w:val="1"/>
      <w:marLeft w:val="0"/>
      <w:marRight w:val="0"/>
      <w:marTop w:val="0"/>
      <w:marBottom w:val="0"/>
      <w:divBdr>
        <w:top w:val="none" w:sz="0" w:space="0" w:color="auto"/>
        <w:left w:val="none" w:sz="0" w:space="0" w:color="auto"/>
        <w:bottom w:val="none" w:sz="0" w:space="0" w:color="auto"/>
        <w:right w:val="none" w:sz="0" w:space="0" w:color="auto"/>
      </w:divBdr>
    </w:div>
    <w:div w:id="570123549">
      <w:bodyDiv w:val="1"/>
      <w:marLeft w:val="0"/>
      <w:marRight w:val="0"/>
      <w:marTop w:val="0"/>
      <w:marBottom w:val="0"/>
      <w:divBdr>
        <w:top w:val="none" w:sz="0" w:space="0" w:color="auto"/>
        <w:left w:val="none" w:sz="0" w:space="0" w:color="auto"/>
        <w:bottom w:val="none" w:sz="0" w:space="0" w:color="auto"/>
        <w:right w:val="none" w:sz="0" w:space="0" w:color="auto"/>
      </w:divBdr>
    </w:div>
    <w:div w:id="570506462">
      <w:bodyDiv w:val="1"/>
      <w:marLeft w:val="0"/>
      <w:marRight w:val="0"/>
      <w:marTop w:val="0"/>
      <w:marBottom w:val="0"/>
      <w:divBdr>
        <w:top w:val="none" w:sz="0" w:space="0" w:color="auto"/>
        <w:left w:val="none" w:sz="0" w:space="0" w:color="auto"/>
        <w:bottom w:val="none" w:sz="0" w:space="0" w:color="auto"/>
        <w:right w:val="none" w:sz="0" w:space="0" w:color="auto"/>
      </w:divBdr>
    </w:div>
    <w:div w:id="575943802">
      <w:bodyDiv w:val="1"/>
      <w:marLeft w:val="0"/>
      <w:marRight w:val="0"/>
      <w:marTop w:val="0"/>
      <w:marBottom w:val="0"/>
      <w:divBdr>
        <w:top w:val="none" w:sz="0" w:space="0" w:color="auto"/>
        <w:left w:val="none" w:sz="0" w:space="0" w:color="auto"/>
        <w:bottom w:val="none" w:sz="0" w:space="0" w:color="auto"/>
        <w:right w:val="none" w:sz="0" w:space="0" w:color="auto"/>
      </w:divBdr>
    </w:div>
    <w:div w:id="580942497">
      <w:bodyDiv w:val="1"/>
      <w:marLeft w:val="0"/>
      <w:marRight w:val="0"/>
      <w:marTop w:val="0"/>
      <w:marBottom w:val="0"/>
      <w:divBdr>
        <w:top w:val="none" w:sz="0" w:space="0" w:color="auto"/>
        <w:left w:val="none" w:sz="0" w:space="0" w:color="auto"/>
        <w:bottom w:val="none" w:sz="0" w:space="0" w:color="auto"/>
        <w:right w:val="none" w:sz="0" w:space="0" w:color="auto"/>
      </w:divBdr>
    </w:div>
    <w:div w:id="581568880">
      <w:bodyDiv w:val="1"/>
      <w:marLeft w:val="0"/>
      <w:marRight w:val="0"/>
      <w:marTop w:val="0"/>
      <w:marBottom w:val="0"/>
      <w:divBdr>
        <w:top w:val="none" w:sz="0" w:space="0" w:color="auto"/>
        <w:left w:val="none" w:sz="0" w:space="0" w:color="auto"/>
        <w:bottom w:val="none" w:sz="0" w:space="0" w:color="auto"/>
        <w:right w:val="none" w:sz="0" w:space="0" w:color="auto"/>
      </w:divBdr>
    </w:div>
    <w:div w:id="584874192">
      <w:bodyDiv w:val="1"/>
      <w:marLeft w:val="0"/>
      <w:marRight w:val="0"/>
      <w:marTop w:val="0"/>
      <w:marBottom w:val="0"/>
      <w:divBdr>
        <w:top w:val="none" w:sz="0" w:space="0" w:color="auto"/>
        <w:left w:val="none" w:sz="0" w:space="0" w:color="auto"/>
        <w:bottom w:val="none" w:sz="0" w:space="0" w:color="auto"/>
        <w:right w:val="none" w:sz="0" w:space="0" w:color="auto"/>
      </w:divBdr>
    </w:div>
    <w:div w:id="586771897">
      <w:bodyDiv w:val="1"/>
      <w:marLeft w:val="0"/>
      <w:marRight w:val="0"/>
      <w:marTop w:val="0"/>
      <w:marBottom w:val="0"/>
      <w:divBdr>
        <w:top w:val="none" w:sz="0" w:space="0" w:color="auto"/>
        <w:left w:val="none" w:sz="0" w:space="0" w:color="auto"/>
        <w:bottom w:val="none" w:sz="0" w:space="0" w:color="auto"/>
        <w:right w:val="none" w:sz="0" w:space="0" w:color="auto"/>
      </w:divBdr>
    </w:div>
    <w:div w:id="595749041">
      <w:bodyDiv w:val="1"/>
      <w:marLeft w:val="0"/>
      <w:marRight w:val="0"/>
      <w:marTop w:val="0"/>
      <w:marBottom w:val="0"/>
      <w:divBdr>
        <w:top w:val="none" w:sz="0" w:space="0" w:color="auto"/>
        <w:left w:val="none" w:sz="0" w:space="0" w:color="auto"/>
        <w:bottom w:val="none" w:sz="0" w:space="0" w:color="auto"/>
        <w:right w:val="none" w:sz="0" w:space="0" w:color="auto"/>
      </w:divBdr>
    </w:div>
    <w:div w:id="600453360">
      <w:bodyDiv w:val="1"/>
      <w:marLeft w:val="0"/>
      <w:marRight w:val="0"/>
      <w:marTop w:val="0"/>
      <w:marBottom w:val="0"/>
      <w:divBdr>
        <w:top w:val="none" w:sz="0" w:space="0" w:color="auto"/>
        <w:left w:val="none" w:sz="0" w:space="0" w:color="auto"/>
        <w:bottom w:val="none" w:sz="0" w:space="0" w:color="auto"/>
        <w:right w:val="none" w:sz="0" w:space="0" w:color="auto"/>
      </w:divBdr>
    </w:div>
    <w:div w:id="610818662">
      <w:bodyDiv w:val="1"/>
      <w:marLeft w:val="0"/>
      <w:marRight w:val="0"/>
      <w:marTop w:val="0"/>
      <w:marBottom w:val="0"/>
      <w:divBdr>
        <w:top w:val="none" w:sz="0" w:space="0" w:color="auto"/>
        <w:left w:val="none" w:sz="0" w:space="0" w:color="auto"/>
        <w:bottom w:val="none" w:sz="0" w:space="0" w:color="auto"/>
        <w:right w:val="none" w:sz="0" w:space="0" w:color="auto"/>
      </w:divBdr>
    </w:div>
    <w:div w:id="610943374">
      <w:bodyDiv w:val="1"/>
      <w:marLeft w:val="0"/>
      <w:marRight w:val="0"/>
      <w:marTop w:val="0"/>
      <w:marBottom w:val="0"/>
      <w:divBdr>
        <w:top w:val="none" w:sz="0" w:space="0" w:color="auto"/>
        <w:left w:val="none" w:sz="0" w:space="0" w:color="auto"/>
        <w:bottom w:val="none" w:sz="0" w:space="0" w:color="auto"/>
        <w:right w:val="none" w:sz="0" w:space="0" w:color="auto"/>
      </w:divBdr>
    </w:div>
    <w:div w:id="612899871">
      <w:bodyDiv w:val="1"/>
      <w:marLeft w:val="0"/>
      <w:marRight w:val="0"/>
      <w:marTop w:val="0"/>
      <w:marBottom w:val="0"/>
      <w:divBdr>
        <w:top w:val="none" w:sz="0" w:space="0" w:color="auto"/>
        <w:left w:val="none" w:sz="0" w:space="0" w:color="auto"/>
        <w:bottom w:val="none" w:sz="0" w:space="0" w:color="auto"/>
        <w:right w:val="none" w:sz="0" w:space="0" w:color="auto"/>
      </w:divBdr>
    </w:div>
    <w:div w:id="620695882">
      <w:bodyDiv w:val="1"/>
      <w:marLeft w:val="0"/>
      <w:marRight w:val="0"/>
      <w:marTop w:val="0"/>
      <w:marBottom w:val="0"/>
      <w:divBdr>
        <w:top w:val="none" w:sz="0" w:space="0" w:color="auto"/>
        <w:left w:val="none" w:sz="0" w:space="0" w:color="auto"/>
        <w:bottom w:val="none" w:sz="0" w:space="0" w:color="auto"/>
        <w:right w:val="none" w:sz="0" w:space="0" w:color="auto"/>
      </w:divBdr>
    </w:div>
    <w:div w:id="622423236">
      <w:bodyDiv w:val="1"/>
      <w:marLeft w:val="0"/>
      <w:marRight w:val="0"/>
      <w:marTop w:val="0"/>
      <w:marBottom w:val="0"/>
      <w:divBdr>
        <w:top w:val="none" w:sz="0" w:space="0" w:color="auto"/>
        <w:left w:val="none" w:sz="0" w:space="0" w:color="auto"/>
        <w:bottom w:val="none" w:sz="0" w:space="0" w:color="auto"/>
        <w:right w:val="none" w:sz="0" w:space="0" w:color="auto"/>
      </w:divBdr>
    </w:div>
    <w:div w:id="627931932">
      <w:bodyDiv w:val="1"/>
      <w:marLeft w:val="0"/>
      <w:marRight w:val="0"/>
      <w:marTop w:val="0"/>
      <w:marBottom w:val="0"/>
      <w:divBdr>
        <w:top w:val="none" w:sz="0" w:space="0" w:color="auto"/>
        <w:left w:val="none" w:sz="0" w:space="0" w:color="auto"/>
        <w:bottom w:val="none" w:sz="0" w:space="0" w:color="auto"/>
        <w:right w:val="none" w:sz="0" w:space="0" w:color="auto"/>
      </w:divBdr>
    </w:div>
    <w:div w:id="628894874">
      <w:bodyDiv w:val="1"/>
      <w:marLeft w:val="0"/>
      <w:marRight w:val="0"/>
      <w:marTop w:val="0"/>
      <w:marBottom w:val="0"/>
      <w:divBdr>
        <w:top w:val="none" w:sz="0" w:space="0" w:color="auto"/>
        <w:left w:val="none" w:sz="0" w:space="0" w:color="auto"/>
        <w:bottom w:val="none" w:sz="0" w:space="0" w:color="auto"/>
        <w:right w:val="none" w:sz="0" w:space="0" w:color="auto"/>
      </w:divBdr>
    </w:div>
    <w:div w:id="629744882">
      <w:bodyDiv w:val="1"/>
      <w:marLeft w:val="0"/>
      <w:marRight w:val="0"/>
      <w:marTop w:val="0"/>
      <w:marBottom w:val="0"/>
      <w:divBdr>
        <w:top w:val="none" w:sz="0" w:space="0" w:color="auto"/>
        <w:left w:val="none" w:sz="0" w:space="0" w:color="auto"/>
        <w:bottom w:val="none" w:sz="0" w:space="0" w:color="auto"/>
        <w:right w:val="none" w:sz="0" w:space="0" w:color="auto"/>
      </w:divBdr>
    </w:div>
    <w:div w:id="636229973">
      <w:bodyDiv w:val="1"/>
      <w:marLeft w:val="0"/>
      <w:marRight w:val="0"/>
      <w:marTop w:val="0"/>
      <w:marBottom w:val="0"/>
      <w:divBdr>
        <w:top w:val="none" w:sz="0" w:space="0" w:color="auto"/>
        <w:left w:val="none" w:sz="0" w:space="0" w:color="auto"/>
        <w:bottom w:val="none" w:sz="0" w:space="0" w:color="auto"/>
        <w:right w:val="none" w:sz="0" w:space="0" w:color="auto"/>
      </w:divBdr>
    </w:div>
    <w:div w:id="637955695">
      <w:bodyDiv w:val="1"/>
      <w:marLeft w:val="0"/>
      <w:marRight w:val="0"/>
      <w:marTop w:val="0"/>
      <w:marBottom w:val="0"/>
      <w:divBdr>
        <w:top w:val="none" w:sz="0" w:space="0" w:color="auto"/>
        <w:left w:val="none" w:sz="0" w:space="0" w:color="auto"/>
        <w:bottom w:val="none" w:sz="0" w:space="0" w:color="auto"/>
        <w:right w:val="none" w:sz="0" w:space="0" w:color="auto"/>
      </w:divBdr>
    </w:div>
    <w:div w:id="640576150">
      <w:bodyDiv w:val="1"/>
      <w:marLeft w:val="0"/>
      <w:marRight w:val="0"/>
      <w:marTop w:val="0"/>
      <w:marBottom w:val="0"/>
      <w:divBdr>
        <w:top w:val="none" w:sz="0" w:space="0" w:color="auto"/>
        <w:left w:val="none" w:sz="0" w:space="0" w:color="auto"/>
        <w:bottom w:val="none" w:sz="0" w:space="0" w:color="auto"/>
        <w:right w:val="none" w:sz="0" w:space="0" w:color="auto"/>
      </w:divBdr>
    </w:div>
    <w:div w:id="641468459">
      <w:bodyDiv w:val="1"/>
      <w:marLeft w:val="0"/>
      <w:marRight w:val="0"/>
      <w:marTop w:val="0"/>
      <w:marBottom w:val="0"/>
      <w:divBdr>
        <w:top w:val="none" w:sz="0" w:space="0" w:color="auto"/>
        <w:left w:val="none" w:sz="0" w:space="0" w:color="auto"/>
        <w:bottom w:val="none" w:sz="0" w:space="0" w:color="auto"/>
        <w:right w:val="none" w:sz="0" w:space="0" w:color="auto"/>
      </w:divBdr>
    </w:div>
    <w:div w:id="644941954">
      <w:bodyDiv w:val="1"/>
      <w:marLeft w:val="0"/>
      <w:marRight w:val="0"/>
      <w:marTop w:val="0"/>
      <w:marBottom w:val="0"/>
      <w:divBdr>
        <w:top w:val="none" w:sz="0" w:space="0" w:color="auto"/>
        <w:left w:val="none" w:sz="0" w:space="0" w:color="auto"/>
        <w:bottom w:val="none" w:sz="0" w:space="0" w:color="auto"/>
        <w:right w:val="none" w:sz="0" w:space="0" w:color="auto"/>
      </w:divBdr>
    </w:div>
    <w:div w:id="649137406">
      <w:bodyDiv w:val="1"/>
      <w:marLeft w:val="0"/>
      <w:marRight w:val="0"/>
      <w:marTop w:val="0"/>
      <w:marBottom w:val="0"/>
      <w:divBdr>
        <w:top w:val="none" w:sz="0" w:space="0" w:color="auto"/>
        <w:left w:val="none" w:sz="0" w:space="0" w:color="auto"/>
        <w:bottom w:val="none" w:sz="0" w:space="0" w:color="auto"/>
        <w:right w:val="none" w:sz="0" w:space="0" w:color="auto"/>
      </w:divBdr>
    </w:div>
    <w:div w:id="650981496">
      <w:bodyDiv w:val="1"/>
      <w:marLeft w:val="0"/>
      <w:marRight w:val="0"/>
      <w:marTop w:val="0"/>
      <w:marBottom w:val="0"/>
      <w:divBdr>
        <w:top w:val="none" w:sz="0" w:space="0" w:color="auto"/>
        <w:left w:val="none" w:sz="0" w:space="0" w:color="auto"/>
        <w:bottom w:val="none" w:sz="0" w:space="0" w:color="auto"/>
        <w:right w:val="none" w:sz="0" w:space="0" w:color="auto"/>
      </w:divBdr>
    </w:div>
    <w:div w:id="655689354">
      <w:bodyDiv w:val="1"/>
      <w:marLeft w:val="0"/>
      <w:marRight w:val="0"/>
      <w:marTop w:val="0"/>
      <w:marBottom w:val="0"/>
      <w:divBdr>
        <w:top w:val="none" w:sz="0" w:space="0" w:color="auto"/>
        <w:left w:val="none" w:sz="0" w:space="0" w:color="auto"/>
        <w:bottom w:val="none" w:sz="0" w:space="0" w:color="auto"/>
        <w:right w:val="none" w:sz="0" w:space="0" w:color="auto"/>
      </w:divBdr>
    </w:div>
    <w:div w:id="658577154">
      <w:bodyDiv w:val="1"/>
      <w:marLeft w:val="0"/>
      <w:marRight w:val="0"/>
      <w:marTop w:val="0"/>
      <w:marBottom w:val="0"/>
      <w:divBdr>
        <w:top w:val="none" w:sz="0" w:space="0" w:color="auto"/>
        <w:left w:val="none" w:sz="0" w:space="0" w:color="auto"/>
        <w:bottom w:val="none" w:sz="0" w:space="0" w:color="auto"/>
        <w:right w:val="none" w:sz="0" w:space="0" w:color="auto"/>
      </w:divBdr>
    </w:div>
    <w:div w:id="658580638">
      <w:bodyDiv w:val="1"/>
      <w:marLeft w:val="0"/>
      <w:marRight w:val="0"/>
      <w:marTop w:val="0"/>
      <w:marBottom w:val="0"/>
      <w:divBdr>
        <w:top w:val="none" w:sz="0" w:space="0" w:color="auto"/>
        <w:left w:val="none" w:sz="0" w:space="0" w:color="auto"/>
        <w:bottom w:val="none" w:sz="0" w:space="0" w:color="auto"/>
        <w:right w:val="none" w:sz="0" w:space="0" w:color="auto"/>
      </w:divBdr>
    </w:div>
    <w:div w:id="660933475">
      <w:bodyDiv w:val="1"/>
      <w:marLeft w:val="0"/>
      <w:marRight w:val="0"/>
      <w:marTop w:val="0"/>
      <w:marBottom w:val="0"/>
      <w:divBdr>
        <w:top w:val="none" w:sz="0" w:space="0" w:color="auto"/>
        <w:left w:val="none" w:sz="0" w:space="0" w:color="auto"/>
        <w:bottom w:val="none" w:sz="0" w:space="0" w:color="auto"/>
        <w:right w:val="none" w:sz="0" w:space="0" w:color="auto"/>
      </w:divBdr>
    </w:div>
    <w:div w:id="664478192">
      <w:bodyDiv w:val="1"/>
      <w:marLeft w:val="0"/>
      <w:marRight w:val="0"/>
      <w:marTop w:val="0"/>
      <w:marBottom w:val="0"/>
      <w:divBdr>
        <w:top w:val="none" w:sz="0" w:space="0" w:color="auto"/>
        <w:left w:val="none" w:sz="0" w:space="0" w:color="auto"/>
        <w:bottom w:val="none" w:sz="0" w:space="0" w:color="auto"/>
        <w:right w:val="none" w:sz="0" w:space="0" w:color="auto"/>
      </w:divBdr>
    </w:div>
    <w:div w:id="668487671">
      <w:bodyDiv w:val="1"/>
      <w:marLeft w:val="0"/>
      <w:marRight w:val="0"/>
      <w:marTop w:val="0"/>
      <w:marBottom w:val="0"/>
      <w:divBdr>
        <w:top w:val="none" w:sz="0" w:space="0" w:color="auto"/>
        <w:left w:val="none" w:sz="0" w:space="0" w:color="auto"/>
        <w:bottom w:val="none" w:sz="0" w:space="0" w:color="auto"/>
        <w:right w:val="none" w:sz="0" w:space="0" w:color="auto"/>
      </w:divBdr>
    </w:div>
    <w:div w:id="673263454">
      <w:bodyDiv w:val="1"/>
      <w:marLeft w:val="0"/>
      <w:marRight w:val="0"/>
      <w:marTop w:val="0"/>
      <w:marBottom w:val="0"/>
      <w:divBdr>
        <w:top w:val="none" w:sz="0" w:space="0" w:color="auto"/>
        <w:left w:val="none" w:sz="0" w:space="0" w:color="auto"/>
        <w:bottom w:val="none" w:sz="0" w:space="0" w:color="auto"/>
        <w:right w:val="none" w:sz="0" w:space="0" w:color="auto"/>
      </w:divBdr>
    </w:div>
    <w:div w:id="673264082">
      <w:bodyDiv w:val="1"/>
      <w:marLeft w:val="0"/>
      <w:marRight w:val="0"/>
      <w:marTop w:val="0"/>
      <w:marBottom w:val="0"/>
      <w:divBdr>
        <w:top w:val="none" w:sz="0" w:space="0" w:color="auto"/>
        <w:left w:val="none" w:sz="0" w:space="0" w:color="auto"/>
        <w:bottom w:val="none" w:sz="0" w:space="0" w:color="auto"/>
        <w:right w:val="none" w:sz="0" w:space="0" w:color="auto"/>
      </w:divBdr>
    </w:div>
    <w:div w:id="680475188">
      <w:bodyDiv w:val="1"/>
      <w:marLeft w:val="0"/>
      <w:marRight w:val="0"/>
      <w:marTop w:val="0"/>
      <w:marBottom w:val="0"/>
      <w:divBdr>
        <w:top w:val="none" w:sz="0" w:space="0" w:color="auto"/>
        <w:left w:val="none" w:sz="0" w:space="0" w:color="auto"/>
        <w:bottom w:val="none" w:sz="0" w:space="0" w:color="auto"/>
        <w:right w:val="none" w:sz="0" w:space="0" w:color="auto"/>
      </w:divBdr>
    </w:div>
    <w:div w:id="682896720">
      <w:bodyDiv w:val="1"/>
      <w:marLeft w:val="0"/>
      <w:marRight w:val="0"/>
      <w:marTop w:val="0"/>
      <w:marBottom w:val="0"/>
      <w:divBdr>
        <w:top w:val="none" w:sz="0" w:space="0" w:color="auto"/>
        <w:left w:val="none" w:sz="0" w:space="0" w:color="auto"/>
        <w:bottom w:val="none" w:sz="0" w:space="0" w:color="auto"/>
        <w:right w:val="none" w:sz="0" w:space="0" w:color="auto"/>
      </w:divBdr>
    </w:div>
    <w:div w:id="684672264">
      <w:bodyDiv w:val="1"/>
      <w:marLeft w:val="0"/>
      <w:marRight w:val="0"/>
      <w:marTop w:val="0"/>
      <w:marBottom w:val="0"/>
      <w:divBdr>
        <w:top w:val="none" w:sz="0" w:space="0" w:color="auto"/>
        <w:left w:val="none" w:sz="0" w:space="0" w:color="auto"/>
        <w:bottom w:val="none" w:sz="0" w:space="0" w:color="auto"/>
        <w:right w:val="none" w:sz="0" w:space="0" w:color="auto"/>
      </w:divBdr>
    </w:div>
    <w:div w:id="686950722">
      <w:bodyDiv w:val="1"/>
      <w:marLeft w:val="0"/>
      <w:marRight w:val="0"/>
      <w:marTop w:val="0"/>
      <w:marBottom w:val="0"/>
      <w:divBdr>
        <w:top w:val="none" w:sz="0" w:space="0" w:color="auto"/>
        <w:left w:val="none" w:sz="0" w:space="0" w:color="auto"/>
        <w:bottom w:val="none" w:sz="0" w:space="0" w:color="auto"/>
        <w:right w:val="none" w:sz="0" w:space="0" w:color="auto"/>
      </w:divBdr>
    </w:div>
    <w:div w:id="687484479">
      <w:bodyDiv w:val="1"/>
      <w:marLeft w:val="0"/>
      <w:marRight w:val="0"/>
      <w:marTop w:val="0"/>
      <w:marBottom w:val="0"/>
      <w:divBdr>
        <w:top w:val="none" w:sz="0" w:space="0" w:color="auto"/>
        <w:left w:val="none" w:sz="0" w:space="0" w:color="auto"/>
        <w:bottom w:val="none" w:sz="0" w:space="0" w:color="auto"/>
        <w:right w:val="none" w:sz="0" w:space="0" w:color="auto"/>
      </w:divBdr>
    </w:div>
    <w:div w:id="688410309">
      <w:bodyDiv w:val="1"/>
      <w:marLeft w:val="0"/>
      <w:marRight w:val="0"/>
      <w:marTop w:val="0"/>
      <w:marBottom w:val="0"/>
      <w:divBdr>
        <w:top w:val="none" w:sz="0" w:space="0" w:color="auto"/>
        <w:left w:val="none" w:sz="0" w:space="0" w:color="auto"/>
        <w:bottom w:val="none" w:sz="0" w:space="0" w:color="auto"/>
        <w:right w:val="none" w:sz="0" w:space="0" w:color="auto"/>
      </w:divBdr>
    </w:div>
    <w:div w:id="688799689">
      <w:bodyDiv w:val="1"/>
      <w:marLeft w:val="0"/>
      <w:marRight w:val="0"/>
      <w:marTop w:val="0"/>
      <w:marBottom w:val="0"/>
      <w:divBdr>
        <w:top w:val="none" w:sz="0" w:space="0" w:color="auto"/>
        <w:left w:val="none" w:sz="0" w:space="0" w:color="auto"/>
        <w:bottom w:val="none" w:sz="0" w:space="0" w:color="auto"/>
        <w:right w:val="none" w:sz="0" w:space="0" w:color="auto"/>
      </w:divBdr>
    </w:div>
    <w:div w:id="691103966">
      <w:bodyDiv w:val="1"/>
      <w:marLeft w:val="0"/>
      <w:marRight w:val="0"/>
      <w:marTop w:val="0"/>
      <w:marBottom w:val="0"/>
      <w:divBdr>
        <w:top w:val="none" w:sz="0" w:space="0" w:color="auto"/>
        <w:left w:val="none" w:sz="0" w:space="0" w:color="auto"/>
        <w:bottom w:val="none" w:sz="0" w:space="0" w:color="auto"/>
        <w:right w:val="none" w:sz="0" w:space="0" w:color="auto"/>
      </w:divBdr>
    </w:div>
    <w:div w:id="691686565">
      <w:bodyDiv w:val="1"/>
      <w:marLeft w:val="0"/>
      <w:marRight w:val="0"/>
      <w:marTop w:val="0"/>
      <w:marBottom w:val="0"/>
      <w:divBdr>
        <w:top w:val="none" w:sz="0" w:space="0" w:color="auto"/>
        <w:left w:val="none" w:sz="0" w:space="0" w:color="auto"/>
        <w:bottom w:val="none" w:sz="0" w:space="0" w:color="auto"/>
        <w:right w:val="none" w:sz="0" w:space="0" w:color="auto"/>
      </w:divBdr>
    </w:div>
    <w:div w:id="700085598">
      <w:bodyDiv w:val="1"/>
      <w:marLeft w:val="0"/>
      <w:marRight w:val="0"/>
      <w:marTop w:val="0"/>
      <w:marBottom w:val="0"/>
      <w:divBdr>
        <w:top w:val="none" w:sz="0" w:space="0" w:color="auto"/>
        <w:left w:val="none" w:sz="0" w:space="0" w:color="auto"/>
        <w:bottom w:val="none" w:sz="0" w:space="0" w:color="auto"/>
        <w:right w:val="none" w:sz="0" w:space="0" w:color="auto"/>
      </w:divBdr>
    </w:div>
    <w:div w:id="702899555">
      <w:bodyDiv w:val="1"/>
      <w:marLeft w:val="0"/>
      <w:marRight w:val="0"/>
      <w:marTop w:val="0"/>
      <w:marBottom w:val="0"/>
      <w:divBdr>
        <w:top w:val="none" w:sz="0" w:space="0" w:color="auto"/>
        <w:left w:val="none" w:sz="0" w:space="0" w:color="auto"/>
        <w:bottom w:val="none" w:sz="0" w:space="0" w:color="auto"/>
        <w:right w:val="none" w:sz="0" w:space="0" w:color="auto"/>
      </w:divBdr>
    </w:div>
    <w:div w:id="706295158">
      <w:bodyDiv w:val="1"/>
      <w:marLeft w:val="0"/>
      <w:marRight w:val="0"/>
      <w:marTop w:val="0"/>
      <w:marBottom w:val="0"/>
      <w:divBdr>
        <w:top w:val="none" w:sz="0" w:space="0" w:color="auto"/>
        <w:left w:val="none" w:sz="0" w:space="0" w:color="auto"/>
        <w:bottom w:val="none" w:sz="0" w:space="0" w:color="auto"/>
        <w:right w:val="none" w:sz="0" w:space="0" w:color="auto"/>
      </w:divBdr>
    </w:div>
    <w:div w:id="706950848">
      <w:bodyDiv w:val="1"/>
      <w:marLeft w:val="0"/>
      <w:marRight w:val="0"/>
      <w:marTop w:val="0"/>
      <w:marBottom w:val="0"/>
      <w:divBdr>
        <w:top w:val="none" w:sz="0" w:space="0" w:color="auto"/>
        <w:left w:val="none" w:sz="0" w:space="0" w:color="auto"/>
        <w:bottom w:val="none" w:sz="0" w:space="0" w:color="auto"/>
        <w:right w:val="none" w:sz="0" w:space="0" w:color="auto"/>
      </w:divBdr>
    </w:div>
    <w:div w:id="707073210">
      <w:bodyDiv w:val="1"/>
      <w:marLeft w:val="0"/>
      <w:marRight w:val="0"/>
      <w:marTop w:val="0"/>
      <w:marBottom w:val="0"/>
      <w:divBdr>
        <w:top w:val="none" w:sz="0" w:space="0" w:color="auto"/>
        <w:left w:val="none" w:sz="0" w:space="0" w:color="auto"/>
        <w:bottom w:val="none" w:sz="0" w:space="0" w:color="auto"/>
        <w:right w:val="none" w:sz="0" w:space="0" w:color="auto"/>
      </w:divBdr>
    </w:div>
    <w:div w:id="707488140">
      <w:bodyDiv w:val="1"/>
      <w:marLeft w:val="0"/>
      <w:marRight w:val="0"/>
      <w:marTop w:val="0"/>
      <w:marBottom w:val="0"/>
      <w:divBdr>
        <w:top w:val="none" w:sz="0" w:space="0" w:color="auto"/>
        <w:left w:val="none" w:sz="0" w:space="0" w:color="auto"/>
        <w:bottom w:val="none" w:sz="0" w:space="0" w:color="auto"/>
        <w:right w:val="none" w:sz="0" w:space="0" w:color="auto"/>
      </w:divBdr>
    </w:div>
    <w:div w:id="711268476">
      <w:bodyDiv w:val="1"/>
      <w:marLeft w:val="0"/>
      <w:marRight w:val="0"/>
      <w:marTop w:val="0"/>
      <w:marBottom w:val="0"/>
      <w:divBdr>
        <w:top w:val="none" w:sz="0" w:space="0" w:color="auto"/>
        <w:left w:val="none" w:sz="0" w:space="0" w:color="auto"/>
        <w:bottom w:val="none" w:sz="0" w:space="0" w:color="auto"/>
        <w:right w:val="none" w:sz="0" w:space="0" w:color="auto"/>
      </w:divBdr>
    </w:div>
    <w:div w:id="714357411">
      <w:bodyDiv w:val="1"/>
      <w:marLeft w:val="0"/>
      <w:marRight w:val="0"/>
      <w:marTop w:val="0"/>
      <w:marBottom w:val="0"/>
      <w:divBdr>
        <w:top w:val="none" w:sz="0" w:space="0" w:color="auto"/>
        <w:left w:val="none" w:sz="0" w:space="0" w:color="auto"/>
        <w:bottom w:val="none" w:sz="0" w:space="0" w:color="auto"/>
        <w:right w:val="none" w:sz="0" w:space="0" w:color="auto"/>
      </w:divBdr>
    </w:div>
    <w:div w:id="732119380">
      <w:bodyDiv w:val="1"/>
      <w:marLeft w:val="0"/>
      <w:marRight w:val="0"/>
      <w:marTop w:val="0"/>
      <w:marBottom w:val="0"/>
      <w:divBdr>
        <w:top w:val="none" w:sz="0" w:space="0" w:color="auto"/>
        <w:left w:val="none" w:sz="0" w:space="0" w:color="auto"/>
        <w:bottom w:val="none" w:sz="0" w:space="0" w:color="auto"/>
        <w:right w:val="none" w:sz="0" w:space="0" w:color="auto"/>
      </w:divBdr>
    </w:div>
    <w:div w:id="732504602">
      <w:bodyDiv w:val="1"/>
      <w:marLeft w:val="0"/>
      <w:marRight w:val="0"/>
      <w:marTop w:val="0"/>
      <w:marBottom w:val="0"/>
      <w:divBdr>
        <w:top w:val="none" w:sz="0" w:space="0" w:color="auto"/>
        <w:left w:val="none" w:sz="0" w:space="0" w:color="auto"/>
        <w:bottom w:val="none" w:sz="0" w:space="0" w:color="auto"/>
        <w:right w:val="none" w:sz="0" w:space="0" w:color="auto"/>
      </w:divBdr>
    </w:div>
    <w:div w:id="735862906">
      <w:bodyDiv w:val="1"/>
      <w:marLeft w:val="0"/>
      <w:marRight w:val="0"/>
      <w:marTop w:val="0"/>
      <w:marBottom w:val="0"/>
      <w:divBdr>
        <w:top w:val="none" w:sz="0" w:space="0" w:color="auto"/>
        <w:left w:val="none" w:sz="0" w:space="0" w:color="auto"/>
        <w:bottom w:val="none" w:sz="0" w:space="0" w:color="auto"/>
        <w:right w:val="none" w:sz="0" w:space="0" w:color="auto"/>
      </w:divBdr>
    </w:div>
    <w:div w:id="745616694">
      <w:bodyDiv w:val="1"/>
      <w:marLeft w:val="0"/>
      <w:marRight w:val="0"/>
      <w:marTop w:val="0"/>
      <w:marBottom w:val="0"/>
      <w:divBdr>
        <w:top w:val="none" w:sz="0" w:space="0" w:color="auto"/>
        <w:left w:val="none" w:sz="0" w:space="0" w:color="auto"/>
        <w:bottom w:val="none" w:sz="0" w:space="0" w:color="auto"/>
        <w:right w:val="none" w:sz="0" w:space="0" w:color="auto"/>
      </w:divBdr>
    </w:div>
    <w:div w:id="748888838">
      <w:bodyDiv w:val="1"/>
      <w:marLeft w:val="0"/>
      <w:marRight w:val="0"/>
      <w:marTop w:val="0"/>
      <w:marBottom w:val="0"/>
      <w:divBdr>
        <w:top w:val="none" w:sz="0" w:space="0" w:color="auto"/>
        <w:left w:val="none" w:sz="0" w:space="0" w:color="auto"/>
        <w:bottom w:val="none" w:sz="0" w:space="0" w:color="auto"/>
        <w:right w:val="none" w:sz="0" w:space="0" w:color="auto"/>
      </w:divBdr>
    </w:div>
    <w:div w:id="750348315">
      <w:bodyDiv w:val="1"/>
      <w:marLeft w:val="0"/>
      <w:marRight w:val="0"/>
      <w:marTop w:val="0"/>
      <w:marBottom w:val="0"/>
      <w:divBdr>
        <w:top w:val="none" w:sz="0" w:space="0" w:color="auto"/>
        <w:left w:val="none" w:sz="0" w:space="0" w:color="auto"/>
        <w:bottom w:val="none" w:sz="0" w:space="0" w:color="auto"/>
        <w:right w:val="none" w:sz="0" w:space="0" w:color="auto"/>
      </w:divBdr>
    </w:div>
    <w:div w:id="757024469">
      <w:bodyDiv w:val="1"/>
      <w:marLeft w:val="0"/>
      <w:marRight w:val="0"/>
      <w:marTop w:val="0"/>
      <w:marBottom w:val="0"/>
      <w:divBdr>
        <w:top w:val="none" w:sz="0" w:space="0" w:color="auto"/>
        <w:left w:val="none" w:sz="0" w:space="0" w:color="auto"/>
        <w:bottom w:val="none" w:sz="0" w:space="0" w:color="auto"/>
        <w:right w:val="none" w:sz="0" w:space="0" w:color="auto"/>
      </w:divBdr>
    </w:div>
    <w:div w:id="759258729">
      <w:bodyDiv w:val="1"/>
      <w:marLeft w:val="0"/>
      <w:marRight w:val="0"/>
      <w:marTop w:val="0"/>
      <w:marBottom w:val="0"/>
      <w:divBdr>
        <w:top w:val="none" w:sz="0" w:space="0" w:color="auto"/>
        <w:left w:val="none" w:sz="0" w:space="0" w:color="auto"/>
        <w:bottom w:val="none" w:sz="0" w:space="0" w:color="auto"/>
        <w:right w:val="none" w:sz="0" w:space="0" w:color="auto"/>
      </w:divBdr>
    </w:div>
    <w:div w:id="759839321">
      <w:bodyDiv w:val="1"/>
      <w:marLeft w:val="0"/>
      <w:marRight w:val="0"/>
      <w:marTop w:val="0"/>
      <w:marBottom w:val="0"/>
      <w:divBdr>
        <w:top w:val="none" w:sz="0" w:space="0" w:color="auto"/>
        <w:left w:val="none" w:sz="0" w:space="0" w:color="auto"/>
        <w:bottom w:val="none" w:sz="0" w:space="0" w:color="auto"/>
        <w:right w:val="none" w:sz="0" w:space="0" w:color="auto"/>
      </w:divBdr>
    </w:div>
    <w:div w:id="762190754">
      <w:bodyDiv w:val="1"/>
      <w:marLeft w:val="0"/>
      <w:marRight w:val="0"/>
      <w:marTop w:val="0"/>
      <w:marBottom w:val="0"/>
      <w:divBdr>
        <w:top w:val="none" w:sz="0" w:space="0" w:color="auto"/>
        <w:left w:val="none" w:sz="0" w:space="0" w:color="auto"/>
        <w:bottom w:val="none" w:sz="0" w:space="0" w:color="auto"/>
        <w:right w:val="none" w:sz="0" w:space="0" w:color="auto"/>
      </w:divBdr>
    </w:div>
    <w:div w:id="770471154">
      <w:bodyDiv w:val="1"/>
      <w:marLeft w:val="0"/>
      <w:marRight w:val="0"/>
      <w:marTop w:val="0"/>
      <w:marBottom w:val="0"/>
      <w:divBdr>
        <w:top w:val="none" w:sz="0" w:space="0" w:color="auto"/>
        <w:left w:val="none" w:sz="0" w:space="0" w:color="auto"/>
        <w:bottom w:val="none" w:sz="0" w:space="0" w:color="auto"/>
        <w:right w:val="none" w:sz="0" w:space="0" w:color="auto"/>
      </w:divBdr>
    </w:div>
    <w:div w:id="774328436">
      <w:bodyDiv w:val="1"/>
      <w:marLeft w:val="0"/>
      <w:marRight w:val="0"/>
      <w:marTop w:val="0"/>
      <w:marBottom w:val="0"/>
      <w:divBdr>
        <w:top w:val="none" w:sz="0" w:space="0" w:color="auto"/>
        <w:left w:val="none" w:sz="0" w:space="0" w:color="auto"/>
        <w:bottom w:val="none" w:sz="0" w:space="0" w:color="auto"/>
        <w:right w:val="none" w:sz="0" w:space="0" w:color="auto"/>
      </w:divBdr>
    </w:div>
    <w:div w:id="781415973">
      <w:bodyDiv w:val="1"/>
      <w:marLeft w:val="0"/>
      <w:marRight w:val="0"/>
      <w:marTop w:val="0"/>
      <w:marBottom w:val="0"/>
      <w:divBdr>
        <w:top w:val="none" w:sz="0" w:space="0" w:color="auto"/>
        <w:left w:val="none" w:sz="0" w:space="0" w:color="auto"/>
        <w:bottom w:val="none" w:sz="0" w:space="0" w:color="auto"/>
        <w:right w:val="none" w:sz="0" w:space="0" w:color="auto"/>
      </w:divBdr>
    </w:div>
    <w:div w:id="786002886">
      <w:bodyDiv w:val="1"/>
      <w:marLeft w:val="0"/>
      <w:marRight w:val="0"/>
      <w:marTop w:val="0"/>
      <w:marBottom w:val="0"/>
      <w:divBdr>
        <w:top w:val="none" w:sz="0" w:space="0" w:color="auto"/>
        <w:left w:val="none" w:sz="0" w:space="0" w:color="auto"/>
        <w:bottom w:val="none" w:sz="0" w:space="0" w:color="auto"/>
        <w:right w:val="none" w:sz="0" w:space="0" w:color="auto"/>
      </w:divBdr>
    </w:div>
    <w:div w:id="787971717">
      <w:bodyDiv w:val="1"/>
      <w:marLeft w:val="0"/>
      <w:marRight w:val="0"/>
      <w:marTop w:val="0"/>
      <w:marBottom w:val="0"/>
      <w:divBdr>
        <w:top w:val="none" w:sz="0" w:space="0" w:color="auto"/>
        <w:left w:val="none" w:sz="0" w:space="0" w:color="auto"/>
        <w:bottom w:val="none" w:sz="0" w:space="0" w:color="auto"/>
        <w:right w:val="none" w:sz="0" w:space="0" w:color="auto"/>
      </w:divBdr>
    </w:div>
    <w:div w:id="788358146">
      <w:bodyDiv w:val="1"/>
      <w:marLeft w:val="0"/>
      <w:marRight w:val="0"/>
      <w:marTop w:val="0"/>
      <w:marBottom w:val="0"/>
      <w:divBdr>
        <w:top w:val="none" w:sz="0" w:space="0" w:color="auto"/>
        <w:left w:val="none" w:sz="0" w:space="0" w:color="auto"/>
        <w:bottom w:val="none" w:sz="0" w:space="0" w:color="auto"/>
        <w:right w:val="none" w:sz="0" w:space="0" w:color="auto"/>
      </w:divBdr>
    </w:div>
    <w:div w:id="788595870">
      <w:bodyDiv w:val="1"/>
      <w:marLeft w:val="0"/>
      <w:marRight w:val="0"/>
      <w:marTop w:val="0"/>
      <w:marBottom w:val="0"/>
      <w:divBdr>
        <w:top w:val="none" w:sz="0" w:space="0" w:color="auto"/>
        <w:left w:val="none" w:sz="0" w:space="0" w:color="auto"/>
        <w:bottom w:val="none" w:sz="0" w:space="0" w:color="auto"/>
        <w:right w:val="none" w:sz="0" w:space="0" w:color="auto"/>
      </w:divBdr>
    </w:div>
    <w:div w:id="788626111">
      <w:bodyDiv w:val="1"/>
      <w:marLeft w:val="0"/>
      <w:marRight w:val="0"/>
      <w:marTop w:val="0"/>
      <w:marBottom w:val="0"/>
      <w:divBdr>
        <w:top w:val="none" w:sz="0" w:space="0" w:color="auto"/>
        <w:left w:val="none" w:sz="0" w:space="0" w:color="auto"/>
        <w:bottom w:val="none" w:sz="0" w:space="0" w:color="auto"/>
        <w:right w:val="none" w:sz="0" w:space="0" w:color="auto"/>
      </w:divBdr>
    </w:div>
    <w:div w:id="793864788">
      <w:bodyDiv w:val="1"/>
      <w:marLeft w:val="0"/>
      <w:marRight w:val="0"/>
      <w:marTop w:val="0"/>
      <w:marBottom w:val="0"/>
      <w:divBdr>
        <w:top w:val="none" w:sz="0" w:space="0" w:color="auto"/>
        <w:left w:val="none" w:sz="0" w:space="0" w:color="auto"/>
        <w:bottom w:val="none" w:sz="0" w:space="0" w:color="auto"/>
        <w:right w:val="none" w:sz="0" w:space="0" w:color="auto"/>
      </w:divBdr>
    </w:div>
    <w:div w:id="795563719">
      <w:bodyDiv w:val="1"/>
      <w:marLeft w:val="0"/>
      <w:marRight w:val="0"/>
      <w:marTop w:val="0"/>
      <w:marBottom w:val="0"/>
      <w:divBdr>
        <w:top w:val="none" w:sz="0" w:space="0" w:color="auto"/>
        <w:left w:val="none" w:sz="0" w:space="0" w:color="auto"/>
        <w:bottom w:val="none" w:sz="0" w:space="0" w:color="auto"/>
        <w:right w:val="none" w:sz="0" w:space="0" w:color="auto"/>
      </w:divBdr>
    </w:div>
    <w:div w:id="799497141">
      <w:bodyDiv w:val="1"/>
      <w:marLeft w:val="0"/>
      <w:marRight w:val="0"/>
      <w:marTop w:val="0"/>
      <w:marBottom w:val="0"/>
      <w:divBdr>
        <w:top w:val="none" w:sz="0" w:space="0" w:color="auto"/>
        <w:left w:val="none" w:sz="0" w:space="0" w:color="auto"/>
        <w:bottom w:val="none" w:sz="0" w:space="0" w:color="auto"/>
        <w:right w:val="none" w:sz="0" w:space="0" w:color="auto"/>
      </w:divBdr>
    </w:div>
    <w:div w:id="801077569">
      <w:bodyDiv w:val="1"/>
      <w:marLeft w:val="0"/>
      <w:marRight w:val="0"/>
      <w:marTop w:val="0"/>
      <w:marBottom w:val="0"/>
      <w:divBdr>
        <w:top w:val="none" w:sz="0" w:space="0" w:color="auto"/>
        <w:left w:val="none" w:sz="0" w:space="0" w:color="auto"/>
        <w:bottom w:val="none" w:sz="0" w:space="0" w:color="auto"/>
        <w:right w:val="none" w:sz="0" w:space="0" w:color="auto"/>
      </w:divBdr>
    </w:div>
    <w:div w:id="807016422">
      <w:bodyDiv w:val="1"/>
      <w:marLeft w:val="0"/>
      <w:marRight w:val="0"/>
      <w:marTop w:val="0"/>
      <w:marBottom w:val="0"/>
      <w:divBdr>
        <w:top w:val="none" w:sz="0" w:space="0" w:color="auto"/>
        <w:left w:val="none" w:sz="0" w:space="0" w:color="auto"/>
        <w:bottom w:val="none" w:sz="0" w:space="0" w:color="auto"/>
        <w:right w:val="none" w:sz="0" w:space="0" w:color="auto"/>
      </w:divBdr>
    </w:div>
    <w:div w:id="807555217">
      <w:bodyDiv w:val="1"/>
      <w:marLeft w:val="0"/>
      <w:marRight w:val="0"/>
      <w:marTop w:val="0"/>
      <w:marBottom w:val="0"/>
      <w:divBdr>
        <w:top w:val="none" w:sz="0" w:space="0" w:color="auto"/>
        <w:left w:val="none" w:sz="0" w:space="0" w:color="auto"/>
        <w:bottom w:val="none" w:sz="0" w:space="0" w:color="auto"/>
        <w:right w:val="none" w:sz="0" w:space="0" w:color="auto"/>
      </w:divBdr>
    </w:div>
    <w:div w:id="809784275">
      <w:bodyDiv w:val="1"/>
      <w:marLeft w:val="0"/>
      <w:marRight w:val="0"/>
      <w:marTop w:val="0"/>
      <w:marBottom w:val="0"/>
      <w:divBdr>
        <w:top w:val="none" w:sz="0" w:space="0" w:color="auto"/>
        <w:left w:val="none" w:sz="0" w:space="0" w:color="auto"/>
        <w:bottom w:val="none" w:sz="0" w:space="0" w:color="auto"/>
        <w:right w:val="none" w:sz="0" w:space="0" w:color="auto"/>
      </w:divBdr>
    </w:div>
    <w:div w:id="814376958">
      <w:bodyDiv w:val="1"/>
      <w:marLeft w:val="0"/>
      <w:marRight w:val="0"/>
      <w:marTop w:val="0"/>
      <w:marBottom w:val="0"/>
      <w:divBdr>
        <w:top w:val="none" w:sz="0" w:space="0" w:color="auto"/>
        <w:left w:val="none" w:sz="0" w:space="0" w:color="auto"/>
        <w:bottom w:val="none" w:sz="0" w:space="0" w:color="auto"/>
        <w:right w:val="none" w:sz="0" w:space="0" w:color="auto"/>
      </w:divBdr>
    </w:div>
    <w:div w:id="820077310">
      <w:bodyDiv w:val="1"/>
      <w:marLeft w:val="0"/>
      <w:marRight w:val="0"/>
      <w:marTop w:val="0"/>
      <w:marBottom w:val="0"/>
      <w:divBdr>
        <w:top w:val="none" w:sz="0" w:space="0" w:color="auto"/>
        <w:left w:val="none" w:sz="0" w:space="0" w:color="auto"/>
        <w:bottom w:val="none" w:sz="0" w:space="0" w:color="auto"/>
        <w:right w:val="none" w:sz="0" w:space="0" w:color="auto"/>
      </w:divBdr>
    </w:div>
    <w:div w:id="821312401">
      <w:bodyDiv w:val="1"/>
      <w:marLeft w:val="0"/>
      <w:marRight w:val="0"/>
      <w:marTop w:val="0"/>
      <w:marBottom w:val="0"/>
      <w:divBdr>
        <w:top w:val="none" w:sz="0" w:space="0" w:color="auto"/>
        <w:left w:val="none" w:sz="0" w:space="0" w:color="auto"/>
        <w:bottom w:val="none" w:sz="0" w:space="0" w:color="auto"/>
        <w:right w:val="none" w:sz="0" w:space="0" w:color="auto"/>
      </w:divBdr>
    </w:div>
    <w:div w:id="821388415">
      <w:bodyDiv w:val="1"/>
      <w:marLeft w:val="0"/>
      <w:marRight w:val="0"/>
      <w:marTop w:val="0"/>
      <w:marBottom w:val="0"/>
      <w:divBdr>
        <w:top w:val="none" w:sz="0" w:space="0" w:color="auto"/>
        <w:left w:val="none" w:sz="0" w:space="0" w:color="auto"/>
        <w:bottom w:val="none" w:sz="0" w:space="0" w:color="auto"/>
        <w:right w:val="none" w:sz="0" w:space="0" w:color="auto"/>
      </w:divBdr>
    </w:div>
    <w:div w:id="822280374">
      <w:bodyDiv w:val="1"/>
      <w:marLeft w:val="0"/>
      <w:marRight w:val="0"/>
      <w:marTop w:val="0"/>
      <w:marBottom w:val="0"/>
      <w:divBdr>
        <w:top w:val="none" w:sz="0" w:space="0" w:color="auto"/>
        <w:left w:val="none" w:sz="0" w:space="0" w:color="auto"/>
        <w:bottom w:val="none" w:sz="0" w:space="0" w:color="auto"/>
        <w:right w:val="none" w:sz="0" w:space="0" w:color="auto"/>
      </w:divBdr>
    </w:div>
    <w:div w:id="826895945">
      <w:bodyDiv w:val="1"/>
      <w:marLeft w:val="0"/>
      <w:marRight w:val="0"/>
      <w:marTop w:val="0"/>
      <w:marBottom w:val="0"/>
      <w:divBdr>
        <w:top w:val="none" w:sz="0" w:space="0" w:color="auto"/>
        <w:left w:val="none" w:sz="0" w:space="0" w:color="auto"/>
        <w:bottom w:val="none" w:sz="0" w:space="0" w:color="auto"/>
        <w:right w:val="none" w:sz="0" w:space="0" w:color="auto"/>
      </w:divBdr>
    </w:div>
    <w:div w:id="828595827">
      <w:bodyDiv w:val="1"/>
      <w:marLeft w:val="0"/>
      <w:marRight w:val="0"/>
      <w:marTop w:val="0"/>
      <w:marBottom w:val="0"/>
      <w:divBdr>
        <w:top w:val="none" w:sz="0" w:space="0" w:color="auto"/>
        <w:left w:val="none" w:sz="0" w:space="0" w:color="auto"/>
        <w:bottom w:val="none" w:sz="0" w:space="0" w:color="auto"/>
        <w:right w:val="none" w:sz="0" w:space="0" w:color="auto"/>
      </w:divBdr>
    </w:div>
    <w:div w:id="830025605">
      <w:bodyDiv w:val="1"/>
      <w:marLeft w:val="0"/>
      <w:marRight w:val="0"/>
      <w:marTop w:val="0"/>
      <w:marBottom w:val="0"/>
      <w:divBdr>
        <w:top w:val="none" w:sz="0" w:space="0" w:color="auto"/>
        <w:left w:val="none" w:sz="0" w:space="0" w:color="auto"/>
        <w:bottom w:val="none" w:sz="0" w:space="0" w:color="auto"/>
        <w:right w:val="none" w:sz="0" w:space="0" w:color="auto"/>
      </w:divBdr>
    </w:div>
    <w:div w:id="830490707">
      <w:bodyDiv w:val="1"/>
      <w:marLeft w:val="0"/>
      <w:marRight w:val="0"/>
      <w:marTop w:val="0"/>
      <w:marBottom w:val="0"/>
      <w:divBdr>
        <w:top w:val="none" w:sz="0" w:space="0" w:color="auto"/>
        <w:left w:val="none" w:sz="0" w:space="0" w:color="auto"/>
        <w:bottom w:val="none" w:sz="0" w:space="0" w:color="auto"/>
        <w:right w:val="none" w:sz="0" w:space="0" w:color="auto"/>
      </w:divBdr>
    </w:div>
    <w:div w:id="832061341">
      <w:bodyDiv w:val="1"/>
      <w:marLeft w:val="0"/>
      <w:marRight w:val="0"/>
      <w:marTop w:val="0"/>
      <w:marBottom w:val="0"/>
      <w:divBdr>
        <w:top w:val="none" w:sz="0" w:space="0" w:color="auto"/>
        <w:left w:val="none" w:sz="0" w:space="0" w:color="auto"/>
        <w:bottom w:val="none" w:sz="0" w:space="0" w:color="auto"/>
        <w:right w:val="none" w:sz="0" w:space="0" w:color="auto"/>
      </w:divBdr>
    </w:div>
    <w:div w:id="839930170">
      <w:bodyDiv w:val="1"/>
      <w:marLeft w:val="0"/>
      <w:marRight w:val="0"/>
      <w:marTop w:val="0"/>
      <w:marBottom w:val="0"/>
      <w:divBdr>
        <w:top w:val="none" w:sz="0" w:space="0" w:color="auto"/>
        <w:left w:val="none" w:sz="0" w:space="0" w:color="auto"/>
        <w:bottom w:val="none" w:sz="0" w:space="0" w:color="auto"/>
        <w:right w:val="none" w:sz="0" w:space="0" w:color="auto"/>
      </w:divBdr>
    </w:div>
    <w:div w:id="840315013">
      <w:bodyDiv w:val="1"/>
      <w:marLeft w:val="0"/>
      <w:marRight w:val="0"/>
      <w:marTop w:val="0"/>
      <w:marBottom w:val="0"/>
      <w:divBdr>
        <w:top w:val="none" w:sz="0" w:space="0" w:color="auto"/>
        <w:left w:val="none" w:sz="0" w:space="0" w:color="auto"/>
        <w:bottom w:val="none" w:sz="0" w:space="0" w:color="auto"/>
        <w:right w:val="none" w:sz="0" w:space="0" w:color="auto"/>
      </w:divBdr>
    </w:div>
    <w:div w:id="848299599">
      <w:bodyDiv w:val="1"/>
      <w:marLeft w:val="0"/>
      <w:marRight w:val="0"/>
      <w:marTop w:val="0"/>
      <w:marBottom w:val="0"/>
      <w:divBdr>
        <w:top w:val="none" w:sz="0" w:space="0" w:color="auto"/>
        <w:left w:val="none" w:sz="0" w:space="0" w:color="auto"/>
        <w:bottom w:val="none" w:sz="0" w:space="0" w:color="auto"/>
        <w:right w:val="none" w:sz="0" w:space="0" w:color="auto"/>
      </w:divBdr>
    </w:div>
    <w:div w:id="849637572">
      <w:bodyDiv w:val="1"/>
      <w:marLeft w:val="0"/>
      <w:marRight w:val="0"/>
      <w:marTop w:val="0"/>
      <w:marBottom w:val="0"/>
      <w:divBdr>
        <w:top w:val="none" w:sz="0" w:space="0" w:color="auto"/>
        <w:left w:val="none" w:sz="0" w:space="0" w:color="auto"/>
        <w:bottom w:val="none" w:sz="0" w:space="0" w:color="auto"/>
        <w:right w:val="none" w:sz="0" w:space="0" w:color="auto"/>
      </w:divBdr>
    </w:div>
    <w:div w:id="872956446">
      <w:bodyDiv w:val="1"/>
      <w:marLeft w:val="0"/>
      <w:marRight w:val="0"/>
      <w:marTop w:val="0"/>
      <w:marBottom w:val="0"/>
      <w:divBdr>
        <w:top w:val="none" w:sz="0" w:space="0" w:color="auto"/>
        <w:left w:val="none" w:sz="0" w:space="0" w:color="auto"/>
        <w:bottom w:val="none" w:sz="0" w:space="0" w:color="auto"/>
        <w:right w:val="none" w:sz="0" w:space="0" w:color="auto"/>
      </w:divBdr>
    </w:div>
    <w:div w:id="872960203">
      <w:bodyDiv w:val="1"/>
      <w:marLeft w:val="0"/>
      <w:marRight w:val="0"/>
      <w:marTop w:val="0"/>
      <w:marBottom w:val="0"/>
      <w:divBdr>
        <w:top w:val="none" w:sz="0" w:space="0" w:color="auto"/>
        <w:left w:val="none" w:sz="0" w:space="0" w:color="auto"/>
        <w:bottom w:val="none" w:sz="0" w:space="0" w:color="auto"/>
        <w:right w:val="none" w:sz="0" w:space="0" w:color="auto"/>
      </w:divBdr>
    </w:div>
    <w:div w:id="890075357">
      <w:bodyDiv w:val="1"/>
      <w:marLeft w:val="0"/>
      <w:marRight w:val="0"/>
      <w:marTop w:val="0"/>
      <w:marBottom w:val="0"/>
      <w:divBdr>
        <w:top w:val="none" w:sz="0" w:space="0" w:color="auto"/>
        <w:left w:val="none" w:sz="0" w:space="0" w:color="auto"/>
        <w:bottom w:val="none" w:sz="0" w:space="0" w:color="auto"/>
        <w:right w:val="none" w:sz="0" w:space="0" w:color="auto"/>
      </w:divBdr>
    </w:div>
    <w:div w:id="895360074">
      <w:bodyDiv w:val="1"/>
      <w:marLeft w:val="0"/>
      <w:marRight w:val="0"/>
      <w:marTop w:val="0"/>
      <w:marBottom w:val="0"/>
      <w:divBdr>
        <w:top w:val="none" w:sz="0" w:space="0" w:color="auto"/>
        <w:left w:val="none" w:sz="0" w:space="0" w:color="auto"/>
        <w:bottom w:val="none" w:sz="0" w:space="0" w:color="auto"/>
        <w:right w:val="none" w:sz="0" w:space="0" w:color="auto"/>
      </w:divBdr>
    </w:div>
    <w:div w:id="896748523">
      <w:bodyDiv w:val="1"/>
      <w:marLeft w:val="0"/>
      <w:marRight w:val="0"/>
      <w:marTop w:val="0"/>
      <w:marBottom w:val="0"/>
      <w:divBdr>
        <w:top w:val="none" w:sz="0" w:space="0" w:color="auto"/>
        <w:left w:val="none" w:sz="0" w:space="0" w:color="auto"/>
        <w:bottom w:val="none" w:sz="0" w:space="0" w:color="auto"/>
        <w:right w:val="none" w:sz="0" w:space="0" w:color="auto"/>
      </w:divBdr>
    </w:div>
    <w:div w:id="897321622">
      <w:bodyDiv w:val="1"/>
      <w:marLeft w:val="0"/>
      <w:marRight w:val="0"/>
      <w:marTop w:val="0"/>
      <w:marBottom w:val="0"/>
      <w:divBdr>
        <w:top w:val="none" w:sz="0" w:space="0" w:color="auto"/>
        <w:left w:val="none" w:sz="0" w:space="0" w:color="auto"/>
        <w:bottom w:val="none" w:sz="0" w:space="0" w:color="auto"/>
        <w:right w:val="none" w:sz="0" w:space="0" w:color="auto"/>
      </w:divBdr>
    </w:div>
    <w:div w:id="898595726">
      <w:bodyDiv w:val="1"/>
      <w:marLeft w:val="0"/>
      <w:marRight w:val="0"/>
      <w:marTop w:val="0"/>
      <w:marBottom w:val="0"/>
      <w:divBdr>
        <w:top w:val="none" w:sz="0" w:space="0" w:color="auto"/>
        <w:left w:val="none" w:sz="0" w:space="0" w:color="auto"/>
        <w:bottom w:val="none" w:sz="0" w:space="0" w:color="auto"/>
        <w:right w:val="none" w:sz="0" w:space="0" w:color="auto"/>
      </w:divBdr>
    </w:div>
    <w:div w:id="902176772">
      <w:bodyDiv w:val="1"/>
      <w:marLeft w:val="0"/>
      <w:marRight w:val="0"/>
      <w:marTop w:val="0"/>
      <w:marBottom w:val="0"/>
      <w:divBdr>
        <w:top w:val="none" w:sz="0" w:space="0" w:color="auto"/>
        <w:left w:val="none" w:sz="0" w:space="0" w:color="auto"/>
        <w:bottom w:val="none" w:sz="0" w:space="0" w:color="auto"/>
        <w:right w:val="none" w:sz="0" w:space="0" w:color="auto"/>
      </w:divBdr>
    </w:div>
    <w:div w:id="902594127">
      <w:bodyDiv w:val="1"/>
      <w:marLeft w:val="0"/>
      <w:marRight w:val="0"/>
      <w:marTop w:val="0"/>
      <w:marBottom w:val="0"/>
      <w:divBdr>
        <w:top w:val="none" w:sz="0" w:space="0" w:color="auto"/>
        <w:left w:val="none" w:sz="0" w:space="0" w:color="auto"/>
        <w:bottom w:val="none" w:sz="0" w:space="0" w:color="auto"/>
        <w:right w:val="none" w:sz="0" w:space="0" w:color="auto"/>
      </w:divBdr>
    </w:div>
    <w:div w:id="907686575">
      <w:bodyDiv w:val="1"/>
      <w:marLeft w:val="0"/>
      <w:marRight w:val="0"/>
      <w:marTop w:val="0"/>
      <w:marBottom w:val="0"/>
      <w:divBdr>
        <w:top w:val="none" w:sz="0" w:space="0" w:color="auto"/>
        <w:left w:val="none" w:sz="0" w:space="0" w:color="auto"/>
        <w:bottom w:val="none" w:sz="0" w:space="0" w:color="auto"/>
        <w:right w:val="none" w:sz="0" w:space="0" w:color="auto"/>
      </w:divBdr>
    </w:div>
    <w:div w:id="909004093">
      <w:bodyDiv w:val="1"/>
      <w:marLeft w:val="0"/>
      <w:marRight w:val="0"/>
      <w:marTop w:val="0"/>
      <w:marBottom w:val="0"/>
      <w:divBdr>
        <w:top w:val="none" w:sz="0" w:space="0" w:color="auto"/>
        <w:left w:val="none" w:sz="0" w:space="0" w:color="auto"/>
        <w:bottom w:val="none" w:sz="0" w:space="0" w:color="auto"/>
        <w:right w:val="none" w:sz="0" w:space="0" w:color="auto"/>
      </w:divBdr>
    </w:div>
    <w:div w:id="910236813">
      <w:bodyDiv w:val="1"/>
      <w:marLeft w:val="0"/>
      <w:marRight w:val="0"/>
      <w:marTop w:val="0"/>
      <w:marBottom w:val="0"/>
      <w:divBdr>
        <w:top w:val="none" w:sz="0" w:space="0" w:color="auto"/>
        <w:left w:val="none" w:sz="0" w:space="0" w:color="auto"/>
        <w:bottom w:val="none" w:sz="0" w:space="0" w:color="auto"/>
        <w:right w:val="none" w:sz="0" w:space="0" w:color="auto"/>
      </w:divBdr>
    </w:div>
    <w:div w:id="911279205">
      <w:bodyDiv w:val="1"/>
      <w:marLeft w:val="0"/>
      <w:marRight w:val="0"/>
      <w:marTop w:val="0"/>
      <w:marBottom w:val="0"/>
      <w:divBdr>
        <w:top w:val="none" w:sz="0" w:space="0" w:color="auto"/>
        <w:left w:val="none" w:sz="0" w:space="0" w:color="auto"/>
        <w:bottom w:val="none" w:sz="0" w:space="0" w:color="auto"/>
        <w:right w:val="none" w:sz="0" w:space="0" w:color="auto"/>
      </w:divBdr>
    </w:div>
    <w:div w:id="911355839">
      <w:bodyDiv w:val="1"/>
      <w:marLeft w:val="0"/>
      <w:marRight w:val="0"/>
      <w:marTop w:val="0"/>
      <w:marBottom w:val="0"/>
      <w:divBdr>
        <w:top w:val="none" w:sz="0" w:space="0" w:color="auto"/>
        <w:left w:val="none" w:sz="0" w:space="0" w:color="auto"/>
        <w:bottom w:val="none" w:sz="0" w:space="0" w:color="auto"/>
        <w:right w:val="none" w:sz="0" w:space="0" w:color="auto"/>
      </w:divBdr>
    </w:div>
    <w:div w:id="911545956">
      <w:bodyDiv w:val="1"/>
      <w:marLeft w:val="0"/>
      <w:marRight w:val="0"/>
      <w:marTop w:val="0"/>
      <w:marBottom w:val="0"/>
      <w:divBdr>
        <w:top w:val="none" w:sz="0" w:space="0" w:color="auto"/>
        <w:left w:val="none" w:sz="0" w:space="0" w:color="auto"/>
        <w:bottom w:val="none" w:sz="0" w:space="0" w:color="auto"/>
        <w:right w:val="none" w:sz="0" w:space="0" w:color="auto"/>
      </w:divBdr>
    </w:div>
    <w:div w:id="920526994">
      <w:bodyDiv w:val="1"/>
      <w:marLeft w:val="0"/>
      <w:marRight w:val="0"/>
      <w:marTop w:val="0"/>
      <w:marBottom w:val="0"/>
      <w:divBdr>
        <w:top w:val="none" w:sz="0" w:space="0" w:color="auto"/>
        <w:left w:val="none" w:sz="0" w:space="0" w:color="auto"/>
        <w:bottom w:val="none" w:sz="0" w:space="0" w:color="auto"/>
        <w:right w:val="none" w:sz="0" w:space="0" w:color="auto"/>
      </w:divBdr>
    </w:div>
    <w:div w:id="925959203">
      <w:bodyDiv w:val="1"/>
      <w:marLeft w:val="0"/>
      <w:marRight w:val="0"/>
      <w:marTop w:val="0"/>
      <w:marBottom w:val="0"/>
      <w:divBdr>
        <w:top w:val="none" w:sz="0" w:space="0" w:color="auto"/>
        <w:left w:val="none" w:sz="0" w:space="0" w:color="auto"/>
        <w:bottom w:val="none" w:sz="0" w:space="0" w:color="auto"/>
        <w:right w:val="none" w:sz="0" w:space="0" w:color="auto"/>
      </w:divBdr>
    </w:div>
    <w:div w:id="932054598">
      <w:bodyDiv w:val="1"/>
      <w:marLeft w:val="0"/>
      <w:marRight w:val="0"/>
      <w:marTop w:val="0"/>
      <w:marBottom w:val="0"/>
      <w:divBdr>
        <w:top w:val="none" w:sz="0" w:space="0" w:color="auto"/>
        <w:left w:val="none" w:sz="0" w:space="0" w:color="auto"/>
        <w:bottom w:val="none" w:sz="0" w:space="0" w:color="auto"/>
        <w:right w:val="none" w:sz="0" w:space="0" w:color="auto"/>
      </w:divBdr>
    </w:div>
    <w:div w:id="935752035">
      <w:bodyDiv w:val="1"/>
      <w:marLeft w:val="0"/>
      <w:marRight w:val="0"/>
      <w:marTop w:val="0"/>
      <w:marBottom w:val="0"/>
      <w:divBdr>
        <w:top w:val="none" w:sz="0" w:space="0" w:color="auto"/>
        <w:left w:val="none" w:sz="0" w:space="0" w:color="auto"/>
        <w:bottom w:val="none" w:sz="0" w:space="0" w:color="auto"/>
        <w:right w:val="none" w:sz="0" w:space="0" w:color="auto"/>
      </w:divBdr>
    </w:div>
    <w:div w:id="944001819">
      <w:bodyDiv w:val="1"/>
      <w:marLeft w:val="0"/>
      <w:marRight w:val="0"/>
      <w:marTop w:val="0"/>
      <w:marBottom w:val="0"/>
      <w:divBdr>
        <w:top w:val="none" w:sz="0" w:space="0" w:color="auto"/>
        <w:left w:val="none" w:sz="0" w:space="0" w:color="auto"/>
        <w:bottom w:val="none" w:sz="0" w:space="0" w:color="auto"/>
        <w:right w:val="none" w:sz="0" w:space="0" w:color="auto"/>
      </w:divBdr>
    </w:div>
    <w:div w:id="944270345">
      <w:bodyDiv w:val="1"/>
      <w:marLeft w:val="0"/>
      <w:marRight w:val="0"/>
      <w:marTop w:val="0"/>
      <w:marBottom w:val="0"/>
      <w:divBdr>
        <w:top w:val="none" w:sz="0" w:space="0" w:color="auto"/>
        <w:left w:val="none" w:sz="0" w:space="0" w:color="auto"/>
        <w:bottom w:val="none" w:sz="0" w:space="0" w:color="auto"/>
        <w:right w:val="none" w:sz="0" w:space="0" w:color="auto"/>
      </w:divBdr>
    </w:div>
    <w:div w:id="946038591">
      <w:bodyDiv w:val="1"/>
      <w:marLeft w:val="0"/>
      <w:marRight w:val="0"/>
      <w:marTop w:val="0"/>
      <w:marBottom w:val="0"/>
      <w:divBdr>
        <w:top w:val="none" w:sz="0" w:space="0" w:color="auto"/>
        <w:left w:val="none" w:sz="0" w:space="0" w:color="auto"/>
        <w:bottom w:val="none" w:sz="0" w:space="0" w:color="auto"/>
        <w:right w:val="none" w:sz="0" w:space="0" w:color="auto"/>
      </w:divBdr>
    </w:div>
    <w:div w:id="951669929">
      <w:bodyDiv w:val="1"/>
      <w:marLeft w:val="0"/>
      <w:marRight w:val="0"/>
      <w:marTop w:val="0"/>
      <w:marBottom w:val="0"/>
      <w:divBdr>
        <w:top w:val="none" w:sz="0" w:space="0" w:color="auto"/>
        <w:left w:val="none" w:sz="0" w:space="0" w:color="auto"/>
        <w:bottom w:val="none" w:sz="0" w:space="0" w:color="auto"/>
        <w:right w:val="none" w:sz="0" w:space="0" w:color="auto"/>
      </w:divBdr>
    </w:div>
    <w:div w:id="954560354">
      <w:bodyDiv w:val="1"/>
      <w:marLeft w:val="0"/>
      <w:marRight w:val="0"/>
      <w:marTop w:val="0"/>
      <w:marBottom w:val="0"/>
      <w:divBdr>
        <w:top w:val="none" w:sz="0" w:space="0" w:color="auto"/>
        <w:left w:val="none" w:sz="0" w:space="0" w:color="auto"/>
        <w:bottom w:val="none" w:sz="0" w:space="0" w:color="auto"/>
        <w:right w:val="none" w:sz="0" w:space="0" w:color="auto"/>
      </w:divBdr>
    </w:div>
    <w:div w:id="957443939">
      <w:bodyDiv w:val="1"/>
      <w:marLeft w:val="0"/>
      <w:marRight w:val="0"/>
      <w:marTop w:val="0"/>
      <w:marBottom w:val="0"/>
      <w:divBdr>
        <w:top w:val="none" w:sz="0" w:space="0" w:color="auto"/>
        <w:left w:val="none" w:sz="0" w:space="0" w:color="auto"/>
        <w:bottom w:val="none" w:sz="0" w:space="0" w:color="auto"/>
        <w:right w:val="none" w:sz="0" w:space="0" w:color="auto"/>
      </w:divBdr>
    </w:div>
    <w:div w:id="961037606">
      <w:bodyDiv w:val="1"/>
      <w:marLeft w:val="0"/>
      <w:marRight w:val="0"/>
      <w:marTop w:val="0"/>
      <w:marBottom w:val="0"/>
      <w:divBdr>
        <w:top w:val="none" w:sz="0" w:space="0" w:color="auto"/>
        <w:left w:val="none" w:sz="0" w:space="0" w:color="auto"/>
        <w:bottom w:val="none" w:sz="0" w:space="0" w:color="auto"/>
        <w:right w:val="none" w:sz="0" w:space="0" w:color="auto"/>
      </w:divBdr>
    </w:div>
    <w:div w:id="964896136">
      <w:bodyDiv w:val="1"/>
      <w:marLeft w:val="0"/>
      <w:marRight w:val="0"/>
      <w:marTop w:val="0"/>
      <w:marBottom w:val="0"/>
      <w:divBdr>
        <w:top w:val="none" w:sz="0" w:space="0" w:color="auto"/>
        <w:left w:val="none" w:sz="0" w:space="0" w:color="auto"/>
        <w:bottom w:val="none" w:sz="0" w:space="0" w:color="auto"/>
        <w:right w:val="none" w:sz="0" w:space="0" w:color="auto"/>
      </w:divBdr>
    </w:div>
    <w:div w:id="969744585">
      <w:bodyDiv w:val="1"/>
      <w:marLeft w:val="0"/>
      <w:marRight w:val="0"/>
      <w:marTop w:val="0"/>
      <w:marBottom w:val="0"/>
      <w:divBdr>
        <w:top w:val="none" w:sz="0" w:space="0" w:color="auto"/>
        <w:left w:val="none" w:sz="0" w:space="0" w:color="auto"/>
        <w:bottom w:val="none" w:sz="0" w:space="0" w:color="auto"/>
        <w:right w:val="none" w:sz="0" w:space="0" w:color="auto"/>
      </w:divBdr>
    </w:div>
    <w:div w:id="973752300">
      <w:bodyDiv w:val="1"/>
      <w:marLeft w:val="0"/>
      <w:marRight w:val="0"/>
      <w:marTop w:val="0"/>
      <w:marBottom w:val="0"/>
      <w:divBdr>
        <w:top w:val="none" w:sz="0" w:space="0" w:color="auto"/>
        <w:left w:val="none" w:sz="0" w:space="0" w:color="auto"/>
        <w:bottom w:val="none" w:sz="0" w:space="0" w:color="auto"/>
        <w:right w:val="none" w:sz="0" w:space="0" w:color="auto"/>
      </w:divBdr>
    </w:div>
    <w:div w:id="975260654">
      <w:bodyDiv w:val="1"/>
      <w:marLeft w:val="0"/>
      <w:marRight w:val="0"/>
      <w:marTop w:val="0"/>
      <w:marBottom w:val="0"/>
      <w:divBdr>
        <w:top w:val="none" w:sz="0" w:space="0" w:color="auto"/>
        <w:left w:val="none" w:sz="0" w:space="0" w:color="auto"/>
        <w:bottom w:val="none" w:sz="0" w:space="0" w:color="auto"/>
        <w:right w:val="none" w:sz="0" w:space="0" w:color="auto"/>
      </w:divBdr>
    </w:div>
    <w:div w:id="977028955">
      <w:bodyDiv w:val="1"/>
      <w:marLeft w:val="0"/>
      <w:marRight w:val="0"/>
      <w:marTop w:val="0"/>
      <w:marBottom w:val="0"/>
      <w:divBdr>
        <w:top w:val="none" w:sz="0" w:space="0" w:color="auto"/>
        <w:left w:val="none" w:sz="0" w:space="0" w:color="auto"/>
        <w:bottom w:val="none" w:sz="0" w:space="0" w:color="auto"/>
        <w:right w:val="none" w:sz="0" w:space="0" w:color="auto"/>
      </w:divBdr>
    </w:div>
    <w:div w:id="982002591">
      <w:bodyDiv w:val="1"/>
      <w:marLeft w:val="0"/>
      <w:marRight w:val="0"/>
      <w:marTop w:val="0"/>
      <w:marBottom w:val="0"/>
      <w:divBdr>
        <w:top w:val="none" w:sz="0" w:space="0" w:color="auto"/>
        <w:left w:val="none" w:sz="0" w:space="0" w:color="auto"/>
        <w:bottom w:val="none" w:sz="0" w:space="0" w:color="auto"/>
        <w:right w:val="none" w:sz="0" w:space="0" w:color="auto"/>
      </w:divBdr>
    </w:div>
    <w:div w:id="984048414">
      <w:bodyDiv w:val="1"/>
      <w:marLeft w:val="0"/>
      <w:marRight w:val="0"/>
      <w:marTop w:val="0"/>
      <w:marBottom w:val="0"/>
      <w:divBdr>
        <w:top w:val="none" w:sz="0" w:space="0" w:color="auto"/>
        <w:left w:val="none" w:sz="0" w:space="0" w:color="auto"/>
        <w:bottom w:val="none" w:sz="0" w:space="0" w:color="auto"/>
        <w:right w:val="none" w:sz="0" w:space="0" w:color="auto"/>
      </w:divBdr>
    </w:div>
    <w:div w:id="985088461">
      <w:bodyDiv w:val="1"/>
      <w:marLeft w:val="0"/>
      <w:marRight w:val="0"/>
      <w:marTop w:val="0"/>
      <w:marBottom w:val="0"/>
      <w:divBdr>
        <w:top w:val="none" w:sz="0" w:space="0" w:color="auto"/>
        <w:left w:val="none" w:sz="0" w:space="0" w:color="auto"/>
        <w:bottom w:val="none" w:sz="0" w:space="0" w:color="auto"/>
        <w:right w:val="none" w:sz="0" w:space="0" w:color="auto"/>
      </w:divBdr>
    </w:div>
    <w:div w:id="985890535">
      <w:bodyDiv w:val="1"/>
      <w:marLeft w:val="0"/>
      <w:marRight w:val="0"/>
      <w:marTop w:val="0"/>
      <w:marBottom w:val="0"/>
      <w:divBdr>
        <w:top w:val="none" w:sz="0" w:space="0" w:color="auto"/>
        <w:left w:val="none" w:sz="0" w:space="0" w:color="auto"/>
        <w:bottom w:val="none" w:sz="0" w:space="0" w:color="auto"/>
        <w:right w:val="none" w:sz="0" w:space="0" w:color="auto"/>
      </w:divBdr>
    </w:div>
    <w:div w:id="987199882">
      <w:bodyDiv w:val="1"/>
      <w:marLeft w:val="0"/>
      <w:marRight w:val="0"/>
      <w:marTop w:val="0"/>
      <w:marBottom w:val="0"/>
      <w:divBdr>
        <w:top w:val="none" w:sz="0" w:space="0" w:color="auto"/>
        <w:left w:val="none" w:sz="0" w:space="0" w:color="auto"/>
        <w:bottom w:val="none" w:sz="0" w:space="0" w:color="auto"/>
        <w:right w:val="none" w:sz="0" w:space="0" w:color="auto"/>
      </w:divBdr>
    </w:div>
    <w:div w:id="987323679">
      <w:bodyDiv w:val="1"/>
      <w:marLeft w:val="0"/>
      <w:marRight w:val="0"/>
      <w:marTop w:val="0"/>
      <w:marBottom w:val="0"/>
      <w:divBdr>
        <w:top w:val="none" w:sz="0" w:space="0" w:color="auto"/>
        <w:left w:val="none" w:sz="0" w:space="0" w:color="auto"/>
        <w:bottom w:val="none" w:sz="0" w:space="0" w:color="auto"/>
        <w:right w:val="none" w:sz="0" w:space="0" w:color="auto"/>
      </w:divBdr>
    </w:div>
    <w:div w:id="992486191">
      <w:bodyDiv w:val="1"/>
      <w:marLeft w:val="0"/>
      <w:marRight w:val="0"/>
      <w:marTop w:val="0"/>
      <w:marBottom w:val="0"/>
      <w:divBdr>
        <w:top w:val="none" w:sz="0" w:space="0" w:color="auto"/>
        <w:left w:val="none" w:sz="0" w:space="0" w:color="auto"/>
        <w:bottom w:val="none" w:sz="0" w:space="0" w:color="auto"/>
        <w:right w:val="none" w:sz="0" w:space="0" w:color="auto"/>
      </w:divBdr>
    </w:div>
    <w:div w:id="992954277">
      <w:bodyDiv w:val="1"/>
      <w:marLeft w:val="0"/>
      <w:marRight w:val="0"/>
      <w:marTop w:val="0"/>
      <w:marBottom w:val="0"/>
      <w:divBdr>
        <w:top w:val="none" w:sz="0" w:space="0" w:color="auto"/>
        <w:left w:val="none" w:sz="0" w:space="0" w:color="auto"/>
        <w:bottom w:val="none" w:sz="0" w:space="0" w:color="auto"/>
        <w:right w:val="none" w:sz="0" w:space="0" w:color="auto"/>
      </w:divBdr>
    </w:div>
    <w:div w:id="1000735305">
      <w:bodyDiv w:val="1"/>
      <w:marLeft w:val="0"/>
      <w:marRight w:val="0"/>
      <w:marTop w:val="0"/>
      <w:marBottom w:val="0"/>
      <w:divBdr>
        <w:top w:val="none" w:sz="0" w:space="0" w:color="auto"/>
        <w:left w:val="none" w:sz="0" w:space="0" w:color="auto"/>
        <w:bottom w:val="none" w:sz="0" w:space="0" w:color="auto"/>
        <w:right w:val="none" w:sz="0" w:space="0" w:color="auto"/>
      </w:divBdr>
    </w:div>
    <w:div w:id="1005398609">
      <w:bodyDiv w:val="1"/>
      <w:marLeft w:val="0"/>
      <w:marRight w:val="0"/>
      <w:marTop w:val="0"/>
      <w:marBottom w:val="0"/>
      <w:divBdr>
        <w:top w:val="none" w:sz="0" w:space="0" w:color="auto"/>
        <w:left w:val="none" w:sz="0" w:space="0" w:color="auto"/>
        <w:bottom w:val="none" w:sz="0" w:space="0" w:color="auto"/>
        <w:right w:val="none" w:sz="0" w:space="0" w:color="auto"/>
      </w:divBdr>
    </w:div>
    <w:div w:id="1007948297">
      <w:bodyDiv w:val="1"/>
      <w:marLeft w:val="0"/>
      <w:marRight w:val="0"/>
      <w:marTop w:val="0"/>
      <w:marBottom w:val="0"/>
      <w:divBdr>
        <w:top w:val="none" w:sz="0" w:space="0" w:color="auto"/>
        <w:left w:val="none" w:sz="0" w:space="0" w:color="auto"/>
        <w:bottom w:val="none" w:sz="0" w:space="0" w:color="auto"/>
        <w:right w:val="none" w:sz="0" w:space="0" w:color="auto"/>
      </w:divBdr>
    </w:div>
    <w:div w:id="1009217309">
      <w:bodyDiv w:val="1"/>
      <w:marLeft w:val="0"/>
      <w:marRight w:val="0"/>
      <w:marTop w:val="0"/>
      <w:marBottom w:val="0"/>
      <w:divBdr>
        <w:top w:val="none" w:sz="0" w:space="0" w:color="auto"/>
        <w:left w:val="none" w:sz="0" w:space="0" w:color="auto"/>
        <w:bottom w:val="none" w:sz="0" w:space="0" w:color="auto"/>
        <w:right w:val="none" w:sz="0" w:space="0" w:color="auto"/>
      </w:divBdr>
    </w:div>
    <w:div w:id="1010253963">
      <w:bodyDiv w:val="1"/>
      <w:marLeft w:val="0"/>
      <w:marRight w:val="0"/>
      <w:marTop w:val="0"/>
      <w:marBottom w:val="0"/>
      <w:divBdr>
        <w:top w:val="none" w:sz="0" w:space="0" w:color="auto"/>
        <w:left w:val="none" w:sz="0" w:space="0" w:color="auto"/>
        <w:bottom w:val="none" w:sz="0" w:space="0" w:color="auto"/>
        <w:right w:val="none" w:sz="0" w:space="0" w:color="auto"/>
      </w:divBdr>
    </w:div>
    <w:div w:id="1012218307">
      <w:bodyDiv w:val="1"/>
      <w:marLeft w:val="0"/>
      <w:marRight w:val="0"/>
      <w:marTop w:val="0"/>
      <w:marBottom w:val="0"/>
      <w:divBdr>
        <w:top w:val="none" w:sz="0" w:space="0" w:color="auto"/>
        <w:left w:val="none" w:sz="0" w:space="0" w:color="auto"/>
        <w:bottom w:val="none" w:sz="0" w:space="0" w:color="auto"/>
        <w:right w:val="none" w:sz="0" w:space="0" w:color="auto"/>
      </w:divBdr>
    </w:div>
    <w:div w:id="1012999360">
      <w:bodyDiv w:val="1"/>
      <w:marLeft w:val="0"/>
      <w:marRight w:val="0"/>
      <w:marTop w:val="0"/>
      <w:marBottom w:val="0"/>
      <w:divBdr>
        <w:top w:val="none" w:sz="0" w:space="0" w:color="auto"/>
        <w:left w:val="none" w:sz="0" w:space="0" w:color="auto"/>
        <w:bottom w:val="none" w:sz="0" w:space="0" w:color="auto"/>
        <w:right w:val="none" w:sz="0" w:space="0" w:color="auto"/>
      </w:divBdr>
    </w:div>
    <w:div w:id="1018435208">
      <w:bodyDiv w:val="1"/>
      <w:marLeft w:val="0"/>
      <w:marRight w:val="0"/>
      <w:marTop w:val="0"/>
      <w:marBottom w:val="0"/>
      <w:divBdr>
        <w:top w:val="none" w:sz="0" w:space="0" w:color="auto"/>
        <w:left w:val="none" w:sz="0" w:space="0" w:color="auto"/>
        <w:bottom w:val="none" w:sz="0" w:space="0" w:color="auto"/>
        <w:right w:val="none" w:sz="0" w:space="0" w:color="auto"/>
      </w:divBdr>
    </w:div>
    <w:div w:id="1018503755">
      <w:bodyDiv w:val="1"/>
      <w:marLeft w:val="0"/>
      <w:marRight w:val="0"/>
      <w:marTop w:val="0"/>
      <w:marBottom w:val="0"/>
      <w:divBdr>
        <w:top w:val="none" w:sz="0" w:space="0" w:color="auto"/>
        <w:left w:val="none" w:sz="0" w:space="0" w:color="auto"/>
        <w:bottom w:val="none" w:sz="0" w:space="0" w:color="auto"/>
        <w:right w:val="none" w:sz="0" w:space="0" w:color="auto"/>
      </w:divBdr>
    </w:div>
    <w:div w:id="1019040008">
      <w:bodyDiv w:val="1"/>
      <w:marLeft w:val="0"/>
      <w:marRight w:val="0"/>
      <w:marTop w:val="0"/>
      <w:marBottom w:val="0"/>
      <w:divBdr>
        <w:top w:val="none" w:sz="0" w:space="0" w:color="auto"/>
        <w:left w:val="none" w:sz="0" w:space="0" w:color="auto"/>
        <w:bottom w:val="none" w:sz="0" w:space="0" w:color="auto"/>
        <w:right w:val="none" w:sz="0" w:space="0" w:color="auto"/>
      </w:divBdr>
    </w:div>
    <w:div w:id="1022629515">
      <w:bodyDiv w:val="1"/>
      <w:marLeft w:val="0"/>
      <w:marRight w:val="0"/>
      <w:marTop w:val="0"/>
      <w:marBottom w:val="0"/>
      <w:divBdr>
        <w:top w:val="none" w:sz="0" w:space="0" w:color="auto"/>
        <w:left w:val="none" w:sz="0" w:space="0" w:color="auto"/>
        <w:bottom w:val="none" w:sz="0" w:space="0" w:color="auto"/>
        <w:right w:val="none" w:sz="0" w:space="0" w:color="auto"/>
      </w:divBdr>
    </w:div>
    <w:div w:id="1026492286">
      <w:bodyDiv w:val="1"/>
      <w:marLeft w:val="0"/>
      <w:marRight w:val="0"/>
      <w:marTop w:val="0"/>
      <w:marBottom w:val="0"/>
      <w:divBdr>
        <w:top w:val="none" w:sz="0" w:space="0" w:color="auto"/>
        <w:left w:val="none" w:sz="0" w:space="0" w:color="auto"/>
        <w:bottom w:val="none" w:sz="0" w:space="0" w:color="auto"/>
        <w:right w:val="none" w:sz="0" w:space="0" w:color="auto"/>
      </w:divBdr>
    </w:div>
    <w:div w:id="1027412737">
      <w:bodyDiv w:val="1"/>
      <w:marLeft w:val="0"/>
      <w:marRight w:val="0"/>
      <w:marTop w:val="0"/>
      <w:marBottom w:val="0"/>
      <w:divBdr>
        <w:top w:val="none" w:sz="0" w:space="0" w:color="auto"/>
        <w:left w:val="none" w:sz="0" w:space="0" w:color="auto"/>
        <w:bottom w:val="none" w:sz="0" w:space="0" w:color="auto"/>
        <w:right w:val="none" w:sz="0" w:space="0" w:color="auto"/>
      </w:divBdr>
    </w:div>
    <w:div w:id="1041635370">
      <w:bodyDiv w:val="1"/>
      <w:marLeft w:val="0"/>
      <w:marRight w:val="0"/>
      <w:marTop w:val="0"/>
      <w:marBottom w:val="0"/>
      <w:divBdr>
        <w:top w:val="none" w:sz="0" w:space="0" w:color="auto"/>
        <w:left w:val="none" w:sz="0" w:space="0" w:color="auto"/>
        <w:bottom w:val="none" w:sz="0" w:space="0" w:color="auto"/>
        <w:right w:val="none" w:sz="0" w:space="0" w:color="auto"/>
      </w:divBdr>
    </w:div>
    <w:div w:id="1045564555">
      <w:bodyDiv w:val="1"/>
      <w:marLeft w:val="0"/>
      <w:marRight w:val="0"/>
      <w:marTop w:val="0"/>
      <w:marBottom w:val="0"/>
      <w:divBdr>
        <w:top w:val="none" w:sz="0" w:space="0" w:color="auto"/>
        <w:left w:val="none" w:sz="0" w:space="0" w:color="auto"/>
        <w:bottom w:val="none" w:sz="0" w:space="0" w:color="auto"/>
        <w:right w:val="none" w:sz="0" w:space="0" w:color="auto"/>
      </w:divBdr>
    </w:div>
    <w:div w:id="1047031550">
      <w:bodyDiv w:val="1"/>
      <w:marLeft w:val="0"/>
      <w:marRight w:val="0"/>
      <w:marTop w:val="0"/>
      <w:marBottom w:val="0"/>
      <w:divBdr>
        <w:top w:val="none" w:sz="0" w:space="0" w:color="auto"/>
        <w:left w:val="none" w:sz="0" w:space="0" w:color="auto"/>
        <w:bottom w:val="none" w:sz="0" w:space="0" w:color="auto"/>
        <w:right w:val="none" w:sz="0" w:space="0" w:color="auto"/>
      </w:divBdr>
    </w:div>
    <w:div w:id="1050686395">
      <w:bodyDiv w:val="1"/>
      <w:marLeft w:val="0"/>
      <w:marRight w:val="0"/>
      <w:marTop w:val="0"/>
      <w:marBottom w:val="0"/>
      <w:divBdr>
        <w:top w:val="none" w:sz="0" w:space="0" w:color="auto"/>
        <w:left w:val="none" w:sz="0" w:space="0" w:color="auto"/>
        <w:bottom w:val="none" w:sz="0" w:space="0" w:color="auto"/>
        <w:right w:val="none" w:sz="0" w:space="0" w:color="auto"/>
      </w:divBdr>
    </w:div>
    <w:div w:id="1056707869">
      <w:bodyDiv w:val="1"/>
      <w:marLeft w:val="0"/>
      <w:marRight w:val="0"/>
      <w:marTop w:val="0"/>
      <w:marBottom w:val="0"/>
      <w:divBdr>
        <w:top w:val="none" w:sz="0" w:space="0" w:color="auto"/>
        <w:left w:val="none" w:sz="0" w:space="0" w:color="auto"/>
        <w:bottom w:val="none" w:sz="0" w:space="0" w:color="auto"/>
        <w:right w:val="none" w:sz="0" w:space="0" w:color="auto"/>
      </w:divBdr>
    </w:div>
    <w:div w:id="1064722423">
      <w:bodyDiv w:val="1"/>
      <w:marLeft w:val="0"/>
      <w:marRight w:val="0"/>
      <w:marTop w:val="0"/>
      <w:marBottom w:val="0"/>
      <w:divBdr>
        <w:top w:val="none" w:sz="0" w:space="0" w:color="auto"/>
        <w:left w:val="none" w:sz="0" w:space="0" w:color="auto"/>
        <w:bottom w:val="none" w:sz="0" w:space="0" w:color="auto"/>
        <w:right w:val="none" w:sz="0" w:space="0" w:color="auto"/>
      </w:divBdr>
    </w:div>
    <w:div w:id="1065685467">
      <w:bodyDiv w:val="1"/>
      <w:marLeft w:val="0"/>
      <w:marRight w:val="0"/>
      <w:marTop w:val="0"/>
      <w:marBottom w:val="0"/>
      <w:divBdr>
        <w:top w:val="none" w:sz="0" w:space="0" w:color="auto"/>
        <w:left w:val="none" w:sz="0" w:space="0" w:color="auto"/>
        <w:bottom w:val="none" w:sz="0" w:space="0" w:color="auto"/>
        <w:right w:val="none" w:sz="0" w:space="0" w:color="auto"/>
      </w:divBdr>
    </w:div>
    <w:div w:id="1067459013">
      <w:bodyDiv w:val="1"/>
      <w:marLeft w:val="0"/>
      <w:marRight w:val="0"/>
      <w:marTop w:val="0"/>
      <w:marBottom w:val="0"/>
      <w:divBdr>
        <w:top w:val="none" w:sz="0" w:space="0" w:color="auto"/>
        <w:left w:val="none" w:sz="0" w:space="0" w:color="auto"/>
        <w:bottom w:val="none" w:sz="0" w:space="0" w:color="auto"/>
        <w:right w:val="none" w:sz="0" w:space="0" w:color="auto"/>
      </w:divBdr>
    </w:div>
    <w:div w:id="1075081172">
      <w:bodyDiv w:val="1"/>
      <w:marLeft w:val="0"/>
      <w:marRight w:val="0"/>
      <w:marTop w:val="0"/>
      <w:marBottom w:val="0"/>
      <w:divBdr>
        <w:top w:val="none" w:sz="0" w:space="0" w:color="auto"/>
        <w:left w:val="none" w:sz="0" w:space="0" w:color="auto"/>
        <w:bottom w:val="none" w:sz="0" w:space="0" w:color="auto"/>
        <w:right w:val="none" w:sz="0" w:space="0" w:color="auto"/>
      </w:divBdr>
    </w:div>
    <w:div w:id="1075274438">
      <w:bodyDiv w:val="1"/>
      <w:marLeft w:val="0"/>
      <w:marRight w:val="0"/>
      <w:marTop w:val="0"/>
      <w:marBottom w:val="0"/>
      <w:divBdr>
        <w:top w:val="none" w:sz="0" w:space="0" w:color="auto"/>
        <w:left w:val="none" w:sz="0" w:space="0" w:color="auto"/>
        <w:bottom w:val="none" w:sz="0" w:space="0" w:color="auto"/>
        <w:right w:val="none" w:sz="0" w:space="0" w:color="auto"/>
      </w:divBdr>
    </w:div>
    <w:div w:id="1075785568">
      <w:bodyDiv w:val="1"/>
      <w:marLeft w:val="0"/>
      <w:marRight w:val="0"/>
      <w:marTop w:val="0"/>
      <w:marBottom w:val="0"/>
      <w:divBdr>
        <w:top w:val="none" w:sz="0" w:space="0" w:color="auto"/>
        <w:left w:val="none" w:sz="0" w:space="0" w:color="auto"/>
        <w:bottom w:val="none" w:sz="0" w:space="0" w:color="auto"/>
        <w:right w:val="none" w:sz="0" w:space="0" w:color="auto"/>
      </w:divBdr>
    </w:div>
    <w:div w:id="1080248448">
      <w:bodyDiv w:val="1"/>
      <w:marLeft w:val="0"/>
      <w:marRight w:val="0"/>
      <w:marTop w:val="0"/>
      <w:marBottom w:val="0"/>
      <w:divBdr>
        <w:top w:val="none" w:sz="0" w:space="0" w:color="auto"/>
        <w:left w:val="none" w:sz="0" w:space="0" w:color="auto"/>
        <w:bottom w:val="none" w:sz="0" w:space="0" w:color="auto"/>
        <w:right w:val="none" w:sz="0" w:space="0" w:color="auto"/>
      </w:divBdr>
    </w:div>
    <w:div w:id="1083986805">
      <w:bodyDiv w:val="1"/>
      <w:marLeft w:val="0"/>
      <w:marRight w:val="0"/>
      <w:marTop w:val="0"/>
      <w:marBottom w:val="0"/>
      <w:divBdr>
        <w:top w:val="none" w:sz="0" w:space="0" w:color="auto"/>
        <w:left w:val="none" w:sz="0" w:space="0" w:color="auto"/>
        <w:bottom w:val="none" w:sz="0" w:space="0" w:color="auto"/>
        <w:right w:val="none" w:sz="0" w:space="0" w:color="auto"/>
      </w:divBdr>
    </w:div>
    <w:div w:id="1089235850">
      <w:bodyDiv w:val="1"/>
      <w:marLeft w:val="0"/>
      <w:marRight w:val="0"/>
      <w:marTop w:val="0"/>
      <w:marBottom w:val="0"/>
      <w:divBdr>
        <w:top w:val="none" w:sz="0" w:space="0" w:color="auto"/>
        <w:left w:val="none" w:sz="0" w:space="0" w:color="auto"/>
        <w:bottom w:val="none" w:sz="0" w:space="0" w:color="auto"/>
        <w:right w:val="none" w:sz="0" w:space="0" w:color="auto"/>
      </w:divBdr>
    </w:div>
    <w:div w:id="1091008378">
      <w:bodyDiv w:val="1"/>
      <w:marLeft w:val="0"/>
      <w:marRight w:val="0"/>
      <w:marTop w:val="0"/>
      <w:marBottom w:val="0"/>
      <w:divBdr>
        <w:top w:val="none" w:sz="0" w:space="0" w:color="auto"/>
        <w:left w:val="none" w:sz="0" w:space="0" w:color="auto"/>
        <w:bottom w:val="none" w:sz="0" w:space="0" w:color="auto"/>
        <w:right w:val="none" w:sz="0" w:space="0" w:color="auto"/>
      </w:divBdr>
    </w:div>
    <w:div w:id="1091008662">
      <w:bodyDiv w:val="1"/>
      <w:marLeft w:val="0"/>
      <w:marRight w:val="0"/>
      <w:marTop w:val="0"/>
      <w:marBottom w:val="0"/>
      <w:divBdr>
        <w:top w:val="none" w:sz="0" w:space="0" w:color="auto"/>
        <w:left w:val="none" w:sz="0" w:space="0" w:color="auto"/>
        <w:bottom w:val="none" w:sz="0" w:space="0" w:color="auto"/>
        <w:right w:val="none" w:sz="0" w:space="0" w:color="auto"/>
      </w:divBdr>
    </w:div>
    <w:div w:id="1093743757">
      <w:bodyDiv w:val="1"/>
      <w:marLeft w:val="0"/>
      <w:marRight w:val="0"/>
      <w:marTop w:val="0"/>
      <w:marBottom w:val="0"/>
      <w:divBdr>
        <w:top w:val="none" w:sz="0" w:space="0" w:color="auto"/>
        <w:left w:val="none" w:sz="0" w:space="0" w:color="auto"/>
        <w:bottom w:val="none" w:sz="0" w:space="0" w:color="auto"/>
        <w:right w:val="none" w:sz="0" w:space="0" w:color="auto"/>
      </w:divBdr>
    </w:div>
    <w:div w:id="1096172771">
      <w:bodyDiv w:val="1"/>
      <w:marLeft w:val="0"/>
      <w:marRight w:val="0"/>
      <w:marTop w:val="0"/>
      <w:marBottom w:val="0"/>
      <w:divBdr>
        <w:top w:val="none" w:sz="0" w:space="0" w:color="auto"/>
        <w:left w:val="none" w:sz="0" w:space="0" w:color="auto"/>
        <w:bottom w:val="none" w:sz="0" w:space="0" w:color="auto"/>
        <w:right w:val="none" w:sz="0" w:space="0" w:color="auto"/>
      </w:divBdr>
    </w:div>
    <w:div w:id="1098016864">
      <w:bodyDiv w:val="1"/>
      <w:marLeft w:val="0"/>
      <w:marRight w:val="0"/>
      <w:marTop w:val="0"/>
      <w:marBottom w:val="0"/>
      <w:divBdr>
        <w:top w:val="none" w:sz="0" w:space="0" w:color="auto"/>
        <w:left w:val="none" w:sz="0" w:space="0" w:color="auto"/>
        <w:bottom w:val="none" w:sz="0" w:space="0" w:color="auto"/>
        <w:right w:val="none" w:sz="0" w:space="0" w:color="auto"/>
      </w:divBdr>
    </w:div>
    <w:div w:id="1098208580">
      <w:bodyDiv w:val="1"/>
      <w:marLeft w:val="0"/>
      <w:marRight w:val="0"/>
      <w:marTop w:val="0"/>
      <w:marBottom w:val="0"/>
      <w:divBdr>
        <w:top w:val="none" w:sz="0" w:space="0" w:color="auto"/>
        <w:left w:val="none" w:sz="0" w:space="0" w:color="auto"/>
        <w:bottom w:val="none" w:sz="0" w:space="0" w:color="auto"/>
        <w:right w:val="none" w:sz="0" w:space="0" w:color="auto"/>
      </w:divBdr>
    </w:div>
    <w:div w:id="1098525011">
      <w:bodyDiv w:val="1"/>
      <w:marLeft w:val="0"/>
      <w:marRight w:val="0"/>
      <w:marTop w:val="0"/>
      <w:marBottom w:val="0"/>
      <w:divBdr>
        <w:top w:val="none" w:sz="0" w:space="0" w:color="auto"/>
        <w:left w:val="none" w:sz="0" w:space="0" w:color="auto"/>
        <w:bottom w:val="none" w:sz="0" w:space="0" w:color="auto"/>
        <w:right w:val="none" w:sz="0" w:space="0" w:color="auto"/>
      </w:divBdr>
    </w:div>
    <w:div w:id="1098714339">
      <w:bodyDiv w:val="1"/>
      <w:marLeft w:val="0"/>
      <w:marRight w:val="0"/>
      <w:marTop w:val="0"/>
      <w:marBottom w:val="0"/>
      <w:divBdr>
        <w:top w:val="none" w:sz="0" w:space="0" w:color="auto"/>
        <w:left w:val="none" w:sz="0" w:space="0" w:color="auto"/>
        <w:bottom w:val="none" w:sz="0" w:space="0" w:color="auto"/>
        <w:right w:val="none" w:sz="0" w:space="0" w:color="auto"/>
      </w:divBdr>
    </w:div>
    <w:div w:id="1102258342">
      <w:bodyDiv w:val="1"/>
      <w:marLeft w:val="0"/>
      <w:marRight w:val="0"/>
      <w:marTop w:val="0"/>
      <w:marBottom w:val="0"/>
      <w:divBdr>
        <w:top w:val="none" w:sz="0" w:space="0" w:color="auto"/>
        <w:left w:val="none" w:sz="0" w:space="0" w:color="auto"/>
        <w:bottom w:val="none" w:sz="0" w:space="0" w:color="auto"/>
        <w:right w:val="none" w:sz="0" w:space="0" w:color="auto"/>
      </w:divBdr>
    </w:div>
    <w:div w:id="1104420358">
      <w:bodyDiv w:val="1"/>
      <w:marLeft w:val="0"/>
      <w:marRight w:val="0"/>
      <w:marTop w:val="0"/>
      <w:marBottom w:val="0"/>
      <w:divBdr>
        <w:top w:val="none" w:sz="0" w:space="0" w:color="auto"/>
        <w:left w:val="none" w:sz="0" w:space="0" w:color="auto"/>
        <w:bottom w:val="none" w:sz="0" w:space="0" w:color="auto"/>
        <w:right w:val="none" w:sz="0" w:space="0" w:color="auto"/>
      </w:divBdr>
    </w:div>
    <w:div w:id="1107311008">
      <w:bodyDiv w:val="1"/>
      <w:marLeft w:val="0"/>
      <w:marRight w:val="0"/>
      <w:marTop w:val="0"/>
      <w:marBottom w:val="0"/>
      <w:divBdr>
        <w:top w:val="none" w:sz="0" w:space="0" w:color="auto"/>
        <w:left w:val="none" w:sz="0" w:space="0" w:color="auto"/>
        <w:bottom w:val="none" w:sz="0" w:space="0" w:color="auto"/>
        <w:right w:val="none" w:sz="0" w:space="0" w:color="auto"/>
      </w:divBdr>
    </w:div>
    <w:div w:id="1110510463">
      <w:bodyDiv w:val="1"/>
      <w:marLeft w:val="0"/>
      <w:marRight w:val="0"/>
      <w:marTop w:val="0"/>
      <w:marBottom w:val="0"/>
      <w:divBdr>
        <w:top w:val="none" w:sz="0" w:space="0" w:color="auto"/>
        <w:left w:val="none" w:sz="0" w:space="0" w:color="auto"/>
        <w:bottom w:val="none" w:sz="0" w:space="0" w:color="auto"/>
        <w:right w:val="none" w:sz="0" w:space="0" w:color="auto"/>
      </w:divBdr>
    </w:div>
    <w:div w:id="1114012745">
      <w:bodyDiv w:val="1"/>
      <w:marLeft w:val="0"/>
      <w:marRight w:val="0"/>
      <w:marTop w:val="0"/>
      <w:marBottom w:val="0"/>
      <w:divBdr>
        <w:top w:val="none" w:sz="0" w:space="0" w:color="auto"/>
        <w:left w:val="none" w:sz="0" w:space="0" w:color="auto"/>
        <w:bottom w:val="none" w:sz="0" w:space="0" w:color="auto"/>
        <w:right w:val="none" w:sz="0" w:space="0" w:color="auto"/>
      </w:divBdr>
    </w:div>
    <w:div w:id="1117263021">
      <w:bodyDiv w:val="1"/>
      <w:marLeft w:val="0"/>
      <w:marRight w:val="0"/>
      <w:marTop w:val="0"/>
      <w:marBottom w:val="0"/>
      <w:divBdr>
        <w:top w:val="none" w:sz="0" w:space="0" w:color="auto"/>
        <w:left w:val="none" w:sz="0" w:space="0" w:color="auto"/>
        <w:bottom w:val="none" w:sz="0" w:space="0" w:color="auto"/>
        <w:right w:val="none" w:sz="0" w:space="0" w:color="auto"/>
      </w:divBdr>
    </w:div>
    <w:div w:id="1117678613">
      <w:bodyDiv w:val="1"/>
      <w:marLeft w:val="0"/>
      <w:marRight w:val="0"/>
      <w:marTop w:val="0"/>
      <w:marBottom w:val="0"/>
      <w:divBdr>
        <w:top w:val="none" w:sz="0" w:space="0" w:color="auto"/>
        <w:left w:val="none" w:sz="0" w:space="0" w:color="auto"/>
        <w:bottom w:val="none" w:sz="0" w:space="0" w:color="auto"/>
        <w:right w:val="none" w:sz="0" w:space="0" w:color="auto"/>
      </w:divBdr>
    </w:div>
    <w:div w:id="1119104913">
      <w:bodyDiv w:val="1"/>
      <w:marLeft w:val="0"/>
      <w:marRight w:val="0"/>
      <w:marTop w:val="0"/>
      <w:marBottom w:val="0"/>
      <w:divBdr>
        <w:top w:val="none" w:sz="0" w:space="0" w:color="auto"/>
        <w:left w:val="none" w:sz="0" w:space="0" w:color="auto"/>
        <w:bottom w:val="none" w:sz="0" w:space="0" w:color="auto"/>
        <w:right w:val="none" w:sz="0" w:space="0" w:color="auto"/>
      </w:divBdr>
    </w:div>
    <w:div w:id="1123188633">
      <w:bodyDiv w:val="1"/>
      <w:marLeft w:val="0"/>
      <w:marRight w:val="0"/>
      <w:marTop w:val="0"/>
      <w:marBottom w:val="0"/>
      <w:divBdr>
        <w:top w:val="none" w:sz="0" w:space="0" w:color="auto"/>
        <w:left w:val="none" w:sz="0" w:space="0" w:color="auto"/>
        <w:bottom w:val="none" w:sz="0" w:space="0" w:color="auto"/>
        <w:right w:val="none" w:sz="0" w:space="0" w:color="auto"/>
      </w:divBdr>
    </w:div>
    <w:div w:id="1125461118">
      <w:bodyDiv w:val="1"/>
      <w:marLeft w:val="0"/>
      <w:marRight w:val="0"/>
      <w:marTop w:val="0"/>
      <w:marBottom w:val="0"/>
      <w:divBdr>
        <w:top w:val="none" w:sz="0" w:space="0" w:color="auto"/>
        <w:left w:val="none" w:sz="0" w:space="0" w:color="auto"/>
        <w:bottom w:val="none" w:sz="0" w:space="0" w:color="auto"/>
        <w:right w:val="none" w:sz="0" w:space="0" w:color="auto"/>
      </w:divBdr>
    </w:div>
    <w:div w:id="1130712529">
      <w:bodyDiv w:val="1"/>
      <w:marLeft w:val="0"/>
      <w:marRight w:val="0"/>
      <w:marTop w:val="0"/>
      <w:marBottom w:val="0"/>
      <w:divBdr>
        <w:top w:val="none" w:sz="0" w:space="0" w:color="auto"/>
        <w:left w:val="none" w:sz="0" w:space="0" w:color="auto"/>
        <w:bottom w:val="none" w:sz="0" w:space="0" w:color="auto"/>
        <w:right w:val="none" w:sz="0" w:space="0" w:color="auto"/>
      </w:divBdr>
    </w:div>
    <w:div w:id="1135562918">
      <w:bodyDiv w:val="1"/>
      <w:marLeft w:val="0"/>
      <w:marRight w:val="0"/>
      <w:marTop w:val="0"/>
      <w:marBottom w:val="0"/>
      <w:divBdr>
        <w:top w:val="none" w:sz="0" w:space="0" w:color="auto"/>
        <w:left w:val="none" w:sz="0" w:space="0" w:color="auto"/>
        <w:bottom w:val="none" w:sz="0" w:space="0" w:color="auto"/>
        <w:right w:val="none" w:sz="0" w:space="0" w:color="auto"/>
      </w:divBdr>
    </w:div>
    <w:div w:id="1141387355">
      <w:bodyDiv w:val="1"/>
      <w:marLeft w:val="0"/>
      <w:marRight w:val="0"/>
      <w:marTop w:val="0"/>
      <w:marBottom w:val="0"/>
      <w:divBdr>
        <w:top w:val="none" w:sz="0" w:space="0" w:color="auto"/>
        <w:left w:val="none" w:sz="0" w:space="0" w:color="auto"/>
        <w:bottom w:val="none" w:sz="0" w:space="0" w:color="auto"/>
        <w:right w:val="none" w:sz="0" w:space="0" w:color="auto"/>
      </w:divBdr>
    </w:div>
    <w:div w:id="1145705645">
      <w:bodyDiv w:val="1"/>
      <w:marLeft w:val="0"/>
      <w:marRight w:val="0"/>
      <w:marTop w:val="0"/>
      <w:marBottom w:val="0"/>
      <w:divBdr>
        <w:top w:val="none" w:sz="0" w:space="0" w:color="auto"/>
        <w:left w:val="none" w:sz="0" w:space="0" w:color="auto"/>
        <w:bottom w:val="none" w:sz="0" w:space="0" w:color="auto"/>
        <w:right w:val="none" w:sz="0" w:space="0" w:color="auto"/>
      </w:divBdr>
    </w:div>
    <w:div w:id="1147016840">
      <w:bodyDiv w:val="1"/>
      <w:marLeft w:val="0"/>
      <w:marRight w:val="0"/>
      <w:marTop w:val="0"/>
      <w:marBottom w:val="0"/>
      <w:divBdr>
        <w:top w:val="none" w:sz="0" w:space="0" w:color="auto"/>
        <w:left w:val="none" w:sz="0" w:space="0" w:color="auto"/>
        <w:bottom w:val="none" w:sz="0" w:space="0" w:color="auto"/>
        <w:right w:val="none" w:sz="0" w:space="0" w:color="auto"/>
      </w:divBdr>
    </w:div>
    <w:div w:id="1147631503">
      <w:bodyDiv w:val="1"/>
      <w:marLeft w:val="0"/>
      <w:marRight w:val="0"/>
      <w:marTop w:val="0"/>
      <w:marBottom w:val="0"/>
      <w:divBdr>
        <w:top w:val="none" w:sz="0" w:space="0" w:color="auto"/>
        <w:left w:val="none" w:sz="0" w:space="0" w:color="auto"/>
        <w:bottom w:val="none" w:sz="0" w:space="0" w:color="auto"/>
        <w:right w:val="none" w:sz="0" w:space="0" w:color="auto"/>
      </w:divBdr>
    </w:div>
    <w:div w:id="1147823090">
      <w:bodyDiv w:val="1"/>
      <w:marLeft w:val="0"/>
      <w:marRight w:val="0"/>
      <w:marTop w:val="0"/>
      <w:marBottom w:val="0"/>
      <w:divBdr>
        <w:top w:val="none" w:sz="0" w:space="0" w:color="auto"/>
        <w:left w:val="none" w:sz="0" w:space="0" w:color="auto"/>
        <w:bottom w:val="none" w:sz="0" w:space="0" w:color="auto"/>
        <w:right w:val="none" w:sz="0" w:space="0" w:color="auto"/>
      </w:divBdr>
    </w:div>
    <w:div w:id="1148085495">
      <w:bodyDiv w:val="1"/>
      <w:marLeft w:val="0"/>
      <w:marRight w:val="0"/>
      <w:marTop w:val="0"/>
      <w:marBottom w:val="0"/>
      <w:divBdr>
        <w:top w:val="none" w:sz="0" w:space="0" w:color="auto"/>
        <w:left w:val="none" w:sz="0" w:space="0" w:color="auto"/>
        <w:bottom w:val="none" w:sz="0" w:space="0" w:color="auto"/>
        <w:right w:val="none" w:sz="0" w:space="0" w:color="auto"/>
      </w:divBdr>
    </w:div>
    <w:div w:id="1153832575">
      <w:bodyDiv w:val="1"/>
      <w:marLeft w:val="0"/>
      <w:marRight w:val="0"/>
      <w:marTop w:val="0"/>
      <w:marBottom w:val="0"/>
      <w:divBdr>
        <w:top w:val="none" w:sz="0" w:space="0" w:color="auto"/>
        <w:left w:val="none" w:sz="0" w:space="0" w:color="auto"/>
        <w:bottom w:val="none" w:sz="0" w:space="0" w:color="auto"/>
        <w:right w:val="none" w:sz="0" w:space="0" w:color="auto"/>
      </w:divBdr>
    </w:div>
    <w:div w:id="1162500459">
      <w:bodyDiv w:val="1"/>
      <w:marLeft w:val="0"/>
      <w:marRight w:val="0"/>
      <w:marTop w:val="0"/>
      <w:marBottom w:val="0"/>
      <w:divBdr>
        <w:top w:val="none" w:sz="0" w:space="0" w:color="auto"/>
        <w:left w:val="none" w:sz="0" w:space="0" w:color="auto"/>
        <w:bottom w:val="none" w:sz="0" w:space="0" w:color="auto"/>
        <w:right w:val="none" w:sz="0" w:space="0" w:color="auto"/>
      </w:divBdr>
    </w:div>
    <w:div w:id="1163669456">
      <w:bodyDiv w:val="1"/>
      <w:marLeft w:val="0"/>
      <w:marRight w:val="0"/>
      <w:marTop w:val="0"/>
      <w:marBottom w:val="0"/>
      <w:divBdr>
        <w:top w:val="none" w:sz="0" w:space="0" w:color="auto"/>
        <w:left w:val="none" w:sz="0" w:space="0" w:color="auto"/>
        <w:bottom w:val="none" w:sz="0" w:space="0" w:color="auto"/>
        <w:right w:val="none" w:sz="0" w:space="0" w:color="auto"/>
      </w:divBdr>
    </w:div>
    <w:div w:id="1163932830">
      <w:bodyDiv w:val="1"/>
      <w:marLeft w:val="0"/>
      <w:marRight w:val="0"/>
      <w:marTop w:val="0"/>
      <w:marBottom w:val="0"/>
      <w:divBdr>
        <w:top w:val="none" w:sz="0" w:space="0" w:color="auto"/>
        <w:left w:val="none" w:sz="0" w:space="0" w:color="auto"/>
        <w:bottom w:val="none" w:sz="0" w:space="0" w:color="auto"/>
        <w:right w:val="none" w:sz="0" w:space="0" w:color="auto"/>
      </w:divBdr>
    </w:div>
    <w:div w:id="1174225963">
      <w:bodyDiv w:val="1"/>
      <w:marLeft w:val="0"/>
      <w:marRight w:val="0"/>
      <w:marTop w:val="0"/>
      <w:marBottom w:val="0"/>
      <w:divBdr>
        <w:top w:val="none" w:sz="0" w:space="0" w:color="auto"/>
        <w:left w:val="none" w:sz="0" w:space="0" w:color="auto"/>
        <w:bottom w:val="none" w:sz="0" w:space="0" w:color="auto"/>
        <w:right w:val="none" w:sz="0" w:space="0" w:color="auto"/>
      </w:divBdr>
    </w:div>
    <w:div w:id="1176263019">
      <w:bodyDiv w:val="1"/>
      <w:marLeft w:val="0"/>
      <w:marRight w:val="0"/>
      <w:marTop w:val="0"/>
      <w:marBottom w:val="0"/>
      <w:divBdr>
        <w:top w:val="none" w:sz="0" w:space="0" w:color="auto"/>
        <w:left w:val="none" w:sz="0" w:space="0" w:color="auto"/>
        <w:bottom w:val="none" w:sz="0" w:space="0" w:color="auto"/>
        <w:right w:val="none" w:sz="0" w:space="0" w:color="auto"/>
      </w:divBdr>
    </w:div>
    <w:div w:id="1180316683">
      <w:bodyDiv w:val="1"/>
      <w:marLeft w:val="0"/>
      <w:marRight w:val="0"/>
      <w:marTop w:val="0"/>
      <w:marBottom w:val="0"/>
      <w:divBdr>
        <w:top w:val="none" w:sz="0" w:space="0" w:color="auto"/>
        <w:left w:val="none" w:sz="0" w:space="0" w:color="auto"/>
        <w:bottom w:val="none" w:sz="0" w:space="0" w:color="auto"/>
        <w:right w:val="none" w:sz="0" w:space="0" w:color="auto"/>
      </w:divBdr>
    </w:div>
    <w:div w:id="1180966099">
      <w:bodyDiv w:val="1"/>
      <w:marLeft w:val="0"/>
      <w:marRight w:val="0"/>
      <w:marTop w:val="0"/>
      <w:marBottom w:val="0"/>
      <w:divBdr>
        <w:top w:val="none" w:sz="0" w:space="0" w:color="auto"/>
        <w:left w:val="none" w:sz="0" w:space="0" w:color="auto"/>
        <w:bottom w:val="none" w:sz="0" w:space="0" w:color="auto"/>
        <w:right w:val="none" w:sz="0" w:space="0" w:color="auto"/>
      </w:divBdr>
    </w:div>
    <w:div w:id="1182090849">
      <w:bodyDiv w:val="1"/>
      <w:marLeft w:val="0"/>
      <w:marRight w:val="0"/>
      <w:marTop w:val="0"/>
      <w:marBottom w:val="0"/>
      <w:divBdr>
        <w:top w:val="none" w:sz="0" w:space="0" w:color="auto"/>
        <w:left w:val="none" w:sz="0" w:space="0" w:color="auto"/>
        <w:bottom w:val="none" w:sz="0" w:space="0" w:color="auto"/>
        <w:right w:val="none" w:sz="0" w:space="0" w:color="auto"/>
      </w:divBdr>
    </w:div>
    <w:div w:id="1186090964">
      <w:bodyDiv w:val="1"/>
      <w:marLeft w:val="0"/>
      <w:marRight w:val="0"/>
      <w:marTop w:val="0"/>
      <w:marBottom w:val="0"/>
      <w:divBdr>
        <w:top w:val="none" w:sz="0" w:space="0" w:color="auto"/>
        <w:left w:val="none" w:sz="0" w:space="0" w:color="auto"/>
        <w:bottom w:val="none" w:sz="0" w:space="0" w:color="auto"/>
        <w:right w:val="none" w:sz="0" w:space="0" w:color="auto"/>
      </w:divBdr>
    </w:div>
    <w:div w:id="1199931077">
      <w:bodyDiv w:val="1"/>
      <w:marLeft w:val="0"/>
      <w:marRight w:val="0"/>
      <w:marTop w:val="0"/>
      <w:marBottom w:val="0"/>
      <w:divBdr>
        <w:top w:val="none" w:sz="0" w:space="0" w:color="auto"/>
        <w:left w:val="none" w:sz="0" w:space="0" w:color="auto"/>
        <w:bottom w:val="none" w:sz="0" w:space="0" w:color="auto"/>
        <w:right w:val="none" w:sz="0" w:space="0" w:color="auto"/>
      </w:divBdr>
    </w:div>
    <w:div w:id="1200706587">
      <w:bodyDiv w:val="1"/>
      <w:marLeft w:val="0"/>
      <w:marRight w:val="0"/>
      <w:marTop w:val="0"/>
      <w:marBottom w:val="0"/>
      <w:divBdr>
        <w:top w:val="none" w:sz="0" w:space="0" w:color="auto"/>
        <w:left w:val="none" w:sz="0" w:space="0" w:color="auto"/>
        <w:bottom w:val="none" w:sz="0" w:space="0" w:color="auto"/>
        <w:right w:val="none" w:sz="0" w:space="0" w:color="auto"/>
      </w:divBdr>
    </w:div>
    <w:div w:id="1204058468">
      <w:bodyDiv w:val="1"/>
      <w:marLeft w:val="0"/>
      <w:marRight w:val="0"/>
      <w:marTop w:val="0"/>
      <w:marBottom w:val="0"/>
      <w:divBdr>
        <w:top w:val="none" w:sz="0" w:space="0" w:color="auto"/>
        <w:left w:val="none" w:sz="0" w:space="0" w:color="auto"/>
        <w:bottom w:val="none" w:sz="0" w:space="0" w:color="auto"/>
        <w:right w:val="none" w:sz="0" w:space="0" w:color="auto"/>
      </w:divBdr>
    </w:div>
    <w:div w:id="1211309651">
      <w:bodyDiv w:val="1"/>
      <w:marLeft w:val="0"/>
      <w:marRight w:val="0"/>
      <w:marTop w:val="0"/>
      <w:marBottom w:val="0"/>
      <w:divBdr>
        <w:top w:val="none" w:sz="0" w:space="0" w:color="auto"/>
        <w:left w:val="none" w:sz="0" w:space="0" w:color="auto"/>
        <w:bottom w:val="none" w:sz="0" w:space="0" w:color="auto"/>
        <w:right w:val="none" w:sz="0" w:space="0" w:color="auto"/>
      </w:divBdr>
    </w:div>
    <w:div w:id="1217857382">
      <w:bodyDiv w:val="1"/>
      <w:marLeft w:val="0"/>
      <w:marRight w:val="0"/>
      <w:marTop w:val="0"/>
      <w:marBottom w:val="0"/>
      <w:divBdr>
        <w:top w:val="none" w:sz="0" w:space="0" w:color="auto"/>
        <w:left w:val="none" w:sz="0" w:space="0" w:color="auto"/>
        <w:bottom w:val="none" w:sz="0" w:space="0" w:color="auto"/>
        <w:right w:val="none" w:sz="0" w:space="0" w:color="auto"/>
      </w:divBdr>
    </w:div>
    <w:div w:id="1223559854">
      <w:bodyDiv w:val="1"/>
      <w:marLeft w:val="0"/>
      <w:marRight w:val="0"/>
      <w:marTop w:val="0"/>
      <w:marBottom w:val="0"/>
      <w:divBdr>
        <w:top w:val="none" w:sz="0" w:space="0" w:color="auto"/>
        <w:left w:val="none" w:sz="0" w:space="0" w:color="auto"/>
        <w:bottom w:val="none" w:sz="0" w:space="0" w:color="auto"/>
        <w:right w:val="none" w:sz="0" w:space="0" w:color="auto"/>
      </w:divBdr>
    </w:div>
    <w:div w:id="1227107661">
      <w:bodyDiv w:val="1"/>
      <w:marLeft w:val="0"/>
      <w:marRight w:val="0"/>
      <w:marTop w:val="0"/>
      <w:marBottom w:val="0"/>
      <w:divBdr>
        <w:top w:val="none" w:sz="0" w:space="0" w:color="auto"/>
        <w:left w:val="none" w:sz="0" w:space="0" w:color="auto"/>
        <w:bottom w:val="none" w:sz="0" w:space="0" w:color="auto"/>
        <w:right w:val="none" w:sz="0" w:space="0" w:color="auto"/>
      </w:divBdr>
    </w:div>
    <w:div w:id="1235047386">
      <w:bodyDiv w:val="1"/>
      <w:marLeft w:val="0"/>
      <w:marRight w:val="0"/>
      <w:marTop w:val="0"/>
      <w:marBottom w:val="0"/>
      <w:divBdr>
        <w:top w:val="none" w:sz="0" w:space="0" w:color="auto"/>
        <w:left w:val="none" w:sz="0" w:space="0" w:color="auto"/>
        <w:bottom w:val="none" w:sz="0" w:space="0" w:color="auto"/>
        <w:right w:val="none" w:sz="0" w:space="0" w:color="auto"/>
      </w:divBdr>
    </w:div>
    <w:div w:id="1239512073">
      <w:bodyDiv w:val="1"/>
      <w:marLeft w:val="0"/>
      <w:marRight w:val="0"/>
      <w:marTop w:val="0"/>
      <w:marBottom w:val="0"/>
      <w:divBdr>
        <w:top w:val="none" w:sz="0" w:space="0" w:color="auto"/>
        <w:left w:val="none" w:sz="0" w:space="0" w:color="auto"/>
        <w:bottom w:val="none" w:sz="0" w:space="0" w:color="auto"/>
        <w:right w:val="none" w:sz="0" w:space="0" w:color="auto"/>
      </w:divBdr>
    </w:div>
    <w:div w:id="1240022757">
      <w:bodyDiv w:val="1"/>
      <w:marLeft w:val="0"/>
      <w:marRight w:val="0"/>
      <w:marTop w:val="0"/>
      <w:marBottom w:val="0"/>
      <w:divBdr>
        <w:top w:val="none" w:sz="0" w:space="0" w:color="auto"/>
        <w:left w:val="none" w:sz="0" w:space="0" w:color="auto"/>
        <w:bottom w:val="none" w:sz="0" w:space="0" w:color="auto"/>
        <w:right w:val="none" w:sz="0" w:space="0" w:color="auto"/>
      </w:divBdr>
    </w:div>
    <w:div w:id="1240168400">
      <w:bodyDiv w:val="1"/>
      <w:marLeft w:val="0"/>
      <w:marRight w:val="0"/>
      <w:marTop w:val="0"/>
      <w:marBottom w:val="0"/>
      <w:divBdr>
        <w:top w:val="none" w:sz="0" w:space="0" w:color="auto"/>
        <w:left w:val="none" w:sz="0" w:space="0" w:color="auto"/>
        <w:bottom w:val="none" w:sz="0" w:space="0" w:color="auto"/>
        <w:right w:val="none" w:sz="0" w:space="0" w:color="auto"/>
      </w:divBdr>
    </w:div>
    <w:div w:id="1240486371">
      <w:bodyDiv w:val="1"/>
      <w:marLeft w:val="0"/>
      <w:marRight w:val="0"/>
      <w:marTop w:val="0"/>
      <w:marBottom w:val="0"/>
      <w:divBdr>
        <w:top w:val="none" w:sz="0" w:space="0" w:color="auto"/>
        <w:left w:val="none" w:sz="0" w:space="0" w:color="auto"/>
        <w:bottom w:val="none" w:sz="0" w:space="0" w:color="auto"/>
        <w:right w:val="none" w:sz="0" w:space="0" w:color="auto"/>
      </w:divBdr>
    </w:div>
    <w:div w:id="1241984126">
      <w:bodyDiv w:val="1"/>
      <w:marLeft w:val="0"/>
      <w:marRight w:val="0"/>
      <w:marTop w:val="0"/>
      <w:marBottom w:val="0"/>
      <w:divBdr>
        <w:top w:val="none" w:sz="0" w:space="0" w:color="auto"/>
        <w:left w:val="none" w:sz="0" w:space="0" w:color="auto"/>
        <w:bottom w:val="none" w:sz="0" w:space="0" w:color="auto"/>
        <w:right w:val="none" w:sz="0" w:space="0" w:color="auto"/>
      </w:divBdr>
    </w:div>
    <w:div w:id="1243490603">
      <w:bodyDiv w:val="1"/>
      <w:marLeft w:val="0"/>
      <w:marRight w:val="0"/>
      <w:marTop w:val="0"/>
      <w:marBottom w:val="0"/>
      <w:divBdr>
        <w:top w:val="none" w:sz="0" w:space="0" w:color="auto"/>
        <w:left w:val="none" w:sz="0" w:space="0" w:color="auto"/>
        <w:bottom w:val="none" w:sz="0" w:space="0" w:color="auto"/>
        <w:right w:val="none" w:sz="0" w:space="0" w:color="auto"/>
      </w:divBdr>
    </w:div>
    <w:div w:id="1250386591">
      <w:bodyDiv w:val="1"/>
      <w:marLeft w:val="0"/>
      <w:marRight w:val="0"/>
      <w:marTop w:val="0"/>
      <w:marBottom w:val="0"/>
      <w:divBdr>
        <w:top w:val="none" w:sz="0" w:space="0" w:color="auto"/>
        <w:left w:val="none" w:sz="0" w:space="0" w:color="auto"/>
        <w:bottom w:val="none" w:sz="0" w:space="0" w:color="auto"/>
        <w:right w:val="none" w:sz="0" w:space="0" w:color="auto"/>
      </w:divBdr>
    </w:div>
    <w:div w:id="1268923121">
      <w:bodyDiv w:val="1"/>
      <w:marLeft w:val="0"/>
      <w:marRight w:val="0"/>
      <w:marTop w:val="0"/>
      <w:marBottom w:val="0"/>
      <w:divBdr>
        <w:top w:val="none" w:sz="0" w:space="0" w:color="auto"/>
        <w:left w:val="none" w:sz="0" w:space="0" w:color="auto"/>
        <w:bottom w:val="none" w:sz="0" w:space="0" w:color="auto"/>
        <w:right w:val="none" w:sz="0" w:space="0" w:color="auto"/>
      </w:divBdr>
    </w:div>
    <w:div w:id="1274484796">
      <w:bodyDiv w:val="1"/>
      <w:marLeft w:val="0"/>
      <w:marRight w:val="0"/>
      <w:marTop w:val="0"/>
      <w:marBottom w:val="0"/>
      <w:divBdr>
        <w:top w:val="none" w:sz="0" w:space="0" w:color="auto"/>
        <w:left w:val="none" w:sz="0" w:space="0" w:color="auto"/>
        <w:bottom w:val="none" w:sz="0" w:space="0" w:color="auto"/>
        <w:right w:val="none" w:sz="0" w:space="0" w:color="auto"/>
      </w:divBdr>
    </w:div>
    <w:div w:id="1274940433">
      <w:bodyDiv w:val="1"/>
      <w:marLeft w:val="0"/>
      <w:marRight w:val="0"/>
      <w:marTop w:val="0"/>
      <w:marBottom w:val="0"/>
      <w:divBdr>
        <w:top w:val="none" w:sz="0" w:space="0" w:color="auto"/>
        <w:left w:val="none" w:sz="0" w:space="0" w:color="auto"/>
        <w:bottom w:val="none" w:sz="0" w:space="0" w:color="auto"/>
        <w:right w:val="none" w:sz="0" w:space="0" w:color="auto"/>
      </w:divBdr>
    </w:div>
    <w:div w:id="1277714118">
      <w:bodyDiv w:val="1"/>
      <w:marLeft w:val="0"/>
      <w:marRight w:val="0"/>
      <w:marTop w:val="0"/>
      <w:marBottom w:val="0"/>
      <w:divBdr>
        <w:top w:val="none" w:sz="0" w:space="0" w:color="auto"/>
        <w:left w:val="none" w:sz="0" w:space="0" w:color="auto"/>
        <w:bottom w:val="none" w:sz="0" w:space="0" w:color="auto"/>
        <w:right w:val="none" w:sz="0" w:space="0" w:color="auto"/>
      </w:divBdr>
    </w:div>
    <w:div w:id="1282951604">
      <w:bodyDiv w:val="1"/>
      <w:marLeft w:val="0"/>
      <w:marRight w:val="0"/>
      <w:marTop w:val="0"/>
      <w:marBottom w:val="0"/>
      <w:divBdr>
        <w:top w:val="none" w:sz="0" w:space="0" w:color="auto"/>
        <w:left w:val="none" w:sz="0" w:space="0" w:color="auto"/>
        <w:bottom w:val="none" w:sz="0" w:space="0" w:color="auto"/>
        <w:right w:val="none" w:sz="0" w:space="0" w:color="auto"/>
      </w:divBdr>
    </w:div>
    <w:div w:id="1283539125">
      <w:bodyDiv w:val="1"/>
      <w:marLeft w:val="0"/>
      <w:marRight w:val="0"/>
      <w:marTop w:val="0"/>
      <w:marBottom w:val="0"/>
      <w:divBdr>
        <w:top w:val="none" w:sz="0" w:space="0" w:color="auto"/>
        <w:left w:val="none" w:sz="0" w:space="0" w:color="auto"/>
        <w:bottom w:val="none" w:sz="0" w:space="0" w:color="auto"/>
        <w:right w:val="none" w:sz="0" w:space="0" w:color="auto"/>
      </w:divBdr>
    </w:div>
    <w:div w:id="1289360195">
      <w:bodyDiv w:val="1"/>
      <w:marLeft w:val="0"/>
      <w:marRight w:val="0"/>
      <w:marTop w:val="0"/>
      <w:marBottom w:val="0"/>
      <w:divBdr>
        <w:top w:val="none" w:sz="0" w:space="0" w:color="auto"/>
        <w:left w:val="none" w:sz="0" w:space="0" w:color="auto"/>
        <w:bottom w:val="none" w:sz="0" w:space="0" w:color="auto"/>
        <w:right w:val="none" w:sz="0" w:space="0" w:color="auto"/>
      </w:divBdr>
    </w:div>
    <w:div w:id="1296180823">
      <w:bodyDiv w:val="1"/>
      <w:marLeft w:val="0"/>
      <w:marRight w:val="0"/>
      <w:marTop w:val="0"/>
      <w:marBottom w:val="0"/>
      <w:divBdr>
        <w:top w:val="none" w:sz="0" w:space="0" w:color="auto"/>
        <w:left w:val="none" w:sz="0" w:space="0" w:color="auto"/>
        <w:bottom w:val="none" w:sz="0" w:space="0" w:color="auto"/>
        <w:right w:val="none" w:sz="0" w:space="0" w:color="auto"/>
      </w:divBdr>
    </w:div>
    <w:div w:id="1297375304">
      <w:bodyDiv w:val="1"/>
      <w:marLeft w:val="0"/>
      <w:marRight w:val="0"/>
      <w:marTop w:val="0"/>
      <w:marBottom w:val="0"/>
      <w:divBdr>
        <w:top w:val="none" w:sz="0" w:space="0" w:color="auto"/>
        <w:left w:val="none" w:sz="0" w:space="0" w:color="auto"/>
        <w:bottom w:val="none" w:sz="0" w:space="0" w:color="auto"/>
        <w:right w:val="none" w:sz="0" w:space="0" w:color="auto"/>
      </w:divBdr>
    </w:div>
    <w:div w:id="1299606994">
      <w:bodyDiv w:val="1"/>
      <w:marLeft w:val="0"/>
      <w:marRight w:val="0"/>
      <w:marTop w:val="0"/>
      <w:marBottom w:val="0"/>
      <w:divBdr>
        <w:top w:val="none" w:sz="0" w:space="0" w:color="auto"/>
        <w:left w:val="none" w:sz="0" w:space="0" w:color="auto"/>
        <w:bottom w:val="none" w:sz="0" w:space="0" w:color="auto"/>
        <w:right w:val="none" w:sz="0" w:space="0" w:color="auto"/>
      </w:divBdr>
    </w:div>
    <w:div w:id="1300568562">
      <w:bodyDiv w:val="1"/>
      <w:marLeft w:val="0"/>
      <w:marRight w:val="0"/>
      <w:marTop w:val="0"/>
      <w:marBottom w:val="0"/>
      <w:divBdr>
        <w:top w:val="none" w:sz="0" w:space="0" w:color="auto"/>
        <w:left w:val="none" w:sz="0" w:space="0" w:color="auto"/>
        <w:bottom w:val="none" w:sz="0" w:space="0" w:color="auto"/>
        <w:right w:val="none" w:sz="0" w:space="0" w:color="auto"/>
      </w:divBdr>
    </w:div>
    <w:div w:id="1301114205">
      <w:bodyDiv w:val="1"/>
      <w:marLeft w:val="0"/>
      <w:marRight w:val="0"/>
      <w:marTop w:val="0"/>
      <w:marBottom w:val="0"/>
      <w:divBdr>
        <w:top w:val="none" w:sz="0" w:space="0" w:color="auto"/>
        <w:left w:val="none" w:sz="0" w:space="0" w:color="auto"/>
        <w:bottom w:val="none" w:sz="0" w:space="0" w:color="auto"/>
        <w:right w:val="none" w:sz="0" w:space="0" w:color="auto"/>
      </w:divBdr>
    </w:div>
    <w:div w:id="1312444077">
      <w:bodyDiv w:val="1"/>
      <w:marLeft w:val="0"/>
      <w:marRight w:val="0"/>
      <w:marTop w:val="0"/>
      <w:marBottom w:val="0"/>
      <w:divBdr>
        <w:top w:val="none" w:sz="0" w:space="0" w:color="auto"/>
        <w:left w:val="none" w:sz="0" w:space="0" w:color="auto"/>
        <w:bottom w:val="none" w:sz="0" w:space="0" w:color="auto"/>
        <w:right w:val="none" w:sz="0" w:space="0" w:color="auto"/>
      </w:divBdr>
    </w:div>
    <w:div w:id="1317496989">
      <w:bodyDiv w:val="1"/>
      <w:marLeft w:val="0"/>
      <w:marRight w:val="0"/>
      <w:marTop w:val="0"/>
      <w:marBottom w:val="0"/>
      <w:divBdr>
        <w:top w:val="none" w:sz="0" w:space="0" w:color="auto"/>
        <w:left w:val="none" w:sz="0" w:space="0" w:color="auto"/>
        <w:bottom w:val="none" w:sz="0" w:space="0" w:color="auto"/>
        <w:right w:val="none" w:sz="0" w:space="0" w:color="auto"/>
      </w:divBdr>
    </w:div>
    <w:div w:id="1320887902">
      <w:bodyDiv w:val="1"/>
      <w:marLeft w:val="0"/>
      <w:marRight w:val="0"/>
      <w:marTop w:val="0"/>
      <w:marBottom w:val="0"/>
      <w:divBdr>
        <w:top w:val="none" w:sz="0" w:space="0" w:color="auto"/>
        <w:left w:val="none" w:sz="0" w:space="0" w:color="auto"/>
        <w:bottom w:val="none" w:sz="0" w:space="0" w:color="auto"/>
        <w:right w:val="none" w:sz="0" w:space="0" w:color="auto"/>
      </w:divBdr>
    </w:div>
    <w:div w:id="1327901917">
      <w:bodyDiv w:val="1"/>
      <w:marLeft w:val="0"/>
      <w:marRight w:val="0"/>
      <w:marTop w:val="0"/>
      <w:marBottom w:val="0"/>
      <w:divBdr>
        <w:top w:val="none" w:sz="0" w:space="0" w:color="auto"/>
        <w:left w:val="none" w:sz="0" w:space="0" w:color="auto"/>
        <w:bottom w:val="none" w:sz="0" w:space="0" w:color="auto"/>
        <w:right w:val="none" w:sz="0" w:space="0" w:color="auto"/>
      </w:divBdr>
    </w:div>
    <w:div w:id="1331327908">
      <w:bodyDiv w:val="1"/>
      <w:marLeft w:val="0"/>
      <w:marRight w:val="0"/>
      <w:marTop w:val="0"/>
      <w:marBottom w:val="0"/>
      <w:divBdr>
        <w:top w:val="none" w:sz="0" w:space="0" w:color="auto"/>
        <w:left w:val="none" w:sz="0" w:space="0" w:color="auto"/>
        <w:bottom w:val="none" w:sz="0" w:space="0" w:color="auto"/>
        <w:right w:val="none" w:sz="0" w:space="0" w:color="auto"/>
      </w:divBdr>
    </w:div>
    <w:div w:id="1334410583">
      <w:bodyDiv w:val="1"/>
      <w:marLeft w:val="0"/>
      <w:marRight w:val="0"/>
      <w:marTop w:val="0"/>
      <w:marBottom w:val="0"/>
      <w:divBdr>
        <w:top w:val="none" w:sz="0" w:space="0" w:color="auto"/>
        <w:left w:val="none" w:sz="0" w:space="0" w:color="auto"/>
        <w:bottom w:val="none" w:sz="0" w:space="0" w:color="auto"/>
        <w:right w:val="none" w:sz="0" w:space="0" w:color="auto"/>
      </w:divBdr>
    </w:div>
    <w:div w:id="1334650807">
      <w:bodyDiv w:val="1"/>
      <w:marLeft w:val="0"/>
      <w:marRight w:val="0"/>
      <w:marTop w:val="0"/>
      <w:marBottom w:val="0"/>
      <w:divBdr>
        <w:top w:val="none" w:sz="0" w:space="0" w:color="auto"/>
        <w:left w:val="none" w:sz="0" w:space="0" w:color="auto"/>
        <w:bottom w:val="none" w:sz="0" w:space="0" w:color="auto"/>
        <w:right w:val="none" w:sz="0" w:space="0" w:color="auto"/>
      </w:divBdr>
    </w:div>
    <w:div w:id="1334841963">
      <w:bodyDiv w:val="1"/>
      <w:marLeft w:val="0"/>
      <w:marRight w:val="0"/>
      <w:marTop w:val="0"/>
      <w:marBottom w:val="0"/>
      <w:divBdr>
        <w:top w:val="none" w:sz="0" w:space="0" w:color="auto"/>
        <w:left w:val="none" w:sz="0" w:space="0" w:color="auto"/>
        <w:bottom w:val="none" w:sz="0" w:space="0" w:color="auto"/>
        <w:right w:val="none" w:sz="0" w:space="0" w:color="auto"/>
      </w:divBdr>
    </w:div>
    <w:div w:id="1339119418">
      <w:bodyDiv w:val="1"/>
      <w:marLeft w:val="0"/>
      <w:marRight w:val="0"/>
      <w:marTop w:val="0"/>
      <w:marBottom w:val="0"/>
      <w:divBdr>
        <w:top w:val="none" w:sz="0" w:space="0" w:color="auto"/>
        <w:left w:val="none" w:sz="0" w:space="0" w:color="auto"/>
        <w:bottom w:val="none" w:sz="0" w:space="0" w:color="auto"/>
        <w:right w:val="none" w:sz="0" w:space="0" w:color="auto"/>
      </w:divBdr>
    </w:div>
    <w:div w:id="1340045048">
      <w:bodyDiv w:val="1"/>
      <w:marLeft w:val="0"/>
      <w:marRight w:val="0"/>
      <w:marTop w:val="0"/>
      <w:marBottom w:val="0"/>
      <w:divBdr>
        <w:top w:val="none" w:sz="0" w:space="0" w:color="auto"/>
        <w:left w:val="none" w:sz="0" w:space="0" w:color="auto"/>
        <w:bottom w:val="none" w:sz="0" w:space="0" w:color="auto"/>
        <w:right w:val="none" w:sz="0" w:space="0" w:color="auto"/>
      </w:divBdr>
    </w:div>
    <w:div w:id="1343970234">
      <w:bodyDiv w:val="1"/>
      <w:marLeft w:val="0"/>
      <w:marRight w:val="0"/>
      <w:marTop w:val="0"/>
      <w:marBottom w:val="0"/>
      <w:divBdr>
        <w:top w:val="none" w:sz="0" w:space="0" w:color="auto"/>
        <w:left w:val="none" w:sz="0" w:space="0" w:color="auto"/>
        <w:bottom w:val="none" w:sz="0" w:space="0" w:color="auto"/>
        <w:right w:val="none" w:sz="0" w:space="0" w:color="auto"/>
      </w:divBdr>
    </w:div>
    <w:div w:id="1347248935">
      <w:bodyDiv w:val="1"/>
      <w:marLeft w:val="0"/>
      <w:marRight w:val="0"/>
      <w:marTop w:val="0"/>
      <w:marBottom w:val="0"/>
      <w:divBdr>
        <w:top w:val="none" w:sz="0" w:space="0" w:color="auto"/>
        <w:left w:val="none" w:sz="0" w:space="0" w:color="auto"/>
        <w:bottom w:val="none" w:sz="0" w:space="0" w:color="auto"/>
        <w:right w:val="none" w:sz="0" w:space="0" w:color="auto"/>
      </w:divBdr>
    </w:div>
    <w:div w:id="1348093166">
      <w:bodyDiv w:val="1"/>
      <w:marLeft w:val="0"/>
      <w:marRight w:val="0"/>
      <w:marTop w:val="0"/>
      <w:marBottom w:val="0"/>
      <w:divBdr>
        <w:top w:val="none" w:sz="0" w:space="0" w:color="auto"/>
        <w:left w:val="none" w:sz="0" w:space="0" w:color="auto"/>
        <w:bottom w:val="none" w:sz="0" w:space="0" w:color="auto"/>
        <w:right w:val="none" w:sz="0" w:space="0" w:color="auto"/>
      </w:divBdr>
    </w:div>
    <w:div w:id="1350788501">
      <w:bodyDiv w:val="1"/>
      <w:marLeft w:val="0"/>
      <w:marRight w:val="0"/>
      <w:marTop w:val="0"/>
      <w:marBottom w:val="0"/>
      <w:divBdr>
        <w:top w:val="none" w:sz="0" w:space="0" w:color="auto"/>
        <w:left w:val="none" w:sz="0" w:space="0" w:color="auto"/>
        <w:bottom w:val="none" w:sz="0" w:space="0" w:color="auto"/>
        <w:right w:val="none" w:sz="0" w:space="0" w:color="auto"/>
      </w:divBdr>
    </w:div>
    <w:div w:id="1353334839">
      <w:bodyDiv w:val="1"/>
      <w:marLeft w:val="0"/>
      <w:marRight w:val="0"/>
      <w:marTop w:val="0"/>
      <w:marBottom w:val="0"/>
      <w:divBdr>
        <w:top w:val="none" w:sz="0" w:space="0" w:color="auto"/>
        <w:left w:val="none" w:sz="0" w:space="0" w:color="auto"/>
        <w:bottom w:val="none" w:sz="0" w:space="0" w:color="auto"/>
        <w:right w:val="none" w:sz="0" w:space="0" w:color="auto"/>
      </w:divBdr>
    </w:div>
    <w:div w:id="1357924008">
      <w:bodyDiv w:val="1"/>
      <w:marLeft w:val="0"/>
      <w:marRight w:val="0"/>
      <w:marTop w:val="0"/>
      <w:marBottom w:val="0"/>
      <w:divBdr>
        <w:top w:val="none" w:sz="0" w:space="0" w:color="auto"/>
        <w:left w:val="none" w:sz="0" w:space="0" w:color="auto"/>
        <w:bottom w:val="none" w:sz="0" w:space="0" w:color="auto"/>
        <w:right w:val="none" w:sz="0" w:space="0" w:color="auto"/>
      </w:divBdr>
    </w:div>
    <w:div w:id="1360400847">
      <w:bodyDiv w:val="1"/>
      <w:marLeft w:val="0"/>
      <w:marRight w:val="0"/>
      <w:marTop w:val="0"/>
      <w:marBottom w:val="0"/>
      <w:divBdr>
        <w:top w:val="none" w:sz="0" w:space="0" w:color="auto"/>
        <w:left w:val="none" w:sz="0" w:space="0" w:color="auto"/>
        <w:bottom w:val="none" w:sz="0" w:space="0" w:color="auto"/>
        <w:right w:val="none" w:sz="0" w:space="0" w:color="auto"/>
      </w:divBdr>
    </w:div>
    <w:div w:id="1361010086">
      <w:bodyDiv w:val="1"/>
      <w:marLeft w:val="0"/>
      <w:marRight w:val="0"/>
      <w:marTop w:val="0"/>
      <w:marBottom w:val="0"/>
      <w:divBdr>
        <w:top w:val="none" w:sz="0" w:space="0" w:color="auto"/>
        <w:left w:val="none" w:sz="0" w:space="0" w:color="auto"/>
        <w:bottom w:val="none" w:sz="0" w:space="0" w:color="auto"/>
        <w:right w:val="none" w:sz="0" w:space="0" w:color="auto"/>
      </w:divBdr>
    </w:div>
    <w:div w:id="1366296131">
      <w:bodyDiv w:val="1"/>
      <w:marLeft w:val="0"/>
      <w:marRight w:val="0"/>
      <w:marTop w:val="0"/>
      <w:marBottom w:val="0"/>
      <w:divBdr>
        <w:top w:val="none" w:sz="0" w:space="0" w:color="auto"/>
        <w:left w:val="none" w:sz="0" w:space="0" w:color="auto"/>
        <w:bottom w:val="none" w:sz="0" w:space="0" w:color="auto"/>
        <w:right w:val="none" w:sz="0" w:space="0" w:color="auto"/>
      </w:divBdr>
    </w:div>
    <w:div w:id="1366952727">
      <w:bodyDiv w:val="1"/>
      <w:marLeft w:val="0"/>
      <w:marRight w:val="0"/>
      <w:marTop w:val="0"/>
      <w:marBottom w:val="0"/>
      <w:divBdr>
        <w:top w:val="none" w:sz="0" w:space="0" w:color="auto"/>
        <w:left w:val="none" w:sz="0" w:space="0" w:color="auto"/>
        <w:bottom w:val="none" w:sz="0" w:space="0" w:color="auto"/>
        <w:right w:val="none" w:sz="0" w:space="0" w:color="auto"/>
      </w:divBdr>
    </w:div>
    <w:div w:id="1371876068">
      <w:bodyDiv w:val="1"/>
      <w:marLeft w:val="0"/>
      <w:marRight w:val="0"/>
      <w:marTop w:val="0"/>
      <w:marBottom w:val="0"/>
      <w:divBdr>
        <w:top w:val="none" w:sz="0" w:space="0" w:color="auto"/>
        <w:left w:val="none" w:sz="0" w:space="0" w:color="auto"/>
        <w:bottom w:val="none" w:sz="0" w:space="0" w:color="auto"/>
        <w:right w:val="none" w:sz="0" w:space="0" w:color="auto"/>
      </w:divBdr>
    </w:div>
    <w:div w:id="1380475490">
      <w:bodyDiv w:val="1"/>
      <w:marLeft w:val="0"/>
      <w:marRight w:val="0"/>
      <w:marTop w:val="0"/>
      <w:marBottom w:val="0"/>
      <w:divBdr>
        <w:top w:val="none" w:sz="0" w:space="0" w:color="auto"/>
        <w:left w:val="none" w:sz="0" w:space="0" w:color="auto"/>
        <w:bottom w:val="none" w:sz="0" w:space="0" w:color="auto"/>
        <w:right w:val="none" w:sz="0" w:space="0" w:color="auto"/>
      </w:divBdr>
    </w:div>
    <w:div w:id="1381176062">
      <w:bodyDiv w:val="1"/>
      <w:marLeft w:val="0"/>
      <w:marRight w:val="0"/>
      <w:marTop w:val="0"/>
      <w:marBottom w:val="0"/>
      <w:divBdr>
        <w:top w:val="none" w:sz="0" w:space="0" w:color="auto"/>
        <w:left w:val="none" w:sz="0" w:space="0" w:color="auto"/>
        <w:bottom w:val="none" w:sz="0" w:space="0" w:color="auto"/>
        <w:right w:val="none" w:sz="0" w:space="0" w:color="auto"/>
      </w:divBdr>
    </w:div>
    <w:div w:id="1390035799">
      <w:bodyDiv w:val="1"/>
      <w:marLeft w:val="0"/>
      <w:marRight w:val="0"/>
      <w:marTop w:val="0"/>
      <w:marBottom w:val="0"/>
      <w:divBdr>
        <w:top w:val="none" w:sz="0" w:space="0" w:color="auto"/>
        <w:left w:val="none" w:sz="0" w:space="0" w:color="auto"/>
        <w:bottom w:val="none" w:sz="0" w:space="0" w:color="auto"/>
        <w:right w:val="none" w:sz="0" w:space="0" w:color="auto"/>
      </w:divBdr>
    </w:div>
    <w:div w:id="1392582370">
      <w:bodyDiv w:val="1"/>
      <w:marLeft w:val="0"/>
      <w:marRight w:val="0"/>
      <w:marTop w:val="0"/>
      <w:marBottom w:val="0"/>
      <w:divBdr>
        <w:top w:val="none" w:sz="0" w:space="0" w:color="auto"/>
        <w:left w:val="none" w:sz="0" w:space="0" w:color="auto"/>
        <w:bottom w:val="none" w:sz="0" w:space="0" w:color="auto"/>
        <w:right w:val="none" w:sz="0" w:space="0" w:color="auto"/>
      </w:divBdr>
    </w:div>
    <w:div w:id="1398892930">
      <w:bodyDiv w:val="1"/>
      <w:marLeft w:val="0"/>
      <w:marRight w:val="0"/>
      <w:marTop w:val="0"/>
      <w:marBottom w:val="0"/>
      <w:divBdr>
        <w:top w:val="none" w:sz="0" w:space="0" w:color="auto"/>
        <w:left w:val="none" w:sz="0" w:space="0" w:color="auto"/>
        <w:bottom w:val="none" w:sz="0" w:space="0" w:color="auto"/>
        <w:right w:val="none" w:sz="0" w:space="0" w:color="auto"/>
      </w:divBdr>
    </w:div>
    <w:div w:id="1399133656">
      <w:bodyDiv w:val="1"/>
      <w:marLeft w:val="0"/>
      <w:marRight w:val="0"/>
      <w:marTop w:val="0"/>
      <w:marBottom w:val="0"/>
      <w:divBdr>
        <w:top w:val="none" w:sz="0" w:space="0" w:color="auto"/>
        <w:left w:val="none" w:sz="0" w:space="0" w:color="auto"/>
        <w:bottom w:val="none" w:sz="0" w:space="0" w:color="auto"/>
        <w:right w:val="none" w:sz="0" w:space="0" w:color="auto"/>
      </w:divBdr>
    </w:div>
    <w:div w:id="1399356455">
      <w:bodyDiv w:val="1"/>
      <w:marLeft w:val="0"/>
      <w:marRight w:val="0"/>
      <w:marTop w:val="0"/>
      <w:marBottom w:val="0"/>
      <w:divBdr>
        <w:top w:val="none" w:sz="0" w:space="0" w:color="auto"/>
        <w:left w:val="none" w:sz="0" w:space="0" w:color="auto"/>
        <w:bottom w:val="none" w:sz="0" w:space="0" w:color="auto"/>
        <w:right w:val="none" w:sz="0" w:space="0" w:color="auto"/>
      </w:divBdr>
    </w:div>
    <w:div w:id="1402094221">
      <w:bodyDiv w:val="1"/>
      <w:marLeft w:val="0"/>
      <w:marRight w:val="0"/>
      <w:marTop w:val="0"/>
      <w:marBottom w:val="0"/>
      <w:divBdr>
        <w:top w:val="none" w:sz="0" w:space="0" w:color="auto"/>
        <w:left w:val="none" w:sz="0" w:space="0" w:color="auto"/>
        <w:bottom w:val="none" w:sz="0" w:space="0" w:color="auto"/>
        <w:right w:val="none" w:sz="0" w:space="0" w:color="auto"/>
      </w:divBdr>
    </w:div>
    <w:div w:id="1403717077">
      <w:bodyDiv w:val="1"/>
      <w:marLeft w:val="0"/>
      <w:marRight w:val="0"/>
      <w:marTop w:val="0"/>
      <w:marBottom w:val="0"/>
      <w:divBdr>
        <w:top w:val="none" w:sz="0" w:space="0" w:color="auto"/>
        <w:left w:val="none" w:sz="0" w:space="0" w:color="auto"/>
        <w:bottom w:val="none" w:sz="0" w:space="0" w:color="auto"/>
        <w:right w:val="none" w:sz="0" w:space="0" w:color="auto"/>
      </w:divBdr>
    </w:div>
    <w:div w:id="1404137385">
      <w:bodyDiv w:val="1"/>
      <w:marLeft w:val="0"/>
      <w:marRight w:val="0"/>
      <w:marTop w:val="0"/>
      <w:marBottom w:val="0"/>
      <w:divBdr>
        <w:top w:val="none" w:sz="0" w:space="0" w:color="auto"/>
        <w:left w:val="none" w:sz="0" w:space="0" w:color="auto"/>
        <w:bottom w:val="none" w:sz="0" w:space="0" w:color="auto"/>
        <w:right w:val="none" w:sz="0" w:space="0" w:color="auto"/>
      </w:divBdr>
    </w:div>
    <w:div w:id="1416823390">
      <w:bodyDiv w:val="1"/>
      <w:marLeft w:val="0"/>
      <w:marRight w:val="0"/>
      <w:marTop w:val="0"/>
      <w:marBottom w:val="0"/>
      <w:divBdr>
        <w:top w:val="none" w:sz="0" w:space="0" w:color="auto"/>
        <w:left w:val="none" w:sz="0" w:space="0" w:color="auto"/>
        <w:bottom w:val="none" w:sz="0" w:space="0" w:color="auto"/>
        <w:right w:val="none" w:sz="0" w:space="0" w:color="auto"/>
      </w:divBdr>
    </w:div>
    <w:div w:id="1418483931">
      <w:bodyDiv w:val="1"/>
      <w:marLeft w:val="0"/>
      <w:marRight w:val="0"/>
      <w:marTop w:val="0"/>
      <w:marBottom w:val="0"/>
      <w:divBdr>
        <w:top w:val="none" w:sz="0" w:space="0" w:color="auto"/>
        <w:left w:val="none" w:sz="0" w:space="0" w:color="auto"/>
        <w:bottom w:val="none" w:sz="0" w:space="0" w:color="auto"/>
        <w:right w:val="none" w:sz="0" w:space="0" w:color="auto"/>
      </w:divBdr>
    </w:div>
    <w:div w:id="1421833230">
      <w:bodyDiv w:val="1"/>
      <w:marLeft w:val="0"/>
      <w:marRight w:val="0"/>
      <w:marTop w:val="0"/>
      <w:marBottom w:val="0"/>
      <w:divBdr>
        <w:top w:val="none" w:sz="0" w:space="0" w:color="auto"/>
        <w:left w:val="none" w:sz="0" w:space="0" w:color="auto"/>
        <w:bottom w:val="none" w:sz="0" w:space="0" w:color="auto"/>
        <w:right w:val="none" w:sz="0" w:space="0" w:color="auto"/>
      </w:divBdr>
    </w:div>
    <w:div w:id="1424183618">
      <w:bodyDiv w:val="1"/>
      <w:marLeft w:val="0"/>
      <w:marRight w:val="0"/>
      <w:marTop w:val="0"/>
      <w:marBottom w:val="0"/>
      <w:divBdr>
        <w:top w:val="none" w:sz="0" w:space="0" w:color="auto"/>
        <w:left w:val="none" w:sz="0" w:space="0" w:color="auto"/>
        <w:bottom w:val="none" w:sz="0" w:space="0" w:color="auto"/>
        <w:right w:val="none" w:sz="0" w:space="0" w:color="auto"/>
      </w:divBdr>
    </w:div>
    <w:div w:id="1429890039">
      <w:bodyDiv w:val="1"/>
      <w:marLeft w:val="0"/>
      <w:marRight w:val="0"/>
      <w:marTop w:val="0"/>
      <w:marBottom w:val="0"/>
      <w:divBdr>
        <w:top w:val="none" w:sz="0" w:space="0" w:color="auto"/>
        <w:left w:val="none" w:sz="0" w:space="0" w:color="auto"/>
        <w:bottom w:val="none" w:sz="0" w:space="0" w:color="auto"/>
        <w:right w:val="none" w:sz="0" w:space="0" w:color="auto"/>
      </w:divBdr>
    </w:div>
    <w:div w:id="1433210926">
      <w:bodyDiv w:val="1"/>
      <w:marLeft w:val="0"/>
      <w:marRight w:val="0"/>
      <w:marTop w:val="0"/>
      <w:marBottom w:val="0"/>
      <w:divBdr>
        <w:top w:val="none" w:sz="0" w:space="0" w:color="auto"/>
        <w:left w:val="none" w:sz="0" w:space="0" w:color="auto"/>
        <w:bottom w:val="none" w:sz="0" w:space="0" w:color="auto"/>
        <w:right w:val="none" w:sz="0" w:space="0" w:color="auto"/>
      </w:divBdr>
    </w:div>
    <w:div w:id="1433628816">
      <w:bodyDiv w:val="1"/>
      <w:marLeft w:val="0"/>
      <w:marRight w:val="0"/>
      <w:marTop w:val="0"/>
      <w:marBottom w:val="0"/>
      <w:divBdr>
        <w:top w:val="none" w:sz="0" w:space="0" w:color="auto"/>
        <w:left w:val="none" w:sz="0" w:space="0" w:color="auto"/>
        <w:bottom w:val="none" w:sz="0" w:space="0" w:color="auto"/>
        <w:right w:val="none" w:sz="0" w:space="0" w:color="auto"/>
      </w:divBdr>
    </w:div>
    <w:div w:id="1434206698">
      <w:bodyDiv w:val="1"/>
      <w:marLeft w:val="0"/>
      <w:marRight w:val="0"/>
      <w:marTop w:val="0"/>
      <w:marBottom w:val="0"/>
      <w:divBdr>
        <w:top w:val="none" w:sz="0" w:space="0" w:color="auto"/>
        <w:left w:val="none" w:sz="0" w:space="0" w:color="auto"/>
        <w:bottom w:val="none" w:sz="0" w:space="0" w:color="auto"/>
        <w:right w:val="none" w:sz="0" w:space="0" w:color="auto"/>
      </w:divBdr>
    </w:div>
    <w:div w:id="1451633617">
      <w:bodyDiv w:val="1"/>
      <w:marLeft w:val="0"/>
      <w:marRight w:val="0"/>
      <w:marTop w:val="0"/>
      <w:marBottom w:val="0"/>
      <w:divBdr>
        <w:top w:val="none" w:sz="0" w:space="0" w:color="auto"/>
        <w:left w:val="none" w:sz="0" w:space="0" w:color="auto"/>
        <w:bottom w:val="none" w:sz="0" w:space="0" w:color="auto"/>
        <w:right w:val="none" w:sz="0" w:space="0" w:color="auto"/>
      </w:divBdr>
    </w:div>
    <w:div w:id="1457217728">
      <w:bodyDiv w:val="1"/>
      <w:marLeft w:val="0"/>
      <w:marRight w:val="0"/>
      <w:marTop w:val="0"/>
      <w:marBottom w:val="0"/>
      <w:divBdr>
        <w:top w:val="none" w:sz="0" w:space="0" w:color="auto"/>
        <w:left w:val="none" w:sz="0" w:space="0" w:color="auto"/>
        <w:bottom w:val="none" w:sz="0" w:space="0" w:color="auto"/>
        <w:right w:val="none" w:sz="0" w:space="0" w:color="auto"/>
      </w:divBdr>
    </w:div>
    <w:div w:id="1457941974">
      <w:bodyDiv w:val="1"/>
      <w:marLeft w:val="0"/>
      <w:marRight w:val="0"/>
      <w:marTop w:val="0"/>
      <w:marBottom w:val="0"/>
      <w:divBdr>
        <w:top w:val="none" w:sz="0" w:space="0" w:color="auto"/>
        <w:left w:val="none" w:sz="0" w:space="0" w:color="auto"/>
        <w:bottom w:val="none" w:sz="0" w:space="0" w:color="auto"/>
        <w:right w:val="none" w:sz="0" w:space="0" w:color="auto"/>
      </w:divBdr>
    </w:div>
    <w:div w:id="1464887974">
      <w:bodyDiv w:val="1"/>
      <w:marLeft w:val="0"/>
      <w:marRight w:val="0"/>
      <w:marTop w:val="0"/>
      <w:marBottom w:val="0"/>
      <w:divBdr>
        <w:top w:val="none" w:sz="0" w:space="0" w:color="auto"/>
        <w:left w:val="none" w:sz="0" w:space="0" w:color="auto"/>
        <w:bottom w:val="none" w:sz="0" w:space="0" w:color="auto"/>
        <w:right w:val="none" w:sz="0" w:space="0" w:color="auto"/>
      </w:divBdr>
    </w:div>
    <w:div w:id="1471091234">
      <w:bodyDiv w:val="1"/>
      <w:marLeft w:val="0"/>
      <w:marRight w:val="0"/>
      <w:marTop w:val="0"/>
      <w:marBottom w:val="0"/>
      <w:divBdr>
        <w:top w:val="none" w:sz="0" w:space="0" w:color="auto"/>
        <w:left w:val="none" w:sz="0" w:space="0" w:color="auto"/>
        <w:bottom w:val="none" w:sz="0" w:space="0" w:color="auto"/>
        <w:right w:val="none" w:sz="0" w:space="0" w:color="auto"/>
      </w:divBdr>
    </w:div>
    <w:div w:id="1471479879">
      <w:bodyDiv w:val="1"/>
      <w:marLeft w:val="0"/>
      <w:marRight w:val="0"/>
      <w:marTop w:val="0"/>
      <w:marBottom w:val="0"/>
      <w:divBdr>
        <w:top w:val="none" w:sz="0" w:space="0" w:color="auto"/>
        <w:left w:val="none" w:sz="0" w:space="0" w:color="auto"/>
        <w:bottom w:val="none" w:sz="0" w:space="0" w:color="auto"/>
        <w:right w:val="none" w:sz="0" w:space="0" w:color="auto"/>
      </w:divBdr>
    </w:div>
    <w:div w:id="1475293729">
      <w:bodyDiv w:val="1"/>
      <w:marLeft w:val="0"/>
      <w:marRight w:val="0"/>
      <w:marTop w:val="0"/>
      <w:marBottom w:val="0"/>
      <w:divBdr>
        <w:top w:val="none" w:sz="0" w:space="0" w:color="auto"/>
        <w:left w:val="none" w:sz="0" w:space="0" w:color="auto"/>
        <w:bottom w:val="none" w:sz="0" w:space="0" w:color="auto"/>
        <w:right w:val="none" w:sz="0" w:space="0" w:color="auto"/>
      </w:divBdr>
    </w:div>
    <w:div w:id="1477255464">
      <w:bodyDiv w:val="1"/>
      <w:marLeft w:val="0"/>
      <w:marRight w:val="0"/>
      <w:marTop w:val="0"/>
      <w:marBottom w:val="0"/>
      <w:divBdr>
        <w:top w:val="none" w:sz="0" w:space="0" w:color="auto"/>
        <w:left w:val="none" w:sz="0" w:space="0" w:color="auto"/>
        <w:bottom w:val="none" w:sz="0" w:space="0" w:color="auto"/>
        <w:right w:val="none" w:sz="0" w:space="0" w:color="auto"/>
      </w:divBdr>
    </w:div>
    <w:div w:id="1482575224">
      <w:bodyDiv w:val="1"/>
      <w:marLeft w:val="0"/>
      <w:marRight w:val="0"/>
      <w:marTop w:val="0"/>
      <w:marBottom w:val="0"/>
      <w:divBdr>
        <w:top w:val="none" w:sz="0" w:space="0" w:color="auto"/>
        <w:left w:val="none" w:sz="0" w:space="0" w:color="auto"/>
        <w:bottom w:val="none" w:sz="0" w:space="0" w:color="auto"/>
        <w:right w:val="none" w:sz="0" w:space="0" w:color="auto"/>
      </w:divBdr>
    </w:div>
    <w:div w:id="1484200461">
      <w:bodyDiv w:val="1"/>
      <w:marLeft w:val="0"/>
      <w:marRight w:val="0"/>
      <w:marTop w:val="0"/>
      <w:marBottom w:val="0"/>
      <w:divBdr>
        <w:top w:val="none" w:sz="0" w:space="0" w:color="auto"/>
        <w:left w:val="none" w:sz="0" w:space="0" w:color="auto"/>
        <w:bottom w:val="none" w:sz="0" w:space="0" w:color="auto"/>
        <w:right w:val="none" w:sz="0" w:space="0" w:color="auto"/>
      </w:divBdr>
    </w:div>
    <w:div w:id="1485046216">
      <w:bodyDiv w:val="1"/>
      <w:marLeft w:val="0"/>
      <w:marRight w:val="0"/>
      <w:marTop w:val="0"/>
      <w:marBottom w:val="0"/>
      <w:divBdr>
        <w:top w:val="none" w:sz="0" w:space="0" w:color="auto"/>
        <w:left w:val="none" w:sz="0" w:space="0" w:color="auto"/>
        <w:bottom w:val="none" w:sz="0" w:space="0" w:color="auto"/>
        <w:right w:val="none" w:sz="0" w:space="0" w:color="auto"/>
      </w:divBdr>
    </w:div>
    <w:div w:id="1492793313">
      <w:bodyDiv w:val="1"/>
      <w:marLeft w:val="0"/>
      <w:marRight w:val="0"/>
      <w:marTop w:val="0"/>
      <w:marBottom w:val="0"/>
      <w:divBdr>
        <w:top w:val="none" w:sz="0" w:space="0" w:color="auto"/>
        <w:left w:val="none" w:sz="0" w:space="0" w:color="auto"/>
        <w:bottom w:val="none" w:sz="0" w:space="0" w:color="auto"/>
        <w:right w:val="none" w:sz="0" w:space="0" w:color="auto"/>
      </w:divBdr>
    </w:div>
    <w:div w:id="1498768461">
      <w:bodyDiv w:val="1"/>
      <w:marLeft w:val="0"/>
      <w:marRight w:val="0"/>
      <w:marTop w:val="0"/>
      <w:marBottom w:val="0"/>
      <w:divBdr>
        <w:top w:val="none" w:sz="0" w:space="0" w:color="auto"/>
        <w:left w:val="none" w:sz="0" w:space="0" w:color="auto"/>
        <w:bottom w:val="none" w:sz="0" w:space="0" w:color="auto"/>
        <w:right w:val="none" w:sz="0" w:space="0" w:color="auto"/>
      </w:divBdr>
    </w:div>
    <w:div w:id="1500581963">
      <w:bodyDiv w:val="1"/>
      <w:marLeft w:val="0"/>
      <w:marRight w:val="0"/>
      <w:marTop w:val="0"/>
      <w:marBottom w:val="0"/>
      <w:divBdr>
        <w:top w:val="none" w:sz="0" w:space="0" w:color="auto"/>
        <w:left w:val="none" w:sz="0" w:space="0" w:color="auto"/>
        <w:bottom w:val="none" w:sz="0" w:space="0" w:color="auto"/>
        <w:right w:val="none" w:sz="0" w:space="0" w:color="auto"/>
      </w:divBdr>
    </w:div>
    <w:div w:id="1508056670">
      <w:bodyDiv w:val="1"/>
      <w:marLeft w:val="0"/>
      <w:marRight w:val="0"/>
      <w:marTop w:val="0"/>
      <w:marBottom w:val="0"/>
      <w:divBdr>
        <w:top w:val="none" w:sz="0" w:space="0" w:color="auto"/>
        <w:left w:val="none" w:sz="0" w:space="0" w:color="auto"/>
        <w:bottom w:val="none" w:sz="0" w:space="0" w:color="auto"/>
        <w:right w:val="none" w:sz="0" w:space="0" w:color="auto"/>
      </w:divBdr>
    </w:div>
    <w:div w:id="1509826218">
      <w:bodyDiv w:val="1"/>
      <w:marLeft w:val="0"/>
      <w:marRight w:val="0"/>
      <w:marTop w:val="0"/>
      <w:marBottom w:val="0"/>
      <w:divBdr>
        <w:top w:val="none" w:sz="0" w:space="0" w:color="auto"/>
        <w:left w:val="none" w:sz="0" w:space="0" w:color="auto"/>
        <w:bottom w:val="none" w:sz="0" w:space="0" w:color="auto"/>
        <w:right w:val="none" w:sz="0" w:space="0" w:color="auto"/>
      </w:divBdr>
    </w:div>
    <w:div w:id="1510944194">
      <w:bodyDiv w:val="1"/>
      <w:marLeft w:val="0"/>
      <w:marRight w:val="0"/>
      <w:marTop w:val="0"/>
      <w:marBottom w:val="0"/>
      <w:divBdr>
        <w:top w:val="none" w:sz="0" w:space="0" w:color="auto"/>
        <w:left w:val="none" w:sz="0" w:space="0" w:color="auto"/>
        <w:bottom w:val="none" w:sz="0" w:space="0" w:color="auto"/>
        <w:right w:val="none" w:sz="0" w:space="0" w:color="auto"/>
      </w:divBdr>
    </w:div>
    <w:div w:id="1514223000">
      <w:bodyDiv w:val="1"/>
      <w:marLeft w:val="0"/>
      <w:marRight w:val="0"/>
      <w:marTop w:val="0"/>
      <w:marBottom w:val="0"/>
      <w:divBdr>
        <w:top w:val="none" w:sz="0" w:space="0" w:color="auto"/>
        <w:left w:val="none" w:sz="0" w:space="0" w:color="auto"/>
        <w:bottom w:val="none" w:sz="0" w:space="0" w:color="auto"/>
        <w:right w:val="none" w:sz="0" w:space="0" w:color="auto"/>
      </w:divBdr>
    </w:div>
    <w:div w:id="1514608467">
      <w:bodyDiv w:val="1"/>
      <w:marLeft w:val="0"/>
      <w:marRight w:val="0"/>
      <w:marTop w:val="0"/>
      <w:marBottom w:val="0"/>
      <w:divBdr>
        <w:top w:val="none" w:sz="0" w:space="0" w:color="auto"/>
        <w:left w:val="none" w:sz="0" w:space="0" w:color="auto"/>
        <w:bottom w:val="none" w:sz="0" w:space="0" w:color="auto"/>
        <w:right w:val="none" w:sz="0" w:space="0" w:color="auto"/>
      </w:divBdr>
    </w:div>
    <w:div w:id="1515336700">
      <w:bodyDiv w:val="1"/>
      <w:marLeft w:val="0"/>
      <w:marRight w:val="0"/>
      <w:marTop w:val="0"/>
      <w:marBottom w:val="0"/>
      <w:divBdr>
        <w:top w:val="none" w:sz="0" w:space="0" w:color="auto"/>
        <w:left w:val="none" w:sz="0" w:space="0" w:color="auto"/>
        <w:bottom w:val="none" w:sz="0" w:space="0" w:color="auto"/>
        <w:right w:val="none" w:sz="0" w:space="0" w:color="auto"/>
      </w:divBdr>
    </w:div>
    <w:div w:id="1515800008">
      <w:bodyDiv w:val="1"/>
      <w:marLeft w:val="0"/>
      <w:marRight w:val="0"/>
      <w:marTop w:val="0"/>
      <w:marBottom w:val="0"/>
      <w:divBdr>
        <w:top w:val="none" w:sz="0" w:space="0" w:color="auto"/>
        <w:left w:val="none" w:sz="0" w:space="0" w:color="auto"/>
        <w:bottom w:val="none" w:sz="0" w:space="0" w:color="auto"/>
        <w:right w:val="none" w:sz="0" w:space="0" w:color="auto"/>
      </w:divBdr>
    </w:div>
    <w:div w:id="1523665009">
      <w:bodyDiv w:val="1"/>
      <w:marLeft w:val="0"/>
      <w:marRight w:val="0"/>
      <w:marTop w:val="0"/>
      <w:marBottom w:val="0"/>
      <w:divBdr>
        <w:top w:val="none" w:sz="0" w:space="0" w:color="auto"/>
        <w:left w:val="none" w:sz="0" w:space="0" w:color="auto"/>
        <w:bottom w:val="none" w:sz="0" w:space="0" w:color="auto"/>
        <w:right w:val="none" w:sz="0" w:space="0" w:color="auto"/>
      </w:divBdr>
    </w:div>
    <w:div w:id="1529635423">
      <w:bodyDiv w:val="1"/>
      <w:marLeft w:val="0"/>
      <w:marRight w:val="0"/>
      <w:marTop w:val="0"/>
      <w:marBottom w:val="0"/>
      <w:divBdr>
        <w:top w:val="none" w:sz="0" w:space="0" w:color="auto"/>
        <w:left w:val="none" w:sz="0" w:space="0" w:color="auto"/>
        <w:bottom w:val="none" w:sz="0" w:space="0" w:color="auto"/>
        <w:right w:val="none" w:sz="0" w:space="0" w:color="auto"/>
      </w:divBdr>
    </w:div>
    <w:div w:id="1530988233">
      <w:bodyDiv w:val="1"/>
      <w:marLeft w:val="0"/>
      <w:marRight w:val="0"/>
      <w:marTop w:val="0"/>
      <w:marBottom w:val="0"/>
      <w:divBdr>
        <w:top w:val="none" w:sz="0" w:space="0" w:color="auto"/>
        <w:left w:val="none" w:sz="0" w:space="0" w:color="auto"/>
        <w:bottom w:val="none" w:sz="0" w:space="0" w:color="auto"/>
        <w:right w:val="none" w:sz="0" w:space="0" w:color="auto"/>
      </w:divBdr>
    </w:div>
    <w:div w:id="1531793499">
      <w:bodyDiv w:val="1"/>
      <w:marLeft w:val="0"/>
      <w:marRight w:val="0"/>
      <w:marTop w:val="0"/>
      <w:marBottom w:val="0"/>
      <w:divBdr>
        <w:top w:val="none" w:sz="0" w:space="0" w:color="auto"/>
        <w:left w:val="none" w:sz="0" w:space="0" w:color="auto"/>
        <w:bottom w:val="none" w:sz="0" w:space="0" w:color="auto"/>
        <w:right w:val="none" w:sz="0" w:space="0" w:color="auto"/>
      </w:divBdr>
    </w:div>
    <w:div w:id="1544560429">
      <w:bodyDiv w:val="1"/>
      <w:marLeft w:val="0"/>
      <w:marRight w:val="0"/>
      <w:marTop w:val="0"/>
      <w:marBottom w:val="0"/>
      <w:divBdr>
        <w:top w:val="none" w:sz="0" w:space="0" w:color="auto"/>
        <w:left w:val="none" w:sz="0" w:space="0" w:color="auto"/>
        <w:bottom w:val="none" w:sz="0" w:space="0" w:color="auto"/>
        <w:right w:val="none" w:sz="0" w:space="0" w:color="auto"/>
      </w:divBdr>
    </w:div>
    <w:div w:id="1545604113">
      <w:bodyDiv w:val="1"/>
      <w:marLeft w:val="0"/>
      <w:marRight w:val="0"/>
      <w:marTop w:val="0"/>
      <w:marBottom w:val="0"/>
      <w:divBdr>
        <w:top w:val="none" w:sz="0" w:space="0" w:color="auto"/>
        <w:left w:val="none" w:sz="0" w:space="0" w:color="auto"/>
        <w:bottom w:val="none" w:sz="0" w:space="0" w:color="auto"/>
        <w:right w:val="none" w:sz="0" w:space="0" w:color="auto"/>
      </w:divBdr>
    </w:div>
    <w:div w:id="1546867398">
      <w:bodyDiv w:val="1"/>
      <w:marLeft w:val="0"/>
      <w:marRight w:val="0"/>
      <w:marTop w:val="0"/>
      <w:marBottom w:val="0"/>
      <w:divBdr>
        <w:top w:val="none" w:sz="0" w:space="0" w:color="auto"/>
        <w:left w:val="none" w:sz="0" w:space="0" w:color="auto"/>
        <w:bottom w:val="none" w:sz="0" w:space="0" w:color="auto"/>
        <w:right w:val="none" w:sz="0" w:space="0" w:color="auto"/>
      </w:divBdr>
    </w:div>
    <w:div w:id="1552497027">
      <w:bodyDiv w:val="1"/>
      <w:marLeft w:val="0"/>
      <w:marRight w:val="0"/>
      <w:marTop w:val="0"/>
      <w:marBottom w:val="0"/>
      <w:divBdr>
        <w:top w:val="none" w:sz="0" w:space="0" w:color="auto"/>
        <w:left w:val="none" w:sz="0" w:space="0" w:color="auto"/>
        <w:bottom w:val="none" w:sz="0" w:space="0" w:color="auto"/>
        <w:right w:val="none" w:sz="0" w:space="0" w:color="auto"/>
      </w:divBdr>
    </w:div>
    <w:div w:id="1558122839">
      <w:bodyDiv w:val="1"/>
      <w:marLeft w:val="0"/>
      <w:marRight w:val="0"/>
      <w:marTop w:val="0"/>
      <w:marBottom w:val="0"/>
      <w:divBdr>
        <w:top w:val="none" w:sz="0" w:space="0" w:color="auto"/>
        <w:left w:val="none" w:sz="0" w:space="0" w:color="auto"/>
        <w:bottom w:val="none" w:sz="0" w:space="0" w:color="auto"/>
        <w:right w:val="none" w:sz="0" w:space="0" w:color="auto"/>
      </w:divBdr>
    </w:div>
    <w:div w:id="1560172906">
      <w:bodyDiv w:val="1"/>
      <w:marLeft w:val="0"/>
      <w:marRight w:val="0"/>
      <w:marTop w:val="0"/>
      <w:marBottom w:val="0"/>
      <w:divBdr>
        <w:top w:val="none" w:sz="0" w:space="0" w:color="auto"/>
        <w:left w:val="none" w:sz="0" w:space="0" w:color="auto"/>
        <w:bottom w:val="none" w:sz="0" w:space="0" w:color="auto"/>
        <w:right w:val="none" w:sz="0" w:space="0" w:color="auto"/>
      </w:divBdr>
    </w:div>
    <w:div w:id="1561943627">
      <w:bodyDiv w:val="1"/>
      <w:marLeft w:val="0"/>
      <w:marRight w:val="0"/>
      <w:marTop w:val="0"/>
      <w:marBottom w:val="0"/>
      <w:divBdr>
        <w:top w:val="none" w:sz="0" w:space="0" w:color="auto"/>
        <w:left w:val="none" w:sz="0" w:space="0" w:color="auto"/>
        <w:bottom w:val="none" w:sz="0" w:space="0" w:color="auto"/>
        <w:right w:val="none" w:sz="0" w:space="0" w:color="auto"/>
      </w:divBdr>
    </w:div>
    <w:div w:id="1583024989">
      <w:bodyDiv w:val="1"/>
      <w:marLeft w:val="0"/>
      <w:marRight w:val="0"/>
      <w:marTop w:val="0"/>
      <w:marBottom w:val="0"/>
      <w:divBdr>
        <w:top w:val="none" w:sz="0" w:space="0" w:color="auto"/>
        <w:left w:val="none" w:sz="0" w:space="0" w:color="auto"/>
        <w:bottom w:val="none" w:sz="0" w:space="0" w:color="auto"/>
        <w:right w:val="none" w:sz="0" w:space="0" w:color="auto"/>
      </w:divBdr>
    </w:div>
    <w:div w:id="1585068419">
      <w:bodyDiv w:val="1"/>
      <w:marLeft w:val="0"/>
      <w:marRight w:val="0"/>
      <w:marTop w:val="0"/>
      <w:marBottom w:val="0"/>
      <w:divBdr>
        <w:top w:val="none" w:sz="0" w:space="0" w:color="auto"/>
        <w:left w:val="none" w:sz="0" w:space="0" w:color="auto"/>
        <w:bottom w:val="none" w:sz="0" w:space="0" w:color="auto"/>
        <w:right w:val="none" w:sz="0" w:space="0" w:color="auto"/>
      </w:divBdr>
    </w:div>
    <w:div w:id="1585531368">
      <w:bodyDiv w:val="1"/>
      <w:marLeft w:val="0"/>
      <w:marRight w:val="0"/>
      <w:marTop w:val="0"/>
      <w:marBottom w:val="0"/>
      <w:divBdr>
        <w:top w:val="none" w:sz="0" w:space="0" w:color="auto"/>
        <w:left w:val="none" w:sz="0" w:space="0" w:color="auto"/>
        <w:bottom w:val="none" w:sz="0" w:space="0" w:color="auto"/>
        <w:right w:val="none" w:sz="0" w:space="0" w:color="auto"/>
      </w:divBdr>
    </w:div>
    <w:div w:id="1589927767">
      <w:bodyDiv w:val="1"/>
      <w:marLeft w:val="0"/>
      <w:marRight w:val="0"/>
      <w:marTop w:val="0"/>
      <w:marBottom w:val="0"/>
      <w:divBdr>
        <w:top w:val="none" w:sz="0" w:space="0" w:color="auto"/>
        <w:left w:val="none" w:sz="0" w:space="0" w:color="auto"/>
        <w:bottom w:val="none" w:sz="0" w:space="0" w:color="auto"/>
        <w:right w:val="none" w:sz="0" w:space="0" w:color="auto"/>
      </w:divBdr>
    </w:div>
    <w:div w:id="1592350033">
      <w:bodyDiv w:val="1"/>
      <w:marLeft w:val="0"/>
      <w:marRight w:val="0"/>
      <w:marTop w:val="0"/>
      <w:marBottom w:val="0"/>
      <w:divBdr>
        <w:top w:val="none" w:sz="0" w:space="0" w:color="auto"/>
        <w:left w:val="none" w:sz="0" w:space="0" w:color="auto"/>
        <w:bottom w:val="none" w:sz="0" w:space="0" w:color="auto"/>
        <w:right w:val="none" w:sz="0" w:space="0" w:color="auto"/>
      </w:divBdr>
    </w:div>
    <w:div w:id="1595938937">
      <w:bodyDiv w:val="1"/>
      <w:marLeft w:val="0"/>
      <w:marRight w:val="0"/>
      <w:marTop w:val="0"/>
      <w:marBottom w:val="0"/>
      <w:divBdr>
        <w:top w:val="none" w:sz="0" w:space="0" w:color="auto"/>
        <w:left w:val="none" w:sz="0" w:space="0" w:color="auto"/>
        <w:bottom w:val="none" w:sz="0" w:space="0" w:color="auto"/>
        <w:right w:val="none" w:sz="0" w:space="0" w:color="auto"/>
      </w:divBdr>
    </w:div>
    <w:div w:id="1596741985">
      <w:bodyDiv w:val="1"/>
      <w:marLeft w:val="0"/>
      <w:marRight w:val="0"/>
      <w:marTop w:val="0"/>
      <w:marBottom w:val="0"/>
      <w:divBdr>
        <w:top w:val="none" w:sz="0" w:space="0" w:color="auto"/>
        <w:left w:val="none" w:sz="0" w:space="0" w:color="auto"/>
        <w:bottom w:val="none" w:sz="0" w:space="0" w:color="auto"/>
        <w:right w:val="none" w:sz="0" w:space="0" w:color="auto"/>
      </w:divBdr>
    </w:div>
    <w:div w:id="1599557776">
      <w:bodyDiv w:val="1"/>
      <w:marLeft w:val="0"/>
      <w:marRight w:val="0"/>
      <w:marTop w:val="0"/>
      <w:marBottom w:val="0"/>
      <w:divBdr>
        <w:top w:val="none" w:sz="0" w:space="0" w:color="auto"/>
        <w:left w:val="none" w:sz="0" w:space="0" w:color="auto"/>
        <w:bottom w:val="none" w:sz="0" w:space="0" w:color="auto"/>
        <w:right w:val="none" w:sz="0" w:space="0" w:color="auto"/>
      </w:divBdr>
    </w:div>
    <w:div w:id="1602644676">
      <w:bodyDiv w:val="1"/>
      <w:marLeft w:val="0"/>
      <w:marRight w:val="0"/>
      <w:marTop w:val="0"/>
      <w:marBottom w:val="0"/>
      <w:divBdr>
        <w:top w:val="none" w:sz="0" w:space="0" w:color="auto"/>
        <w:left w:val="none" w:sz="0" w:space="0" w:color="auto"/>
        <w:bottom w:val="none" w:sz="0" w:space="0" w:color="auto"/>
        <w:right w:val="none" w:sz="0" w:space="0" w:color="auto"/>
      </w:divBdr>
    </w:div>
    <w:div w:id="1609579943">
      <w:bodyDiv w:val="1"/>
      <w:marLeft w:val="0"/>
      <w:marRight w:val="0"/>
      <w:marTop w:val="0"/>
      <w:marBottom w:val="0"/>
      <w:divBdr>
        <w:top w:val="none" w:sz="0" w:space="0" w:color="auto"/>
        <w:left w:val="none" w:sz="0" w:space="0" w:color="auto"/>
        <w:bottom w:val="none" w:sz="0" w:space="0" w:color="auto"/>
        <w:right w:val="none" w:sz="0" w:space="0" w:color="auto"/>
      </w:divBdr>
    </w:div>
    <w:div w:id="1610620593">
      <w:bodyDiv w:val="1"/>
      <w:marLeft w:val="0"/>
      <w:marRight w:val="0"/>
      <w:marTop w:val="0"/>
      <w:marBottom w:val="0"/>
      <w:divBdr>
        <w:top w:val="none" w:sz="0" w:space="0" w:color="auto"/>
        <w:left w:val="none" w:sz="0" w:space="0" w:color="auto"/>
        <w:bottom w:val="none" w:sz="0" w:space="0" w:color="auto"/>
        <w:right w:val="none" w:sz="0" w:space="0" w:color="auto"/>
      </w:divBdr>
    </w:div>
    <w:div w:id="1613584659">
      <w:bodyDiv w:val="1"/>
      <w:marLeft w:val="0"/>
      <w:marRight w:val="0"/>
      <w:marTop w:val="0"/>
      <w:marBottom w:val="0"/>
      <w:divBdr>
        <w:top w:val="none" w:sz="0" w:space="0" w:color="auto"/>
        <w:left w:val="none" w:sz="0" w:space="0" w:color="auto"/>
        <w:bottom w:val="none" w:sz="0" w:space="0" w:color="auto"/>
        <w:right w:val="none" w:sz="0" w:space="0" w:color="auto"/>
      </w:divBdr>
    </w:div>
    <w:div w:id="1617785341">
      <w:bodyDiv w:val="1"/>
      <w:marLeft w:val="0"/>
      <w:marRight w:val="0"/>
      <w:marTop w:val="0"/>
      <w:marBottom w:val="0"/>
      <w:divBdr>
        <w:top w:val="none" w:sz="0" w:space="0" w:color="auto"/>
        <w:left w:val="none" w:sz="0" w:space="0" w:color="auto"/>
        <w:bottom w:val="none" w:sz="0" w:space="0" w:color="auto"/>
        <w:right w:val="none" w:sz="0" w:space="0" w:color="auto"/>
      </w:divBdr>
    </w:div>
    <w:div w:id="1620142735">
      <w:bodyDiv w:val="1"/>
      <w:marLeft w:val="0"/>
      <w:marRight w:val="0"/>
      <w:marTop w:val="0"/>
      <w:marBottom w:val="0"/>
      <w:divBdr>
        <w:top w:val="none" w:sz="0" w:space="0" w:color="auto"/>
        <w:left w:val="none" w:sz="0" w:space="0" w:color="auto"/>
        <w:bottom w:val="none" w:sz="0" w:space="0" w:color="auto"/>
        <w:right w:val="none" w:sz="0" w:space="0" w:color="auto"/>
      </w:divBdr>
    </w:div>
    <w:div w:id="1620837592">
      <w:bodyDiv w:val="1"/>
      <w:marLeft w:val="0"/>
      <w:marRight w:val="0"/>
      <w:marTop w:val="0"/>
      <w:marBottom w:val="0"/>
      <w:divBdr>
        <w:top w:val="none" w:sz="0" w:space="0" w:color="auto"/>
        <w:left w:val="none" w:sz="0" w:space="0" w:color="auto"/>
        <w:bottom w:val="none" w:sz="0" w:space="0" w:color="auto"/>
        <w:right w:val="none" w:sz="0" w:space="0" w:color="auto"/>
      </w:divBdr>
    </w:div>
    <w:div w:id="1621303080">
      <w:bodyDiv w:val="1"/>
      <w:marLeft w:val="0"/>
      <w:marRight w:val="0"/>
      <w:marTop w:val="0"/>
      <w:marBottom w:val="0"/>
      <w:divBdr>
        <w:top w:val="none" w:sz="0" w:space="0" w:color="auto"/>
        <w:left w:val="none" w:sz="0" w:space="0" w:color="auto"/>
        <w:bottom w:val="none" w:sz="0" w:space="0" w:color="auto"/>
        <w:right w:val="none" w:sz="0" w:space="0" w:color="auto"/>
      </w:divBdr>
    </w:div>
    <w:div w:id="1624113533">
      <w:bodyDiv w:val="1"/>
      <w:marLeft w:val="0"/>
      <w:marRight w:val="0"/>
      <w:marTop w:val="0"/>
      <w:marBottom w:val="0"/>
      <w:divBdr>
        <w:top w:val="none" w:sz="0" w:space="0" w:color="auto"/>
        <w:left w:val="none" w:sz="0" w:space="0" w:color="auto"/>
        <w:bottom w:val="none" w:sz="0" w:space="0" w:color="auto"/>
        <w:right w:val="none" w:sz="0" w:space="0" w:color="auto"/>
      </w:divBdr>
    </w:div>
    <w:div w:id="1624384990">
      <w:bodyDiv w:val="1"/>
      <w:marLeft w:val="0"/>
      <w:marRight w:val="0"/>
      <w:marTop w:val="0"/>
      <w:marBottom w:val="0"/>
      <w:divBdr>
        <w:top w:val="none" w:sz="0" w:space="0" w:color="auto"/>
        <w:left w:val="none" w:sz="0" w:space="0" w:color="auto"/>
        <w:bottom w:val="none" w:sz="0" w:space="0" w:color="auto"/>
        <w:right w:val="none" w:sz="0" w:space="0" w:color="auto"/>
      </w:divBdr>
    </w:div>
    <w:div w:id="1628075469">
      <w:bodyDiv w:val="1"/>
      <w:marLeft w:val="0"/>
      <w:marRight w:val="0"/>
      <w:marTop w:val="0"/>
      <w:marBottom w:val="0"/>
      <w:divBdr>
        <w:top w:val="none" w:sz="0" w:space="0" w:color="auto"/>
        <w:left w:val="none" w:sz="0" w:space="0" w:color="auto"/>
        <w:bottom w:val="none" w:sz="0" w:space="0" w:color="auto"/>
        <w:right w:val="none" w:sz="0" w:space="0" w:color="auto"/>
      </w:divBdr>
    </w:div>
    <w:div w:id="1629319842">
      <w:bodyDiv w:val="1"/>
      <w:marLeft w:val="0"/>
      <w:marRight w:val="0"/>
      <w:marTop w:val="0"/>
      <w:marBottom w:val="0"/>
      <w:divBdr>
        <w:top w:val="none" w:sz="0" w:space="0" w:color="auto"/>
        <w:left w:val="none" w:sz="0" w:space="0" w:color="auto"/>
        <w:bottom w:val="none" w:sz="0" w:space="0" w:color="auto"/>
        <w:right w:val="none" w:sz="0" w:space="0" w:color="auto"/>
      </w:divBdr>
    </w:div>
    <w:div w:id="1635140270">
      <w:bodyDiv w:val="1"/>
      <w:marLeft w:val="0"/>
      <w:marRight w:val="0"/>
      <w:marTop w:val="0"/>
      <w:marBottom w:val="0"/>
      <w:divBdr>
        <w:top w:val="none" w:sz="0" w:space="0" w:color="auto"/>
        <w:left w:val="none" w:sz="0" w:space="0" w:color="auto"/>
        <w:bottom w:val="none" w:sz="0" w:space="0" w:color="auto"/>
        <w:right w:val="none" w:sz="0" w:space="0" w:color="auto"/>
      </w:divBdr>
    </w:div>
    <w:div w:id="1635674408">
      <w:bodyDiv w:val="1"/>
      <w:marLeft w:val="0"/>
      <w:marRight w:val="0"/>
      <w:marTop w:val="0"/>
      <w:marBottom w:val="0"/>
      <w:divBdr>
        <w:top w:val="none" w:sz="0" w:space="0" w:color="auto"/>
        <w:left w:val="none" w:sz="0" w:space="0" w:color="auto"/>
        <w:bottom w:val="none" w:sz="0" w:space="0" w:color="auto"/>
        <w:right w:val="none" w:sz="0" w:space="0" w:color="auto"/>
      </w:divBdr>
    </w:div>
    <w:div w:id="1637905157">
      <w:bodyDiv w:val="1"/>
      <w:marLeft w:val="0"/>
      <w:marRight w:val="0"/>
      <w:marTop w:val="0"/>
      <w:marBottom w:val="0"/>
      <w:divBdr>
        <w:top w:val="none" w:sz="0" w:space="0" w:color="auto"/>
        <w:left w:val="none" w:sz="0" w:space="0" w:color="auto"/>
        <w:bottom w:val="none" w:sz="0" w:space="0" w:color="auto"/>
        <w:right w:val="none" w:sz="0" w:space="0" w:color="auto"/>
      </w:divBdr>
    </w:div>
    <w:div w:id="1639997096">
      <w:bodyDiv w:val="1"/>
      <w:marLeft w:val="0"/>
      <w:marRight w:val="0"/>
      <w:marTop w:val="0"/>
      <w:marBottom w:val="0"/>
      <w:divBdr>
        <w:top w:val="none" w:sz="0" w:space="0" w:color="auto"/>
        <w:left w:val="none" w:sz="0" w:space="0" w:color="auto"/>
        <w:bottom w:val="none" w:sz="0" w:space="0" w:color="auto"/>
        <w:right w:val="none" w:sz="0" w:space="0" w:color="auto"/>
      </w:divBdr>
    </w:div>
    <w:div w:id="1646474193">
      <w:bodyDiv w:val="1"/>
      <w:marLeft w:val="0"/>
      <w:marRight w:val="0"/>
      <w:marTop w:val="0"/>
      <w:marBottom w:val="0"/>
      <w:divBdr>
        <w:top w:val="none" w:sz="0" w:space="0" w:color="auto"/>
        <w:left w:val="none" w:sz="0" w:space="0" w:color="auto"/>
        <w:bottom w:val="none" w:sz="0" w:space="0" w:color="auto"/>
        <w:right w:val="none" w:sz="0" w:space="0" w:color="auto"/>
      </w:divBdr>
    </w:div>
    <w:div w:id="1650280552">
      <w:bodyDiv w:val="1"/>
      <w:marLeft w:val="0"/>
      <w:marRight w:val="0"/>
      <w:marTop w:val="0"/>
      <w:marBottom w:val="0"/>
      <w:divBdr>
        <w:top w:val="none" w:sz="0" w:space="0" w:color="auto"/>
        <w:left w:val="none" w:sz="0" w:space="0" w:color="auto"/>
        <w:bottom w:val="none" w:sz="0" w:space="0" w:color="auto"/>
        <w:right w:val="none" w:sz="0" w:space="0" w:color="auto"/>
      </w:divBdr>
    </w:div>
    <w:div w:id="1651322082">
      <w:bodyDiv w:val="1"/>
      <w:marLeft w:val="0"/>
      <w:marRight w:val="0"/>
      <w:marTop w:val="0"/>
      <w:marBottom w:val="0"/>
      <w:divBdr>
        <w:top w:val="none" w:sz="0" w:space="0" w:color="auto"/>
        <w:left w:val="none" w:sz="0" w:space="0" w:color="auto"/>
        <w:bottom w:val="none" w:sz="0" w:space="0" w:color="auto"/>
        <w:right w:val="none" w:sz="0" w:space="0" w:color="auto"/>
      </w:divBdr>
    </w:div>
    <w:div w:id="1652103381">
      <w:bodyDiv w:val="1"/>
      <w:marLeft w:val="0"/>
      <w:marRight w:val="0"/>
      <w:marTop w:val="0"/>
      <w:marBottom w:val="0"/>
      <w:divBdr>
        <w:top w:val="none" w:sz="0" w:space="0" w:color="auto"/>
        <w:left w:val="none" w:sz="0" w:space="0" w:color="auto"/>
        <w:bottom w:val="none" w:sz="0" w:space="0" w:color="auto"/>
        <w:right w:val="none" w:sz="0" w:space="0" w:color="auto"/>
      </w:divBdr>
    </w:div>
    <w:div w:id="1658069768">
      <w:bodyDiv w:val="1"/>
      <w:marLeft w:val="0"/>
      <w:marRight w:val="0"/>
      <w:marTop w:val="0"/>
      <w:marBottom w:val="0"/>
      <w:divBdr>
        <w:top w:val="none" w:sz="0" w:space="0" w:color="auto"/>
        <w:left w:val="none" w:sz="0" w:space="0" w:color="auto"/>
        <w:bottom w:val="none" w:sz="0" w:space="0" w:color="auto"/>
        <w:right w:val="none" w:sz="0" w:space="0" w:color="auto"/>
      </w:divBdr>
    </w:div>
    <w:div w:id="1661229281">
      <w:bodyDiv w:val="1"/>
      <w:marLeft w:val="0"/>
      <w:marRight w:val="0"/>
      <w:marTop w:val="0"/>
      <w:marBottom w:val="0"/>
      <w:divBdr>
        <w:top w:val="none" w:sz="0" w:space="0" w:color="auto"/>
        <w:left w:val="none" w:sz="0" w:space="0" w:color="auto"/>
        <w:bottom w:val="none" w:sz="0" w:space="0" w:color="auto"/>
        <w:right w:val="none" w:sz="0" w:space="0" w:color="auto"/>
      </w:divBdr>
    </w:div>
    <w:div w:id="1662999245">
      <w:bodyDiv w:val="1"/>
      <w:marLeft w:val="0"/>
      <w:marRight w:val="0"/>
      <w:marTop w:val="0"/>
      <w:marBottom w:val="0"/>
      <w:divBdr>
        <w:top w:val="none" w:sz="0" w:space="0" w:color="auto"/>
        <w:left w:val="none" w:sz="0" w:space="0" w:color="auto"/>
        <w:bottom w:val="none" w:sz="0" w:space="0" w:color="auto"/>
        <w:right w:val="none" w:sz="0" w:space="0" w:color="auto"/>
      </w:divBdr>
    </w:div>
    <w:div w:id="1663047290">
      <w:bodyDiv w:val="1"/>
      <w:marLeft w:val="0"/>
      <w:marRight w:val="0"/>
      <w:marTop w:val="0"/>
      <w:marBottom w:val="0"/>
      <w:divBdr>
        <w:top w:val="none" w:sz="0" w:space="0" w:color="auto"/>
        <w:left w:val="none" w:sz="0" w:space="0" w:color="auto"/>
        <w:bottom w:val="none" w:sz="0" w:space="0" w:color="auto"/>
        <w:right w:val="none" w:sz="0" w:space="0" w:color="auto"/>
      </w:divBdr>
    </w:div>
    <w:div w:id="1669285419">
      <w:bodyDiv w:val="1"/>
      <w:marLeft w:val="0"/>
      <w:marRight w:val="0"/>
      <w:marTop w:val="0"/>
      <w:marBottom w:val="0"/>
      <w:divBdr>
        <w:top w:val="none" w:sz="0" w:space="0" w:color="auto"/>
        <w:left w:val="none" w:sz="0" w:space="0" w:color="auto"/>
        <w:bottom w:val="none" w:sz="0" w:space="0" w:color="auto"/>
        <w:right w:val="none" w:sz="0" w:space="0" w:color="auto"/>
      </w:divBdr>
    </w:div>
    <w:div w:id="1670059183">
      <w:bodyDiv w:val="1"/>
      <w:marLeft w:val="0"/>
      <w:marRight w:val="0"/>
      <w:marTop w:val="0"/>
      <w:marBottom w:val="0"/>
      <w:divBdr>
        <w:top w:val="none" w:sz="0" w:space="0" w:color="auto"/>
        <w:left w:val="none" w:sz="0" w:space="0" w:color="auto"/>
        <w:bottom w:val="none" w:sz="0" w:space="0" w:color="auto"/>
        <w:right w:val="none" w:sz="0" w:space="0" w:color="auto"/>
      </w:divBdr>
    </w:div>
    <w:div w:id="1670211236">
      <w:bodyDiv w:val="1"/>
      <w:marLeft w:val="0"/>
      <w:marRight w:val="0"/>
      <w:marTop w:val="0"/>
      <w:marBottom w:val="0"/>
      <w:divBdr>
        <w:top w:val="none" w:sz="0" w:space="0" w:color="auto"/>
        <w:left w:val="none" w:sz="0" w:space="0" w:color="auto"/>
        <w:bottom w:val="none" w:sz="0" w:space="0" w:color="auto"/>
        <w:right w:val="none" w:sz="0" w:space="0" w:color="auto"/>
      </w:divBdr>
    </w:div>
    <w:div w:id="1672176844">
      <w:bodyDiv w:val="1"/>
      <w:marLeft w:val="0"/>
      <w:marRight w:val="0"/>
      <w:marTop w:val="0"/>
      <w:marBottom w:val="0"/>
      <w:divBdr>
        <w:top w:val="none" w:sz="0" w:space="0" w:color="auto"/>
        <w:left w:val="none" w:sz="0" w:space="0" w:color="auto"/>
        <w:bottom w:val="none" w:sz="0" w:space="0" w:color="auto"/>
        <w:right w:val="none" w:sz="0" w:space="0" w:color="auto"/>
      </w:divBdr>
    </w:div>
    <w:div w:id="1674261821">
      <w:bodyDiv w:val="1"/>
      <w:marLeft w:val="0"/>
      <w:marRight w:val="0"/>
      <w:marTop w:val="0"/>
      <w:marBottom w:val="0"/>
      <w:divBdr>
        <w:top w:val="none" w:sz="0" w:space="0" w:color="auto"/>
        <w:left w:val="none" w:sz="0" w:space="0" w:color="auto"/>
        <w:bottom w:val="none" w:sz="0" w:space="0" w:color="auto"/>
        <w:right w:val="none" w:sz="0" w:space="0" w:color="auto"/>
      </w:divBdr>
    </w:div>
    <w:div w:id="1684284312">
      <w:bodyDiv w:val="1"/>
      <w:marLeft w:val="0"/>
      <w:marRight w:val="0"/>
      <w:marTop w:val="0"/>
      <w:marBottom w:val="0"/>
      <w:divBdr>
        <w:top w:val="none" w:sz="0" w:space="0" w:color="auto"/>
        <w:left w:val="none" w:sz="0" w:space="0" w:color="auto"/>
        <w:bottom w:val="none" w:sz="0" w:space="0" w:color="auto"/>
        <w:right w:val="none" w:sz="0" w:space="0" w:color="auto"/>
      </w:divBdr>
    </w:div>
    <w:div w:id="1691756777">
      <w:bodyDiv w:val="1"/>
      <w:marLeft w:val="0"/>
      <w:marRight w:val="0"/>
      <w:marTop w:val="0"/>
      <w:marBottom w:val="0"/>
      <w:divBdr>
        <w:top w:val="none" w:sz="0" w:space="0" w:color="auto"/>
        <w:left w:val="none" w:sz="0" w:space="0" w:color="auto"/>
        <w:bottom w:val="none" w:sz="0" w:space="0" w:color="auto"/>
        <w:right w:val="none" w:sz="0" w:space="0" w:color="auto"/>
      </w:divBdr>
    </w:div>
    <w:div w:id="1695500846">
      <w:bodyDiv w:val="1"/>
      <w:marLeft w:val="0"/>
      <w:marRight w:val="0"/>
      <w:marTop w:val="0"/>
      <w:marBottom w:val="0"/>
      <w:divBdr>
        <w:top w:val="none" w:sz="0" w:space="0" w:color="auto"/>
        <w:left w:val="none" w:sz="0" w:space="0" w:color="auto"/>
        <w:bottom w:val="none" w:sz="0" w:space="0" w:color="auto"/>
        <w:right w:val="none" w:sz="0" w:space="0" w:color="auto"/>
      </w:divBdr>
    </w:div>
    <w:div w:id="1695954576">
      <w:bodyDiv w:val="1"/>
      <w:marLeft w:val="0"/>
      <w:marRight w:val="0"/>
      <w:marTop w:val="0"/>
      <w:marBottom w:val="0"/>
      <w:divBdr>
        <w:top w:val="none" w:sz="0" w:space="0" w:color="auto"/>
        <w:left w:val="none" w:sz="0" w:space="0" w:color="auto"/>
        <w:bottom w:val="none" w:sz="0" w:space="0" w:color="auto"/>
        <w:right w:val="none" w:sz="0" w:space="0" w:color="auto"/>
      </w:divBdr>
    </w:div>
    <w:div w:id="1704593643">
      <w:bodyDiv w:val="1"/>
      <w:marLeft w:val="0"/>
      <w:marRight w:val="0"/>
      <w:marTop w:val="0"/>
      <w:marBottom w:val="0"/>
      <w:divBdr>
        <w:top w:val="none" w:sz="0" w:space="0" w:color="auto"/>
        <w:left w:val="none" w:sz="0" w:space="0" w:color="auto"/>
        <w:bottom w:val="none" w:sz="0" w:space="0" w:color="auto"/>
        <w:right w:val="none" w:sz="0" w:space="0" w:color="auto"/>
      </w:divBdr>
    </w:div>
    <w:div w:id="1707635719">
      <w:bodyDiv w:val="1"/>
      <w:marLeft w:val="0"/>
      <w:marRight w:val="0"/>
      <w:marTop w:val="0"/>
      <w:marBottom w:val="0"/>
      <w:divBdr>
        <w:top w:val="none" w:sz="0" w:space="0" w:color="auto"/>
        <w:left w:val="none" w:sz="0" w:space="0" w:color="auto"/>
        <w:bottom w:val="none" w:sz="0" w:space="0" w:color="auto"/>
        <w:right w:val="none" w:sz="0" w:space="0" w:color="auto"/>
      </w:divBdr>
    </w:div>
    <w:div w:id="1708065003">
      <w:bodyDiv w:val="1"/>
      <w:marLeft w:val="0"/>
      <w:marRight w:val="0"/>
      <w:marTop w:val="0"/>
      <w:marBottom w:val="0"/>
      <w:divBdr>
        <w:top w:val="none" w:sz="0" w:space="0" w:color="auto"/>
        <w:left w:val="none" w:sz="0" w:space="0" w:color="auto"/>
        <w:bottom w:val="none" w:sz="0" w:space="0" w:color="auto"/>
        <w:right w:val="none" w:sz="0" w:space="0" w:color="auto"/>
      </w:divBdr>
    </w:div>
    <w:div w:id="1713923547">
      <w:bodyDiv w:val="1"/>
      <w:marLeft w:val="0"/>
      <w:marRight w:val="0"/>
      <w:marTop w:val="0"/>
      <w:marBottom w:val="0"/>
      <w:divBdr>
        <w:top w:val="none" w:sz="0" w:space="0" w:color="auto"/>
        <w:left w:val="none" w:sz="0" w:space="0" w:color="auto"/>
        <w:bottom w:val="none" w:sz="0" w:space="0" w:color="auto"/>
        <w:right w:val="none" w:sz="0" w:space="0" w:color="auto"/>
      </w:divBdr>
    </w:div>
    <w:div w:id="1727756547">
      <w:bodyDiv w:val="1"/>
      <w:marLeft w:val="0"/>
      <w:marRight w:val="0"/>
      <w:marTop w:val="0"/>
      <w:marBottom w:val="0"/>
      <w:divBdr>
        <w:top w:val="none" w:sz="0" w:space="0" w:color="auto"/>
        <w:left w:val="none" w:sz="0" w:space="0" w:color="auto"/>
        <w:bottom w:val="none" w:sz="0" w:space="0" w:color="auto"/>
        <w:right w:val="none" w:sz="0" w:space="0" w:color="auto"/>
      </w:divBdr>
    </w:div>
    <w:div w:id="1733040219">
      <w:bodyDiv w:val="1"/>
      <w:marLeft w:val="0"/>
      <w:marRight w:val="0"/>
      <w:marTop w:val="0"/>
      <w:marBottom w:val="0"/>
      <w:divBdr>
        <w:top w:val="none" w:sz="0" w:space="0" w:color="auto"/>
        <w:left w:val="none" w:sz="0" w:space="0" w:color="auto"/>
        <w:bottom w:val="none" w:sz="0" w:space="0" w:color="auto"/>
        <w:right w:val="none" w:sz="0" w:space="0" w:color="auto"/>
      </w:divBdr>
    </w:div>
    <w:div w:id="1736392054">
      <w:bodyDiv w:val="1"/>
      <w:marLeft w:val="0"/>
      <w:marRight w:val="0"/>
      <w:marTop w:val="0"/>
      <w:marBottom w:val="0"/>
      <w:divBdr>
        <w:top w:val="none" w:sz="0" w:space="0" w:color="auto"/>
        <w:left w:val="none" w:sz="0" w:space="0" w:color="auto"/>
        <w:bottom w:val="none" w:sz="0" w:space="0" w:color="auto"/>
        <w:right w:val="none" w:sz="0" w:space="0" w:color="auto"/>
      </w:divBdr>
    </w:div>
    <w:div w:id="1737436383">
      <w:bodyDiv w:val="1"/>
      <w:marLeft w:val="0"/>
      <w:marRight w:val="0"/>
      <w:marTop w:val="0"/>
      <w:marBottom w:val="0"/>
      <w:divBdr>
        <w:top w:val="none" w:sz="0" w:space="0" w:color="auto"/>
        <w:left w:val="none" w:sz="0" w:space="0" w:color="auto"/>
        <w:bottom w:val="none" w:sz="0" w:space="0" w:color="auto"/>
        <w:right w:val="none" w:sz="0" w:space="0" w:color="auto"/>
      </w:divBdr>
    </w:div>
    <w:div w:id="1739208254">
      <w:bodyDiv w:val="1"/>
      <w:marLeft w:val="0"/>
      <w:marRight w:val="0"/>
      <w:marTop w:val="0"/>
      <w:marBottom w:val="0"/>
      <w:divBdr>
        <w:top w:val="none" w:sz="0" w:space="0" w:color="auto"/>
        <w:left w:val="none" w:sz="0" w:space="0" w:color="auto"/>
        <w:bottom w:val="none" w:sz="0" w:space="0" w:color="auto"/>
        <w:right w:val="none" w:sz="0" w:space="0" w:color="auto"/>
      </w:divBdr>
    </w:div>
    <w:div w:id="1739553310">
      <w:bodyDiv w:val="1"/>
      <w:marLeft w:val="0"/>
      <w:marRight w:val="0"/>
      <w:marTop w:val="0"/>
      <w:marBottom w:val="0"/>
      <w:divBdr>
        <w:top w:val="none" w:sz="0" w:space="0" w:color="auto"/>
        <w:left w:val="none" w:sz="0" w:space="0" w:color="auto"/>
        <w:bottom w:val="none" w:sz="0" w:space="0" w:color="auto"/>
        <w:right w:val="none" w:sz="0" w:space="0" w:color="auto"/>
      </w:divBdr>
    </w:div>
    <w:div w:id="1740471663">
      <w:bodyDiv w:val="1"/>
      <w:marLeft w:val="0"/>
      <w:marRight w:val="0"/>
      <w:marTop w:val="0"/>
      <w:marBottom w:val="0"/>
      <w:divBdr>
        <w:top w:val="none" w:sz="0" w:space="0" w:color="auto"/>
        <w:left w:val="none" w:sz="0" w:space="0" w:color="auto"/>
        <w:bottom w:val="none" w:sz="0" w:space="0" w:color="auto"/>
        <w:right w:val="none" w:sz="0" w:space="0" w:color="auto"/>
      </w:divBdr>
    </w:div>
    <w:div w:id="1743022370">
      <w:bodyDiv w:val="1"/>
      <w:marLeft w:val="0"/>
      <w:marRight w:val="0"/>
      <w:marTop w:val="0"/>
      <w:marBottom w:val="0"/>
      <w:divBdr>
        <w:top w:val="none" w:sz="0" w:space="0" w:color="auto"/>
        <w:left w:val="none" w:sz="0" w:space="0" w:color="auto"/>
        <w:bottom w:val="none" w:sz="0" w:space="0" w:color="auto"/>
        <w:right w:val="none" w:sz="0" w:space="0" w:color="auto"/>
      </w:divBdr>
    </w:div>
    <w:div w:id="1743403484">
      <w:bodyDiv w:val="1"/>
      <w:marLeft w:val="0"/>
      <w:marRight w:val="0"/>
      <w:marTop w:val="0"/>
      <w:marBottom w:val="0"/>
      <w:divBdr>
        <w:top w:val="none" w:sz="0" w:space="0" w:color="auto"/>
        <w:left w:val="none" w:sz="0" w:space="0" w:color="auto"/>
        <w:bottom w:val="none" w:sz="0" w:space="0" w:color="auto"/>
        <w:right w:val="none" w:sz="0" w:space="0" w:color="auto"/>
      </w:divBdr>
    </w:div>
    <w:div w:id="1746487186">
      <w:bodyDiv w:val="1"/>
      <w:marLeft w:val="0"/>
      <w:marRight w:val="0"/>
      <w:marTop w:val="0"/>
      <w:marBottom w:val="0"/>
      <w:divBdr>
        <w:top w:val="none" w:sz="0" w:space="0" w:color="auto"/>
        <w:left w:val="none" w:sz="0" w:space="0" w:color="auto"/>
        <w:bottom w:val="none" w:sz="0" w:space="0" w:color="auto"/>
        <w:right w:val="none" w:sz="0" w:space="0" w:color="auto"/>
      </w:divBdr>
    </w:div>
    <w:div w:id="1751124404">
      <w:bodyDiv w:val="1"/>
      <w:marLeft w:val="0"/>
      <w:marRight w:val="0"/>
      <w:marTop w:val="0"/>
      <w:marBottom w:val="0"/>
      <w:divBdr>
        <w:top w:val="none" w:sz="0" w:space="0" w:color="auto"/>
        <w:left w:val="none" w:sz="0" w:space="0" w:color="auto"/>
        <w:bottom w:val="none" w:sz="0" w:space="0" w:color="auto"/>
        <w:right w:val="none" w:sz="0" w:space="0" w:color="auto"/>
      </w:divBdr>
    </w:div>
    <w:div w:id="1751466102">
      <w:bodyDiv w:val="1"/>
      <w:marLeft w:val="0"/>
      <w:marRight w:val="0"/>
      <w:marTop w:val="0"/>
      <w:marBottom w:val="0"/>
      <w:divBdr>
        <w:top w:val="none" w:sz="0" w:space="0" w:color="auto"/>
        <w:left w:val="none" w:sz="0" w:space="0" w:color="auto"/>
        <w:bottom w:val="none" w:sz="0" w:space="0" w:color="auto"/>
        <w:right w:val="none" w:sz="0" w:space="0" w:color="auto"/>
      </w:divBdr>
    </w:div>
    <w:div w:id="1754887526">
      <w:bodyDiv w:val="1"/>
      <w:marLeft w:val="0"/>
      <w:marRight w:val="0"/>
      <w:marTop w:val="0"/>
      <w:marBottom w:val="0"/>
      <w:divBdr>
        <w:top w:val="none" w:sz="0" w:space="0" w:color="auto"/>
        <w:left w:val="none" w:sz="0" w:space="0" w:color="auto"/>
        <w:bottom w:val="none" w:sz="0" w:space="0" w:color="auto"/>
        <w:right w:val="none" w:sz="0" w:space="0" w:color="auto"/>
      </w:divBdr>
    </w:div>
    <w:div w:id="1760179886">
      <w:bodyDiv w:val="1"/>
      <w:marLeft w:val="0"/>
      <w:marRight w:val="0"/>
      <w:marTop w:val="0"/>
      <w:marBottom w:val="0"/>
      <w:divBdr>
        <w:top w:val="none" w:sz="0" w:space="0" w:color="auto"/>
        <w:left w:val="none" w:sz="0" w:space="0" w:color="auto"/>
        <w:bottom w:val="none" w:sz="0" w:space="0" w:color="auto"/>
        <w:right w:val="none" w:sz="0" w:space="0" w:color="auto"/>
      </w:divBdr>
    </w:div>
    <w:div w:id="1762487261">
      <w:bodyDiv w:val="1"/>
      <w:marLeft w:val="0"/>
      <w:marRight w:val="0"/>
      <w:marTop w:val="0"/>
      <w:marBottom w:val="0"/>
      <w:divBdr>
        <w:top w:val="none" w:sz="0" w:space="0" w:color="auto"/>
        <w:left w:val="none" w:sz="0" w:space="0" w:color="auto"/>
        <w:bottom w:val="none" w:sz="0" w:space="0" w:color="auto"/>
        <w:right w:val="none" w:sz="0" w:space="0" w:color="auto"/>
      </w:divBdr>
    </w:div>
    <w:div w:id="1763640949">
      <w:bodyDiv w:val="1"/>
      <w:marLeft w:val="0"/>
      <w:marRight w:val="0"/>
      <w:marTop w:val="0"/>
      <w:marBottom w:val="0"/>
      <w:divBdr>
        <w:top w:val="none" w:sz="0" w:space="0" w:color="auto"/>
        <w:left w:val="none" w:sz="0" w:space="0" w:color="auto"/>
        <w:bottom w:val="none" w:sz="0" w:space="0" w:color="auto"/>
        <w:right w:val="none" w:sz="0" w:space="0" w:color="auto"/>
      </w:divBdr>
    </w:div>
    <w:div w:id="1764446932">
      <w:bodyDiv w:val="1"/>
      <w:marLeft w:val="0"/>
      <w:marRight w:val="0"/>
      <w:marTop w:val="0"/>
      <w:marBottom w:val="0"/>
      <w:divBdr>
        <w:top w:val="none" w:sz="0" w:space="0" w:color="auto"/>
        <w:left w:val="none" w:sz="0" w:space="0" w:color="auto"/>
        <w:bottom w:val="none" w:sz="0" w:space="0" w:color="auto"/>
        <w:right w:val="none" w:sz="0" w:space="0" w:color="auto"/>
      </w:divBdr>
    </w:div>
    <w:div w:id="1769734617">
      <w:bodyDiv w:val="1"/>
      <w:marLeft w:val="0"/>
      <w:marRight w:val="0"/>
      <w:marTop w:val="0"/>
      <w:marBottom w:val="0"/>
      <w:divBdr>
        <w:top w:val="none" w:sz="0" w:space="0" w:color="auto"/>
        <w:left w:val="none" w:sz="0" w:space="0" w:color="auto"/>
        <w:bottom w:val="none" w:sz="0" w:space="0" w:color="auto"/>
        <w:right w:val="none" w:sz="0" w:space="0" w:color="auto"/>
      </w:divBdr>
    </w:div>
    <w:div w:id="1770731344">
      <w:bodyDiv w:val="1"/>
      <w:marLeft w:val="0"/>
      <w:marRight w:val="0"/>
      <w:marTop w:val="0"/>
      <w:marBottom w:val="0"/>
      <w:divBdr>
        <w:top w:val="none" w:sz="0" w:space="0" w:color="auto"/>
        <w:left w:val="none" w:sz="0" w:space="0" w:color="auto"/>
        <w:bottom w:val="none" w:sz="0" w:space="0" w:color="auto"/>
        <w:right w:val="none" w:sz="0" w:space="0" w:color="auto"/>
      </w:divBdr>
    </w:div>
    <w:div w:id="1774780804">
      <w:bodyDiv w:val="1"/>
      <w:marLeft w:val="0"/>
      <w:marRight w:val="0"/>
      <w:marTop w:val="0"/>
      <w:marBottom w:val="0"/>
      <w:divBdr>
        <w:top w:val="none" w:sz="0" w:space="0" w:color="auto"/>
        <w:left w:val="none" w:sz="0" w:space="0" w:color="auto"/>
        <w:bottom w:val="none" w:sz="0" w:space="0" w:color="auto"/>
        <w:right w:val="none" w:sz="0" w:space="0" w:color="auto"/>
      </w:divBdr>
    </w:div>
    <w:div w:id="1775444967">
      <w:bodyDiv w:val="1"/>
      <w:marLeft w:val="0"/>
      <w:marRight w:val="0"/>
      <w:marTop w:val="0"/>
      <w:marBottom w:val="0"/>
      <w:divBdr>
        <w:top w:val="none" w:sz="0" w:space="0" w:color="auto"/>
        <w:left w:val="none" w:sz="0" w:space="0" w:color="auto"/>
        <w:bottom w:val="none" w:sz="0" w:space="0" w:color="auto"/>
        <w:right w:val="none" w:sz="0" w:space="0" w:color="auto"/>
      </w:divBdr>
    </w:div>
    <w:div w:id="1781219842">
      <w:bodyDiv w:val="1"/>
      <w:marLeft w:val="0"/>
      <w:marRight w:val="0"/>
      <w:marTop w:val="0"/>
      <w:marBottom w:val="0"/>
      <w:divBdr>
        <w:top w:val="none" w:sz="0" w:space="0" w:color="auto"/>
        <w:left w:val="none" w:sz="0" w:space="0" w:color="auto"/>
        <w:bottom w:val="none" w:sz="0" w:space="0" w:color="auto"/>
        <w:right w:val="none" w:sz="0" w:space="0" w:color="auto"/>
      </w:divBdr>
    </w:div>
    <w:div w:id="1781608985">
      <w:bodyDiv w:val="1"/>
      <w:marLeft w:val="0"/>
      <w:marRight w:val="0"/>
      <w:marTop w:val="0"/>
      <w:marBottom w:val="0"/>
      <w:divBdr>
        <w:top w:val="none" w:sz="0" w:space="0" w:color="auto"/>
        <w:left w:val="none" w:sz="0" w:space="0" w:color="auto"/>
        <w:bottom w:val="none" w:sz="0" w:space="0" w:color="auto"/>
        <w:right w:val="none" w:sz="0" w:space="0" w:color="auto"/>
      </w:divBdr>
    </w:div>
    <w:div w:id="1783378740">
      <w:bodyDiv w:val="1"/>
      <w:marLeft w:val="0"/>
      <w:marRight w:val="0"/>
      <w:marTop w:val="0"/>
      <w:marBottom w:val="0"/>
      <w:divBdr>
        <w:top w:val="none" w:sz="0" w:space="0" w:color="auto"/>
        <w:left w:val="none" w:sz="0" w:space="0" w:color="auto"/>
        <w:bottom w:val="none" w:sz="0" w:space="0" w:color="auto"/>
        <w:right w:val="none" w:sz="0" w:space="0" w:color="auto"/>
      </w:divBdr>
    </w:div>
    <w:div w:id="1788544928">
      <w:bodyDiv w:val="1"/>
      <w:marLeft w:val="0"/>
      <w:marRight w:val="0"/>
      <w:marTop w:val="0"/>
      <w:marBottom w:val="0"/>
      <w:divBdr>
        <w:top w:val="none" w:sz="0" w:space="0" w:color="auto"/>
        <w:left w:val="none" w:sz="0" w:space="0" w:color="auto"/>
        <w:bottom w:val="none" w:sz="0" w:space="0" w:color="auto"/>
        <w:right w:val="none" w:sz="0" w:space="0" w:color="auto"/>
      </w:divBdr>
    </w:div>
    <w:div w:id="1798642213">
      <w:bodyDiv w:val="1"/>
      <w:marLeft w:val="0"/>
      <w:marRight w:val="0"/>
      <w:marTop w:val="0"/>
      <w:marBottom w:val="0"/>
      <w:divBdr>
        <w:top w:val="none" w:sz="0" w:space="0" w:color="auto"/>
        <w:left w:val="none" w:sz="0" w:space="0" w:color="auto"/>
        <w:bottom w:val="none" w:sz="0" w:space="0" w:color="auto"/>
        <w:right w:val="none" w:sz="0" w:space="0" w:color="auto"/>
      </w:divBdr>
    </w:div>
    <w:div w:id="1808546873">
      <w:bodyDiv w:val="1"/>
      <w:marLeft w:val="0"/>
      <w:marRight w:val="0"/>
      <w:marTop w:val="0"/>
      <w:marBottom w:val="0"/>
      <w:divBdr>
        <w:top w:val="none" w:sz="0" w:space="0" w:color="auto"/>
        <w:left w:val="none" w:sz="0" w:space="0" w:color="auto"/>
        <w:bottom w:val="none" w:sz="0" w:space="0" w:color="auto"/>
        <w:right w:val="none" w:sz="0" w:space="0" w:color="auto"/>
      </w:divBdr>
    </w:div>
    <w:div w:id="1813667464">
      <w:bodyDiv w:val="1"/>
      <w:marLeft w:val="0"/>
      <w:marRight w:val="0"/>
      <w:marTop w:val="0"/>
      <w:marBottom w:val="0"/>
      <w:divBdr>
        <w:top w:val="none" w:sz="0" w:space="0" w:color="auto"/>
        <w:left w:val="none" w:sz="0" w:space="0" w:color="auto"/>
        <w:bottom w:val="none" w:sz="0" w:space="0" w:color="auto"/>
        <w:right w:val="none" w:sz="0" w:space="0" w:color="auto"/>
      </w:divBdr>
    </w:div>
    <w:div w:id="1815752835">
      <w:bodyDiv w:val="1"/>
      <w:marLeft w:val="0"/>
      <w:marRight w:val="0"/>
      <w:marTop w:val="0"/>
      <w:marBottom w:val="0"/>
      <w:divBdr>
        <w:top w:val="none" w:sz="0" w:space="0" w:color="auto"/>
        <w:left w:val="none" w:sz="0" w:space="0" w:color="auto"/>
        <w:bottom w:val="none" w:sz="0" w:space="0" w:color="auto"/>
        <w:right w:val="none" w:sz="0" w:space="0" w:color="auto"/>
      </w:divBdr>
    </w:div>
    <w:div w:id="1821729915">
      <w:bodyDiv w:val="1"/>
      <w:marLeft w:val="0"/>
      <w:marRight w:val="0"/>
      <w:marTop w:val="0"/>
      <w:marBottom w:val="0"/>
      <w:divBdr>
        <w:top w:val="none" w:sz="0" w:space="0" w:color="auto"/>
        <w:left w:val="none" w:sz="0" w:space="0" w:color="auto"/>
        <w:bottom w:val="none" w:sz="0" w:space="0" w:color="auto"/>
        <w:right w:val="none" w:sz="0" w:space="0" w:color="auto"/>
      </w:divBdr>
    </w:div>
    <w:div w:id="1823227492">
      <w:bodyDiv w:val="1"/>
      <w:marLeft w:val="0"/>
      <w:marRight w:val="0"/>
      <w:marTop w:val="0"/>
      <w:marBottom w:val="0"/>
      <w:divBdr>
        <w:top w:val="none" w:sz="0" w:space="0" w:color="auto"/>
        <w:left w:val="none" w:sz="0" w:space="0" w:color="auto"/>
        <w:bottom w:val="none" w:sz="0" w:space="0" w:color="auto"/>
        <w:right w:val="none" w:sz="0" w:space="0" w:color="auto"/>
      </w:divBdr>
    </w:div>
    <w:div w:id="1825585138">
      <w:bodyDiv w:val="1"/>
      <w:marLeft w:val="0"/>
      <w:marRight w:val="0"/>
      <w:marTop w:val="0"/>
      <w:marBottom w:val="0"/>
      <w:divBdr>
        <w:top w:val="none" w:sz="0" w:space="0" w:color="auto"/>
        <w:left w:val="none" w:sz="0" w:space="0" w:color="auto"/>
        <w:bottom w:val="none" w:sz="0" w:space="0" w:color="auto"/>
        <w:right w:val="none" w:sz="0" w:space="0" w:color="auto"/>
      </w:divBdr>
    </w:div>
    <w:div w:id="1829133386">
      <w:bodyDiv w:val="1"/>
      <w:marLeft w:val="0"/>
      <w:marRight w:val="0"/>
      <w:marTop w:val="0"/>
      <w:marBottom w:val="0"/>
      <w:divBdr>
        <w:top w:val="none" w:sz="0" w:space="0" w:color="auto"/>
        <w:left w:val="none" w:sz="0" w:space="0" w:color="auto"/>
        <w:bottom w:val="none" w:sz="0" w:space="0" w:color="auto"/>
        <w:right w:val="none" w:sz="0" w:space="0" w:color="auto"/>
      </w:divBdr>
    </w:div>
    <w:div w:id="1831285829">
      <w:bodyDiv w:val="1"/>
      <w:marLeft w:val="0"/>
      <w:marRight w:val="0"/>
      <w:marTop w:val="0"/>
      <w:marBottom w:val="0"/>
      <w:divBdr>
        <w:top w:val="none" w:sz="0" w:space="0" w:color="auto"/>
        <w:left w:val="none" w:sz="0" w:space="0" w:color="auto"/>
        <w:bottom w:val="none" w:sz="0" w:space="0" w:color="auto"/>
        <w:right w:val="none" w:sz="0" w:space="0" w:color="auto"/>
      </w:divBdr>
    </w:div>
    <w:div w:id="1831601670">
      <w:bodyDiv w:val="1"/>
      <w:marLeft w:val="0"/>
      <w:marRight w:val="0"/>
      <w:marTop w:val="0"/>
      <w:marBottom w:val="0"/>
      <w:divBdr>
        <w:top w:val="none" w:sz="0" w:space="0" w:color="auto"/>
        <w:left w:val="none" w:sz="0" w:space="0" w:color="auto"/>
        <w:bottom w:val="none" w:sz="0" w:space="0" w:color="auto"/>
        <w:right w:val="none" w:sz="0" w:space="0" w:color="auto"/>
      </w:divBdr>
    </w:div>
    <w:div w:id="1839342072">
      <w:bodyDiv w:val="1"/>
      <w:marLeft w:val="0"/>
      <w:marRight w:val="0"/>
      <w:marTop w:val="0"/>
      <w:marBottom w:val="0"/>
      <w:divBdr>
        <w:top w:val="none" w:sz="0" w:space="0" w:color="auto"/>
        <w:left w:val="none" w:sz="0" w:space="0" w:color="auto"/>
        <w:bottom w:val="none" w:sz="0" w:space="0" w:color="auto"/>
        <w:right w:val="none" w:sz="0" w:space="0" w:color="auto"/>
      </w:divBdr>
    </w:div>
    <w:div w:id="1843010244">
      <w:bodyDiv w:val="1"/>
      <w:marLeft w:val="0"/>
      <w:marRight w:val="0"/>
      <w:marTop w:val="0"/>
      <w:marBottom w:val="0"/>
      <w:divBdr>
        <w:top w:val="none" w:sz="0" w:space="0" w:color="auto"/>
        <w:left w:val="none" w:sz="0" w:space="0" w:color="auto"/>
        <w:bottom w:val="none" w:sz="0" w:space="0" w:color="auto"/>
        <w:right w:val="none" w:sz="0" w:space="0" w:color="auto"/>
      </w:divBdr>
    </w:div>
    <w:div w:id="1847094061">
      <w:bodyDiv w:val="1"/>
      <w:marLeft w:val="0"/>
      <w:marRight w:val="0"/>
      <w:marTop w:val="0"/>
      <w:marBottom w:val="0"/>
      <w:divBdr>
        <w:top w:val="none" w:sz="0" w:space="0" w:color="auto"/>
        <w:left w:val="none" w:sz="0" w:space="0" w:color="auto"/>
        <w:bottom w:val="none" w:sz="0" w:space="0" w:color="auto"/>
        <w:right w:val="none" w:sz="0" w:space="0" w:color="auto"/>
      </w:divBdr>
    </w:div>
    <w:div w:id="1847398720">
      <w:bodyDiv w:val="1"/>
      <w:marLeft w:val="0"/>
      <w:marRight w:val="0"/>
      <w:marTop w:val="0"/>
      <w:marBottom w:val="0"/>
      <w:divBdr>
        <w:top w:val="none" w:sz="0" w:space="0" w:color="auto"/>
        <w:left w:val="none" w:sz="0" w:space="0" w:color="auto"/>
        <w:bottom w:val="none" w:sz="0" w:space="0" w:color="auto"/>
        <w:right w:val="none" w:sz="0" w:space="0" w:color="auto"/>
      </w:divBdr>
    </w:div>
    <w:div w:id="1849981694">
      <w:bodyDiv w:val="1"/>
      <w:marLeft w:val="0"/>
      <w:marRight w:val="0"/>
      <w:marTop w:val="0"/>
      <w:marBottom w:val="0"/>
      <w:divBdr>
        <w:top w:val="none" w:sz="0" w:space="0" w:color="auto"/>
        <w:left w:val="none" w:sz="0" w:space="0" w:color="auto"/>
        <w:bottom w:val="none" w:sz="0" w:space="0" w:color="auto"/>
        <w:right w:val="none" w:sz="0" w:space="0" w:color="auto"/>
      </w:divBdr>
    </w:div>
    <w:div w:id="1866825038">
      <w:bodyDiv w:val="1"/>
      <w:marLeft w:val="0"/>
      <w:marRight w:val="0"/>
      <w:marTop w:val="0"/>
      <w:marBottom w:val="0"/>
      <w:divBdr>
        <w:top w:val="none" w:sz="0" w:space="0" w:color="auto"/>
        <w:left w:val="none" w:sz="0" w:space="0" w:color="auto"/>
        <w:bottom w:val="none" w:sz="0" w:space="0" w:color="auto"/>
        <w:right w:val="none" w:sz="0" w:space="0" w:color="auto"/>
      </w:divBdr>
    </w:div>
    <w:div w:id="1870022915">
      <w:bodyDiv w:val="1"/>
      <w:marLeft w:val="0"/>
      <w:marRight w:val="0"/>
      <w:marTop w:val="0"/>
      <w:marBottom w:val="0"/>
      <w:divBdr>
        <w:top w:val="none" w:sz="0" w:space="0" w:color="auto"/>
        <w:left w:val="none" w:sz="0" w:space="0" w:color="auto"/>
        <w:bottom w:val="none" w:sz="0" w:space="0" w:color="auto"/>
        <w:right w:val="none" w:sz="0" w:space="0" w:color="auto"/>
      </w:divBdr>
    </w:div>
    <w:div w:id="1872496273">
      <w:bodyDiv w:val="1"/>
      <w:marLeft w:val="0"/>
      <w:marRight w:val="0"/>
      <w:marTop w:val="0"/>
      <w:marBottom w:val="0"/>
      <w:divBdr>
        <w:top w:val="none" w:sz="0" w:space="0" w:color="auto"/>
        <w:left w:val="none" w:sz="0" w:space="0" w:color="auto"/>
        <w:bottom w:val="none" w:sz="0" w:space="0" w:color="auto"/>
        <w:right w:val="none" w:sz="0" w:space="0" w:color="auto"/>
      </w:divBdr>
    </w:div>
    <w:div w:id="1884898613">
      <w:bodyDiv w:val="1"/>
      <w:marLeft w:val="0"/>
      <w:marRight w:val="0"/>
      <w:marTop w:val="0"/>
      <w:marBottom w:val="0"/>
      <w:divBdr>
        <w:top w:val="none" w:sz="0" w:space="0" w:color="auto"/>
        <w:left w:val="none" w:sz="0" w:space="0" w:color="auto"/>
        <w:bottom w:val="none" w:sz="0" w:space="0" w:color="auto"/>
        <w:right w:val="none" w:sz="0" w:space="0" w:color="auto"/>
      </w:divBdr>
    </w:div>
    <w:div w:id="1889028510">
      <w:bodyDiv w:val="1"/>
      <w:marLeft w:val="0"/>
      <w:marRight w:val="0"/>
      <w:marTop w:val="0"/>
      <w:marBottom w:val="0"/>
      <w:divBdr>
        <w:top w:val="none" w:sz="0" w:space="0" w:color="auto"/>
        <w:left w:val="none" w:sz="0" w:space="0" w:color="auto"/>
        <w:bottom w:val="none" w:sz="0" w:space="0" w:color="auto"/>
        <w:right w:val="none" w:sz="0" w:space="0" w:color="auto"/>
      </w:divBdr>
    </w:div>
    <w:div w:id="1895117333">
      <w:bodyDiv w:val="1"/>
      <w:marLeft w:val="0"/>
      <w:marRight w:val="0"/>
      <w:marTop w:val="0"/>
      <w:marBottom w:val="0"/>
      <w:divBdr>
        <w:top w:val="none" w:sz="0" w:space="0" w:color="auto"/>
        <w:left w:val="none" w:sz="0" w:space="0" w:color="auto"/>
        <w:bottom w:val="none" w:sz="0" w:space="0" w:color="auto"/>
        <w:right w:val="none" w:sz="0" w:space="0" w:color="auto"/>
      </w:divBdr>
    </w:div>
    <w:div w:id="1895308260">
      <w:bodyDiv w:val="1"/>
      <w:marLeft w:val="0"/>
      <w:marRight w:val="0"/>
      <w:marTop w:val="0"/>
      <w:marBottom w:val="0"/>
      <w:divBdr>
        <w:top w:val="none" w:sz="0" w:space="0" w:color="auto"/>
        <w:left w:val="none" w:sz="0" w:space="0" w:color="auto"/>
        <w:bottom w:val="none" w:sz="0" w:space="0" w:color="auto"/>
        <w:right w:val="none" w:sz="0" w:space="0" w:color="auto"/>
      </w:divBdr>
    </w:div>
    <w:div w:id="1896773380">
      <w:bodyDiv w:val="1"/>
      <w:marLeft w:val="0"/>
      <w:marRight w:val="0"/>
      <w:marTop w:val="0"/>
      <w:marBottom w:val="0"/>
      <w:divBdr>
        <w:top w:val="none" w:sz="0" w:space="0" w:color="auto"/>
        <w:left w:val="none" w:sz="0" w:space="0" w:color="auto"/>
        <w:bottom w:val="none" w:sz="0" w:space="0" w:color="auto"/>
        <w:right w:val="none" w:sz="0" w:space="0" w:color="auto"/>
      </w:divBdr>
    </w:div>
    <w:div w:id="1899003274">
      <w:bodyDiv w:val="1"/>
      <w:marLeft w:val="0"/>
      <w:marRight w:val="0"/>
      <w:marTop w:val="0"/>
      <w:marBottom w:val="0"/>
      <w:divBdr>
        <w:top w:val="none" w:sz="0" w:space="0" w:color="auto"/>
        <w:left w:val="none" w:sz="0" w:space="0" w:color="auto"/>
        <w:bottom w:val="none" w:sz="0" w:space="0" w:color="auto"/>
        <w:right w:val="none" w:sz="0" w:space="0" w:color="auto"/>
      </w:divBdr>
    </w:div>
    <w:div w:id="1904216281">
      <w:bodyDiv w:val="1"/>
      <w:marLeft w:val="0"/>
      <w:marRight w:val="0"/>
      <w:marTop w:val="0"/>
      <w:marBottom w:val="0"/>
      <w:divBdr>
        <w:top w:val="none" w:sz="0" w:space="0" w:color="auto"/>
        <w:left w:val="none" w:sz="0" w:space="0" w:color="auto"/>
        <w:bottom w:val="none" w:sz="0" w:space="0" w:color="auto"/>
        <w:right w:val="none" w:sz="0" w:space="0" w:color="auto"/>
      </w:divBdr>
    </w:div>
    <w:div w:id="1904756874">
      <w:bodyDiv w:val="1"/>
      <w:marLeft w:val="0"/>
      <w:marRight w:val="0"/>
      <w:marTop w:val="0"/>
      <w:marBottom w:val="0"/>
      <w:divBdr>
        <w:top w:val="none" w:sz="0" w:space="0" w:color="auto"/>
        <w:left w:val="none" w:sz="0" w:space="0" w:color="auto"/>
        <w:bottom w:val="none" w:sz="0" w:space="0" w:color="auto"/>
        <w:right w:val="none" w:sz="0" w:space="0" w:color="auto"/>
      </w:divBdr>
    </w:div>
    <w:div w:id="1905407444">
      <w:bodyDiv w:val="1"/>
      <w:marLeft w:val="0"/>
      <w:marRight w:val="0"/>
      <w:marTop w:val="0"/>
      <w:marBottom w:val="0"/>
      <w:divBdr>
        <w:top w:val="none" w:sz="0" w:space="0" w:color="auto"/>
        <w:left w:val="none" w:sz="0" w:space="0" w:color="auto"/>
        <w:bottom w:val="none" w:sz="0" w:space="0" w:color="auto"/>
        <w:right w:val="none" w:sz="0" w:space="0" w:color="auto"/>
      </w:divBdr>
    </w:div>
    <w:div w:id="1906838422">
      <w:bodyDiv w:val="1"/>
      <w:marLeft w:val="0"/>
      <w:marRight w:val="0"/>
      <w:marTop w:val="0"/>
      <w:marBottom w:val="0"/>
      <w:divBdr>
        <w:top w:val="none" w:sz="0" w:space="0" w:color="auto"/>
        <w:left w:val="none" w:sz="0" w:space="0" w:color="auto"/>
        <w:bottom w:val="none" w:sz="0" w:space="0" w:color="auto"/>
        <w:right w:val="none" w:sz="0" w:space="0" w:color="auto"/>
      </w:divBdr>
    </w:div>
    <w:div w:id="1909077269">
      <w:bodyDiv w:val="1"/>
      <w:marLeft w:val="0"/>
      <w:marRight w:val="0"/>
      <w:marTop w:val="0"/>
      <w:marBottom w:val="0"/>
      <w:divBdr>
        <w:top w:val="none" w:sz="0" w:space="0" w:color="auto"/>
        <w:left w:val="none" w:sz="0" w:space="0" w:color="auto"/>
        <w:bottom w:val="none" w:sz="0" w:space="0" w:color="auto"/>
        <w:right w:val="none" w:sz="0" w:space="0" w:color="auto"/>
      </w:divBdr>
    </w:div>
    <w:div w:id="1918049209">
      <w:bodyDiv w:val="1"/>
      <w:marLeft w:val="0"/>
      <w:marRight w:val="0"/>
      <w:marTop w:val="0"/>
      <w:marBottom w:val="0"/>
      <w:divBdr>
        <w:top w:val="none" w:sz="0" w:space="0" w:color="auto"/>
        <w:left w:val="none" w:sz="0" w:space="0" w:color="auto"/>
        <w:bottom w:val="none" w:sz="0" w:space="0" w:color="auto"/>
        <w:right w:val="none" w:sz="0" w:space="0" w:color="auto"/>
      </w:divBdr>
    </w:div>
    <w:div w:id="1924340842">
      <w:bodyDiv w:val="1"/>
      <w:marLeft w:val="0"/>
      <w:marRight w:val="0"/>
      <w:marTop w:val="0"/>
      <w:marBottom w:val="0"/>
      <w:divBdr>
        <w:top w:val="none" w:sz="0" w:space="0" w:color="auto"/>
        <w:left w:val="none" w:sz="0" w:space="0" w:color="auto"/>
        <w:bottom w:val="none" w:sz="0" w:space="0" w:color="auto"/>
        <w:right w:val="none" w:sz="0" w:space="0" w:color="auto"/>
      </w:divBdr>
    </w:div>
    <w:div w:id="1929078949">
      <w:bodyDiv w:val="1"/>
      <w:marLeft w:val="0"/>
      <w:marRight w:val="0"/>
      <w:marTop w:val="0"/>
      <w:marBottom w:val="0"/>
      <w:divBdr>
        <w:top w:val="none" w:sz="0" w:space="0" w:color="auto"/>
        <w:left w:val="none" w:sz="0" w:space="0" w:color="auto"/>
        <w:bottom w:val="none" w:sz="0" w:space="0" w:color="auto"/>
        <w:right w:val="none" w:sz="0" w:space="0" w:color="auto"/>
      </w:divBdr>
    </w:div>
    <w:div w:id="1938058265">
      <w:bodyDiv w:val="1"/>
      <w:marLeft w:val="0"/>
      <w:marRight w:val="0"/>
      <w:marTop w:val="0"/>
      <w:marBottom w:val="0"/>
      <w:divBdr>
        <w:top w:val="none" w:sz="0" w:space="0" w:color="auto"/>
        <w:left w:val="none" w:sz="0" w:space="0" w:color="auto"/>
        <w:bottom w:val="none" w:sz="0" w:space="0" w:color="auto"/>
        <w:right w:val="none" w:sz="0" w:space="0" w:color="auto"/>
      </w:divBdr>
    </w:div>
    <w:div w:id="1947421136">
      <w:bodyDiv w:val="1"/>
      <w:marLeft w:val="0"/>
      <w:marRight w:val="0"/>
      <w:marTop w:val="0"/>
      <w:marBottom w:val="0"/>
      <w:divBdr>
        <w:top w:val="none" w:sz="0" w:space="0" w:color="auto"/>
        <w:left w:val="none" w:sz="0" w:space="0" w:color="auto"/>
        <w:bottom w:val="none" w:sz="0" w:space="0" w:color="auto"/>
        <w:right w:val="none" w:sz="0" w:space="0" w:color="auto"/>
      </w:divBdr>
    </w:div>
    <w:div w:id="1951081189">
      <w:bodyDiv w:val="1"/>
      <w:marLeft w:val="0"/>
      <w:marRight w:val="0"/>
      <w:marTop w:val="0"/>
      <w:marBottom w:val="0"/>
      <w:divBdr>
        <w:top w:val="none" w:sz="0" w:space="0" w:color="auto"/>
        <w:left w:val="none" w:sz="0" w:space="0" w:color="auto"/>
        <w:bottom w:val="none" w:sz="0" w:space="0" w:color="auto"/>
        <w:right w:val="none" w:sz="0" w:space="0" w:color="auto"/>
      </w:divBdr>
    </w:div>
    <w:div w:id="1954824295">
      <w:bodyDiv w:val="1"/>
      <w:marLeft w:val="0"/>
      <w:marRight w:val="0"/>
      <w:marTop w:val="0"/>
      <w:marBottom w:val="0"/>
      <w:divBdr>
        <w:top w:val="none" w:sz="0" w:space="0" w:color="auto"/>
        <w:left w:val="none" w:sz="0" w:space="0" w:color="auto"/>
        <w:bottom w:val="none" w:sz="0" w:space="0" w:color="auto"/>
        <w:right w:val="none" w:sz="0" w:space="0" w:color="auto"/>
      </w:divBdr>
    </w:div>
    <w:div w:id="1955555584">
      <w:bodyDiv w:val="1"/>
      <w:marLeft w:val="0"/>
      <w:marRight w:val="0"/>
      <w:marTop w:val="0"/>
      <w:marBottom w:val="0"/>
      <w:divBdr>
        <w:top w:val="none" w:sz="0" w:space="0" w:color="auto"/>
        <w:left w:val="none" w:sz="0" w:space="0" w:color="auto"/>
        <w:bottom w:val="none" w:sz="0" w:space="0" w:color="auto"/>
        <w:right w:val="none" w:sz="0" w:space="0" w:color="auto"/>
      </w:divBdr>
    </w:div>
    <w:div w:id="1957518023">
      <w:bodyDiv w:val="1"/>
      <w:marLeft w:val="0"/>
      <w:marRight w:val="0"/>
      <w:marTop w:val="0"/>
      <w:marBottom w:val="0"/>
      <w:divBdr>
        <w:top w:val="none" w:sz="0" w:space="0" w:color="auto"/>
        <w:left w:val="none" w:sz="0" w:space="0" w:color="auto"/>
        <w:bottom w:val="none" w:sz="0" w:space="0" w:color="auto"/>
        <w:right w:val="none" w:sz="0" w:space="0" w:color="auto"/>
      </w:divBdr>
    </w:div>
    <w:div w:id="1961451391">
      <w:bodyDiv w:val="1"/>
      <w:marLeft w:val="0"/>
      <w:marRight w:val="0"/>
      <w:marTop w:val="0"/>
      <w:marBottom w:val="0"/>
      <w:divBdr>
        <w:top w:val="none" w:sz="0" w:space="0" w:color="auto"/>
        <w:left w:val="none" w:sz="0" w:space="0" w:color="auto"/>
        <w:bottom w:val="none" w:sz="0" w:space="0" w:color="auto"/>
        <w:right w:val="none" w:sz="0" w:space="0" w:color="auto"/>
      </w:divBdr>
    </w:div>
    <w:div w:id="1963345718">
      <w:bodyDiv w:val="1"/>
      <w:marLeft w:val="0"/>
      <w:marRight w:val="0"/>
      <w:marTop w:val="0"/>
      <w:marBottom w:val="0"/>
      <w:divBdr>
        <w:top w:val="none" w:sz="0" w:space="0" w:color="auto"/>
        <w:left w:val="none" w:sz="0" w:space="0" w:color="auto"/>
        <w:bottom w:val="none" w:sz="0" w:space="0" w:color="auto"/>
        <w:right w:val="none" w:sz="0" w:space="0" w:color="auto"/>
      </w:divBdr>
    </w:div>
    <w:div w:id="1971863755">
      <w:bodyDiv w:val="1"/>
      <w:marLeft w:val="0"/>
      <w:marRight w:val="0"/>
      <w:marTop w:val="0"/>
      <w:marBottom w:val="0"/>
      <w:divBdr>
        <w:top w:val="none" w:sz="0" w:space="0" w:color="auto"/>
        <w:left w:val="none" w:sz="0" w:space="0" w:color="auto"/>
        <w:bottom w:val="none" w:sz="0" w:space="0" w:color="auto"/>
        <w:right w:val="none" w:sz="0" w:space="0" w:color="auto"/>
      </w:divBdr>
    </w:div>
    <w:div w:id="1973247714">
      <w:bodyDiv w:val="1"/>
      <w:marLeft w:val="0"/>
      <w:marRight w:val="0"/>
      <w:marTop w:val="0"/>
      <w:marBottom w:val="0"/>
      <w:divBdr>
        <w:top w:val="none" w:sz="0" w:space="0" w:color="auto"/>
        <w:left w:val="none" w:sz="0" w:space="0" w:color="auto"/>
        <w:bottom w:val="none" w:sz="0" w:space="0" w:color="auto"/>
        <w:right w:val="none" w:sz="0" w:space="0" w:color="auto"/>
      </w:divBdr>
    </w:div>
    <w:div w:id="1974675259">
      <w:bodyDiv w:val="1"/>
      <w:marLeft w:val="0"/>
      <w:marRight w:val="0"/>
      <w:marTop w:val="0"/>
      <w:marBottom w:val="0"/>
      <w:divBdr>
        <w:top w:val="none" w:sz="0" w:space="0" w:color="auto"/>
        <w:left w:val="none" w:sz="0" w:space="0" w:color="auto"/>
        <w:bottom w:val="none" w:sz="0" w:space="0" w:color="auto"/>
        <w:right w:val="none" w:sz="0" w:space="0" w:color="auto"/>
      </w:divBdr>
    </w:div>
    <w:div w:id="1977371175">
      <w:bodyDiv w:val="1"/>
      <w:marLeft w:val="0"/>
      <w:marRight w:val="0"/>
      <w:marTop w:val="0"/>
      <w:marBottom w:val="0"/>
      <w:divBdr>
        <w:top w:val="none" w:sz="0" w:space="0" w:color="auto"/>
        <w:left w:val="none" w:sz="0" w:space="0" w:color="auto"/>
        <w:bottom w:val="none" w:sz="0" w:space="0" w:color="auto"/>
        <w:right w:val="none" w:sz="0" w:space="0" w:color="auto"/>
      </w:divBdr>
    </w:div>
    <w:div w:id="1983387356">
      <w:bodyDiv w:val="1"/>
      <w:marLeft w:val="0"/>
      <w:marRight w:val="0"/>
      <w:marTop w:val="0"/>
      <w:marBottom w:val="0"/>
      <w:divBdr>
        <w:top w:val="none" w:sz="0" w:space="0" w:color="auto"/>
        <w:left w:val="none" w:sz="0" w:space="0" w:color="auto"/>
        <w:bottom w:val="none" w:sz="0" w:space="0" w:color="auto"/>
        <w:right w:val="none" w:sz="0" w:space="0" w:color="auto"/>
      </w:divBdr>
    </w:div>
    <w:div w:id="1986616953">
      <w:bodyDiv w:val="1"/>
      <w:marLeft w:val="0"/>
      <w:marRight w:val="0"/>
      <w:marTop w:val="0"/>
      <w:marBottom w:val="0"/>
      <w:divBdr>
        <w:top w:val="none" w:sz="0" w:space="0" w:color="auto"/>
        <w:left w:val="none" w:sz="0" w:space="0" w:color="auto"/>
        <w:bottom w:val="none" w:sz="0" w:space="0" w:color="auto"/>
        <w:right w:val="none" w:sz="0" w:space="0" w:color="auto"/>
      </w:divBdr>
    </w:div>
    <w:div w:id="1997024827">
      <w:bodyDiv w:val="1"/>
      <w:marLeft w:val="0"/>
      <w:marRight w:val="0"/>
      <w:marTop w:val="0"/>
      <w:marBottom w:val="0"/>
      <w:divBdr>
        <w:top w:val="none" w:sz="0" w:space="0" w:color="auto"/>
        <w:left w:val="none" w:sz="0" w:space="0" w:color="auto"/>
        <w:bottom w:val="none" w:sz="0" w:space="0" w:color="auto"/>
        <w:right w:val="none" w:sz="0" w:space="0" w:color="auto"/>
      </w:divBdr>
    </w:div>
    <w:div w:id="2004579174">
      <w:bodyDiv w:val="1"/>
      <w:marLeft w:val="0"/>
      <w:marRight w:val="0"/>
      <w:marTop w:val="0"/>
      <w:marBottom w:val="0"/>
      <w:divBdr>
        <w:top w:val="none" w:sz="0" w:space="0" w:color="auto"/>
        <w:left w:val="none" w:sz="0" w:space="0" w:color="auto"/>
        <w:bottom w:val="none" w:sz="0" w:space="0" w:color="auto"/>
        <w:right w:val="none" w:sz="0" w:space="0" w:color="auto"/>
      </w:divBdr>
    </w:div>
    <w:div w:id="2005235692">
      <w:bodyDiv w:val="1"/>
      <w:marLeft w:val="0"/>
      <w:marRight w:val="0"/>
      <w:marTop w:val="0"/>
      <w:marBottom w:val="0"/>
      <w:divBdr>
        <w:top w:val="none" w:sz="0" w:space="0" w:color="auto"/>
        <w:left w:val="none" w:sz="0" w:space="0" w:color="auto"/>
        <w:bottom w:val="none" w:sz="0" w:space="0" w:color="auto"/>
        <w:right w:val="none" w:sz="0" w:space="0" w:color="auto"/>
      </w:divBdr>
    </w:div>
    <w:div w:id="2010982130">
      <w:bodyDiv w:val="1"/>
      <w:marLeft w:val="0"/>
      <w:marRight w:val="0"/>
      <w:marTop w:val="0"/>
      <w:marBottom w:val="0"/>
      <w:divBdr>
        <w:top w:val="none" w:sz="0" w:space="0" w:color="auto"/>
        <w:left w:val="none" w:sz="0" w:space="0" w:color="auto"/>
        <w:bottom w:val="none" w:sz="0" w:space="0" w:color="auto"/>
        <w:right w:val="none" w:sz="0" w:space="0" w:color="auto"/>
      </w:divBdr>
    </w:div>
    <w:div w:id="2012829957">
      <w:bodyDiv w:val="1"/>
      <w:marLeft w:val="0"/>
      <w:marRight w:val="0"/>
      <w:marTop w:val="0"/>
      <w:marBottom w:val="0"/>
      <w:divBdr>
        <w:top w:val="none" w:sz="0" w:space="0" w:color="auto"/>
        <w:left w:val="none" w:sz="0" w:space="0" w:color="auto"/>
        <w:bottom w:val="none" w:sz="0" w:space="0" w:color="auto"/>
        <w:right w:val="none" w:sz="0" w:space="0" w:color="auto"/>
      </w:divBdr>
    </w:div>
    <w:div w:id="2012948135">
      <w:bodyDiv w:val="1"/>
      <w:marLeft w:val="0"/>
      <w:marRight w:val="0"/>
      <w:marTop w:val="0"/>
      <w:marBottom w:val="0"/>
      <w:divBdr>
        <w:top w:val="none" w:sz="0" w:space="0" w:color="auto"/>
        <w:left w:val="none" w:sz="0" w:space="0" w:color="auto"/>
        <w:bottom w:val="none" w:sz="0" w:space="0" w:color="auto"/>
        <w:right w:val="none" w:sz="0" w:space="0" w:color="auto"/>
      </w:divBdr>
    </w:div>
    <w:div w:id="2014453954">
      <w:bodyDiv w:val="1"/>
      <w:marLeft w:val="0"/>
      <w:marRight w:val="0"/>
      <w:marTop w:val="0"/>
      <w:marBottom w:val="0"/>
      <w:divBdr>
        <w:top w:val="none" w:sz="0" w:space="0" w:color="auto"/>
        <w:left w:val="none" w:sz="0" w:space="0" w:color="auto"/>
        <w:bottom w:val="none" w:sz="0" w:space="0" w:color="auto"/>
        <w:right w:val="none" w:sz="0" w:space="0" w:color="auto"/>
      </w:divBdr>
    </w:div>
    <w:div w:id="2017463286">
      <w:bodyDiv w:val="1"/>
      <w:marLeft w:val="0"/>
      <w:marRight w:val="0"/>
      <w:marTop w:val="0"/>
      <w:marBottom w:val="0"/>
      <w:divBdr>
        <w:top w:val="none" w:sz="0" w:space="0" w:color="auto"/>
        <w:left w:val="none" w:sz="0" w:space="0" w:color="auto"/>
        <w:bottom w:val="none" w:sz="0" w:space="0" w:color="auto"/>
        <w:right w:val="none" w:sz="0" w:space="0" w:color="auto"/>
      </w:divBdr>
    </w:div>
    <w:div w:id="2019889641">
      <w:bodyDiv w:val="1"/>
      <w:marLeft w:val="0"/>
      <w:marRight w:val="0"/>
      <w:marTop w:val="0"/>
      <w:marBottom w:val="0"/>
      <w:divBdr>
        <w:top w:val="none" w:sz="0" w:space="0" w:color="auto"/>
        <w:left w:val="none" w:sz="0" w:space="0" w:color="auto"/>
        <w:bottom w:val="none" w:sz="0" w:space="0" w:color="auto"/>
        <w:right w:val="none" w:sz="0" w:space="0" w:color="auto"/>
      </w:divBdr>
    </w:div>
    <w:div w:id="2022313228">
      <w:bodyDiv w:val="1"/>
      <w:marLeft w:val="0"/>
      <w:marRight w:val="0"/>
      <w:marTop w:val="0"/>
      <w:marBottom w:val="0"/>
      <w:divBdr>
        <w:top w:val="none" w:sz="0" w:space="0" w:color="auto"/>
        <w:left w:val="none" w:sz="0" w:space="0" w:color="auto"/>
        <w:bottom w:val="none" w:sz="0" w:space="0" w:color="auto"/>
        <w:right w:val="none" w:sz="0" w:space="0" w:color="auto"/>
      </w:divBdr>
    </w:div>
    <w:div w:id="2022900270">
      <w:bodyDiv w:val="1"/>
      <w:marLeft w:val="0"/>
      <w:marRight w:val="0"/>
      <w:marTop w:val="0"/>
      <w:marBottom w:val="0"/>
      <w:divBdr>
        <w:top w:val="none" w:sz="0" w:space="0" w:color="auto"/>
        <w:left w:val="none" w:sz="0" w:space="0" w:color="auto"/>
        <w:bottom w:val="none" w:sz="0" w:space="0" w:color="auto"/>
        <w:right w:val="none" w:sz="0" w:space="0" w:color="auto"/>
      </w:divBdr>
    </w:div>
    <w:div w:id="2023782231">
      <w:bodyDiv w:val="1"/>
      <w:marLeft w:val="0"/>
      <w:marRight w:val="0"/>
      <w:marTop w:val="0"/>
      <w:marBottom w:val="0"/>
      <w:divBdr>
        <w:top w:val="none" w:sz="0" w:space="0" w:color="auto"/>
        <w:left w:val="none" w:sz="0" w:space="0" w:color="auto"/>
        <w:bottom w:val="none" w:sz="0" w:space="0" w:color="auto"/>
        <w:right w:val="none" w:sz="0" w:space="0" w:color="auto"/>
      </w:divBdr>
    </w:div>
    <w:div w:id="2024354402">
      <w:bodyDiv w:val="1"/>
      <w:marLeft w:val="0"/>
      <w:marRight w:val="0"/>
      <w:marTop w:val="0"/>
      <w:marBottom w:val="0"/>
      <w:divBdr>
        <w:top w:val="none" w:sz="0" w:space="0" w:color="auto"/>
        <w:left w:val="none" w:sz="0" w:space="0" w:color="auto"/>
        <w:bottom w:val="none" w:sz="0" w:space="0" w:color="auto"/>
        <w:right w:val="none" w:sz="0" w:space="0" w:color="auto"/>
      </w:divBdr>
    </w:div>
    <w:div w:id="2034574562">
      <w:bodyDiv w:val="1"/>
      <w:marLeft w:val="0"/>
      <w:marRight w:val="0"/>
      <w:marTop w:val="0"/>
      <w:marBottom w:val="0"/>
      <w:divBdr>
        <w:top w:val="none" w:sz="0" w:space="0" w:color="auto"/>
        <w:left w:val="none" w:sz="0" w:space="0" w:color="auto"/>
        <w:bottom w:val="none" w:sz="0" w:space="0" w:color="auto"/>
        <w:right w:val="none" w:sz="0" w:space="0" w:color="auto"/>
      </w:divBdr>
    </w:div>
    <w:div w:id="2035419742">
      <w:bodyDiv w:val="1"/>
      <w:marLeft w:val="0"/>
      <w:marRight w:val="0"/>
      <w:marTop w:val="0"/>
      <w:marBottom w:val="0"/>
      <w:divBdr>
        <w:top w:val="none" w:sz="0" w:space="0" w:color="auto"/>
        <w:left w:val="none" w:sz="0" w:space="0" w:color="auto"/>
        <w:bottom w:val="none" w:sz="0" w:space="0" w:color="auto"/>
        <w:right w:val="none" w:sz="0" w:space="0" w:color="auto"/>
      </w:divBdr>
    </w:div>
    <w:div w:id="2038042416">
      <w:bodyDiv w:val="1"/>
      <w:marLeft w:val="0"/>
      <w:marRight w:val="0"/>
      <w:marTop w:val="0"/>
      <w:marBottom w:val="0"/>
      <w:divBdr>
        <w:top w:val="none" w:sz="0" w:space="0" w:color="auto"/>
        <w:left w:val="none" w:sz="0" w:space="0" w:color="auto"/>
        <w:bottom w:val="none" w:sz="0" w:space="0" w:color="auto"/>
        <w:right w:val="none" w:sz="0" w:space="0" w:color="auto"/>
      </w:divBdr>
    </w:div>
    <w:div w:id="2038582962">
      <w:bodyDiv w:val="1"/>
      <w:marLeft w:val="0"/>
      <w:marRight w:val="0"/>
      <w:marTop w:val="0"/>
      <w:marBottom w:val="0"/>
      <w:divBdr>
        <w:top w:val="none" w:sz="0" w:space="0" w:color="auto"/>
        <w:left w:val="none" w:sz="0" w:space="0" w:color="auto"/>
        <w:bottom w:val="none" w:sz="0" w:space="0" w:color="auto"/>
        <w:right w:val="none" w:sz="0" w:space="0" w:color="auto"/>
      </w:divBdr>
    </w:div>
    <w:div w:id="2039235470">
      <w:bodyDiv w:val="1"/>
      <w:marLeft w:val="0"/>
      <w:marRight w:val="0"/>
      <w:marTop w:val="0"/>
      <w:marBottom w:val="0"/>
      <w:divBdr>
        <w:top w:val="none" w:sz="0" w:space="0" w:color="auto"/>
        <w:left w:val="none" w:sz="0" w:space="0" w:color="auto"/>
        <w:bottom w:val="none" w:sz="0" w:space="0" w:color="auto"/>
        <w:right w:val="none" w:sz="0" w:space="0" w:color="auto"/>
      </w:divBdr>
    </w:div>
    <w:div w:id="2050446929">
      <w:bodyDiv w:val="1"/>
      <w:marLeft w:val="0"/>
      <w:marRight w:val="0"/>
      <w:marTop w:val="0"/>
      <w:marBottom w:val="0"/>
      <w:divBdr>
        <w:top w:val="none" w:sz="0" w:space="0" w:color="auto"/>
        <w:left w:val="none" w:sz="0" w:space="0" w:color="auto"/>
        <w:bottom w:val="none" w:sz="0" w:space="0" w:color="auto"/>
        <w:right w:val="none" w:sz="0" w:space="0" w:color="auto"/>
      </w:divBdr>
    </w:div>
    <w:div w:id="2061199946">
      <w:bodyDiv w:val="1"/>
      <w:marLeft w:val="0"/>
      <w:marRight w:val="0"/>
      <w:marTop w:val="0"/>
      <w:marBottom w:val="0"/>
      <w:divBdr>
        <w:top w:val="none" w:sz="0" w:space="0" w:color="auto"/>
        <w:left w:val="none" w:sz="0" w:space="0" w:color="auto"/>
        <w:bottom w:val="none" w:sz="0" w:space="0" w:color="auto"/>
        <w:right w:val="none" w:sz="0" w:space="0" w:color="auto"/>
      </w:divBdr>
    </w:div>
    <w:div w:id="2061704420">
      <w:bodyDiv w:val="1"/>
      <w:marLeft w:val="0"/>
      <w:marRight w:val="0"/>
      <w:marTop w:val="0"/>
      <w:marBottom w:val="0"/>
      <w:divBdr>
        <w:top w:val="none" w:sz="0" w:space="0" w:color="auto"/>
        <w:left w:val="none" w:sz="0" w:space="0" w:color="auto"/>
        <w:bottom w:val="none" w:sz="0" w:space="0" w:color="auto"/>
        <w:right w:val="none" w:sz="0" w:space="0" w:color="auto"/>
      </w:divBdr>
    </w:div>
    <w:div w:id="2062436174">
      <w:bodyDiv w:val="1"/>
      <w:marLeft w:val="0"/>
      <w:marRight w:val="0"/>
      <w:marTop w:val="0"/>
      <w:marBottom w:val="0"/>
      <w:divBdr>
        <w:top w:val="none" w:sz="0" w:space="0" w:color="auto"/>
        <w:left w:val="none" w:sz="0" w:space="0" w:color="auto"/>
        <w:bottom w:val="none" w:sz="0" w:space="0" w:color="auto"/>
        <w:right w:val="none" w:sz="0" w:space="0" w:color="auto"/>
      </w:divBdr>
    </w:div>
    <w:div w:id="2064792853">
      <w:bodyDiv w:val="1"/>
      <w:marLeft w:val="0"/>
      <w:marRight w:val="0"/>
      <w:marTop w:val="0"/>
      <w:marBottom w:val="0"/>
      <w:divBdr>
        <w:top w:val="none" w:sz="0" w:space="0" w:color="auto"/>
        <w:left w:val="none" w:sz="0" w:space="0" w:color="auto"/>
        <w:bottom w:val="none" w:sz="0" w:space="0" w:color="auto"/>
        <w:right w:val="none" w:sz="0" w:space="0" w:color="auto"/>
      </w:divBdr>
    </w:div>
    <w:div w:id="2065058276">
      <w:bodyDiv w:val="1"/>
      <w:marLeft w:val="0"/>
      <w:marRight w:val="0"/>
      <w:marTop w:val="0"/>
      <w:marBottom w:val="0"/>
      <w:divBdr>
        <w:top w:val="none" w:sz="0" w:space="0" w:color="auto"/>
        <w:left w:val="none" w:sz="0" w:space="0" w:color="auto"/>
        <w:bottom w:val="none" w:sz="0" w:space="0" w:color="auto"/>
        <w:right w:val="none" w:sz="0" w:space="0" w:color="auto"/>
      </w:divBdr>
    </w:div>
    <w:div w:id="2072534507">
      <w:bodyDiv w:val="1"/>
      <w:marLeft w:val="0"/>
      <w:marRight w:val="0"/>
      <w:marTop w:val="0"/>
      <w:marBottom w:val="0"/>
      <w:divBdr>
        <w:top w:val="none" w:sz="0" w:space="0" w:color="auto"/>
        <w:left w:val="none" w:sz="0" w:space="0" w:color="auto"/>
        <w:bottom w:val="none" w:sz="0" w:space="0" w:color="auto"/>
        <w:right w:val="none" w:sz="0" w:space="0" w:color="auto"/>
      </w:divBdr>
    </w:div>
    <w:div w:id="2073844212">
      <w:bodyDiv w:val="1"/>
      <w:marLeft w:val="0"/>
      <w:marRight w:val="0"/>
      <w:marTop w:val="0"/>
      <w:marBottom w:val="0"/>
      <w:divBdr>
        <w:top w:val="none" w:sz="0" w:space="0" w:color="auto"/>
        <w:left w:val="none" w:sz="0" w:space="0" w:color="auto"/>
        <w:bottom w:val="none" w:sz="0" w:space="0" w:color="auto"/>
        <w:right w:val="none" w:sz="0" w:space="0" w:color="auto"/>
      </w:divBdr>
    </w:div>
    <w:div w:id="2079747659">
      <w:bodyDiv w:val="1"/>
      <w:marLeft w:val="0"/>
      <w:marRight w:val="0"/>
      <w:marTop w:val="0"/>
      <w:marBottom w:val="0"/>
      <w:divBdr>
        <w:top w:val="none" w:sz="0" w:space="0" w:color="auto"/>
        <w:left w:val="none" w:sz="0" w:space="0" w:color="auto"/>
        <w:bottom w:val="none" w:sz="0" w:space="0" w:color="auto"/>
        <w:right w:val="none" w:sz="0" w:space="0" w:color="auto"/>
      </w:divBdr>
    </w:div>
    <w:div w:id="2090156879">
      <w:bodyDiv w:val="1"/>
      <w:marLeft w:val="0"/>
      <w:marRight w:val="0"/>
      <w:marTop w:val="0"/>
      <w:marBottom w:val="0"/>
      <w:divBdr>
        <w:top w:val="none" w:sz="0" w:space="0" w:color="auto"/>
        <w:left w:val="none" w:sz="0" w:space="0" w:color="auto"/>
        <w:bottom w:val="none" w:sz="0" w:space="0" w:color="auto"/>
        <w:right w:val="none" w:sz="0" w:space="0" w:color="auto"/>
      </w:divBdr>
    </w:div>
    <w:div w:id="2092579987">
      <w:bodyDiv w:val="1"/>
      <w:marLeft w:val="0"/>
      <w:marRight w:val="0"/>
      <w:marTop w:val="0"/>
      <w:marBottom w:val="0"/>
      <w:divBdr>
        <w:top w:val="none" w:sz="0" w:space="0" w:color="auto"/>
        <w:left w:val="none" w:sz="0" w:space="0" w:color="auto"/>
        <w:bottom w:val="none" w:sz="0" w:space="0" w:color="auto"/>
        <w:right w:val="none" w:sz="0" w:space="0" w:color="auto"/>
      </w:divBdr>
    </w:div>
    <w:div w:id="2105032137">
      <w:bodyDiv w:val="1"/>
      <w:marLeft w:val="0"/>
      <w:marRight w:val="0"/>
      <w:marTop w:val="0"/>
      <w:marBottom w:val="0"/>
      <w:divBdr>
        <w:top w:val="none" w:sz="0" w:space="0" w:color="auto"/>
        <w:left w:val="none" w:sz="0" w:space="0" w:color="auto"/>
        <w:bottom w:val="none" w:sz="0" w:space="0" w:color="auto"/>
        <w:right w:val="none" w:sz="0" w:space="0" w:color="auto"/>
      </w:divBdr>
    </w:div>
    <w:div w:id="2106000105">
      <w:bodyDiv w:val="1"/>
      <w:marLeft w:val="0"/>
      <w:marRight w:val="0"/>
      <w:marTop w:val="0"/>
      <w:marBottom w:val="0"/>
      <w:divBdr>
        <w:top w:val="none" w:sz="0" w:space="0" w:color="auto"/>
        <w:left w:val="none" w:sz="0" w:space="0" w:color="auto"/>
        <w:bottom w:val="none" w:sz="0" w:space="0" w:color="auto"/>
        <w:right w:val="none" w:sz="0" w:space="0" w:color="auto"/>
      </w:divBdr>
    </w:div>
    <w:div w:id="2106462350">
      <w:bodyDiv w:val="1"/>
      <w:marLeft w:val="0"/>
      <w:marRight w:val="0"/>
      <w:marTop w:val="0"/>
      <w:marBottom w:val="0"/>
      <w:divBdr>
        <w:top w:val="none" w:sz="0" w:space="0" w:color="auto"/>
        <w:left w:val="none" w:sz="0" w:space="0" w:color="auto"/>
        <w:bottom w:val="none" w:sz="0" w:space="0" w:color="auto"/>
        <w:right w:val="none" w:sz="0" w:space="0" w:color="auto"/>
      </w:divBdr>
    </w:div>
    <w:div w:id="2108117202">
      <w:bodyDiv w:val="1"/>
      <w:marLeft w:val="0"/>
      <w:marRight w:val="0"/>
      <w:marTop w:val="0"/>
      <w:marBottom w:val="0"/>
      <w:divBdr>
        <w:top w:val="none" w:sz="0" w:space="0" w:color="auto"/>
        <w:left w:val="none" w:sz="0" w:space="0" w:color="auto"/>
        <w:bottom w:val="none" w:sz="0" w:space="0" w:color="auto"/>
        <w:right w:val="none" w:sz="0" w:space="0" w:color="auto"/>
      </w:divBdr>
    </w:div>
    <w:div w:id="2110007929">
      <w:bodyDiv w:val="1"/>
      <w:marLeft w:val="0"/>
      <w:marRight w:val="0"/>
      <w:marTop w:val="0"/>
      <w:marBottom w:val="0"/>
      <w:divBdr>
        <w:top w:val="none" w:sz="0" w:space="0" w:color="auto"/>
        <w:left w:val="none" w:sz="0" w:space="0" w:color="auto"/>
        <w:bottom w:val="none" w:sz="0" w:space="0" w:color="auto"/>
        <w:right w:val="none" w:sz="0" w:space="0" w:color="auto"/>
      </w:divBdr>
    </w:div>
    <w:div w:id="2111386390">
      <w:bodyDiv w:val="1"/>
      <w:marLeft w:val="0"/>
      <w:marRight w:val="0"/>
      <w:marTop w:val="0"/>
      <w:marBottom w:val="0"/>
      <w:divBdr>
        <w:top w:val="none" w:sz="0" w:space="0" w:color="auto"/>
        <w:left w:val="none" w:sz="0" w:space="0" w:color="auto"/>
        <w:bottom w:val="none" w:sz="0" w:space="0" w:color="auto"/>
        <w:right w:val="none" w:sz="0" w:space="0" w:color="auto"/>
      </w:divBdr>
    </w:div>
    <w:div w:id="2117095909">
      <w:bodyDiv w:val="1"/>
      <w:marLeft w:val="0"/>
      <w:marRight w:val="0"/>
      <w:marTop w:val="0"/>
      <w:marBottom w:val="0"/>
      <w:divBdr>
        <w:top w:val="none" w:sz="0" w:space="0" w:color="auto"/>
        <w:left w:val="none" w:sz="0" w:space="0" w:color="auto"/>
        <w:bottom w:val="none" w:sz="0" w:space="0" w:color="auto"/>
        <w:right w:val="none" w:sz="0" w:space="0" w:color="auto"/>
      </w:divBdr>
    </w:div>
    <w:div w:id="2119980294">
      <w:bodyDiv w:val="1"/>
      <w:marLeft w:val="0"/>
      <w:marRight w:val="0"/>
      <w:marTop w:val="0"/>
      <w:marBottom w:val="0"/>
      <w:divBdr>
        <w:top w:val="none" w:sz="0" w:space="0" w:color="auto"/>
        <w:left w:val="none" w:sz="0" w:space="0" w:color="auto"/>
        <w:bottom w:val="none" w:sz="0" w:space="0" w:color="auto"/>
        <w:right w:val="none" w:sz="0" w:space="0" w:color="auto"/>
      </w:divBdr>
    </w:div>
    <w:div w:id="2122412068">
      <w:bodyDiv w:val="1"/>
      <w:marLeft w:val="0"/>
      <w:marRight w:val="0"/>
      <w:marTop w:val="0"/>
      <w:marBottom w:val="0"/>
      <w:divBdr>
        <w:top w:val="none" w:sz="0" w:space="0" w:color="auto"/>
        <w:left w:val="none" w:sz="0" w:space="0" w:color="auto"/>
        <w:bottom w:val="none" w:sz="0" w:space="0" w:color="auto"/>
        <w:right w:val="none" w:sz="0" w:space="0" w:color="auto"/>
      </w:divBdr>
    </w:div>
    <w:div w:id="2129622235">
      <w:bodyDiv w:val="1"/>
      <w:marLeft w:val="0"/>
      <w:marRight w:val="0"/>
      <w:marTop w:val="0"/>
      <w:marBottom w:val="0"/>
      <w:divBdr>
        <w:top w:val="none" w:sz="0" w:space="0" w:color="auto"/>
        <w:left w:val="none" w:sz="0" w:space="0" w:color="auto"/>
        <w:bottom w:val="none" w:sz="0" w:space="0" w:color="auto"/>
        <w:right w:val="none" w:sz="0" w:space="0" w:color="auto"/>
      </w:divBdr>
    </w:div>
    <w:div w:id="2131708110">
      <w:bodyDiv w:val="1"/>
      <w:marLeft w:val="0"/>
      <w:marRight w:val="0"/>
      <w:marTop w:val="0"/>
      <w:marBottom w:val="0"/>
      <w:divBdr>
        <w:top w:val="none" w:sz="0" w:space="0" w:color="auto"/>
        <w:left w:val="none" w:sz="0" w:space="0" w:color="auto"/>
        <w:bottom w:val="none" w:sz="0" w:space="0" w:color="auto"/>
        <w:right w:val="none" w:sz="0" w:space="0" w:color="auto"/>
      </w:divBdr>
    </w:div>
    <w:div w:id="2139108634">
      <w:bodyDiv w:val="1"/>
      <w:marLeft w:val="0"/>
      <w:marRight w:val="0"/>
      <w:marTop w:val="0"/>
      <w:marBottom w:val="0"/>
      <w:divBdr>
        <w:top w:val="none" w:sz="0" w:space="0" w:color="auto"/>
        <w:left w:val="none" w:sz="0" w:space="0" w:color="auto"/>
        <w:bottom w:val="none" w:sz="0" w:space="0" w:color="auto"/>
        <w:right w:val="none" w:sz="0" w:space="0" w:color="auto"/>
      </w:divBdr>
    </w:div>
    <w:div w:id="2140953650">
      <w:bodyDiv w:val="1"/>
      <w:marLeft w:val="0"/>
      <w:marRight w:val="0"/>
      <w:marTop w:val="0"/>
      <w:marBottom w:val="0"/>
      <w:divBdr>
        <w:top w:val="none" w:sz="0" w:space="0" w:color="auto"/>
        <w:left w:val="none" w:sz="0" w:space="0" w:color="auto"/>
        <w:bottom w:val="none" w:sz="0" w:space="0" w:color="auto"/>
        <w:right w:val="none" w:sz="0" w:space="0" w:color="auto"/>
      </w:divBdr>
    </w:div>
    <w:div w:id="2145271447">
      <w:bodyDiv w:val="1"/>
      <w:marLeft w:val="0"/>
      <w:marRight w:val="0"/>
      <w:marTop w:val="0"/>
      <w:marBottom w:val="0"/>
      <w:divBdr>
        <w:top w:val="none" w:sz="0" w:space="0" w:color="auto"/>
        <w:left w:val="none" w:sz="0" w:space="0" w:color="auto"/>
        <w:bottom w:val="none" w:sz="0" w:space="0" w:color="auto"/>
        <w:right w:val="none" w:sz="0" w:space="0" w:color="auto"/>
      </w:divBdr>
    </w:div>
    <w:div w:id="2146001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bp.org.pk/departments/Guidelines.htm" TargetMode="External"/><Relationship Id="rId13" Type="http://schemas.openxmlformats.org/officeDocument/2006/relationships/hyperlink" Target="http://www.sbp.org.pk/ecodata.asp"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bp.org.pk/ecodata/DepositoryArch.xl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sajjad9129\Desktop\MSB%20Nov-16\MSB-Nov-16\Chapters\2.%20Based%20on%20MFSM%202000%20guidelines,%20Monetary%20Survey%20(MS)%20compilation%20methodology%20has%20been%20revisited%20from%20June-08.%20Therefore,%20these%20estimates%20are%20not%20comparable%20with%20the%20tables%20%202.4,%202.14%20and%20table%20on%20'weekly%20money%20profile'%20which%20are%20based%20on%20weekly%20data.%20The%20comparison%20and%20explanatory%20notes%20on%20the%20revisions%20are%20available%20at%20SBP%20website%20at%20the%20link%20http:\www.sbp.org.pk\ecodata.asp"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sbp.org.pk/ecodata/AnaAccDepArch.xls" TargetMode="External"/><Relationship Id="rId4" Type="http://schemas.openxmlformats.org/officeDocument/2006/relationships/settings" Target="settings.xml"/><Relationship Id="rId9" Type="http://schemas.openxmlformats.org/officeDocument/2006/relationships/hyperlink" Target="http://www.sbp.org.pk/ecodata/AnaAccArc.xls" TargetMode="External"/><Relationship Id="rId14" Type="http://schemas.openxmlformats.org/officeDocument/2006/relationships/hyperlink" Target="http://www.sbp.org.pk/ecodata/RSM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362AEB-3AD9-46D7-9B5D-CD7D333C6D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1627</TotalTime>
  <Pages>14</Pages>
  <Words>8461</Words>
  <Characters>48228</Characters>
  <Application>Microsoft Office Word</Application>
  <DocSecurity>0</DocSecurity>
  <Lines>401</Lines>
  <Paragraphs>113</Paragraphs>
  <ScaleCrop>false</ScaleCrop>
  <HeadingPairs>
    <vt:vector size="2" baseType="variant">
      <vt:variant>
        <vt:lpstr>Title</vt:lpstr>
      </vt:variant>
      <vt:variant>
        <vt:i4>1</vt:i4>
      </vt:variant>
    </vt:vector>
  </HeadingPairs>
  <TitlesOfParts>
    <vt:vector size="1" baseType="lpstr">
      <vt:lpstr>2.1   MONETARY   ASSETS</vt:lpstr>
    </vt:vector>
  </TitlesOfParts>
  <Company/>
  <LinksUpToDate>false</LinksUpToDate>
  <CharactersWithSpaces>56576</CharactersWithSpaces>
  <SharedDoc>false</SharedDoc>
  <HLinks>
    <vt:vector size="42" baseType="variant">
      <vt:variant>
        <vt:i4>5308480</vt:i4>
      </vt:variant>
      <vt:variant>
        <vt:i4>21</vt:i4>
      </vt:variant>
      <vt:variant>
        <vt:i4>0</vt:i4>
      </vt:variant>
      <vt:variant>
        <vt:i4>5</vt:i4>
      </vt:variant>
      <vt:variant>
        <vt:lpwstr>http://www.sbp.org.pk/ecodata.asp</vt:lpwstr>
      </vt:variant>
      <vt:variant>
        <vt:lpwstr/>
      </vt:variant>
      <vt:variant>
        <vt:i4>5308480</vt:i4>
      </vt:variant>
      <vt:variant>
        <vt:i4>18</vt:i4>
      </vt:variant>
      <vt:variant>
        <vt:i4>0</vt:i4>
      </vt:variant>
      <vt:variant>
        <vt:i4>5</vt:i4>
      </vt:variant>
      <vt:variant>
        <vt:lpwstr>http://www.sbp.org.pk/ecodata.asp</vt:lpwstr>
      </vt:variant>
      <vt:variant>
        <vt:lpwstr/>
      </vt:variant>
      <vt:variant>
        <vt:i4>4653056</vt:i4>
      </vt:variant>
      <vt:variant>
        <vt:i4>15</vt:i4>
      </vt:variant>
      <vt:variant>
        <vt:i4>0</vt:i4>
      </vt:variant>
      <vt:variant>
        <vt:i4>5</vt:i4>
      </vt:variant>
      <vt:variant>
        <vt:lpwstr>http://www.sbp.org.pk/ecodata/DepositoryArch.xls</vt:lpwstr>
      </vt:variant>
      <vt:variant>
        <vt:lpwstr/>
      </vt:variant>
      <vt:variant>
        <vt:i4>7012456</vt:i4>
      </vt:variant>
      <vt:variant>
        <vt:i4>12</vt:i4>
      </vt:variant>
      <vt:variant>
        <vt:i4>0</vt:i4>
      </vt:variant>
      <vt:variant>
        <vt:i4>5</vt:i4>
      </vt:variant>
      <vt:variant>
        <vt:lpwstr>../../../MSB Nov-16/MSB-Nov-16/Chapters/2. Based on MFSM 2000 guidelines, Monetary Survey (MS) compilation methodology has been revisited from June-08. Therefore, these estimates are not comparable with the tables  2.4, 2.14 and table on 'weekly money profile' which are based on weekly data. The comparison and explanatory notes on the revisions are available at SBP website at the link http:/www.sbp.org.pk/ecodata.asp</vt:lpwstr>
      </vt:variant>
      <vt:variant>
        <vt:lpwstr/>
      </vt:variant>
      <vt:variant>
        <vt:i4>6946868</vt:i4>
      </vt:variant>
      <vt:variant>
        <vt:i4>9</vt:i4>
      </vt:variant>
      <vt:variant>
        <vt:i4>0</vt:i4>
      </vt:variant>
      <vt:variant>
        <vt:i4>5</vt:i4>
      </vt:variant>
      <vt:variant>
        <vt:lpwstr>http://www.sbp.org.pk/ecodata/AnaAccDepArch.xls</vt:lpwstr>
      </vt:variant>
      <vt:variant>
        <vt:lpwstr/>
      </vt:variant>
      <vt:variant>
        <vt:i4>8323128</vt:i4>
      </vt:variant>
      <vt:variant>
        <vt:i4>3</vt:i4>
      </vt:variant>
      <vt:variant>
        <vt:i4>0</vt:i4>
      </vt:variant>
      <vt:variant>
        <vt:i4>5</vt:i4>
      </vt:variant>
      <vt:variant>
        <vt:lpwstr>http://www.sbp.org.pk/ecodata/AnaAccArc.xls</vt:lpwstr>
      </vt:variant>
      <vt:variant>
        <vt:lpwstr/>
      </vt:variant>
      <vt:variant>
        <vt:i4>5505024</vt:i4>
      </vt:variant>
      <vt:variant>
        <vt:i4>0</vt:i4>
      </vt:variant>
      <vt:variant>
        <vt:i4>0</vt:i4>
      </vt:variant>
      <vt:variant>
        <vt:i4>5</vt:i4>
      </vt:variant>
      <vt:variant>
        <vt:lpwstr>http://www.sbp.org.pk/departments/Guidelines.htm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   MONETARY   ASSETS</dc:title>
  <dc:creator>Muhammad sajjad Kiani</dc:creator>
  <cp:lastModifiedBy>Muhammad Sajjad Kiani - Statistics &amp; DWH</cp:lastModifiedBy>
  <cp:revision>279</cp:revision>
  <cp:lastPrinted>2018-11-01T04:34:00Z</cp:lastPrinted>
  <dcterms:created xsi:type="dcterms:W3CDTF">2017-08-23T10:08:00Z</dcterms:created>
  <dcterms:modified xsi:type="dcterms:W3CDTF">2019-03-04T05:53:00Z</dcterms:modified>
</cp:coreProperties>
</file>