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6" w:type="dxa"/>
        <w:jc w:val="center"/>
        <w:tblLook w:val="04A0" w:firstRow="1" w:lastRow="0" w:firstColumn="1" w:lastColumn="0" w:noHBand="0" w:noVBand="1"/>
      </w:tblPr>
      <w:tblGrid>
        <w:gridCol w:w="2949"/>
        <w:gridCol w:w="778"/>
        <w:gridCol w:w="718"/>
        <w:gridCol w:w="663"/>
        <w:gridCol w:w="741"/>
        <w:gridCol w:w="720"/>
        <w:gridCol w:w="720"/>
        <w:gridCol w:w="789"/>
        <w:gridCol w:w="720"/>
        <w:gridCol w:w="698"/>
      </w:tblGrid>
      <w:tr w:rsidR="001F37F5" w:rsidRPr="00B631EC" w:rsidTr="00DC04B1">
        <w:trPr>
          <w:trHeight w:val="375"/>
          <w:jc w:val="center"/>
        </w:trPr>
        <w:tc>
          <w:tcPr>
            <w:tcW w:w="9496" w:type="dxa"/>
            <w:gridSpan w:val="10"/>
            <w:tcBorders>
              <w:top w:val="nil"/>
              <w:left w:val="nil"/>
              <w:bottom w:val="nil"/>
              <w:right w:val="nil"/>
            </w:tcBorders>
          </w:tcPr>
          <w:p w:rsidR="001F37F5" w:rsidRPr="00B631EC" w:rsidRDefault="001F37F5" w:rsidP="00CC690F">
            <w:pPr>
              <w:jc w:val="center"/>
              <w:rPr>
                <w:b/>
                <w:bCs/>
                <w:sz w:val="28"/>
                <w:szCs w:val="28"/>
              </w:rPr>
            </w:pPr>
            <w:r w:rsidRPr="00B631EC">
              <w:rPr>
                <w:b/>
                <w:bCs/>
                <w:sz w:val="28"/>
              </w:rPr>
              <w:t xml:space="preserve">7.1   </w:t>
            </w:r>
            <w:r w:rsidR="005F6CBC">
              <w:rPr>
                <w:b/>
                <w:bCs/>
                <w:sz w:val="28"/>
              </w:rPr>
              <w:t>KSE</w:t>
            </w:r>
            <w:r w:rsidRPr="00B631EC">
              <w:rPr>
                <w:b/>
                <w:bCs/>
                <w:sz w:val="28"/>
              </w:rPr>
              <w:t xml:space="preserve"> 100 &amp; All Shares  Index</w:t>
            </w:r>
          </w:p>
        </w:tc>
      </w:tr>
      <w:tr w:rsidR="001F37F5" w:rsidRPr="00B631EC" w:rsidTr="00DC04B1">
        <w:trPr>
          <w:trHeight w:val="162"/>
          <w:jc w:val="center"/>
        </w:trPr>
        <w:tc>
          <w:tcPr>
            <w:tcW w:w="9496" w:type="dxa"/>
            <w:gridSpan w:val="10"/>
            <w:tcBorders>
              <w:top w:val="nil"/>
              <w:left w:val="nil"/>
              <w:bottom w:val="nil"/>
              <w:right w:val="nil"/>
            </w:tcBorders>
          </w:tcPr>
          <w:p w:rsidR="001F37F5" w:rsidRPr="005A7B1F" w:rsidRDefault="001F37F5" w:rsidP="00B631EC">
            <w:pPr>
              <w:jc w:val="center"/>
              <w:rPr>
                <w:rFonts w:ascii="Calibri" w:hAnsi="Calibri"/>
                <w:sz w:val="12"/>
                <w:szCs w:val="12"/>
              </w:rPr>
            </w:pPr>
          </w:p>
        </w:tc>
      </w:tr>
      <w:tr w:rsidR="001F37F5" w:rsidRPr="00B631EC" w:rsidTr="00DC04B1">
        <w:trPr>
          <w:trHeight w:hRule="exact" w:val="162"/>
          <w:jc w:val="center"/>
        </w:trPr>
        <w:tc>
          <w:tcPr>
            <w:tcW w:w="9496" w:type="dxa"/>
            <w:gridSpan w:val="10"/>
            <w:tcBorders>
              <w:top w:val="nil"/>
              <w:left w:val="nil"/>
              <w:bottom w:val="single" w:sz="12" w:space="0" w:color="auto"/>
              <w:right w:val="nil"/>
            </w:tcBorders>
          </w:tcPr>
          <w:p w:rsidR="001F37F5" w:rsidRPr="00B631EC" w:rsidRDefault="001F37F5" w:rsidP="00B631EC">
            <w:pPr>
              <w:jc w:val="right"/>
              <w:rPr>
                <w:sz w:val="15"/>
                <w:szCs w:val="15"/>
              </w:rPr>
            </w:pPr>
          </w:p>
        </w:tc>
      </w:tr>
      <w:tr w:rsidR="00EC5DE4" w:rsidRPr="00B631EC" w:rsidTr="00EC5DE4">
        <w:trPr>
          <w:trHeight w:hRule="exact" w:val="330"/>
          <w:jc w:val="center"/>
        </w:trPr>
        <w:tc>
          <w:tcPr>
            <w:tcW w:w="2949" w:type="dxa"/>
            <w:tcBorders>
              <w:top w:val="nil"/>
              <w:left w:val="nil"/>
              <w:right w:val="single" w:sz="4" w:space="0" w:color="auto"/>
            </w:tcBorders>
            <w:shd w:val="clear" w:color="auto" w:fill="auto"/>
            <w:noWrap/>
            <w:vAlign w:val="center"/>
            <w:hideMark/>
          </w:tcPr>
          <w:p w:rsidR="00EC5DE4" w:rsidRPr="00B631EC" w:rsidRDefault="00EC5DE4" w:rsidP="00B631EC">
            <w:pPr>
              <w:jc w:val="center"/>
              <w:rPr>
                <w:b/>
                <w:bCs/>
                <w:sz w:val="16"/>
                <w:szCs w:val="16"/>
              </w:rPr>
            </w:pPr>
            <w:r w:rsidRPr="00B631EC">
              <w:rPr>
                <w:b/>
                <w:bCs/>
                <w:sz w:val="16"/>
                <w:szCs w:val="16"/>
              </w:rPr>
              <w:t>Sector Name</w:t>
            </w:r>
          </w:p>
        </w:tc>
        <w:tc>
          <w:tcPr>
            <w:tcW w:w="1496" w:type="dxa"/>
            <w:gridSpan w:val="2"/>
            <w:tcBorders>
              <w:top w:val="nil"/>
              <w:left w:val="single" w:sz="4" w:space="0" w:color="auto"/>
            </w:tcBorders>
            <w:shd w:val="clear" w:color="auto" w:fill="auto"/>
            <w:noWrap/>
            <w:vAlign w:val="center"/>
            <w:hideMark/>
          </w:tcPr>
          <w:p w:rsidR="00EC5DE4" w:rsidRPr="00B631EC" w:rsidRDefault="00EC5DE4" w:rsidP="00D10756">
            <w:pPr>
              <w:jc w:val="center"/>
              <w:rPr>
                <w:b/>
                <w:bCs/>
                <w:sz w:val="16"/>
                <w:szCs w:val="16"/>
              </w:rPr>
            </w:pPr>
          </w:p>
        </w:tc>
        <w:tc>
          <w:tcPr>
            <w:tcW w:w="3633" w:type="dxa"/>
            <w:gridSpan w:val="5"/>
            <w:tcBorders>
              <w:top w:val="nil"/>
              <w:left w:val="single" w:sz="4" w:space="0" w:color="auto"/>
              <w:bottom w:val="single" w:sz="4" w:space="0" w:color="auto"/>
            </w:tcBorders>
            <w:shd w:val="clear" w:color="auto" w:fill="auto"/>
            <w:vAlign w:val="center"/>
          </w:tcPr>
          <w:p w:rsidR="00EC5DE4" w:rsidRPr="00B631EC" w:rsidRDefault="00EC5DE4" w:rsidP="00D10756">
            <w:pPr>
              <w:jc w:val="center"/>
              <w:rPr>
                <w:b/>
                <w:bCs/>
                <w:sz w:val="16"/>
                <w:szCs w:val="16"/>
              </w:rPr>
            </w:pPr>
            <w:r>
              <w:rPr>
                <w:b/>
                <w:bCs/>
                <w:sz w:val="16"/>
                <w:szCs w:val="16"/>
              </w:rPr>
              <w:t>2018</w:t>
            </w:r>
          </w:p>
        </w:tc>
        <w:tc>
          <w:tcPr>
            <w:tcW w:w="1418" w:type="dxa"/>
            <w:gridSpan w:val="2"/>
            <w:tcBorders>
              <w:top w:val="nil"/>
              <w:left w:val="single" w:sz="4" w:space="0" w:color="auto"/>
              <w:bottom w:val="single" w:sz="4" w:space="0" w:color="auto"/>
            </w:tcBorders>
            <w:shd w:val="clear" w:color="auto" w:fill="auto"/>
            <w:vAlign w:val="center"/>
          </w:tcPr>
          <w:p w:rsidR="00EC5DE4" w:rsidRPr="00B631EC" w:rsidRDefault="00EC5DE4" w:rsidP="00D10756">
            <w:pPr>
              <w:jc w:val="center"/>
              <w:rPr>
                <w:b/>
                <w:bCs/>
                <w:sz w:val="16"/>
                <w:szCs w:val="16"/>
              </w:rPr>
            </w:pPr>
            <w:r>
              <w:rPr>
                <w:b/>
                <w:bCs/>
                <w:sz w:val="16"/>
                <w:szCs w:val="16"/>
              </w:rPr>
              <w:t>2019</w:t>
            </w:r>
          </w:p>
        </w:tc>
      </w:tr>
      <w:tr w:rsidR="00EC5DE4" w:rsidRPr="00B631EC" w:rsidTr="00EC5DE4">
        <w:trPr>
          <w:trHeight w:val="315"/>
          <w:jc w:val="center"/>
        </w:trPr>
        <w:tc>
          <w:tcPr>
            <w:tcW w:w="2949" w:type="dxa"/>
            <w:tcBorders>
              <w:left w:val="nil"/>
              <w:bottom w:val="single" w:sz="12" w:space="0" w:color="000000"/>
              <w:right w:val="single" w:sz="4" w:space="0" w:color="auto"/>
            </w:tcBorders>
            <w:shd w:val="clear" w:color="auto" w:fill="auto"/>
            <w:vAlign w:val="center"/>
            <w:hideMark/>
          </w:tcPr>
          <w:p w:rsidR="00EC5DE4" w:rsidRPr="00B631EC" w:rsidRDefault="00EC5DE4" w:rsidP="00EC5DE4">
            <w:pPr>
              <w:rPr>
                <w:b/>
                <w:bCs/>
                <w:sz w:val="16"/>
                <w:szCs w:val="16"/>
              </w:rPr>
            </w:pPr>
          </w:p>
        </w:tc>
        <w:tc>
          <w:tcPr>
            <w:tcW w:w="778" w:type="dxa"/>
            <w:tcBorders>
              <w:left w:val="single" w:sz="4" w:space="0" w:color="auto"/>
              <w:bottom w:val="single" w:sz="12" w:space="0" w:color="auto"/>
            </w:tcBorders>
            <w:shd w:val="clear" w:color="auto" w:fill="auto"/>
            <w:noWrap/>
            <w:vAlign w:val="center"/>
            <w:hideMark/>
          </w:tcPr>
          <w:p w:rsidR="00EC5DE4" w:rsidRPr="00B8262F" w:rsidRDefault="00EC5DE4" w:rsidP="00EC5DE4">
            <w:pPr>
              <w:jc w:val="right"/>
              <w:rPr>
                <w:b/>
                <w:bCs/>
                <w:sz w:val="16"/>
                <w:szCs w:val="16"/>
              </w:rPr>
            </w:pPr>
            <w:r w:rsidRPr="00B8262F">
              <w:rPr>
                <w:b/>
                <w:bCs/>
                <w:sz w:val="16"/>
                <w:szCs w:val="16"/>
              </w:rPr>
              <w:t>Jun-17</w:t>
            </w:r>
          </w:p>
        </w:tc>
        <w:tc>
          <w:tcPr>
            <w:tcW w:w="718" w:type="dxa"/>
            <w:tcBorders>
              <w:bottom w:val="single" w:sz="12" w:space="0" w:color="auto"/>
              <w:right w:val="single" w:sz="4" w:space="0" w:color="auto"/>
            </w:tcBorders>
            <w:shd w:val="clear" w:color="auto" w:fill="auto"/>
            <w:noWrap/>
            <w:vAlign w:val="center"/>
            <w:hideMark/>
          </w:tcPr>
          <w:p w:rsidR="00EC5DE4" w:rsidRPr="00AA1067" w:rsidRDefault="00EC5DE4" w:rsidP="00EC5DE4">
            <w:pPr>
              <w:jc w:val="right"/>
              <w:rPr>
                <w:b/>
                <w:bCs/>
                <w:sz w:val="16"/>
                <w:szCs w:val="16"/>
              </w:rPr>
            </w:pPr>
            <w:r w:rsidRPr="00AA1067">
              <w:rPr>
                <w:b/>
                <w:bCs/>
                <w:sz w:val="16"/>
                <w:szCs w:val="16"/>
              </w:rPr>
              <w:t>Jun-18</w:t>
            </w:r>
          </w:p>
        </w:tc>
        <w:tc>
          <w:tcPr>
            <w:tcW w:w="663" w:type="dxa"/>
            <w:tcBorders>
              <w:top w:val="single" w:sz="4" w:space="0" w:color="auto"/>
              <w:left w:val="single" w:sz="4" w:space="0" w:color="auto"/>
              <w:bottom w:val="single" w:sz="12" w:space="0" w:color="auto"/>
            </w:tcBorders>
            <w:shd w:val="clear" w:color="auto" w:fill="auto"/>
            <w:noWrap/>
            <w:vAlign w:val="center"/>
            <w:hideMark/>
          </w:tcPr>
          <w:p w:rsidR="00EC5DE4" w:rsidRPr="00B8262F" w:rsidRDefault="00EC5DE4" w:rsidP="00EC5DE4">
            <w:pPr>
              <w:jc w:val="right"/>
              <w:rPr>
                <w:b/>
                <w:bCs/>
                <w:sz w:val="14"/>
                <w:szCs w:val="14"/>
              </w:rPr>
            </w:pPr>
            <w:r>
              <w:rPr>
                <w:b/>
                <w:bCs/>
                <w:sz w:val="14"/>
                <w:szCs w:val="14"/>
              </w:rPr>
              <w:t>Jan</w:t>
            </w:r>
          </w:p>
        </w:tc>
        <w:tc>
          <w:tcPr>
            <w:tcW w:w="741" w:type="dxa"/>
            <w:tcBorders>
              <w:bottom w:val="single" w:sz="12" w:space="0" w:color="auto"/>
              <w:right w:val="single" w:sz="4" w:space="0" w:color="auto"/>
            </w:tcBorders>
            <w:shd w:val="clear" w:color="auto" w:fill="auto"/>
            <w:vAlign w:val="center"/>
          </w:tcPr>
          <w:p w:rsidR="00EC5DE4" w:rsidRPr="00B8262F" w:rsidRDefault="00EC5DE4" w:rsidP="00EC5DE4">
            <w:pPr>
              <w:jc w:val="right"/>
              <w:rPr>
                <w:b/>
                <w:bCs/>
                <w:sz w:val="14"/>
                <w:szCs w:val="14"/>
              </w:rPr>
            </w:pPr>
            <w:r>
              <w:rPr>
                <w:b/>
                <w:bCs/>
                <w:sz w:val="14"/>
                <w:szCs w:val="14"/>
              </w:rPr>
              <w:t>Feb</w:t>
            </w:r>
          </w:p>
        </w:tc>
        <w:tc>
          <w:tcPr>
            <w:tcW w:w="720"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EC5DE4" w:rsidRPr="00B8262F" w:rsidRDefault="00EC5DE4" w:rsidP="00EC5DE4">
            <w:pPr>
              <w:jc w:val="right"/>
              <w:rPr>
                <w:b/>
                <w:bCs/>
                <w:sz w:val="14"/>
                <w:szCs w:val="14"/>
              </w:rPr>
            </w:pPr>
            <w:r>
              <w:rPr>
                <w:b/>
                <w:bCs/>
                <w:sz w:val="14"/>
                <w:szCs w:val="14"/>
              </w:rPr>
              <w:t>Oct</w:t>
            </w:r>
          </w:p>
        </w:tc>
        <w:tc>
          <w:tcPr>
            <w:tcW w:w="720" w:type="dxa"/>
            <w:tcBorders>
              <w:top w:val="nil"/>
              <w:bottom w:val="single" w:sz="12" w:space="0" w:color="auto"/>
            </w:tcBorders>
            <w:shd w:val="clear" w:color="auto" w:fill="auto"/>
            <w:noWrap/>
            <w:tcMar>
              <w:left w:w="43" w:type="dxa"/>
              <w:right w:w="43" w:type="dxa"/>
            </w:tcMar>
            <w:vAlign w:val="center"/>
          </w:tcPr>
          <w:p w:rsidR="00EC5DE4" w:rsidRPr="00B8262F" w:rsidRDefault="00EC5DE4" w:rsidP="00EC5DE4">
            <w:pPr>
              <w:jc w:val="right"/>
              <w:rPr>
                <w:b/>
                <w:bCs/>
                <w:sz w:val="14"/>
                <w:szCs w:val="14"/>
              </w:rPr>
            </w:pPr>
            <w:r>
              <w:rPr>
                <w:b/>
                <w:bCs/>
                <w:sz w:val="14"/>
                <w:szCs w:val="14"/>
              </w:rPr>
              <w:t>Nov</w:t>
            </w:r>
          </w:p>
        </w:tc>
        <w:tc>
          <w:tcPr>
            <w:tcW w:w="789" w:type="dxa"/>
            <w:tcBorders>
              <w:top w:val="nil"/>
              <w:bottom w:val="single" w:sz="12" w:space="0" w:color="auto"/>
              <w:right w:val="single" w:sz="4" w:space="0" w:color="auto"/>
            </w:tcBorders>
            <w:shd w:val="clear" w:color="auto" w:fill="auto"/>
            <w:noWrap/>
            <w:tcMar>
              <w:left w:w="43" w:type="dxa"/>
              <w:right w:w="43" w:type="dxa"/>
            </w:tcMar>
            <w:vAlign w:val="center"/>
          </w:tcPr>
          <w:p w:rsidR="00EC5DE4" w:rsidRPr="00B8262F" w:rsidRDefault="00EC5DE4" w:rsidP="00EC5DE4">
            <w:pPr>
              <w:jc w:val="right"/>
              <w:rPr>
                <w:b/>
                <w:bCs/>
                <w:sz w:val="14"/>
                <w:szCs w:val="14"/>
              </w:rPr>
            </w:pPr>
            <w:r>
              <w:rPr>
                <w:b/>
                <w:bCs/>
                <w:sz w:val="14"/>
                <w:szCs w:val="14"/>
              </w:rPr>
              <w:t>Dec</w:t>
            </w:r>
          </w:p>
        </w:tc>
        <w:tc>
          <w:tcPr>
            <w:tcW w:w="720" w:type="dxa"/>
            <w:tcBorders>
              <w:top w:val="nil"/>
              <w:left w:val="single" w:sz="4" w:space="0" w:color="auto"/>
              <w:bottom w:val="single" w:sz="12" w:space="0" w:color="auto"/>
            </w:tcBorders>
            <w:shd w:val="clear" w:color="auto" w:fill="auto"/>
            <w:tcMar>
              <w:left w:w="43" w:type="dxa"/>
              <w:right w:w="43" w:type="dxa"/>
            </w:tcMar>
            <w:vAlign w:val="center"/>
          </w:tcPr>
          <w:p w:rsidR="00EC5DE4" w:rsidRPr="00B8262F" w:rsidRDefault="00EC5DE4" w:rsidP="00EC5DE4">
            <w:pPr>
              <w:jc w:val="right"/>
              <w:rPr>
                <w:b/>
                <w:bCs/>
                <w:sz w:val="14"/>
                <w:szCs w:val="14"/>
              </w:rPr>
            </w:pPr>
            <w:r>
              <w:rPr>
                <w:b/>
                <w:bCs/>
                <w:sz w:val="14"/>
                <w:szCs w:val="14"/>
              </w:rPr>
              <w:t>Jan</w:t>
            </w:r>
          </w:p>
        </w:tc>
        <w:tc>
          <w:tcPr>
            <w:tcW w:w="698" w:type="dxa"/>
            <w:tcBorders>
              <w:top w:val="single" w:sz="4" w:space="0" w:color="auto"/>
              <w:bottom w:val="single" w:sz="12" w:space="0" w:color="auto"/>
              <w:right w:val="nil"/>
            </w:tcBorders>
            <w:shd w:val="clear" w:color="auto" w:fill="auto"/>
            <w:tcMar>
              <w:left w:w="43" w:type="dxa"/>
              <w:right w:w="43" w:type="dxa"/>
            </w:tcMar>
            <w:vAlign w:val="center"/>
          </w:tcPr>
          <w:p w:rsidR="00EC5DE4" w:rsidRPr="00B8262F" w:rsidRDefault="00EC5DE4" w:rsidP="00EC5DE4">
            <w:pPr>
              <w:jc w:val="right"/>
              <w:rPr>
                <w:b/>
                <w:bCs/>
                <w:sz w:val="14"/>
                <w:szCs w:val="14"/>
              </w:rPr>
            </w:pPr>
            <w:r>
              <w:rPr>
                <w:b/>
                <w:bCs/>
                <w:sz w:val="14"/>
                <w:szCs w:val="14"/>
              </w:rPr>
              <w:t>Feb</w:t>
            </w:r>
          </w:p>
        </w:tc>
      </w:tr>
      <w:tr w:rsidR="00EC5DE4" w:rsidRPr="00B631EC" w:rsidTr="00EC5DE4">
        <w:trPr>
          <w:trHeight w:val="216"/>
          <w:jc w:val="center"/>
        </w:trPr>
        <w:tc>
          <w:tcPr>
            <w:tcW w:w="2949" w:type="dxa"/>
            <w:tcBorders>
              <w:top w:val="nil"/>
              <w:left w:val="nil"/>
              <w:bottom w:val="nil"/>
              <w:right w:val="nil"/>
            </w:tcBorders>
            <w:shd w:val="clear" w:color="auto" w:fill="auto"/>
            <w:noWrap/>
            <w:vAlign w:val="center"/>
            <w:hideMark/>
          </w:tcPr>
          <w:p w:rsidR="00EC5DE4" w:rsidRPr="00B631EC" w:rsidRDefault="00EC5DE4" w:rsidP="00EC5DE4">
            <w:pPr>
              <w:rPr>
                <w:b/>
                <w:bCs/>
                <w:sz w:val="15"/>
                <w:szCs w:val="15"/>
              </w:rPr>
            </w:pPr>
          </w:p>
        </w:tc>
        <w:tc>
          <w:tcPr>
            <w:tcW w:w="778" w:type="dxa"/>
            <w:tcBorders>
              <w:top w:val="nil"/>
              <w:left w:val="nil"/>
              <w:bottom w:val="nil"/>
              <w:right w:val="nil"/>
            </w:tcBorders>
            <w:shd w:val="clear" w:color="auto" w:fill="auto"/>
            <w:noWrap/>
            <w:vAlign w:val="center"/>
            <w:hideMark/>
          </w:tcPr>
          <w:p w:rsidR="00EC5DE4" w:rsidRPr="00B8572A" w:rsidRDefault="00EC5DE4" w:rsidP="00EC5DE4">
            <w:pPr>
              <w:jc w:val="center"/>
              <w:rPr>
                <w:b/>
                <w:bCs/>
                <w:sz w:val="15"/>
                <w:szCs w:val="15"/>
              </w:rPr>
            </w:pPr>
          </w:p>
        </w:tc>
        <w:tc>
          <w:tcPr>
            <w:tcW w:w="718" w:type="dxa"/>
            <w:tcBorders>
              <w:top w:val="nil"/>
              <w:left w:val="nil"/>
              <w:bottom w:val="nil"/>
              <w:right w:val="nil"/>
            </w:tcBorders>
            <w:shd w:val="clear" w:color="auto" w:fill="auto"/>
            <w:noWrap/>
            <w:vAlign w:val="center"/>
            <w:hideMark/>
          </w:tcPr>
          <w:p w:rsidR="00EC5DE4" w:rsidRPr="00B8572A" w:rsidRDefault="00EC5DE4" w:rsidP="00EC5DE4">
            <w:pPr>
              <w:jc w:val="center"/>
              <w:rPr>
                <w:b/>
                <w:bCs/>
                <w:sz w:val="15"/>
                <w:szCs w:val="15"/>
              </w:rPr>
            </w:pPr>
          </w:p>
        </w:tc>
        <w:tc>
          <w:tcPr>
            <w:tcW w:w="663" w:type="dxa"/>
            <w:tcBorders>
              <w:top w:val="nil"/>
              <w:left w:val="nil"/>
              <w:bottom w:val="nil"/>
              <w:right w:val="nil"/>
            </w:tcBorders>
            <w:shd w:val="clear" w:color="auto" w:fill="auto"/>
            <w:noWrap/>
            <w:vAlign w:val="center"/>
            <w:hideMark/>
          </w:tcPr>
          <w:p w:rsidR="00EC5DE4" w:rsidRPr="00B8572A" w:rsidRDefault="00EC5DE4" w:rsidP="00EC5DE4">
            <w:pPr>
              <w:jc w:val="center"/>
              <w:rPr>
                <w:b/>
                <w:bCs/>
                <w:sz w:val="15"/>
                <w:szCs w:val="15"/>
              </w:rPr>
            </w:pPr>
          </w:p>
        </w:tc>
        <w:tc>
          <w:tcPr>
            <w:tcW w:w="741" w:type="dxa"/>
            <w:tcBorders>
              <w:top w:val="nil"/>
              <w:left w:val="nil"/>
              <w:bottom w:val="nil"/>
              <w:right w:val="nil"/>
            </w:tcBorders>
            <w:tcMar>
              <w:left w:w="43" w:type="dxa"/>
              <w:right w:w="43" w:type="dxa"/>
            </w:tcMar>
            <w:vAlign w:val="center"/>
          </w:tcPr>
          <w:p w:rsidR="00EC5DE4" w:rsidRPr="00B8572A" w:rsidRDefault="00EC5DE4" w:rsidP="00EC5DE4">
            <w:pPr>
              <w:jc w:val="center"/>
              <w:rPr>
                <w:b/>
                <w:bCs/>
                <w:sz w:val="15"/>
                <w:szCs w:val="15"/>
              </w:rPr>
            </w:pPr>
          </w:p>
        </w:tc>
        <w:tc>
          <w:tcPr>
            <w:tcW w:w="720" w:type="dxa"/>
            <w:tcBorders>
              <w:top w:val="nil"/>
              <w:left w:val="nil"/>
              <w:bottom w:val="nil"/>
              <w:right w:val="nil"/>
            </w:tcBorders>
            <w:shd w:val="clear" w:color="auto" w:fill="auto"/>
            <w:noWrap/>
            <w:tcMar>
              <w:left w:w="43" w:type="dxa"/>
              <w:right w:w="43" w:type="dxa"/>
            </w:tcMar>
            <w:vAlign w:val="center"/>
            <w:hideMark/>
          </w:tcPr>
          <w:p w:rsidR="00EC5DE4" w:rsidRPr="00B8572A" w:rsidRDefault="00EC5DE4" w:rsidP="00EC5DE4">
            <w:pPr>
              <w:jc w:val="center"/>
              <w:rPr>
                <w:b/>
                <w:bCs/>
                <w:sz w:val="15"/>
                <w:szCs w:val="15"/>
              </w:rPr>
            </w:pPr>
          </w:p>
        </w:tc>
        <w:tc>
          <w:tcPr>
            <w:tcW w:w="720" w:type="dxa"/>
            <w:tcBorders>
              <w:top w:val="nil"/>
              <w:left w:val="nil"/>
              <w:bottom w:val="nil"/>
              <w:right w:val="nil"/>
            </w:tcBorders>
            <w:shd w:val="clear" w:color="auto" w:fill="auto"/>
            <w:noWrap/>
            <w:tcMar>
              <w:left w:w="43" w:type="dxa"/>
              <w:right w:w="43" w:type="dxa"/>
            </w:tcMar>
            <w:vAlign w:val="center"/>
          </w:tcPr>
          <w:p w:rsidR="00EC5DE4" w:rsidRPr="00B8572A" w:rsidRDefault="00EC5DE4" w:rsidP="00EC5DE4">
            <w:pPr>
              <w:jc w:val="center"/>
              <w:rPr>
                <w:b/>
                <w:bCs/>
                <w:sz w:val="15"/>
                <w:szCs w:val="15"/>
              </w:rPr>
            </w:pPr>
          </w:p>
        </w:tc>
        <w:tc>
          <w:tcPr>
            <w:tcW w:w="789" w:type="dxa"/>
            <w:tcBorders>
              <w:top w:val="nil"/>
              <w:left w:val="nil"/>
              <w:bottom w:val="nil"/>
              <w:right w:val="nil"/>
            </w:tcBorders>
            <w:shd w:val="clear" w:color="auto" w:fill="auto"/>
            <w:noWrap/>
            <w:tcMar>
              <w:left w:w="43" w:type="dxa"/>
              <w:right w:w="43" w:type="dxa"/>
            </w:tcMar>
            <w:vAlign w:val="center"/>
          </w:tcPr>
          <w:p w:rsidR="00EC5DE4" w:rsidRPr="00B8572A" w:rsidRDefault="00EC5DE4" w:rsidP="00EC5DE4">
            <w:pPr>
              <w:jc w:val="center"/>
              <w:rPr>
                <w:b/>
                <w:bCs/>
                <w:sz w:val="15"/>
                <w:szCs w:val="15"/>
              </w:rPr>
            </w:pPr>
          </w:p>
        </w:tc>
        <w:tc>
          <w:tcPr>
            <w:tcW w:w="720" w:type="dxa"/>
            <w:tcBorders>
              <w:top w:val="nil"/>
              <w:left w:val="nil"/>
              <w:bottom w:val="nil"/>
              <w:right w:val="nil"/>
            </w:tcBorders>
            <w:shd w:val="clear" w:color="auto" w:fill="auto"/>
            <w:noWrap/>
            <w:tcMar>
              <w:left w:w="43" w:type="dxa"/>
              <w:right w:w="43" w:type="dxa"/>
            </w:tcMar>
            <w:vAlign w:val="center"/>
          </w:tcPr>
          <w:p w:rsidR="00EC5DE4" w:rsidRPr="00B8572A" w:rsidRDefault="00EC5DE4" w:rsidP="00EC5DE4">
            <w:pPr>
              <w:jc w:val="center"/>
              <w:rPr>
                <w:b/>
                <w:bCs/>
                <w:sz w:val="15"/>
                <w:szCs w:val="15"/>
              </w:rPr>
            </w:pPr>
          </w:p>
        </w:tc>
        <w:tc>
          <w:tcPr>
            <w:tcW w:w="698" w:type="dxa"/>
            <w:tcBorders>
              <w:top w:val="nil"/>
              <w:left w:val="nil"/>
              <w:bottom w:val="nil"/>
              <w:right w:val="nil"/>
            </w:tcBorders>
            <w:shd w:val="clear" w:color="auto" w:fill="auto"/>
            <w:noWrap/>
            <w:tcMar>
              <w:left w:w="43" w:type="dxa"/>
              <w:right w:w="43" w:type="dxa"/>
            </w:tcMar>
            <w:vAlign w:val="center"/>
          </w:tcPr>
          <w:p w:rsidR="00EC5DE4" w:rsidRPr="00B8572A" w:rsidRDefault="00EC5DE4" w:rsidP="00EC5DE4">
            <w:pPr>
              <w:jc w:val="center"/>
              <w:rPr>
                <w:b/>
                <w:bCs/>
                <w:sz w:val="15"/>
                <w:szCs w:val="15"/>
              </w:rPr>
            </w:pPr>
          </w:p>
        </w:tc>
      </w:tr>
      <w:tr w:rsidR="00EC5DE4" w:rsidRPr="00B631EC" w:rsidTr="00EC5DE4">
        <w:trPr>
          <w:trHeight w:val="288"/>
          <w:jc w:val="center"/>
        </w:trPr>
        <w:tc>
          <w:tcPr>
            <w:tcW w:w="2949" w:type="dxa"/>
            <w:tcBorders>
              <w:top w:val="nil"/>
              <w:left w:val="nil"/>
              <w:bottom w:val="nil"/>
              <w:right w:val="nil"/>
            </w:tcBorders>
            <w:shd w:val="clear" w:color="auto" w:fill="auto"/>
            <w:noWrap/>
            <w:vAlign w:val="center"/>
            <w:hideMark/>
          </w:tcPr>
          <w:p w:rsidR="00EC5DE4" w:rsidRPr="0024736D" w:rsidRDefault="00EC5DE4" w:rsidP="00EC5DE4">
            <w:pPr>
              <w:rPr>
                <w:b/>
                <w:bCs/>
                <w:sz w:val="14"/>
                <w:szCs w:val="14"/>
              </w:rPr>
            </w:pPr>
            <w:r w:rsidRPr="0024736D">
              <w:rPr>
                <w:b/>
                <w:bCs/>
                <w:sz w:val="14"/>
                <w:szCs w:val="14"/>
              </w:rPr>
              <w:t>KSE  100 Index (1991 = 1,000)</w:t>
            </w:r>
          </w:p>
        </w:tc>
        <w:tc>
          <w:tcPr>
            <w:tcW w:w="778" w:type="dxa"/>
            <w:tcBorders>
              <w:top w:val="nil"/>
              <w:left w:val="nil"/>
              <w:bottom w:val="nil"/>
              <w:right w:val="nil"/>
            </w:tcBorders>
            <w:shd w:val="clear" w:color="auto" w:fill="auto"/>
            <w:noWrap/>
            <w:tcMar>
              <w:left w:w="29" w:type="dxa"/>
              <w:right w:w="29" w:type="dxa"/>
            </w:tcMar>
            <w:vAlign w:val="center"/>
            <w:hideMark/>
          </w:tcPr>
          <w:p w:rsidR="00EC5DE4" w:rsidRPr="0024736D" w:rsidRDefault="00EC5DE4" w:rsidP="00EC5DE4">
            <w:pPr>
              <w:jc w:val="right"/>
              <w:rPr>
                <w:b/>
                <w:bCs/>
                <w:color w:val="000000"/>
                <w:sz w:val="14"/>
                <w:szCs w:val="14"/>
              </w:rPr>
            </w:pPr>
            <w:r w:rsidRPr="0024736D">
              <w:rPr>
                <w:b/>
                <w:bCs/>
                <w:color w:val="000000"/>
                <w:sz w:val="14"/>
                <w:szCs w:val="14"/>
              </w:rPr>
              <w:t>46,565.3</w:t>
            </w:r>
          </w:p>
        </w:tc>
        <w:tc>
          <w:tcPr>
            <w:tcW w:w="718" w:type="dxa"/>
            <w:tcBorders>
              <w:top w:val="nil"/>
              <w:left w:val="nil"/>
              <w:bottom w:val="nil"/>
              <w:right w:val="nil"/>
            </w:tcBorders>
            <w:shd w:val="clear" w:color="auto" w:fill="auto"/>
            <w:tcMar>
              <w:left w:w="29" w:type="dxa"/>
              <w:right w:w="29" w:type="dxa"/>
            </w:tcMar>
            <w:vAlign w:val="center"/>
            <w:hideMark/>
          </w:tcPr>
          <w:p w:rsidR="00EC5DE4" w:rsidRDefault="00EC5DE4" w:rsidP="00EC5DE4">
            <w:pPr>
              <w:jc w:val="right"/>
              <w:rPr>
                <w:b/>
                <w:bCs/>
                <w:color w:val="000000"/>
                <w:sz w:val="14"/>
                <w:szCs w:val="14"/>
              </w:rPr>
            </w:pPr>
            <w:r>
              <w:rPr>
                <w:b/>
                <w:bCs/>
                <w:color w:val="000000"/>
                <w:sz w:val="14"/>
                <w:szCs w:val="14"/>
              </w:rPr>
              <w:t>41,910.9</w:t>
            </w:r>
          </w:p>
        </w:tc>
        <w:tc>
          <w:tcPr>
            <w:tcW w:w="663" w:type="dxa"/>
            <w:tcBorders>
              <w:top w:val="nil"/>
              <w:left w:val="nil"/>
              <w:bottom w:val="nil"/>
              <w:right w:val="nil"/>
            </w:tcBorders>
            <w:shd w:val="clear" w:color="auto" w:fill="auto"/>
            <w:tcMar>
              <w:left w:w="29" w:type="dxa"/>
              <w:right w:w="29" w:type="dxa"/>
            </w:tcMar>
            <w:vAlign w:val="center"/>
            <w:hideMark/>
          </w:tcPr>
          <w:p w:rsidR="00EC5DE4" w:rsidRDefault="00EC5DE4" w:rsidP="00EC5DE4">
            <w:pPr>
              <w:jc w:val="right"/>
              <w:rPr>
                <w:b/>
                <w:bCs/>
                <w:color w:val="000000"/>
                <w:sz w:val="14"/>
                <w:szCs w:val="14"/>
              </w:rPr>
            </w:pPr>
            <w:r>
              <w:rPr>
                <w:b/>
                <w:bCs/>
                <w:color w:val="000000"/>
                <w:sz w:val="14"/>
                <w:szCs w:val="14"/>
              </w:rPr>
              <w:t>44,049.1</w:t>
            </w:r>
          </w:p>
        </w:tc>
        <w:tc>
          <w:tcPr>
            <w:tcW w:w="741" w:type="dxa"/>
            <w:tcBorders>
              <w:top w:val="nil"/>
              <w:left w:val="nil"/>
              <w:bottom w:val="nil"/>
              <w:right w:val="nil"/>
            </w:tcBorders>
            <w:tcMar>
              <w:left w:w="43" w:type="dxa"/>
              <w:right w:w="43" w:type="dxa"/>
            </w:tcMar>
            <w:vAlign w:val="center"/>
          </w:tcPr>
          <w:p w:rsidR="00EC5DE4" w:rsidRDefault="00EC5DE4" w:rsidP="00EC5DE4">
            <w:pPr>
              <w:jc w:val="right"/>
              <w:rPr>
                <w:b/>
                <w:bCs/>
                <w:color w:val="000000"/>
                <w:sz w:val="14"/>
                <w:szCs w:val="14"/>
              </w:rPr>
            </w:pPr>
            <w:r>
              <w:rPr>
                <w:b/>
                <w:bCs/>
                <w:color w:val="000000"/>
                <w:sz w:val="14"/>
                <w:szCs w:val="14"/>
              </w:rPr>
              <w:t>43,239.5</w:t>
            </w:r>
          </w:p>
        </w:tc>
        <w:tc>
          <w:tcPr>
            <w:tcW w:w="720" w:type="dxa"/>
            <w:tcBorders>
              <w:top w:val="nil"/>
              <w:left w:val="nil"/>
              <w:bottom w:val="nil"/>
              <w:right w:val="nil"/>
            </w:tcBorders>
            <w:shd w:val="clear" w:color="auto" w:fill="auto"/>
            <w:tcMar>
              <w:left w:w="43" w:type="dxa"/>
              <w:right w:w="43" w:type="dxa"/>
            </w:tcMar>
            <w:vAlign w:val="center"/>
            <w:hideMark/>
          </w:tcPr>
          <w:p w:rsidR="00EC5DE4" w:rsidRDefault="00EC5DE4" w:rsidP="00EC5DE4">
            <w:pPr>
              <w:jc w:val="right"/>
              <w:rPr>
                <w:b/>
                <w:bCs/>
                <w:color w:val="000000"/>
                <w:sz w:val="14"/>
                <w:szCs w:val="14"/>
              </w:rPr>
            </w:pPr>
            <w:r>
              <w:rPr>
                <w:b/>
                <w:bCs/>
                <w:color w:val="000000"/>
                <w:sz w:val="14"/>
                <w:szCs w:val="14"/>
              </w:rPr>
              <w:t>41,649.4</w:t>
            </w:r>
          </w:p>
        </w:tc>
        <w:tc>
          <w:tcPr>
            <w:tcW w:w="720"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b/>
                <w:bCs/>
                <w:color w:val="000000"/>
                <w:sz w:val="14"/>
                <w:szCs w:val="14"/>
              </w:rPr>
            </w:pPr>
            <w:r>
              <w:rPr>
                <w:b/>
                <w:bCs/>
                <w:color w:val="000000"/>
                <w:sz w:val="14"/>
                <w:szCs w:val="14"/>
              </w:rPr>
              <w:t>40,496.0</w:t>
            </w:r>
          </w:p>
        </w:tc>
        <w:tc>
          <w:tcPr>
            <w:tcW w:w="789"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b/>
                <w:bCs/>
                <w:color w:val="000000"/>
                <w:sz w:val="14"/>
                <w:szCs w:val="14"/>
              </w:rPr>
            </w:pPr>
            <w:r>
              <w:rPr>
                <w:b/>
                <w:bCs/>
                <w:color w:val="000000"/>
                <w:sz w:val="14"/>
                <w:szCs w:val="14"/>
              </w:rPr>
              <w:t>37,066.7</w:t>
            </w:r>
          </w:p>
        </w:tc>
        <w:tc>
          <w:tcPr>
            <w:tcW w:w="720"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b/>
                <w:bCs/>
                <w:color w:val="000000"/>
                <w:sz w:val="14"/>
                <w:szCs w:val="14"/>
              </w:rPr>
            </w:pPr>
            <w:r>
              <w:rPr>
                <w:b/>
                <w:bCs/>
                <w:color w:val="000000"/>
                <w:sz w:val="14"/>
                <w:szCs w:val="14"/>
              </w:rPr>
              <w:t>40,799.5</w:t>
            </w:r>
          </w:p>
        </w:tc>
        <w:tc>
          <w:tcPr>
            <w:tcW w:w="698"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b/>
                <w:bCs/>
                <w:color w:val="000000"/>
                <w:sz w:val="14"/>
                <w:szCs w:val="14"/>
              </w:rPr>
            </w:pPr>
            <w:r>
              <w:rPr>
                <w:b/>
                <w:bCs/>
                <w:color w:val="000000"/>
                <w:sz w:val="14"/>
                <w:szCs w:val="14"/>
              </w:rPr>
              <w:t>39,054.6</w:t>
            </w:r>
          </w:p>
        </w:tc>
      </w:tr>
      <w:tr w:rsidR="00EC5DE4" w:rsidRPr="00B631EC" w:rsidTr="00EC5DE4">
        <w:trPr>
          <w:trHeight w:val="288"/>
          <w:jc w:val="center"/>
        </w:trPr>
        <w:tc>
          <w:tcPr>
            <w:tcW w:w="2949" w:type="dxa"/>
            <w:tcBorders>
              <w:top w:val="nil"/>
              <w:left w:val="nil"/>
              <w:bottom w:val="nil"/>
              <w:right w:val="nil"/>
            </w:tcBorders>
            <w:shd w:val="clear" w:color="auto" w:fill="auto"/>
            <w:noWrap/>
            <w:vAlign w:val="center"/>
            <w:hideMark/>
          </w:tcPr>
          <w:p w:rsidR="00EC5DE4" w:rsidRPr="0024736D" w:rsidRDefault="00EC5DE4" w:rsidP="00EC5DE4">
            <w:pPr>
              <w:rPr>
                <w:b/>
                <w:bCs/>
                <w:sz w:val="14"/>
                <w:szCs w:val="14"/>
              </w:rPr>
            </w:pPr>
            <w:r w:rsidRPr="0024736D">
              <w:rPr>
                <w:b/>
                <w:bCs/>
                <w:sz w:val="14"/>
                <w:szCs w:val="14"/>
              </w:rPr>
              <w:t>KSE  All Shares Index (1995 = 1,000)</w:t>
            </w:r>
          </w:p>
        </w:tc>
        <w:tc>
          <w:tcPr>
            <w:tcW w:w="778" w:type="dxa"/>
            <w:tcBorders>
              <w:top w:val="nil"/>
              <w:left w:val="nil"/>
              <w:bottom w:val="nil"/>
              <w:right w:val="nil"/>
            </w:tcBorders>
            <w:shd w:val="clear" w:color="auto" w:fill="auto"/>
            <w:noWrap/>
            <w:tcMar>
              <w:left w:w="29" w:type="dxa"/>
              <w:right w:w="29" w:type="dxa"/>
            </w:tcMar>
            <w:vAlign w:val="center"/>
            <w:hideMark/>
          </w:tcPr>
          <w:p w:rsidR="00EC5DE4" w:rsidRPr="0024736D" w:rsidRDefault="00EC5DE4" w:rsidP="00EC5DE4">
            <w:pPr>
              <w:jc w:val="right"/>
              <w:rPr>
                <w:b/>
                <w:bCs/>
                <w:color w:val="000000"/>
                <w:sz w:val="14"/>
                <w:szCs w:val="14"/>
              </w:rPr>
            </w:pPr>
            <w:r w:rsidRPr="0024736D">
              <w:rPr>
                <w:b/>
                <w:bCs/>
                <w:color w:val="000000"/>
                <w:sz w:val="14"/>
                <w:szCs w:val="14"/>
              </w:rPr>
              <w:t>32,494.3</w:t>
            </w:r>
          </w:p>
        </w:tc>
        <w:tc>
          <w:tcPr>
            <w:tcW w:w="718" w:type="dxa"/>
            <w:tcBorders>
              <w:top w:val="nil"/>
              <w:left w:val="nil"/>
              <w:bottom w:val="nil"/>
              <w:right w:val="nil"/>
            </w:tcBorders>
            <w:shd w:val="clear" w:color="auto" w:fill="auto"/>
            <w:tcMar>
              <w:left w:w="29" w:type="dxa"/>
              <w:right w:w="29" w:type="dxa"/>
            </w:tcMar>
            <w:vAlign w:val="center"/>
            <w:hideMark/>
          </w:tcPr>
          <w:p w:rsidR="00EC5DE4" w:rsidRDefault="00EC5DE4" w:rsidP="00EC5DE4">
            <w:pPr>
              <w:jc w:val="right"/>
              <w:rPr>
                <w:b/>
                <w:bCs/>
                <w:color w:val="000000"/>
                <w:sz w:val="14"/>
                <w:szCs w:val="14"/>
              </w:rPr>
            </w:pPr>
            <w:r>
              <w:rPr>
                <w:b/>
                <w:bCs/>
                <w:color w:val="000000"/>
                <w:sz w:val="14"/>
                <w:szCs w:val="14"/>
              </w:rPr>
              <w:t>30,582.9</w:t>
            </w:r>
          </w:p>
        </w:tc>
        <w:tc>
          <w:tcPr>
            <w:tcW w:w="663" w:type="dxa"/>
            <w:tcBorders>
              <w:top w:val="nil"/>
              <w:left w:val="nil"/>
              <w:bottom w:val="nil"/>
              <w:right w:val="nil"/>
            </w:tcBorders>
            <w:shd w:val="clear" w:color="auto" w:fill="auto"/>
            <w:tcMar>
              <w:left w:w="29" w:type="dxa"/>
              <w:right w:w="29" w:type="dxa"/>
            </w:tcMar>
            <w:vAlign w:val="center"/>
            <w:hideMark/>
          </w:tcPr>
          <w:p w:rsidR="00EC5DE4" w:rsidRDefault="00EC5DE4" w:rsidP="00EC5DE4">
            <w:pPr>
              <w:jc w:val="right"/>
              <w:rPr>
                <w:b/>
                <w:bCs/>
                <w:color w:val="000000"/>
                <w:sz w:val="14"/>
                <w:szCs w:val="14"/>
              </w:rPr>
            </w:pPr>
            <w:r>
              <w:rPr>
                <w:b/>
                <w:bCs/>
                <w:color w:val="000000"/>
                <w:sz w:val="14"/>
                <w:szCs w:val="14"/>
              </w:rPr>
              <w:t>31,762.4</w:t>
            </w:r>
          </w:p>
        </w:tc>
        <w:tc>
          <w:tcPr>
            <w:tcW w:w="741" w:type="dxa"/>
            <w:tcBorders>
              <w:top w:val="nil"/>
              <w:left w:val="nil"/>
              <w:bottom w:val="nil"/>
              <w:right w:val="nil"/>
            </w:tcBorders>
            <w:tcMar>
              <w:left w:w="43" w:type="dxa"/>
              <w:right w:w="43" w:type="dxa"/>
            </w:tcMar>
            <w:vAlign w:val="center"/>
          </w:tcPr>
          <w:p w:rsidR="00EC5DE4" w:rsidRDefault="00EC5DE4" w:rsidP="00EC5DE4">
            <w:pPr>
              <w:jc w:val="right"/>
              <w:rPr>
                <w:b/>
                <w:bCs/>
                <w:color w:val="000000"/>
                <w:sz w:val="14"/>
                <w:szCs w:val="14"/>
              </w:rPr>
            </w:pPr>
            <w:r>
              <w:rPr>
                <w:b/>
                <w:bCs/>
                <w:color w:val="000000"/>
                <w:sz w:val="14"/>
                <w:szCs w:val="14"/>
              </w:rPr>
              <w:t>31,372.3</w:t>
            </w:r>
          </w:p>
        </w:tc>
        <w:tc>
          <w:tcPr>
            <w:tcW w:w="720" w:type="dxa"/>
            <w:tcBorders>
              <w:top w:val="nil"/>
              <w:left w:val="nil"/>
              <w:bottom w:val="nil"/>
              <w:right w:val="nil"/>
            </w:tcBorders>
            <w:shd w:val="clear" w:color="auto" w:fill="auto"/>
            <w:tcMar>
              <w:left w:w="43" w:type="dxa"/>
              <w:right w:w="43" w:type="dxa"/>
            </w:tcMar>
            <w:vAlign w:val="center"/>
            <w:hideMark/>
          </w:tcPr>
          <w:p w:rsidR="00EC5DE4" w:rsidRDefault="00EC5DE4" w:rsidP="00EC5DE4">
            <w:pPr>
              <w:jc w:val="right"/>
              <w:rPr>
                <w:b/>
                <w:bCs/>
                <w:color w:val="000000"/>
                <w:sz w:val="14"/>
                <w:szCs w:val="14"/>
              </w:rPr>
            </w:pPr>
            <w:r>
              <w:rPr>
                <w:b/>
                <w:bCs/>
                <w:color w:val="000000"/>
                <w:sz w:val="14"/>
                <w:szCs w:val="14"/>
              </w:rPr>
              <w:t>30,220.1</w:t>
            </w:r>
          </w:p>
        </w:tc>
        <w:tc>
          <w:tcPr>
            <w:tcW w:w="720"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b/>
                <w:bCs/>
                <w:color w:val="000000"/>
                <w:sz w:val="14"/>
                <w:szCs w:val="14"/>
              </w:rPr>
            </w:pPr>
            <w:r>
              <w:rPr>
                <w:b/>
                <w:bCs/>
                <w:color w:val="000000"/>
                <w:sz w:val="14"/>
                <w:szCs w:val="14"/>
              </w:rPr>
              <w:t>29,381.7</w:t>
            </w:r>
          </w:p>
        </w:tc>
        <w:tc>
          <w:tcPr>
            <w:tcW w:w="789"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b/>
                <w:bCs/>
                <w:color w:val="000000"/>
                <w:sz w:val="14"/>
                <w:szCs w:val="14"/>
              </w:rPr>
            </w:pPr>
            <w:r>
              <w:rPr>
                <w:b/>
                <w:bCs/>
                <w:color w:val="000000"/>
                <w:sz w:val="14"/>
                <w:szCs w:val="14"/>
              </w:rPr>
              <w:t>28,043.4</w:t>
            </w:r>
          </w:p>
        </w:tc>
        <w:tc>
          <w:tcPr>
            <w:tcW w:w="720"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b/>
                <w:bCs/>
                <w:color w:val="000000"/>
                <w:sz w:val="14"/>
                <w:szCs w:val="14"/>
              </w:rPr>
            </w:pPr>
            <w:r>
              <w:rPr>
                <w:b/>
                <w:bCs/>
                <w:color w:val="000000"/>
                <w:sz w:val="14"/>
                <w:szCs w:val="14"/>
              </w:rPr>
              <w:t>29,663.4</w:t>
            </w:r>
          </w:p>
        </w:tc>
        <w:tc>
          <w:tcPr>
            <w:tcW w:w="698"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b/>
                <w:bCs/>
                <w:color w:val="000000"/>
                <w:sz w:val="14"/>
                <w:szCs w:val="14"/>
              </w:rPr>
            </w:pPr>
            <w:r>
              <w:rPr>
                <w:b/>
                <w:bCs/>
                <w:color w:val="000000"/>
                <w:sz w:val="14"/>
                <w:szCs w:val="14"/>
              </w:rPr>
              <w:t>28,506.7</w:t>
            </w:r>
          </w:p>
        </w:tc>
      </w:tr>
      <w:tr w:rsidR="00EC5DE4" w:rsidRPr="001A22C1" w:rsidTr="00EC5DE4">
        <w:trPr>
          <w:trHeight w:val="288"/>
          <w:jc w:val="center"/>
        </w:trPr>
        <w:tc>
          <w:tcPr>
            <w:tcW w:w="2949" w:type="dxa"/>
            <w:tcBorders>
              <w:top w:val="nil"/>
              <w:left w:val="nil"/>
              <w:bottom w:val="nil"/>
              <w:right w:val="nil"/>
            </w:tcBorders>
            <w:shd w:val="clear" w:color="auto" w:fill="auto"/>
            <w:noWrap/>
            <w:vAlign w:val="center"/>
            <w:hideMark/>
          </w:tcPr>
          <w:p w:rsidR="00EC5DE4" w:rsidRPr="0024736D" w:rsidRDefault="00EC5DE4" w:rsidP="00EC5DE4">
            <w:pPr>
              <w:rPr>
                <w:color w:val="000000"/>
                <w:sz w:val="14"/>
                <w:szCs w:val="14"/>
              </w:rPr>
            </w:pPr>
            <w:r w:rsidRPr="0024736D">
              <w:rPr>
                <w:color w:val="000000"/>
                <w:sz w:val="14"/>
                <w:szCs w:val="14"/>
              </w:rPr>
              <w:t>1.    Automobile Assembler</w:t>
            </w:r>
          </w:p>
        </w:tc>
        <w:tc>
          <w:tcPr>
            <w:tcW w:w="778" w:type="dxa"/>
            <w:tcBorders>
              <w:top w:val="nil"/>
              <w:left w:val="nil"/>
              <w:bottom w:val="nil"/>
              <w:right w:val="nil"/>
            </w:tcBorders>
            <w:shd w:val="clear" w:color="auto" w:fill="auto"/>
            <w:noWrap/>
            <w:tcMar>
              <w:left w:w="29" w:type="dxa"/>
              <w:right w:w="29" w:type="dxa"/>
            </w:tcMar>
            <w:vAlign w:val="center"/>
            <w:hideMark/>
          </w:tcPr>
          <w:p w:rsidR="00EC5DE4" w:rsidRPr="0024736D" w:rsidRDefault="00EC5DE4" w:rsidP="00EC5DE4">
            <w:pPr>
              <w:jc w:val="right"/>
              <w:rPr>
                <w:color w:val="000000"/>
                <w:sz w:val="14"/>
                <w:szCs w:val="14"/>
              </w:rPr>
            </w:pPr>
            <w:r w:rsidRPr="0024736D">
              <w:rPr>
                <w:color w:val="000000"/>
                <w:sz w:val="14"/>
                <w:szCs w:val="14"/>
              </w:rPr>
              <w:t>101,176.0</w:t>
            </w:r>
          </w:p>
        </w:tc>
        <w:tc>
          <w:tcPr>
            <w:tcW w:w="718" w:type="dxa"/>
            <w:tcBorders>
              <w:top w:val="nil"/>
              <w:left w:val="nil"/>
              <w:bottom w:val="nil"/>
              <w:right w:val="nil"/>
            </w:tcBorders>
            <w:shd w:val="clear" w:color="auto" w:fill="auto"/>
            <w:tcMar>
              <w:left w:w="29" w:type="dxa"/>
              <w:right w:w="29" w:type="dxa"/>
            </w:tcMar>
            <w:vAlign w:val="center"/>
            <w:hideMark/>
          </w:tcPr>
          <w:p w:rsidR="00EC5DE4" w:rsidRDefault="00EC5DE4" w:rsidP="00EC5DE4">
            <w:pPr>
              <w:jc w:val="right"/>
              <w:rPr>
                <w:color w:val="000000"/>
                <w:sz w:val="14"/>
                <w:szCs w:val="14"/>
              </w:rPr>
            </w:pPr>
            <w:r>
              <w:rPr>
                <w:color w:val="000000"/>
                <w:sz w:val="14"/>
                <w:szCs w:val="14"/>
              </w:rPr>
              <w:t>70,659.4</w:t>
            </w:r>
          </w:p>
        </w:tc>
        <w:tc>
          <w:tcPr>
            <w:tcW w:w="663" w:type="dxa"/>
            <w:tcBorders>
              <w:top w:val="nil"/>
              <w:left w:val="nil"/>
              <w:bottom w:val="nil"/>
              <w:right w:val="nil"/>
            </w:tcBorders>
            <w:shd w:val="clear" w:color="auto" w:fill="auto"/>
            <w:tcMar>
              <w:left w:w="29" w:type="dxa"/>
              <w:right w:w="29" w:type="dxa"/>
            </w:tcMar>
            <w:vAlign w:val="center"/>
            <w:hideMark/>
          </w:tcPr>
          <w:p w:rsidR="00EC5DE4" w:rsidRDefault="00EC5DE4" w:rsidP="00EC5DE4">
            <w:pPr>
              <w:jc w:val="right"/>
              <w:rPr>
                <w:color w:val="000000"/>
                <w:sz w:val="14"/>
                <w:szCs w:val="14"/>
              </w:rPr>
            </w:pPr>
            <w:r>
              <w:rPr>
                <w:color w:val="000000"/>
                <w:sz w:val="14"/>
                <w:szCs w:val="14"/>
              </w:rPr>
              <w:t>86,539.6</w:t>
            </w:r>
          </w:p>
        </w:tc>
        <w:tc>
          <w:tcPr>
            <w:tcW w:w="741" w:type="dxa"/>
            <w:tcBorders>
              <w:top w:val="nil"/>
              <w:left w:val="nil"/>
              <w:bottom w:val="nil"/>
              <w:right w:val="nil"/>
            </w:tcBorders>
            <w:tcMar>
              <w:left w:w="43" w:type="dxa"/>
              <w:right w:w="43" w:type="dxa"/>
            </w:tcMar>
            <w:vAlign w:val="center"/>
          </w:tcPr>
          <w:p w:rsidR="00EC5DE4" w:rsidRDefault="00EC5DE4" w:rsidP="00EC5DE4">
            <w:pPr>
              <w:jc w:val="right"/>
              <w:rPr>
                <w:color w:val="000000"/>
                <w:sz w:val="14"/>
                <w:szCs w:val="14"/>
              </w:rPr>
            </w:pPr>
            <w:r>
              <w:rPr>
                <w:color w:val="000000"/>
                <w:sz w:val="14"/>
                <w:szCs w:val="14"/>
              </w:rPr>
              <w:t>83,966.3</w:t>
            </w:r>
          </w:p>
        </w:tc>
        <w:tc>
          <w:tcPr>
            <w:tcW w:w="720" w:type="dxa"/>
            <w:tcBorders>
              <w:top w:val="nil"/>
              <w:left w:val="nil"/>
              <w:bottom w:val="nil"/>
              <w:right w:val="nil"/>
            </w:tcBorders>
            <w:shd w:val="clear" w:color="auto" w:fill="auto"/>
            <w:tcMar>
              <w:left w:w="43" w:type="dxa"/>
              <w:right w:w="43" w:type="dxa"/>
            </w:tcMar>
            <w:vAlign w:val="center"/>
            <w:hideMark/>
          </w:tcPr>
          <w:p w:rsidR="00EC5DE4" w:rsidRDefault="00EC5DE4" w:rsidP="00EC5DE4">
            <w:pPr>
              <w:jc w:val="right"/>
              <w:rPr>
                <w:color w:val="000000"/>
                <w:sz w:val="14"/>
                <w:szCs w:val="14"/>
              </w:rPr>
            </w:pPr>
            <w:r>
              <w:rPr>
                <w:color w:val="000000"/>
                <w:sz w:val="14"/>
                <w:szCs w:val="14"/>
              </w:rPr>
              <w:t>56,867.9</w:t>
            </w:r>
          </w:p>
        </w:tc>
        <w:tc>
          <w:tcPr>
            <w:tcW w:w="720"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56,067.5</w:t>
            </w:r>
          </w:p>
        </w:tc>
        <w:tc>
          <w:tcPr>
            <w:tcW w:w="789"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49,919.0</w:t>
            </w:r>
          </w:p>
        </w:tc>
        <w:tc>
          <w:tcPr>
            <w:tcW w:w="720"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53,614.7</w:t>
            </w:r>
          </w:p>
        </w:tc>
        <w:tc>
          <w:tcPr>
            <w:tcW w:w="698"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50,442.6</w:t>
            </w:r>
          </w:p>
        </w:tc>
      </w:tr>
      <w:tr w:rsidR="00EC5DE4" w:rsidRPr="001A22C1" w:rsidTr="00EC5DE4">
        <w:trPr>
          <w:trHeight w:val="288"/>
          <w:jc w:val="center"/>
        </w:trPr>
        <w:tc>
          <w:tcPr>
            <w:tcW w:w="2949" w:type="dxa"/>
            <w:tcBorders>
              <w:top w:val="nil"/>
              <w:left w:val="nil"/>
              <w:bottom w:val="nil"/>
              <w:right w:val="nil"/>
            </w:tcBorders>
            <w:shd w:val="clear" w:color="auto" w:fill="auto"/>
            <w:noWrap/>
            <w:vAlign w:val="center"/>
            <w:hideMark/>
          </w:tcPr>
          <w:p w:rsidR="00EC5DE4" w:rsidRPr="0024736D" w:rsidRDefault="00EC5DE4" w:rsidP="00EC5DE4">
            <w:pPr>
              <w:rPr>
                <w:color w:val="000000"/>
                <w:sz w:val="14"/>
                <w:szCs w:val="14"/>
              </w:rPr>
            </w:pPr>
            <w:r w:rsidRPr="0024736D">
              <w:rPr>
                <w:color w:val="000000"/>
                <w:sz w:val="14"/>
                <w:szCs w:val="14"/>
              </w:rPr>
              <w:t>2.    Automobile parts &amp; Accessories</w:t>
            </w:r>
          </w:p>
        </w:tc>
        <w:tc>
          <w:tcPr>
            <w:tcW w:w="778" w:type="dxa"/>
            <w:tcBorders>
              <w:top w:val="nil"/>
              <w:left w:val="nil"/>
              <w:bottom w:val="nil"/>
              <w:right w:val="nil"/>
            </w:tcBorders>
            <w:shd w:val="clear" w:color="auto" w:fill="auto"/>
            <w:noWrap/>
            <w:tcMar>
              <w:left w:w="29" w:type="dxa"/>
              <w:right w:w="29" w:type="dxa"/>
            </w:tcMar>
            <w:vAlign w:val="center"/>
            <w:hideMark/>
          </w:tcPr>
          <w:p w:rsidR="00EC5DE4" w:rsidRPr="0024736D" w:rsidRDefault="00EC5DE4" w:rsidP="00EC5DE4">
            <w:pPr>
              <w:jc w:val="right"/>
              <w:rPr>
                <w:color w:val="000000"/>
                <w:sz w:val="14"/>
                <w:szCs w:val="14"/>
              </w:rPr>
            </w:pPr>
            <w:r w:rsidRPr="0024736D">
              <w:rPr>
                <w:color w:val="000000"/>
                <w:sz w:val="14"/>
                <w:szCs w:val="14"/>
              </w:rPr>
              <w:t>80,696.2</w:t>
            </w:r>
          </w:p>
        </w:tc>
        <w:tc>
          <w:tcPr>
            <w:tcW w:w="718" w:type="dxa"/>
            <w:tcBorders>
              <w:top w:val="nil"/>
              <w:left w:val="nil"/>
              <w:bottom w:val="nil"/>
              <w:right w:val="nil"/>
            </w:tcBorders>
            <w:shd w:val="clear" w:color="auto" w:fill="auto"/>
            <w:tcMar>
              <w:left w:w="29" w:type="dxa"/>
              <w:right w:w="29" w:type="dxa"/>
            </w:tcMar>
            <w:vAlign w:val="center"/>
            <w:hideMark/>
          </w:tcPr>
          <w:p w:rsidR="00EC5DE4" w:rsidRDefault="00EC5DE4" w:rsidP="00EC5DE4">
            <w:pPr>
              <w:jc w:val="right"/>
              <w:rPr>
                <w:color w:val="000000"/>
                <w:sz w:val="14"/>
                <w:szCs w:val="14"/>
              </w:rPr>
            </w:pPr>
            <w:r>
              <w:rPr>
                <w:color w:val="000000"/>
                <w:sz w:val="14"/>
                <w:szCs w:val="14"/>
              </w:rPr>
              <w:t>53,159.4</w:t>
            </w:r>
          </w:p>
        </w:tc>
        <w:tc>
          <w:tcPr>
            <w:tcW w:w="663" w:type="dxa"/>
            <w:tcBorders>
              <w:top w:val="nil"/>
              <w:left w:val="nil"/>
              <w:bottom w:val="nil"/>
              <w:right w:val="nil"/>
            </w:tcBorders>
            <w:shd w:val="clear" w:color="auto" w:fill="auto"/>
            <w:tcMar>
              <w:left w:w="29" w:type="dxa"/>
              <w:right w:w="29" w:type="dxa"/>
            </w:tcMar>
            <w:vAlign w:val="center"/>
            <w:hideMark/>
          </w:tcPr>
          <w:p w:rsidR="00EC5DE4" w:rsidRDefault="00EC5DE4" w:rsidP="00EC5DE4">
            <w:pPr>
              <w:jc w:val="right"/>
              <w:rPr>
                <w:color w:val="000000"/>
                <w:sz w:val="14"/>
                <w:szCs w:val="14"/>
              </w:rPr>
            </w:pPr>
            <w:r>
              <w:rPr>
                <w:color w:val="000000"/>
                <w:sz w:val="14"/>
                <w:szCs w:val="14"/>
              </w:rPr>
              <w:t>64,087.7</w:t>
            </w:r>
          </w:p>
        </w:tc>
        <w:tc>
          <w:tcPr>
            <w:tcW w:w="741" w:type="dxa"/>
            <w:tcBorders>
              <w:top w:val="nil"/>
              <w:left w:val="nil"/>
              <w:bottom w:val="nil"/>
              <w:right w:val="nil"/>
            </w:tcBorders>
            <w:tcMar>
              <w:left w:w="43" w:type="dxa"/>
              <w:right w:w="43" w:type="dxa"/>
            </w:tcMar>
            <w:vAlign w:val="center"/>
          </w:tcPr>
          <w:p w:rsidR="00EC5DE4" w:rsidRDefault="00EC5DE4" w:rsidP="00EC5DE4">
            <w:pPr>
              <w:jc w:val="right"/>
              <w:rPr>
                <w:color w:val="000000"/>
                <w:sz w:val="14"/>
                <w:szCs w:val="14"/>
              </w:rPr>
            </w:pPr>
            <w:r>
              <w:rPr>
                <w:color w:val="000000"/>
                <w:sz w:val="14"/>
                <w:szCs w:val="14"/>
              </w:rPr>
              <w:t>55,703.9</w:t>
            </w:r>
          </w:p>
        </w:tc>
        <w:tc>
          <w:tcPr>
            <w:tcW w:w="720" w:type="dxa"/>
            <w:tcBorders>
              <w:top w:val="nil"/>
              <w:left w:val="nil"/>
              <w:bottom w:val="nil"/>
              <w:right w:val="nil"/>
            </w:tcBorders>
            <w:shd w:val="clear" w:color="auto" w:fill="auto"/>
            <w:tcMar>
              <w:left w:w="43" w:type="dxa"/>
              <w:right w:w="43" w:type="dxa"/>
            </w:tcMar>
            <w:vAlign w:val="center"/>
            <w:hideMark/>
          </w:tcPr>
          <w:p w:rsidR="00EC5DE4" w:rsidRDefault="00EC5DE4" w:rsidP="00EC5DE4">
            <w:pPr>
              <w:jc w:val="right"/>
              <w:rPr>
                <w:color w:val="000000"/>
                <w:sz w:val="14"/>
                <w:szCs w:val="14"/>
              </w:rPr>
            </w:pPr>
            <w:r>
              <w:rPr>
                <w:color w:val="000000"/>
                <w:sz w:val="14"/>
                <w:szCs w:val="14"/>
              </w:rPr>
              <w:t>41,622.0</w:t>
            </w:r>
          </w:p>
        </w:tc>
        <w:tc>
          <w:tcPr>
            <w:tcW w:w="720"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41,892.2</w:t>
            </w:r>
          </w:p>
        </w:tc>
        <w:tc>
          <w:tcPr>
            <w:tcW w:w="789"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39,721.6</w:t>
            </w:r>
          </w:p>
        </w:tc>
        <w:tc>
          <w:tcPr>
            <w:tcW w:w="720"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39,922.7</w:t>
            </w:r>
          </w:p>
        </w:tc>
        <w:tc>
          <w:tcPr>
            <w:tcW w:w="698"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39,395.4</w:t>
            </w:r>
          </w:p>
        </w:tc>
      </w:tr>
      <w:tr w:rsidR="00EC5DE4" w:rsidRPr="001A22C1" w:rsidTr="00EC5DE4">
        <w:trPr>
          <w:trHeight w:val="288"/>
          <w:jc w:val="center"/>
        </w:trPr>
        <w:tc>
          <w:tcPr>
            <w:tcW w:w="2949" w:type="dxa"/>
            <w:tcBorders>
              <w:top w:val="nil"/>
              <w:left w:val="nil"/>
              <w:bottom w:val="nil"/>
              <w:right w:val="nil"/>
            </w:tcBorders>
            <w:shd w:val="clear" w:color="auto" w:fill="auto"/>
            <w:noWrap/>
            <w:vAlign w:val="center"/>
            <w:hideMark/>
          </w:tcPr>
          <w:p w:rsidR="00EC5DE4" w:rsidRPr="0024736D" w:rsidRDefault="00EC5DE4" w:rsidP="00EC5DE4">
            <w:pPr>
              <w:rPr>
                <w:color w:val="000000"/>
                <w:sz w:val="14"/>
                <w:szCs w:val="14"/>
              </w:rPr>
            </w:pPr>
            <w:r w:rsidRPr="0024736D">
              <w:rPr>
                <w:color w:val="000000"/>
                <w:sz w:val="14"/>
                <w:szCs w:val="14"/>
              </w:rPr>
              <w:t>3.    Cable &amp; Electrical Goods</w:t>
            </w:r>
          </w:p>
        </w:tc>
        <w:tc>
          <w:tcPr>
            <w:tcW w:w="778" w:type="dxa"/>
            <w:tcBorders>
              <w:top w:val="nil"/>
              <w:left w:val="nil"/>
              <w:bottom w:val="nil"/>
              <w:right w:val="nil"/>
            </w:tcBorders>
            <w:shd w:val="clear" w:color="auto" w:fill="auto"/>
            <w:noWrap/>
            <w:tcMar>
              <w:left w:w="29" w:type="dxa"/>
              <w:right w:w="29" w:type="dxa"/>
            </w:tcMar>
            <w:vAlign w:val="center"/>
            <w:hideMark/>
          </w:tcPr>
          <w:p w:rsidR="00EC5DE4" w:rsidRPr="0024736D" w:rsidRDefault="00EC5DE4" w:rsidP="00EC5DE4">
            <w:pPr>
              <w:jc w:val="right"/>
              <w:rPr>
                <w:color w:val="000000"/>
                <w:sz w:val="14"/>
                <w:szCs w:val="14"/>
              </w:rPr>
            </w:pPr>
            <w:r w:rsidRPr="0024736D">
              <w:rPr>
                <w:color w:val="000000"/>
                <w:sz w:val="14"/>
                <w:szCs w:val="14"/>
              </w:rPr>
              <w:t>57,892.1</w:t>
            </w:r>
          </w:p>
        </w:tc>
        <w:tc>
          <w:tcPr>
            <w:tcW w:w="718" w:type="dxa"/>
            <w:tcBorders>
              <w:top w:val="nil"/>
              <w:left w:val="nil"/>
              <w:bottom w:val="nil"/>
              <w:right w:val="nil"/>
            </w:tcBorders>
            <w:shd w:val="clear" w:color="auto" w:fill="auto"/>
            <w:tcMar>
              <w:left w:w="29" w:type="dxa"/>
              <w:right w:w="29" w:type="dxa"/>
            </w:tcMar>
            <w:vAlign w:val="center"/>
            <w:hideMark/>
          </w:tcPr>
          <w:p w:rsidR="00EC5DE4" w:rsidRDefault="00EC5DE4" w:rsidP="00EC5DE4">
            <w:pPr>
              <w:jc w:val="right"/>
              <w:rPr>
                <w:color w:val="000000"/>
                <w:sz w:val="14"/>
                <w:szCs w:val="14"/>
              </w:rPr>
            </w:pPr>
            <w:r>
              <w:rPr>
                <w:color w:val="000000"/>
                <w:sz w:val="14"/>
                <w:szCs w:val="14"/>
              </w:rPr>
              <w:t>26,724.6</w:t>
            </w:r>
          </w:p>
        </w:tc>
        <w:tc>
          <w:tcPr>
            <w:tcW w:w="663" w:type="dxa"/>
            <w:tcBorders>
              <w:top w:val="nil"/>
              <w:left w:val="nil"/>
              <w:bottom w:val="nil"/>
              <w:right w:val="nil"/>
            </w:tcBorders>
            <w:shd w:val="clear" w:color="auto" w:fill="auto"/>
            <w:tcMar>
              <w:left w:w="29" w:type="dxa"/>
              <w:right w:w="29" w:type="dxa"/>
            </w:tcMar>
            <w:vAlign w:val="center"/>
            <w:hideMark/>
          </w:tcPr>
          <w:p w:rsidR="00EC5DE4" w:rsidRDefault="00EC5DE4" w:rsidP="00EC5DE4">
            <w:pPr>
              <w:jc w:val="right"/>
              <w:rPr>
                <w:color w:val="000000"/>
                <w:sz w:val="14"/>
                <w:szCs w:val="14"/>
              </w:rPr>
            </w:pPr>
            <w:r>
              <w:rPr>
                <w:color w:val="000000"/>
                <w:sz w:val="14"/>
                <w:szCs w:val="14"/>
              </w:rPr>
              <w:t>37,257.1</w:t>
            </w:r>
          </w:p>
        </w:tc>
        <w:tc>
          <w:tcPr>
            <w:tcW w:w="741" w:type="dxa"/>
            <w:tcBorders>
              <w:top w:val="nil"/>
              <w:left w:val="nil"/>
              <w:bottom w:val="nil"/>
              <w:right w:val="nil"/>
            </w:tcBorders>
            <w:tcMar>
              <w:left w:w="43" w:type="dxa"/>
              <w:right w:w="43" w:type="dxa"/>
            </w:tcMar>
            <w:vAlign w:val="center"/>
          </w:tcPr>
          <w:p w:rsidR="00EC5DE4" w:rsidRDefault="00EC5DE4" w:rsidP="00EC5DE4">
            <w:pPr>
              <w:jc w:val="right"/>
              <w:rPr>
                <w:color w:val="000000"/>
                <w:sz w:val="14"/>
                <w:szCs w:val="14"/>
              </w:rPr>
            </w:pPr>
            <w:r>
              <w:rPr>
                <w:color w:val="000000"/>
                <w:sz w:val="14"/>
                <w:szCs w:val="14"/>
              </w:rPr>
              <w:t>34,015.6</w:t>
            </w:r>
          </w:p>
        </w:tc>
        <w:tc>
          <w:tcPr>
            <w:tcW w:w="720" w:type="dxa"/>
            <w:tcBorders>
              <w:top w:val="nil"/>
              <w:left w:val="nil"/>
              <w:bottom w:val="nil"/>
              <w:right w:val="nil"/>
            </w:tcBorders>
            <w:shd w:val="clear" w:color="auto" w:fill="auto"/>
            <w:tcMar>
              <w:left w:w="43" w:type="dxa"/>
              <w:right w:w="43" w:type="dxa"/>
            </w:tcMar>
            <w:vAlign w:val="center"/>
            <w:hideMark/>
          </w:tcPr>
          <w:p w:rsidR="00EC5DE4" w:rsidRDefault="00EC5DE4" w:rsidP="00EC5DE4">
            <w:pPr>
              <w:jc w:val="right"/>
              <w:rPr>
                <w:color w:val="000000"/>
                <w:sz w:val="14"/>
                <w:szCs w:val="14"/>
              </w:rPr>
            </w:pPr>
            <w:r>
              <w:rPr>
                <w:color w:val="000000"/>
                <w:sz w:val="14"/>
                <w:szCs w:val="14"/>
              </w:rPr>
              <w:t>24,003.0</w:t>
            </w:r>
          </w:p>
        </w:tc>
        <w:tc>
          <w:tcPr>
            <w:tcW w:w="720"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22,657.6</w:t>
            </w:r>
          </w:p>
        </w:tc>
        <w:tc>
          <w:tcPr>
            <w:tcW w:w="789"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20,083.8</w:t>
            </w:r>
          </w:p>
        </w:tc>
        <w:tc>
          <w:tcPr>
            <w:tcW w:w="720"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20,760.5</w:t>
            </w:r>
          </w:p>
        </w:tc>
        <w:tc>
          <w:tcPr>
            <w:tcW w:w="698"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18,745.4</w:t>
            </w:r>
          </w:p>
        </w:tc>
      </w:tr>
      <w:tr w:rsidR="00EC5DE4" w:rsidRPr="001A22C1" w:rsidTr="00EC5DE4">
        <w:trPr>
          <w:trHeight w:val="288"/>
          <w:jc w:val="center"/>
        </w:trPr>
        <w:tc>
          <w:tcPr>
            <w:tcW w:w="2949" w:type="dxa"/>
            <w:tcBorders>
              <w:top w:val="nil"/>
              <w:left w:val="nil"/>
              <w:bottom w:val="nil"/>
              <w:right w:val="nil"/>
            </w:tcBorders>
            <w:shd w:val="clear" w:color="auto" w:fill="auto"/>
            <w:noWrap/>
            <w:vAlign w:val="center"/>
            <w:hideMark/>
          </w:tcPr>
          <w:p w:rsidR="00EC5DE4" w:rsidRPr="0024736D" w:rsidRDefault="00EC5DE4" w:rsidP="00EC5DE4">
            <w:pPr>
              <w:rPr>
                <w:color w:val="000000"/>
                <w:sz w:val="14"/>
                <w:szCs w:val="14"/>
              </w:rPr>
            </w:pPr>
            <w:r w:rsidRPr="0024736D">
              <w:rPr>
                <w:color w:val="000000"/>
                <w:sz w:val="14"/>
                <w:szCs w:val="14"/>
              </w:rPr>
              <w:t>4.    Cement</w:t>
            </w:r>
          </w:p>
        </w:tc>
        <w:tc>
          <w:tcPr>
            <w:tcW w:w="778" w:type="dxa"/>
            <w:tcBorders>
              <w:top w:val="nil"/>
              <w:left w:val="nil"/>
              <w:bottom w:val="nil"/>
              <w:right w:val="nil"/>
            </w:tcBorders>
            <w:shd w:val="clear" w:color="auto" w:fill="auto"/>
            <w:noWrap/>
            <w:tcMar>
              <w:left w:w="29" w:type="dxa"/>
              <w:right w:w="29" w:type="dxa"/>
            </w:tcMar>
            <w:vAlign w:val="center"/>
            <w:hideMark/>
          </w:tcPr>
          <w:p w:rsidR="00EC5DE4" w:rsidRPr="0024736D" w:rsidRDefault="00EC5DE4" w:rsidP="00EC5DE4">
            <w:pPr>
              <w:jc w:val="right"/>
              <w:rPr>
                <w:color w:val="000000"/>
                <w:sz w:val="14"/>
                <w:szCs w:val="14"/>
              </w:rPr>
            </w:pPr>
            <w:r w:rsidRPr="0024736D">
              <w:rPr>
                <w:color w:val="000000"/>
                <w:sz w:val="14"/>
                <w:szCs w:val="14"/>
              </w:rPr>
              <w:t>79,367.4</w:t>
            </w:r>
          </w:p>
        </w:tc>
        <w:tc>
          <w:tcPr>
            <w:tcW w:w="718" w:type="dxa"/>
            <w:tcBorders>
              <w:top w:val="nil"/>
              <w:left w:val="nil"/>
              <w:bottom w:val="nil"/>
              <w:right w:val="nil"/>
            </w:tcBorders>
            <w:shd w:val="clear" w:color="auto" w:fill="auto"/>
            <w:tcMar>
              <w:left w:w="29" w:type="dxa"/>
              <w:right w:w="29" w:type="dxa"/>
            </w:tcMar>
            <w:vAlign w:val="center"/>
            <w:hideMark/>
          </w:tcPr>
          <w:p w:rsidR="00EC5DE4" w:rsidRDefault="00EC5DE4" w:rsidP="00EC5DE4">
            <w:pPr>
              <w:jc w:val="right"/>
              <w:rPr>
                <w:color w:val="000000"/>
                <w:sz w:val="14"/>
                <w:szCs w:val="14"/>
              </w:rPr>
            </w:pPr>
            <w:r>
              <w:rPr>
                <w:color w:val="000000"/>
                <w:sz w:val="14"/>
                <w:szCs w:val="14"/>
              </w:rPr>
              <w:t>45,155.6</w:t>
            </w:r>
          </w:p>
        </w:tc>
        <w:tc>
          <w:tcPr>
            <w:tcW w:w="663" w:type="dxa"/>
            <w:tcBorders>
              <w:top w:val="nil"/>
              <w:left w:val="nil"/>
              <w:bottom w:val="nil"/>
              <w:right w:val="nil"/>
            </w:tcBorders>
            <w:shd w:val="clear" w:color="auto" w:fill="auto"/>
            <w:tcMar>
              <w:left w:w="29" w:type="dxa"/>
              <w:right w:w="29" w:type="dxa"/>
            </w:tcMar>
            <w:vAlign w:val="center"/>
            <w:hideMark/>
          </w:tcPr>
          <w:p w:rsidR="00EC5DE4" w:rsidRDefault="00EC5DE4" w:rsidP="00EC5DE4">
            <w:pPr>
              <w:jc w:val="right"/>
              <w:rPr>
                <w:color w:val="000000"/>
                <w:sz w:val="14"/>
                <w:szCs w:val="14"/>
              </w:rPr>
            </w:pPr>
            <w:r>
              <w:rPr>
                <w:color w:val="000000"/>
                <w:sz w:val="14"/>
                <w:szCs w:val="14"/>
              </w:rPr>
              <w:t>58,023.2</w:t>
            </w:r>
          </w:p>
        </w:tc>
        <w:tc>
          <w:tcPr>
            <w:tcW w:w="741" w:type="dxa"/>
            <w:tcBorders>
              <w:top w:val="nil"/>
              <w:left w:val="nil"/>
              <w:bottom w:val="nil"/>
              <w:right w:val="nil"/>
            </w:tcBorders>
            <w:tcMar>
              <w:left w:w="43" w:type="dxa"/>
              <w:right w:w="43" w:type="dxa"/>
            </w:tcMar>
            <w:vAlign w:val="center"/>
          </w:tcPr>
          <w:p w:rsidR="00EC5DE4" w:rsidRDefault="00EC5DE4" w:rsidP="00EC5DE4">
            <w:pPr>
              <w:jc w:val="right"/>
              <w:rPr>
                <w:color w:val="000000"/>
                <w:sz w:val="14"/>
                <w:szCs w:val="14"/>
              </w:rPr>
            </w:pPr>
            <w:r>
              <w:rPr>
                <w:color w:val="000000"/>
                <w:sz w:val="14"/>
                <w:szCs w:val="14"/>
              </w:rPr>
              <w:t>54,332.9</w:t>
            </w:r>
          </w:p>
        </w:tc>
        <w:tc>
          <w:tcPr>
            <w:tcW w:w="720" w:type="dxa"/>
            <w:tcBorders>
              <w:top w:val="nil"/>
              <w:left w:val="nil"/>
              <w:bottom w:val="nil"/>
              <w:right w:val="nil"/>
            </w:tcBorders>
            <w:shd w:val="clear" w:color="auto" w:fill="auto"/>
            <w:tcMar>
              <w:left w:w="43" w:type="dxa"/>
              <w:right w:w="43" w:type="dxa"/>
            </w:tcMar>
            <w:vAlign w:val="center"/>
            <w:hideMark/>
          </w:tcPr>
          <w:p w:rsidR="00EC5DE4" w:rsidRDefault="00EC5DE4" w:rsidP="00EC5DE4">
            <w:pPr>
              <w:jc w:val="right"/>
              <w:rPr>
                <w:color w:val="000000"/>
                <w:sz w:val="14"/>
                <w:szCs w:val="14"/>
              </w:rPr>
            </w:pPr>
            <w:r>
              <w:rPr>
                <w:color w:val="000000"/>
                <w:sz w:val="14"/>
                <w:szCs w:val="14"/>
              </w:rPr>
              <w:t>44,094.6</w:t>
            </w:r>
          </w:p>
        </w:tc>
        <w:tc>
          <w:tcPr>
            <w:tcW w:w="720"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41,872.2</w:t>
            </w:r>
          </w:p>
        </w:tc>
        <w:tc>
          <w:tcPr>
            <w:tcW w:w="789"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37,385.3</w:t>
            </w:r>
          </w:p>
        </w:tc>
        <w:tc>
          <w:tcPr>
            <w:tcW w:w="720"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39,095.8</w:t>
            </w:r>
          </w:p>
        </w:tc>
        <w:tc>
          <w:tcPr>
            <w:tcW w:w="698"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39,444.4</w:t>
            </w:r>
          </w:p>
        </w:tc>
      </w:tr>
      <w:tr w:rsidR="00EC5DE4" w:rsidRPr="001A22C1" w:rsidTr="00EC5DE4">
        <w:trPr>
          <w:trHeight w:val="288"/>
          <w:jc w:val="center"/>
        </w:trPr>
        <w:tc>
          <w:tcPr>
            <w:tcW w:w="2949" w:type="dxa"/>
            <w:tcBorders>
              <w:top w:val="nil"/>
              <w:left w:val="nil"/>
              <w:bottom w:val="nil"/>
              <w:right w:val="nil"/>
            </w:tcBorders>
            <w:shd w:val="clear" w:color="auto" w:fill="auto"/>
            <w:noWrap/>
            <w:vAlign w:val="center"/>
            <w:hideMark/>
          </w:tcPr>
          <w:p w:rsidR="00EC5DE4" w:rsidRPr="0024736D" w:rsidRDefault="00EC5DE4" w:rsidP="00EC5DE4">
            <w:pPr>
              <w:rPr>
                <w:color w:val="000000"/>
                <w:sz w:val="14"/>
                <w:szCs w:val="14"/>
              </w:rPr>
            </w:pPr>
            <w:r w:rsidRPr="0024736D">
              <w:rPr>
                <w:color w:val="000000"/>
                <w:sz w:val="14"/>
                <w:szCs w:val="14"/>
              </w:rPr>
              <w:t>5.    Chemical</w:t>
            </w:r>
          </w:p>
        </w:tc>
        <w:tc>
          <w:tcPr>
            <w:tcW w:w="778" w:type="dxa"/>
            <w:tcBorders>
              <w:top w:val="nil"/>
              <w:left w:val="nil"/>
              <w:bottom w:val="nil"/>
              <w:right w:val="nil"/>
            </w:tcBorders>
            <w:shd w:val="clear" w:color="auto" w:fill="auto"/>
            <w:noWrap/>
            <w:tcMar>
              <w:left w:w="29" w:type="dxa"/>
              <w:right w:w="29" w:type="dxa"/>
            </w:tcMar>
            <w:vAlign w:val="center"/>
            <w:hideMark/>
          </w:tcPr>
          <w:p w:rsidR="00EC5DE4" w:rsidRPr="0024736D" w:rsidRDefault="00EC5DE4" w:rsidP="00EC5DE4">
            <w:pPr>
              <w:jc w:val="right"/>
              <w:rPr>
                <w:color w:val="000000"/>
                <w:sz w:val="14"/>
                <w:szCs w:val="14"/>
              </w:rPr>
            </w:pPr>
            <w:r w:rsidRPr="0024736D">
              <w:rPr>
                <w:color w:val="000000"/>
                <w:sz w:val="14"/>
                <w:szCs w:val="14"/>
              </w:rPr>
              <w:t>33,002.4</w:t>
            </w:r>
          </w:p>
        </w:tc>
        <w:tc>
          <w:tcPr>
            <w:tcW w:w="718" w:type="dxa"/>
            <w:tcBorders>
              <w:top w:val="nil"/>
              <w:left w:val="nil"/>
              <w:bottom w:val="nil"/>
              <w:right w:val="nil"/>
            </w:tcBorders>
            <w:shd w:val="clear" w:color="auto" w:fill="auto"/>
            <w:tcMar>
              <w:left w:w="29" w:type="dxa"/>
              <w:right w:w="29" w:type="dxa"/>
            </w:tcMar>
            <w:vAlign w:val="center"/>
            <w:hideMark/>
          </w:tcPr>
          <w:p w:rsidR="00EC5DE4" w:rsidRDefault="00EC5DE4" w:rsidP="00EC5DE4">
            <w:pPr>
              <w:jc w:val="right"/>
              <w:rPr>
                <w:color w:val="000000"/>
                <w:sz w:val="14"/>
                <w:szCs w:val="14"/>
              </w:rPr>
            </w:pPr>
            <w:r>
              <w:rPr>
                <w:color w:val="000000"/>
                <w:sz w:val="14"/>
                <w:szCs w:val="14"/>
              </w:rPr>
              <w:t>33,080.1</w:t>
            </w:r>
          </w:p>
        </w:tc>
        <w:tc>
          <w:tcPr>
            <w:tcW w:w="663" w:type="dxa"/>
            <w:tcBorders>
              <w:top w:val="nil"/>
              <w:left w:val="nil"/>
              <w:bottom w:val="nil"/>
              <w:right w:val="nil"/>
            </w:tcBorders>
            <w:shd w:val="clear" w:color="auto" w:fill="auto"/>
            <w:tcMar>
              <w:left w:w="29" w:type="dxa"/>
              <w:right w:w="29" w:type="dxa"/>
            </w:tcMar>
            <w:vAlign w:val="center"/>
            <w:hideMark/>
          </w:tcPr>
          <w:p w:rsidR="00EC5DE4" w:rsidRDefault="00EC5DE4" w:rsidP="00EC5DE4">
            <w:pPr>
              <w:jc w:val="right"/>
              <w:rPr>
                <w:color w:val="000000"/>
                <w:sz w:val="14"/>
                <w:szCs w:val="14"/>
              </w:rPr>
            </w:pPr>
            <w:r>
              <w:rPr>
                <w:color w:val="000000"/>
                <w:sz w:val="14"/>
                <w:szCs w:val="14"/>
              </w:rPr>
              <w:t>30,650.0</w:t>
            </w:r>
          </w:p>
        </w:tc>
        <w:tc>
          <w:tcPr>
            <w:tcW w:w="741" w:type="dxa"/>
            <w:tcBorders>
              <w:top w:val="nil"/>
              <w:left w:val="nil"/>
              <w:bottom w:val="nil"/>
              <w:right w:val="nil"/>
            </w:tcBorders>
            <w:tcMar>
              <w:left w:w="43" w:type="dxa"/>
              <w:right w:w="43" w:type="dxa"/>
            </w:tcMar>
            <w:vAlign w:val="center"/>
          </w:tcPr>
          <w:p w:rsidR="00EC5DE4" w:rsidRDefault="00EC5DE4" w:rsidP="00EC5DE4">
            <w:pPr>
              <w:jc w:val="right"/>
              <w:rPr>
                <w:color w:val="000000"/>
                <w:sz w:val="14"/>
                <w:szCs w:val="14"/>
              </w:rPr>
            </w:pPr>
            <w:r>
              <w:rPr>
                <w:color w:val="000000"/>
                <w:sz w:val="14"/>
                <w:szCs w:val="14"/>
              </w:rPr>
              <w:t>31,639.5</w:t>
            </w:r>
          </w:p>
        </w:tc>
        <w:tc>
          <w:tcPr>
            <w:tcW w:w="720" w:type="dxa"/>
            <w:tcBorders>
              <w:top w:val="nil"/>
              <w:left w:val="nil"/>
              <w:bottom w:val="nil"/>
              <w:right w:val="nil"/>
            </w:tcBorders>
            <w:shd w:val="clear" w:color="auto" w:fill="auto"/>
            <w:tcMar>
              <w:left w:w="43" w:type="dxa"/>
              <w:right w:w="43" w:type="dxa"/>
            </w:tcMar>
            <w:vAlign w:val="center"/>
            <w:hideMark/>
          </w:tcPr>
          <w:p w:rsidR="00EC5DE4" w:rsidRDefault="00EC5DE4" w:rsidP="00EC5DE4">
            <w:pPr>
              <w:jc w:val="right"/>
              <w:rPr>
                <w:color w:val="000000"/>
                <w:sz w:val="14"/>
                <w:szCs w:val="14"/>
              </w:rPr>
            </w:pPr>
            <w:r>
              <w:rPr>
                <w:color w:val="000000"/>
                <w:sz w:val="14"/>
                <w:szCs w:val="14"/>
              </w:rPr>
              <w:t>28,007.7</w:t>
            </w:r>
          </w:p>
        </w:tc>
        <w:tc>
          <w:tcPr>
            <w:tcW w:w="720"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29,892.8</w:t>
            </w:r>
          </w:p>
        </w:tc>
        <w:tc>
          <w:tcPr>
            <w:tcW w:w="789"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29,317.4</w:t>
            </w:r>
          </w:p>
        </w:tc>
        <w:tc>
          <w:tcPr>
            <w:tcW w:w="720"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28,002.1</w:t>
            </w:r>
          </w:p>
        </w:tc>
        <w:tc>
          <w:tcPr>
            <w:tcW w:w="698"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26,656.4</w:t>
            </w:r>
          </w:p>
        </w:tc>
      </w:tr>
      <w:tr w:rsidR="00EC5DE4" w:rsidRPr="001A22C1" w:rsidTr="00EC5DE4">
        <w:trPr>
          <w:trHeight w:val="288"/>
          <w:jc w:val="center"/>
        </w:trPr>
        <w:tc>
          <w:tcPr>
            <w:tcW w:w="2949" w:type="dxa"/>
            <w:tcBorders>
              <w:top w:val="nil"/>
              <w:left w:val="nil"/>
              <w:bottom w:val="nil"/>
              <w:right w:val="nil"/>
            </w:tcBorders>
            <w:shd w:val="clear" w:color="auto" w:fill="auto"/>
            <w:noWrap/>
            <w:vAlign w:val="center"/>
            <w:hideMark/>
          </w:tcPr>
          <w:p w:rsidR="00EC5DE4" w:rsidRPr="0024736D" w:rsidRDefault="00EC5DE4" w:rsidP="00EC5DE4">
            <w:pPr>
              <w:rPr>
                <w:color w:val="000000"/>
                <w:sz w:val="14"/>
                <w:szCs w:val="14"/>
              </w:rPr>
            </w:pPr>
            <w:r w:rsidRPr="0024736D">
              <w:rPr>
                <w:color w:val="000000"/>
                <w:sz w:val="14"/>
                <w:szCs w:val="14"/>
              </w:rPr>
              <w:t>6.    Close -End Mutual Funds</w:t>
            </w:r>
          </w:p>
        </w:tc>
        <w:tc>
          <w:tcPr>
            <w:tcW w:w="778" w:type="dxa"/>
            <w:tcBorders>
              <w:top w:val="nil"/>
              <w:left w:val="nil"/>
              <w:bottom w:val="nil"/>
              <w:right w:val="nil"/>
            </w:tcBorders>
            <w:shd w:val="clear" w:color="auto" w:fill="auto"/>
            <w:noWrap/>
            <w:tcMar>
              <w:left w:w="29" w:type="dxa"/>
              <w:right w:w="29" w:type="dxa"/>
            </w:tcMar>
            <w:vAlign w:val="center"/>
            <w:hideMark/>
          </w:tcPr>
          <w:p w:rsidR="00EC5DE4" w:rsidRPr="0024736D" w:rsidRDefault="00EC5DE4" w:rsidP="00EC5DE4">
            <w:pPr>
              <w:jc w:val="right"/>
              <w:rPr>
                <w:color w:val="000000"/>
                <w:sz w:val="14"/>
                <w:szCs w:val="14"/>
              </w:rPr>
            </w:pPr>
            <w:r w:rsidRPr="0024736D">
              <w:rPr>
                <w:color w:val="000000"/>
                <w:sz w:val="14"/>
                <w:szCs w:val="14"/>
              </w:rPr>
              <w:t>10,578.9</w:t>
            </w:r>
          </w:p>
        </w:tc>
        <w:tc>
          <w:tcPr>
            <w:tcW w:w="718" w:type="dxa"/>
            <w:tcBorders>
              <w:top w:val="nil"/>
              <w:left w:val="nil"/>
              <w:bottom w:val="nil"/>
              <w:right w:val="nil"/>
            </w:tcBorders>
            <w:shd w:val="clear" w:color="auto" w:fill="auto"/>
            <w:tcMar>
              <w:left w:w="29" w:type="dxa"/>
              <w:right w:w="29" w:type="dxa"/>
            </w:tcMar>
            <w:vAlign w:val="center"/>
            <w:hideMark/>
          </w:tcPr>
          <w:p w:rsidR="00EC5DE4" w:rsidRDefault="00EC5DE4" w:rsidP="00EC5DE4">
            <w:pPr>
              <w:jc w:val="right"/>
              <w:rPr>
                <w:color w:val="000000"/>
                <w:sz w:val="14"/>
                <w:szCs w:val="14"/>
              </w:rPr>
            </w:pPr>
            <w:r>
              <w:rPr>
                <w:color w:val="000000"/>
                <w:sz w:val="14"/>
                <w:szCs w:val="14"/>
              </w:rPr>
              <w:t>9,740.9</w:t>
            </w:r>
          </w:p>
        </w:tc>
        <w:tc>
          <w:tcPr>
            <w:tcW w:w="663" w:type="dxa"/>
            <w:tcBorders>
              <w:top w:val="nil"/>
              <w:left w:val="nil"/>
              <w:bottom w:val="nil"/>
              <w:right w:val="nil"/>
            </w:tcBorders>
            <w:shd w:val="clear" w:color="auto" w:fill="auto"/>
            <w:tcMar>
              <w:left w:w="29" w:type="dxa"/>
              <w:right w:w="29" w:type="dxa"/>
            </w:tcMar>
            <w:vAlign w:val="center"/>
            <w:hideMark/>
          </w:tcPr>
          <w:p w:rsidR="00EC5DE4" w:rsidRDefault="00EC5DE4" w:rsidP="00EC5DE4">
            <w:pPr>
              <w:jc w:val="right"/>
              <w:rPr>
                <w:color w:val="000000"/>
                <w:sz w:val="14"/>
                <w:szCs w:val="14"/>
              </w:rPr>
            </w:pPr>
            <w:r>
              <w:rPr>
                <w:color w:val="000000"/>
                <w:sz w:val="14"/>
                <w:szCs w:val="14"/>
              </w:rPr>
              <w:t>9,732.3</w:t>
            </w:r>
          </w:p>
        </w:tc>
        <w:tc>
          <w:tcPr>
            <w:tcW w:w="741" w:type="dxa"/>
            <w:tcBorders>
              <w:top w:val="nil"/>
              <w:left w:val="nil"/>
              <w:bottom w:val="nil"/>
              <w:right w:val="nil"/>
            </w:tcBorders>
            <w:tcMar>
              <w:left w:w="43" w:type="dxa"/>
              <w:right w:w="43" w:type="dxa"/>
            </w:tcMar>
            <w:vAlign w:val="center"/>
          </w:tcPr>
          <w:p w:rsidR="00EC5DE4" w:rsidRDefault="00EC5DE4" w:rsidP="00EC5DE4">
            <w:pPr>
              <w:jc w:val="right"/>
              <w:rPr>
                <w:color w:val="000000"/>
                <w:sz w:val="14"/>
                <w:szCs w:val="14"/>
              </w:rPr>
            </w:pPr>
            <w:r>
              <w:rPr>
                <w:color w:val="000000"/>
                <w:sz w:val="14"/>
                <w:szCs w:val="14"/>
              </w:rPr>
              <w:t>9,360.0</w:t>
            </w:r>
          </w:p>
        </w:tc>
        <w:tc>
          <w:tcPr>
            <w:tcW w:w="720" w:type="dxa"/>
            <w:tcBorders>
              <w:top w:val="nil"/>
              <w:left w:val="nil"/>
              <w:bottom w:val="nil"/>
              <w:right w:val="nil"/>
            </w:tcBorders>
            <w:shd w:val="clear" w:color="auto" w:fill="auto"/>
            <w:tcMar>
              <w:left w:w="43" w:type="dxa"/>
              <w:right w:w="43" w:type="dxa"/>
            </w:tcMar>
            <w:vAlign w:val="center"/>
            <w:hideMark/>
          </w:tcPr>
          <w:p w:rsidR="00EC5DE4" w:rsidRDefault="00EC5DE4" w:rsidP="00EC5DE4">
            <w:pPr>
              <w:jc w:val="right"/>
              <w:rPr>
                <w:color w:val="000000"/>
                <w:sz w:val="14"/>
                <w:szCs w:val="14"/>
              </w:rPr>
            </w:pPr>
            <w:r>
              <w:rPr>
                <w:color w:val="000000"/>
                <w:sz w:val="14"/>
                <w:szCs w:val="14"/>
              </w:rPr>
              <w:t>4,775.7</w:t>
            </w:r>
          </w:p>
        </w:tc>
        <w:tc>
          <w:tcPr>
            <w:tcW w:w="720"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4,199.5</w:t>
            </w:r>
          </w:p>
        </w:tc>
        <w:tc>
          <w:tcPr>
            <w:tcW w:w="789"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3,978.9</w:t>
            </w:r>
          </w:p>
        </w:tc>
        <w:tc>
          <w:tcPr>
            <w:tcW w:w="720"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3,607.9</w:t>
            </w:r>
          </w:p>
        </w:tc>
        <w:tc>
          <w:tcPr>
            <w:tcW w:w="698"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3,324.5</w:t>
            </w:r>
          </w:p>
        </w:tc>
      </w:tr>
      <w:tr w:rsidR="00EC5DE4" w:rsidRPr="001A22C1" w:rsidTr="00EC5DE4">
        <w:trPr>
          <w:trHeight w:val="288"/>
          <w:jc w:val="center"/>
        </w:trPr>
        <w:tc>
          <w:tcPr>
            <w:tcW w:w="2949" w:type="dxa"/>
            <w:tcBorders>
              <w:top w:val="nil"/>
              <w:left w:val="nil"/>
              <w:bottom w:val="nil"/>
              <w:right w:val="nil"/>
            </w:tcBorders>
            <w:shd w:val="clear" w:color="auto" w:fill="auto"/>
            <w:noWrap/>
            <w:vAlign w:val="center"/>
            <w:hideMark/>
          </w:tcPr>
          <w:p w:rsidR="00EC5DE4" w:rsidRPr="0024736D" w:rsidRDefault="00EC5DE4" w:rsidP="00EC5DE4">
            <w:pPr>
              <w:rPr>
                <w:color w:val="000000"/>
                <w:sz w:val="14"/>
                <w:szCs w:val="14"/>
              </w:rPr>
            </w:pPr>
            <w:r w:rsidRPr="0024736D">
              <w:rPr>
                <w:color w:val="000000"/>
                <w:sz w:val="14"/>
                <w:szCs w:val="14"/>
              </w:rPr>
              <w:t>7.    Commercial Banks</w:t>
            </w:r>
          </w:p>
        </w:tc>
        <w:tc>
          <w:tcPr>
            <w:tcW w:w="778" w:type="dxa"/>
            <w:tcBorders>
              <w:top w:val="nil"/>
              <w:left w:val="nil"/>
              <w:bottom w:val="nil"/>
              <w:right w:val="nil"/>
            </w:tcBorders>
            <w:shd w:val="clear" w:color="auto" w:fill="auto"/>
            <w:noWrap/>
            <w:tcMar>
              <w:left w:w="29" w:type="dxa"/>
              <w:right w:w="29" w:type="dxa"/>
            </w:tcMar>
            <w:vAlign w:val="center"/>
            <w:hideMark/>
          </w:tcPr>
          <w:p w:rsidR="00EC5DE4" w:rsidRPr="0024736D" w:rsidRDefault="00EC5DE4" w:rsidP="00EC5DE4">
            <w:pPr>
              <w:jc w:val="right"/>
              <w:rPr>
                <w:color w:val="000000"/>
                <w:sz w:val="14"/>
                <w:szCs w:val="14"/>
              </w:rPr>
            </w:pPr>
            <w:r w:rsidRPr="0024736D">
              <w:rPr>
                <w:color w:val="000000"/>
                <w:sz w:val="14"/>
                <w:szCs w:val="14"/>
              </w:rPr>
              <w:t>15,456.4</w:t>
            </w:r>
          </w:p>
        </w:tc>
        <w:tc>
          <w:tcPr>
            <w:tcW w:w="718" w:type="dxa"/>
            <w:tcBorders>
              <w:top w:val="nil"/>
              <w:left w:val="nil"/>
              <w:bottom w:val="nil"/>
              <w:right w:val="nil"/>
            </w:tcBorders>
            <w:shd w:val="clear" w:color="auto" w:fill="auto"/>
            <w:tcMar>
              <w:left w:w="29" w:type="dxa"/>
              <w:right w:w="29" w:type="dxa"/>
            </w:tcMar>
            <w:vAlign w:val="center"/>
            <w:hideMark/>
          </w:tcPr>
          <w:p w:rsidR="00EC5DE4" w:rsidRDefault="00EC5DE4" w:rsidP="00EC5DE4">
            <w:pPr>
              <w:jc w:val="right"/>
              <w:rPr>
                <w:color w:val="000000"/>
                <w:sz w:val="14"/>
                <w:szCs w:val="14"/>
              </w:rPr>
            </w:pPr>
            <w:r>
              <w:rPr>
                <w:color w:val="000000"/>
                <w:sz w:val="14"/>
                <w:szCs w:val="14"/>
              </w:rPr>
              <w:t>13,653.7</w:t>
            </w:r>
          </w:p>
        </w:tc>
        <w:tc>
          <w:tcPr>
            <w:tcW w:w="663" w:type="dxa"/>
            <w:tcBorders>
              <w:top w:val="nil"/>
              <w:left w:val="nil"/>
              <w:bottom w:val="nil"/>
              <w:right w:val="nil"/>
            </w:tcBorders>
            <w:shd w:val="clear" w:color="auto" w:fill="auto"/>
            <w:tcMar>
              <w:left w:w="29" w:type="dxa"/>
              <w:right w:w="29" w:type="dxa"/>
            </w:tcMar>
            <w:vAlign w:val="center"/>
            <w:hideMark/>
          </w:tcPr>
          <w:p w:rsidR="00EC5DE4" w:rsidRDefault="00EC5DE4" w:rsidP="00EC5DE4">
            <w:pPr>
              <w:jc w:val="right"/>
              <w:rPr>
                <w:color w:val="000000"/>
                <w:sz w:val="14"/>
                <w:szCs w:val="14"/>
              </w:rPr>
            </w:pPr>
            <w:r>
              <w:rPr>
                <w:color w:val="000000"/>
                <w:sz w:val="14"/>
                <w:szCs w:val="14"/>
              </w:rPr>
              <w:t>14,332.1</w:t>
            </w:r>
          </w:p>
        </w:tc>
        <w:tc>
          <w:tcPr>
            <w:tcW w:w="741" w:type="dxa"/>
            <w:tcBorders>
              <w:top w:val="nil"/>
              <w:left w:val="nil"/>
              <w:bottom w:val="nil"/>
              <w:right w:val="nil"/>
            </w:tcBorders>
            <w:tcMar>
              <w:left w:w="43" w:type="dxa"/>
              <w:right w:w="43" w:type="dxa"/>
            </w:tcMar>
            <w:vAlign w:val="center"/>
          </w:tcPr>
          <w:p w:rsidR="00EC5DE4" w:rsidRDefault="00EC5DE4" w:rsidP="00EC5DE4">
            <w:pPr>
              <w:jc w:val="right"/>
              <w:rPr>
                <w:color w:val="000000"/>
                <w:sz w:val="14"/>
                <w:szCs w:val="14"/>
              </w:rPr>
            </w:pPr>
            <w:r>
              <w:rPr>
                <w:color w:val="000000"/>
                <w:sz w:val="14"/>
                <w:szCs w:val="14"/>
              </w:rPr>
              <w:t>14,159.9</w:t>
            </w:r>
          </w:p>
        </w:tc>
        <w:tc>
          <w:tcPr>
            <w:tcW w:w="720" w:type="dxa"/>
            <w:tcBorders>
              <w:top w:val="nil"/>
              <w:left w:val="nil"/>
              <w:bottom w:val="nil"/>
              <w:right w:val="nil"/>
            </w:tcBorders>
            <w:shd w:val="clear" w:color="auto" w:fill="auto"/>
            <w:tcMar>
              <w:left w:w="43" w:type="dxa"/>
              <w:right w:w="43" w:type="dxa"/>
            </w:tcMar>
            <w:vAlign w:val="center"/>
            <w:hideMark/>
          </w:tcPr>
          <w:p w:rsidR="00EC5DE4" w:rsidRDefault="00EC5DE4" w:rsidP="00EC5DE4">
            <w:pPr>
              <w:jc w:val="right"/>
              <w:rPr>
                <w:color w:val="000000"/>
                <w:sz w:val="14"/>
                <w:szCs w:val="14"/>
              </w:rPr>
            </w:pPr>
            <w:r>
              <w:rPr>
                <w:color w:val="000000"/>
                <w:sz w:val="14"/>
                <w:szCs w:val="14"/>
              </w:rPr>
              <w:t>13,369.4</w:t>
            </w:r>
          </w:p>
        </w:tc>
        <w:tc>
          <w:tcPr>
            <w:tcW w:w="720"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13,261.1</w:t>
            </w:r>
          </w:p>
        </w:tc>
        <w:tc>
          <w:tcPr>
            <w:tcW w:w="789"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12,199.1</w:t>
            </w:r>
          </w:p>
        </w:tc>
        <w:tc>
          <w:tcPr>
            <w:tcW w:w="720"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13,415.8</w:t>
            </w:r>
          </w:p>
        </w:tc>
        <w:tc>
          <w:tcPr>
            <w:tcW w:w="698"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12,884.3</w:t>
            </w:r>
          </w:p>
        </w:tc>
      </w:tr>
      <w:tr w:rsidR="00EC5DE4" w:rsidRPr="001A22C1" w:rsidTr="00EC5DE4">
        <w:trPr>
          <w:trHeight w:val="288"/>
          <w:jc w:val="center"/>
        </w:trPr>
        <w:tc>
          <w:tcPr>
            <w:tcW w:w="2949" w:type="dxa"/>
            <w:tcBorders>
              <w:top w:val="nil"/>
              <w:left w:val="nil"/>
              <w:bottom w:val="nil"/>
              <w:right w:val="nil"/>
            </w:tcBorders>
            <w:shd w:val="clear" w:color="auto" w:fill="auto"/>
            <w:noWrap/>
            <w:vAlign w:val="center"/>
            <w:hideMark/>
          </w:tcPr>
          <w:p w:rsidR="00EC5DE4" w:rsidRPr="0024736D" w:rsidRDefault="00EC5DE4" w:rsidP="00EC5DE4">
            <w:pPr>
              <w:rPr>
                <w:color w:val="000000"/>
                <w:sz w:val="14"/>
                <w:szCs w:val="14"/>
              </w:rPr>
            </w:pPr>
            <w:r w:rsidRPr="0024736D">
              <w:rPr>
                <w:color w:val="000000"/>
                <w:sz w:val="14"/>
                <w:szCs w:val="14"/>
              </w:rPr>
              <w:t>8.    Engineering</w:t>
            </w:r>
          </w:p>
        </w:tc>
        <w:tc>
          <w:tcPr>
            <w:tcW w:w="778" w:type="dxa"/>
            <w:tcBorders>
              <w:top w:val="nil"/>
              <w:left w:val="nil"/>
              <w:bottom w:val="nil"/>
              <w:right w:val="nil"/>
            </w:tcBorders>
            <w:shd w:val="clear" w:color="auto" w:fill="auto"/>
            <w:noWrap/>
            <w:tcMar>
              <w:left w:w="29" w:type="dxa"/>
              <w:right w:w="29" w:type="dxa"/>
            </w:tcMar>
            <w:vAlign w:val="center"/>
            <w:hideMark/>
          </w:tcPr>
          <w:p w:rsidR="00EC5DE4" w:rsidRPr="0024736D" w:rsidRDefault="00EC5DE4" w:rsidP="00EC5DE4">
            <w:pPr>
              <w:jc w:val="right"/>
              <w:rPr>
                <w:color w:val="000000"/>
                <w:sz w:val="14"/>
                <w:szCs w:val="14"/>
              </w:rPr>
            </w:pPr>
            <w:r w:rsidRPr="0024736D">
              <w:rPr>
                <w:color w:val="000000"/>
                <w:sz w:val="14"/>
                <w:szCs w:val="14"/>
              </w:rPr>
              <w:t>71,389.8</w:t>
            </w:r>
          </w:p>
        </w:tc>
        <w:tc>
          <w:tcPr>
            <w:tcW w:w="718" w:type="dxa"/>
            <w:tcBorders>
              <w:top w:val="nil"/>
              <w:left w:val="nil"/>
              <w:bottom w:val="nil"/>
              <w:right w:val="nil"/>
            </w:tcBorders>
            <w:shd w:val="clear" w:color="auto" w:fill="auto"/>
            <w:tcMar>
              <w:left w:w="29" w:type="dxa"/>
              <w:right w:w="29" w:type="dxa"/>
            </w:tcMar>
            <w:vAlign w:val="center"/>
            <w:hideMark/>
          </w:tcPr>
          <w:p w:rsidR="00EC5DE4" w:rsidRDefault="00EC5DE4" w:rsidP="00EC5DE4">
            <w:pPr>
              <w:jc w:val="right"/>
              <w:rPr>
                <w:color w:val="000000"/>
                <w:sz w:val="14"/>
                <w:szCs w:val="14"/>
              </w:rPr>
            </w:pPr>
            <w:r>
              <w:rPr>
                <w:color w:val="000000"/>
                <w:sz w:val="14"/>
                <w:szCs w:val="14"/>
              </w:rPr>
              <w:t>49,732.2</w:t>
            </w:r>
          </w:p>
        </w:tc>
        <w:tc>
          <w:tcPr>
            <w:tcW w:w="663" w:type="dxa"/>
            <w:tcBorders>
              <w:top w:val="nil"/>
              <w:left w:val="nil"/>
              <w:bottom w:val="nil"/>
              <w:right w:val="nil"/>
            </w:tcBorders>
            <w:shd w:val="clear" w:color="auto" w:fill="auto"/>
            <w:tcMar>
              <w:left w:w="29" w:type="dxa"/>
              <w:right w:w="29" w:type="dxa"/>
            </w:tcMar>
            <w:vAlign w:val="center"/>
            <w:hideMark/>
          </w:tcPr>
          <w:p w:rsidR="00EC5DE4" w:rsidRDefault="00EC5DE4" w:rsidP="00EC5DE4">
            <w:pPr>
              <w:jc w:val="right"/>
              <w:rPr>
                <w:color w:val="000000"/>
                <w:sz w:val="14"/>
                <w:szCs w:val="14"/>
              </w:rPr>
            </w:pPr>
            <w:r>
              <w:rPr>
                <w:color w:val="000000"/>
                <w:sz w:val="14"/>
                <w:szCs w:val="14"/>
              </w:rPr>
              <w:t>64,090.9</w:t>
            </w:r>
          </w:p>
        </w:tc>
        <w:tc>
          <w:tcPr>
            <w:tcW w:w="741" w:type="dxa"/>
            <w:tcBorders>
              <w:top w:val="nil"/>
              <w:left w:val="nil"/>
              <w:bottom w:val="nil"/>
              <w:right w:val="nil"/>
            </w:tcBorders>
            <w:tcMar>
              <w:left w:w="43" w:type="dxa"/>
              <w:right w:w="43" w:type="dxa"/>
            </w:tcMar>
            <w:vAlign w:val="center"/>
          </w:tcPr>
          <w:p w:rsidR="00EC5DE4" w:rsidRDefault="00EC5DE4" w:rsidP="00EC5DE4">
            <w:pPr>
              <w:jc w:val="right"/>
              <w:rPr>
                <w:color w:val="000000"/>
                <w:sz w:val="14"/>
                <w:szCs w:val="14"/>
              </w:rPr>
            </w:pPr>
            <w:r>
              <w:rPr>
                <w:color w:val="000000"/>
                <w:sz w:val="14"/>
                <w:szCs w:val="14"/>
              </w:rPr>
              <w:t>63,070.0</w:t>
            </w:r>
          </w:p>
        </w:tc>
        <w:tc>
          <w:tcPr>
            <w:tcW w:w="720" w:type="dxa"/>
            <w:tcBorders>
              <w:top w:val="nil"/>
              <w:left w:val="nil"/>
              <w:bottom w:val="nil"/>
              <w:right w:val="nil"/>
            </w:tcBorders>
            <w:shd w:val="clear" w:color="auto" w:fill="auto"/>
            <w:tcMar>
              <w:left w:w="43" w:type="dxa"/>
              <w:right w:w="43" w:type="dxa"/>
            </w:tcMar>
            <w:vAlign w:val="center"/>
            <w:hideMark/>
          </w:tcPr>
          <w:p w:rsidR="00EC5DE4" w:rsidRDefault="00EC5DE4" w:rsidP="00EC5DE4">
            <w:pPr>
              <w:jc w:val="right"/>
              <w:rPr>
                <w:color w:val="000000"/>
                <w:sz w:val="14"/>
                <w:szCs w:val="14"/>
              </w:rPr>
            </w:pPr>
            <w:r>
              <w:rPr>
                <w:color w:val="000000"/>
                <w:sz w:val="14"/>
                <w:szCs w:val="14"/>
              </w:rPr>
              <w:t>42,746.5</w:t>
            </w:r>
          </w:p>
        </w:tc>
        <w:tc>
          <w:tcPr>
            <w:tcW w:w="720"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37,397.2</w:t>
            </w:r>
          </w:p>
        </w:tc>
        <w:tc>
          <w:tcPr>
            <w:tcW w:w="789"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32,756.5</w:t>
            </w:r>
          </w:p>
        </w:tc>
        <w:tc>
          <w:tcPr>
            <w:tcW w:w="720"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33,790.0</w:t>
            </w:r>
          </w:p>
        </w:tc>
        <w:tc>
          <w:tcPr>
            <w:tcW w:w="698"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30,826.8</w:t>
            </w:r>
          </w:p>
        </w:tc>
      </w:tr>
      <w:tr w:rsidR="00EC5DE4" w:rsidRPr="001A22C1" w:rsidTr="00EC5DE4">
        <w:trPr>
          <w:trHeight w:val="288"/>
          <w:jc w:val="center"/>
        </w:trPr>
        <w:tc>
          <w:tcPr>
            <w:tcW w:w="2949" w:type="dxa"/>
            <w:tcBorders>
              <w:top w:val="nil"/>
              <w:left w:val="nil"/>
              <w:bottom w:val="nil"/>
              <w:right w:val="nil"/>
            </w:tcBorders>
            <w:shd w:val="clear" w:color="auto" w:fill="auto"/>
            <w:noWrap/>
            <w:vAlign w:val="center"/>
            <w:hideMark/>
          </w:tcPr>
          <w:p w:rsidR="00EC5DE4" w:rsidRPr="0024736D" w:rsidRDefault="00EC5DE4" w:rsidP="00EC5DE4">
            <w:pPr>
              <w:rPr>
                <w:color w:val="000000"/>
                <w:sz w:val="14"/>
                <w:szCs w:val="14"/>
              </w:rPr>
            </w:pPr>
            <w:r w:rsidRPr="0024736D">
              <w:rPr>
                <w:color w:val="000000"/>
                <w:sz w:val="14"/>
                <w:szCs w:val="14"/>
              </w:rPr>
              <w:t>9.    Fertilizer</w:t>
            </w:r>
          </w:p>
        </w:tc>
        <w:tc>
          <w:tcPr>
            <w:tcW w:w="778" w:type="dxa"/>
            <w:tcBorders>
              <w:top w:val="nil"/>
              <w:left w:val="nil"/>
              <w:bottom w:val="nil"/>
              <w:right w:val="nil"/>
            </w:tcBorders>
            <w:shd w:val="clear" w:color="auto" w:fill="auto"/>
            <w:noWrap/>
            <w:tcMar>
              <w:left w:w="29" w:type="dxa"/>
              <w:right w:w="29" w:type="dxa"/>
            </w:tcMar>
            <w:vAlign w:val="center"/>
            <w:hideMark/>
          </w:tcPr>
          <w:p w:rsidR="00EC5DE4" w:rsidRPr="0024736D" w:rsidRDefault="00EC5DE4" w:rsidP="00EC5DE4">
            <w:pPr>
              <w:jc w:val="right"/>
              <w:rPr>
                <w:color w:val="000000"/>
                <w:sz w:val="14"/>
                <w:szCs w:val="14"/>
              </w:rPr>
            </w:pPr>
            <w:r w:rsidRPr="0024736D">
              <w:rPr>
                <w:color w:val="000000"/>
                <w:sz w:val="14"/>
                <w:szCs w:val="14"/>
              </w:rPr>
              <w:t>18,251.3</w:t>
            </w:r>
          </w:p>
        </w:tc>
        <w:tc>
          <w:tcPr>
            <w:tcW w:w="718" w:type="dxa"/>
            <w:tcBorders>
              <w:top w:val="nil"/>
              <w:left w:val="nil"/>
              <w:bottom w:val="nil"/>
              <w:right w:val="nil"/>
            </w:tcBorders>
            <w:shd w:val="clear" w:color="auto" w:fill="auto"/>
            <w:tcMar>
              <w:left w:w="29" w:type="dxa"/>
              <w:right w:w="29" w:type="dxa"/>
            </w:tcMar>
            <w:vAlign w:val="center"/>
            <w:hideMark/>
          </w:tcPr>
          <w:p w:rsidR="00EC5DE4" w:rsidRDefault="00EC5DE4" w:rsidP="00EC5DE4">
            <w:pPr>
              <w:jc w:val="right"/>
              <w:rPr>
                <w:color w:val="000000"/>
                <w:sz w:val="14"/>
                <w:szCs w:val="14"/>
              </w:rPr>
            </w:pPr>
            <w:r>
              <w:rPr>
                <w:color w:val="000000"/>
                <w:sz w:val="14"/>
                <w:szCs w:val="14"/>
              </w:rPr>
              <w:t>18,876.4</w:t>
            </w:r>
          </w:p>
        </w:tc>
        <w:tc>
          <w:tcPr>
            <w:tcW w:w="663" w:type="dxa"/>
            <w:tcBorders>
              <w:top w:val="nil"/>
              <w:left w:val="nil"/>
              <w:bottom w:val="nil"/>
              <w:right w:val="nil"/>
            </w:tcBorders>
            <w:shd w:val="clear" w:color="auto" w:fill="auto"/>
            <w:tcMar>
              <w:left w:w="29" w:type="dxa"/>
              <w:right w:w="29" w:type="dxa"/>
            </w:tcMar>
            <w:vAlign w:val="center"/>
            <w:hideMark/>
          </w:tcPr>
          <w:p w:rsidR="00EC5DE4" w:rsidRDefault="00EC5DE4" w:rsidP="00EC5DE4">
            <w:pPr>
              <w:jc w:val="right"/>
              <w:rPr>
                <w:color w:val="000000"/>
                <w:sz w:val="14"/>
                <w:szCs w:val="14"/>
              </w:rPr>
            </w:pPr>
            <w:r>
              <w:rPr>
                <w:color w:val="000000"/>
                <w:sz w:val="14"/>
                <w:szCs w:val="14"/>
              </w:rPr>
              <w:t>18,265.7</w:t>
            </w:r>
          </w:p>
        </w:tc>
        <w:tc>
          <w:tcPr>
            <w:tcW w:w="741" w:type="dxa"/>
            <w:tcBorders>
              <w:top w:val="nil"/>
              <w:left w:val="nil"/>
              <w:bottom w:val="nil"/>
              <w:right w:val="nil"/>
            </w:tcBorders>
            <w:tcMar>
              <w:left w:w="43" w:type="dxa"/>
              <w:right w:w="43" w:type="dxa"/>
            </w:tcMar>
            <w:vAlign w:val="center"/>
          </w:tcPr>
          <w:p w:rsidR="00EC5DE4" w:rsidRDefault="00EC5DE4" w:rsidP="00EC5DE4">
            <w:pPr>
              <w:jc w:val="right"/>
              <w:rPr>
                <w:color w:val="000000"/>
                <w:sz w:val="14"/>
                <w:szCs w:val="14"/>
              </w:rPr>
            </w:pPr>
            <w:r>
              <w:rPr>
                <w:color w:val="000000"/>
                <w:sz w:val="14"/>
                <w:szCs w:val="14"/>
              </w:rPr>
              <w:t>17,942.8</w:t>
            </w:r>
          </w:p>
        </w:tc>
        <w:tc>
          <w:tcPr>
            <w:tcW w:w="720" w:type="dxa"/>
            <w:tcBorders>
              <w:top w:val="nil"/>
              <w:left w:val="nil"/>
              <w:bottom w:val="nil"/>
              <w:right w:val="nil"/>
            </w:tcBorders>
            <w:shd w:val="clear" w:color="auto" w:fill="auto"/>
            <w:tcMar>
              <w:left w:w="43" w:type="dxa"/>
              <w:right w:w="43" w:type="dxa"/>
            </w:tcMar>
            <w:vAlign w:val="center"/>
            <w:hideMark/>
          </w:tcPr>
          <w:p w:rsidR="00EC5DE4" w:rsidRDefault="00EC5DE4" w:rsidP="00EC5DE4">
            <w:pPr>
              <w:jc w:val="right"/>
              <w:rPr>
                <w:color w:val="000000"/>
                <w:sz w:val="14"/>
                <w:szCs w:val="14"/>
              </w:rPr>
            </w:pPr>
            <w:r>
              <w:rPr>
                <w:color w:val="000000"/>
                <w:sz w:val="14"/>
                <w:szCs w:val="14"/>
              </w:rPr>
              <w:t>19,792.1</w:t>
            </w:r>
          </w:p>
        </w:tc>
        <w:tc>
          <w:tcPr>
            <w:tcW w:w="720"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19,326.9</w:t>
            </w:r>
          </w:p>
        </w:tc>
        <w:tc>
          <w:tcPr>
            <w:tcW w:w="789"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18,168.6</w:t>
            </w:r>
          </w:p>
        </w:tc>
        <w:tc>
          <w:tcPr>
            <w:tcW w:w="720"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20,019.7</w:t>
            </w:r>
          </w:p>
        </w:tc>
        <w:tc>
          <w:tcPr>
            <w:tcW w:w="698"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19,288.1</w:t>
            </w:r>
          </w:p>
        </w:tc>
      </w:tr>
      <w:tr w:rsidR="00EC5DE4" w:rsidRPr="001A22C1" w:rsidTr="00EC5DE4">
        <w:trPr>
          <w:trHeight w:val="288"/>
          <w:jc w:val="center"/>
        </w:trPr>
        <w:tc>
          <w:tcPr>
            <w:tcW w:w="2949" w:type="dxa"/>
            <w:tcBorders>
              <w:top w:val="nil"/>
              <w:left w:val="nil"/>
              <w:bottom w:val="nil"/>
              <w:right w:val="nil"/>
            </w:tcBorders>
            <w:shd w:val="clear" w:color="auto" w:fill="auto"/>
            <w:noWrap/>
            <w:vAlign w:val="center"/>
            <w:hideMark/>
          </w:tcPr>
          <w:p w:rsidR="00EC5DE4" w:rsidRPr="0024736D" w:rsidRDefault="00EC5DE4" w:rsidP="00EC5DE4">
            <w:pPr>
              <w:rPr>
                <w:color w:val="000000"/>
                <w:sz w:val="14"/>
                <w:szCs w:val="14"/>
              </w:rPr>
            </w:pPr>
            <w:r w:rsidRPr="0024736D">
              <w:rPr>
                <w:color w:val="000000"/>
                <w:sz w:val="14"/>
                <w:szCs w:val="14"/>
              </w:rPr>
              <w:t>10.   Food &amp; Personal Care Products</w:t>
            </w:r>
          </w:p>
        </w:tc>
        <w:tc>
          <w:tcPr>
            <w:tcW w:w="778" w:type="dxa"/>
            <w:tcBorders>
              <w:top w:val="nil"/>
              <w:left w:val="nil"/>
              <w:bottom w:val="nil"/>
              <w:right w:val="nil"/>
            </w:tcBorders>
            <w:shd w:val="clear" w:color="auto" w:fill="auto"/>
            <w:noWrap/>
            <w:tcMar>
              <w:left w:w="29" w:type="dxa"/>
              <w:right w:w="29" w:type="dxa"/>
            </w:tcMar>
            <w:vAlign w:val="center"/>
            <w:hideMark/>
          </w:tcPr>
          <w:p w:rsidR="00EC5DE4" w:rsidRPr="0024736D" w:rsidRDefault="00EC5DE4" w:rsidP="00EC5DE4">
            <w:pPr>
              <w:jc w:val="right"/>
              <w:rPr>
                <w:color w:val="000000"/>
                <w:sz w:val="14"/>
                <w:szCs w:val="14"/>
              </w:rPr>
            </w:pPr>
            <w:r w:rsidRPr="0024736D">
              <w:rPr>
                <w:color w:val="000000"/>
                <w:sz w:val="14"/>
                <w:szCs w:val="14"/>
              </w:rPr>
              <w:t>60,627.9</w:t>
            </w:r>
          </w:p>
        </w:tc>
        <w:tc>
          <w:tcPr>
            <w:tcW w:w="718" w:type="dxa"/>
            <w:tcBorders>
              <w:top w:val="nil"/>
              <w:left w:val="nil"/>
              <w:bottom w:val="nil"/>
              <w:right w:val="nil"/>
            </w:tcBorders>
            <w:shd w:val="clear" w:color="auto" w:fill="auto"/>
            <w:tcMar>
              <w:left w:w="29" w:type="dxa"/>
              <w:right w:w="29" w:type="dxa"/>
            </w:tcMar>
            <w:vAlign w:val="center"/>
            <w:hideMark/>
          </w:tcPr>
          <w:p w:rsidR="00EC5DE4" w:rsidRDefault="00EC5DE4" w:rsidP="00EC5DE4">
            <w:pPr>
              <w:jc w:val="right"/>
              <w:rPr>
                <w:color w:val="000000"/>
                <w:sz w:val="14"/>
                <w:szCs w:val="14"/>
              </w:rPr>
            </w:pPr>
            <w:r>
              <w:rPr>
                <w:color w:val="000000"/>
                <w:sz w:val="14"/>
                <w:szCs w:val="14"/>
              </w:rPr>
              <w:t>65,031.3</w:t>
            </w:r>
          </w:p>
        </w:tc>
        <w:tc>
          <w:tcPr>
            <w:tcW w:w="663" w:type="dxa"/>
            <w:tcBorders>
              <w:top w:val="nil"/>
              <w:left w:val="nil"/>
              <w:bottom w:val="nil"/>
              <w:right w:val="nil"/>
            </w:tcBorders>
            <w:shd w:val="clear" w:color="auto" w:fill="auto"/>
            <w:tcMar>
              <w:left w:w="29" w:type="dxa"/>
              <w:right w:w="29" w:type="dxa"/>
            </w:tcMar>
            <w:vAlign w:val="center"/>
            <w:hideMark/>
          </w:tcPr>
          <w:p w:rsidR="00EC5DE4" w:rsidRDefault="00EC5DE4" w:rsidP="00EC5DE4">
            <w:pPr>
              <w:jc w:val="right"/>
              <w:rPr>
                <w:color w:val="000000"/>
                <w:sz w:val="14"/>
                <w:szCs w:val="14"/>
              </w:rPr>
            </w:pPr>
            <w:r>
              <w:rPr>
                <w:color w:val="000000"/>
                <w:sz w:val="14"/>
                <w:szCs w:val="14"/>
              </w:rPr>
              <w:t>62,288.8</w:t>
            </w:r>
          </w:p>
        </w:tc>
        <w:tc>
          <w:tcPr>
            <w:tcW w:w="741" w:type="dxa"/>
            <w:tcBorders>
              <w:top w:val="nil"/>
              <w:left w:val="nil"/>
              <w:bottom w:val="nil"/>
              <w:right w:val="nil"/>
            </w:tcBorders>
            <w:tcMar>
              <w:left w:w="43" w:type="dxa"/>
              <w:right w:w="43" w:type="dxa"/>
            </w:tcMar>
            <w:vAlign w:val="center"/>
          </w:tcPr>
          <w:p w:rsidR="00EC5DE4" w:rsidRDefault="00EC5DE4" w:rsidP="00EC5DE4">
            <w:pPr>
              <w:jc w:val="right"/>
              <w:rPr>
                <w:color w:val="000000"/>
                <w:sz w:val="14"/>
                <w:szCs w:val="14"/>
              </w:rPr>
            </w:pPr>
            <w:r>
              <w:rPr>
                <w:color w:val="000000"/>
                <w:sz w:val="14"/>
                <w:szCs w:val="14"/>
              </w:rPr>
              <w:t>65,873.8</w:t>
            </w:r>
          </w:p>
        </w:tc>
        <w:tc>
          <w:tcPr>
            <w:tcW w:w="720" w:type="dxa"/>
            <w:tcBorders>
              <w:top w:val="nil"/>
              <w:left w:val="nil"/>
              <w:bottom w:val="nil"/>
              <w:right w:val="nil"/>
            </w:tcBorders>
            <w:shd w:val="clear" w:color="auto" w:fill="auto"/>
            <w:tcMar>
              <w:left w:w="43" w:type="dxa"/>
              <w:right w:w="43" w:type="dxa"/>
            </w:tcMar>
            <w:vAlign w:val="center"/>
            <w:hideMark/>
          </w:tcPr>
          <w:p w:rsidR="00EC5DE4" w:rsidRDefault="00EC5DE4" w:rsidP="00EC5DE4">
            <w:pPr>
              <w:jc w:val="right"/>
              <w:rPr>
                <w:color w:val="000000"/>
                <w:sz w:val="14"/>
                <w:szCs w:val="14"/>
              </w:rPr>
            </w:pPr>
            <w:r>
              <w:rPr>
                <w:color w:val="000000"/>
                <w:sz w:val="14"/>
                <w:szCs w:val="14"/>
              </w:rPr>
              <w:t>56,240.4</w:t>
            </w:r>
          </w:p>
        </w:tc>
        <w:tc>
          <w:tcPr>
            <w:tcW w:w="720"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54,221.1</w:t>
            </w:r>
          </w:p>
        </w:tc>
        <w:tc>
          <w:tcPr>
            <w:tcW w:w="789"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53,071.2</w:t>
            </w:r>
          </w:p>
        </w:tc>
        <w:tc>
          <w:tcPr>
            <w:tcW w:w="720"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52,358.1</w:t>
            </w:r>
          </w:p>
        </w:tc>
        <w:tc>
          <w:tcPr>
            <w:tcW w:w="698"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50,423.6</w:t>
            </w:r>
          </w:p>
        </w:tc>
      </w:tr>
      <w:tr w:rsidR="00EC5DE4" w:rsidRPr="001A22C1" w:rsidTr="00EC5DE4">
        <w:trPr>
          <w:trHeight w:val="288"/>
          <w:jc w:val="center"/>
        </w:trPr>
        <w:tc>
          <w:tcPr>
            <w:tcW w:w="2949" w:type="dxa"/>
            <w:tcBorders>
              <w:top w:val="nil"/>
              <w:left w:val="nil"/>
              <w:bottom w:val="nil"/>
              <w:right w:val="nil"/>
            </w:tcBorders>
            <w:shd w:val="clear" w:color="auto" w:fill="auto"/>
            <w:noWrap/>
            <w:vAlign w:val="center"/>
            <w:hideMark/>
          </w:tcPr>
          <w:p w:rsidR="00EC5DE4" w:rsidRPr="0024736D" w:rsidRDefault="00EC5DE4" w:rsidP="00EC5DE4">
            <w:pPr>
              <w:rPr>
                <w:color w:val="000000"/>
                <w:sz w:val="14"/>
                <w:szCs w:val="14"/>
              </w:rPr>
            </w:pPr>
            <w:r w:rsidRPr="0024736D">
              <w:rPr>
                <w:color w:val="000000"/>
                <w:sz w:val="14"/>
                <w:szCs w:val="14"/>
              </w:rPr>
              <w:t>11.   Glass &amp; Ceramics</w:t>
            </w:r>
          </w:p>
        </w:tc>
        <w:tc>
          <w:tcPr>
            <w:tcW w:w="778" w:type="dxa"/>
            <w:tcBorders>
              <w:top w:val="nil"/>
              <w:left w:val="nil"/>
              <w:bottom w:val="nil"/>
              <w:right w:val="nil"/>
            </w:tcBorders>
            <w:shd w:val="clear" w:color="auto" w:fill="auto"/>
            <w:noWrap/>
            <w:tcMar>
              <w:left w:w="29" w:type="dxa"/>
              <w:right w:w="29" w:type="dxa"/>
            </w:tcMar>
            <w:vAlign w:val="center"/>
            <w:hideMark/>
          </w:tcPr>
          <w:p w:rsidR="00EC5DE4" w:rsidRPr="0024736D" w:rsidRDefault="00EC5DE4" w:rsidP="00EC5DE4">
            <w:pPr>
              <w:jc w:val="right"/>
              <w:rPr>
                <w:color w:val="000000"/>
                <w:sz w:val="14"/>
                <w:szCs w:val="14"/>
              </w:rPr>
            </w:pPr>
            <w:r w:rsidRPr="0024736D">
              <w:rPr>
                <w:color w:val="000000"/>
                <w:sz w:val="14"/>
                <w:szCs w:val="14"/>
              </w:rPr>
              <w:t>75,322.5</w:t>
            </w:r>
          </w:p>
        </w:tc>
        <w:tc>
          <w:tcPr>
            <w:tcW w:w="718" w:type="dxa"/>
            <w:tcBorders>
              <w:top w:val="nil"/>
              <w:left w:val="nil"/>
              <w:bottom w:val="nil"/>
              <w:right w:val="nil"/>
            </w:tcBorders>
            <w:shd w:val="clear" w:color="auto" w:fill="auto"/>
            <w:tcMar>
              <w:left w:w="29" w:type="dxa"/>
              <w:right w:w="29" w:type="dxa"/>
            </w:tcMar>
            <w:vAlign w:val="center"/>
            <w:hideMark/>
          </w:tcPr>
          <w:p w:rsidR="00EC5DE4" w:rsidRDefault="00EC5DE4" w:rsidP="00EC5DE4">
            <w:pPr>
              <w:jc w:val="right"/>
              <w:rPr>
                <w:color w:val="000000"/>
                <w:sz w:val="14"/>
                <w:szCs w:val="14"/>
              </w:rPr>
            </w:pPr>
            <w:r>
              <w:rPr>
                <w:color w:val="000000"/>
                <w:sz w:val="14"/>
                <w:szCs w:val="14"/>
              </w:rPr>
              <w:t>65,929.6</w:t>
            </w:r>
          </w:p>
        </w:tc>
        <w:tc>
          <w:tcPr>
            <w:tcW w:w="663" w:type="dxa"/>
            <w:tcBorders>
              <w:top w:val="nil"/>
              <w:left w:val="nil"/>
              <w:bottom w:val="nil"/>
              <w:right w:val="nil"/>
            </w:tcBorders>
            <w:shd w:val="clear" w:color="auto" w:fill="auto"/>
            <w:tcMar>
              <w:left w:w="29" w:type="dxa"/>
              <w:right w:w="29" w:type="dxa"/>
            </w:tcMar>
            <w:vAlign w:val="center"/>
            <w:hideMark/>
          </w:tcPr>
          <w:p w:rsidR="00EC5DE4" w:rsidRDefault="00EC5DE4" w:rsidP="00EC5DE4">
            <w:pPr>
              <w:jc w:val="right"/>
              <w:rPr>
                <w:color w:val="000000"/>
                <w:sz w:val="14"/>
                <w:szCs w:val="14"/>
              </w:rPr>
            </w:pPr>
            <w:r>
              <w:rPr>
                <w:color w:val="000000"/>
                <w:sz w:val="14"/>
                <w:szCs w:val="14"/>
              </w:rPr>
              <w:t>68,512.3</w:t>
            </w:r>
          </w:p>
        </w:tc>
        <w:tc>
          <w:tcPr>
            <w:tcW w:w="741" w:type="dxa"/>
            <w:tcBorders>
              <w:top w:val="nil"/>
              <w:left w:val="nil"/>
              <w:bottom w:val="nil"/>
              <w:right w:val="nil"/>
            </w:tcBorders>
            <w:tcMar>
              <w:left w:w="43" w:type="dxa"/>
              <w:right w:w="43" w:type="dxa"/>
            </w:tcMar>
            <w:vAlign w:val="center"/>
          </w:tcPr>
          <w:p w:rsidR="00EC5DE4" w:rsidRDefault="00EC5DE4" w:rsidP="00EC5DE4">
            <w:pPr>
              <w:jc w:val="right"/>
              <w:rPr>
                <w:color w:val="000000"/>
                <w:sz w:val="14"/>
                <w:szCs w:val="14"/>
              </w:rPr>
            </w:pPr>
            <w:r>
              <w:rPr>
                <w:color w:val="000000"/>
                <w:sz w:val="14"/>
                <w:szCs w:val="14"/>
              </w:rPr>
              <w:t>66,338.8</w:t>
            </w:r>
          </w:p>
        </w:tc>
        <w:tc>
          <w:tcPr>
            <w:tcW w:w="720" w:type="dxa"/>
            <w:tcBorders>
              <w:top w:val="nil"/>
              <w:left w:val="nil"/>
              <w:bottom w:val="nil"/>
              <w:right w:val="nil"/>
            </w:tcBorders>
            <w:shd w:val="clear" w:color="auto" w:fill="auto"/>
            <w:tcMar>
              <w:left w:w="43" w:type="dxa"/>
              <w:right w:w="43" w:type="dxa"/>
            </w:tcMar>
            <w:vAlign w:val="center"/>
            <w:hideMark/>
          </w:tcPr>
          <w:p w:rsidR="00EC5DE4" w:rsidRDefault="00EC5DE4" w:rsidP="00EC5DE4">
            <w:pPr>
              <w:jc w:val="right"/>
              <w:rPr>
                <w:color w:val="000000"/>
                <w:sz w:val="14"/>
                <w:szCs w:val="14"/>
              </w:rPr>
            </w:pPr>
            <w:r>
              <w:rPr>
                <w:color w:val="000000"/>
                <w:sz w:val="14"/>
                <w:szCs w:val="14"/>
              </w:rPr>
              <w:t>58,779.2</w:t>
            </w:r>
          </w:p>
        </w:tc>
        <w:tc>
          <w:tcPr>
            <w:tcW w:w="720"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65,733.9</w:t>
            </w:r>
          </w:p>
        </w:tc>
        <w:tc>
          <w:tcPr>
            <w:tcW w:w="789"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57,386.0</w:t>
            </w:r>
          </w:p>
        </w:tc>
        <w:tc>
          <w:tcPr>
            <w:tcW w:w="720"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61,896.7</w:t>
            </w:r>
          </w:p>
        </w:tc>
        <w:tc>
          <w:tcPr>
            <w:tcW w:w="698"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59,614.3</w:t>
            </w:r>
          </w:p>
        </w:tc>
      </w:tr>
      <w:tr w:rsidR="00EC5DE4" w:rsidRPr="001A22C1" w:rsidTr="00EC5DE4">
        <w:trPr>
          <w:trHeight w:val="288"/>
          <w:jc w:val="center"/>
        </w:trPr>
        <w:tc>
          <w:tcPr>
            <w:tcW w:w="2949" w:type="dxa"/>
            <w:tcBorders>
              <w:top w:val="nil"/>
              <w:left w:val="nil"/>
              <w:bottom w:val="nil"/>
              <w:right w:val="nil"/>
            </w:tcBorders>
            <w:shd w:val="clear" w:color="auto" w:fill="auto"/>
            <w:noWrap/>
            <w:vAlign w:val="center"/>
            <w:hideMark/>
          </w:tcPr>
          <w:p w:rsidR="00EC5DE4" w:rsidRPr="0024736D" w:rsidRDefault="00EC5DE4" w:rsidP="00EC5DE4">
            <w:pPr>
              <w:rPr>
                <w:color w:val="000000"/>
                <w:sz w:val="14"/>
                <w:szCs w:val="14"/>
              </w:rPr>
            </w:pPr>
            <w:r w:rsidRPr="0024736D">
              <w:rPr>
                <w:color w:val="000000"/>
                <w:sz w:val="14"/>
                <w:szCs w:val="14"/>
              </w:rPr>
              <w:t>12.   Insurance</w:t>
            </w:r>
          </w:p>
        </w:tc>
        <w:tc>
          <w:tcPr>
            <w:tcW w:w="778" w:type="dxa"/>
            <w:tcBorders>
              <w:top w:val="nil"/>
              <w:left w:val="nil"/>
              <w:bottom w:val="nil"/>
              <w:right w:val="nil"/>
            </w:tcBorders>
            <w:shd w:val="clear" w:color="auto" w:fill="auto"/>
            <w:noWrap/>
            <w:tcMar>
              <w:left w:w="29" w:type="dxa"/>
              <w:right w:w="29" w:type="dxa"/>
            </w:tcMar>
            <w:vAlign w:val="center"/>
            <w:hideMark/>
          </w:tcPr>
          <w:p w:rsidR="00EC5DE4" w:rsidRPr="0024736D" w:rsidRDefault="00EC5DE4" w:rsidP="00EC5DE4">
            <w:pPr>
              <w:jc w:val="right"/>
              <w:rPr>
                <w:color w:val="000000"/>
                <w:sz w:val="14"/>
                <w:szCs w:val="14"/>
              </w:rPr>
            </w:pPr>
            <w:r w:rsidRPr="0024736D">
              <w:rPr>
                <w:color w:val="000000"/>
                <w:sz w:val="14"/>
                <w:szCs w:val="14"/>
              </w:rPr>
              <w:t>39,993.5</w:t>
            </w:r>
          </w:p>
        </w:tc>
        <w:tc>
          <w:tcPr>
            <w:tcW w:w="718" w:type="dxa"/>
            <w:tcBorders>
              <w:top w:val="nil"/>
              <w:left w:val="nil"/>
              <w:bottom w:val="nil"/>
              <w:right w:val="nil"/>
            </w:tcBorders>
            <w:shd w:val="clear" w:color="auto" w:fill="auto"/>
            <w:tcMar>
              <w:left w:w="29" w:type="dxa"/>
              <w:right w:w="29" w:type="dxa"/>
            </w:tcMar>
            <w:vAlign w:val="center"/>
            <w:hideMark/>
          </w:tcPr>
          <w:p w:rsidR="00EC5DE4" w:rsidRDefault="00EC5DE4" w:rsidP="00EC5DE4">
            <w:pPr>
              <w:jc w:val="right"/>
              <w:rPr>
                <w:color w:val="000000"/>
                <w:sz w:val="14"/>
                <w:szCs w:val="14"/>
              </w:rPr>
            </w:pPr>
            <w:r>
              <w:rPr>
                <w:color w:val="000000"/>
                <w:sz w:val="14"/>
                <w:szCs w:val="14"/>
              </w:rPr>
              <w:t>34,609.2</w:t>
            </w:r>
          </w:p>
        </w:tc>
        <w:tc>
          <w:tcPr>
            <w:tcW w:w="663" w:type="dxa"/>
            <w:tcBorders>
              <w:top w:val="nil"/>
              <w:left w:val="nil"/>
              <w:bottom w:val="nil"/>
              <w:right w:val="nil"/>
            </w:tcBorders>
            <w:shd w:val="clear" w:color="auto" w:fill="auto"/>
            <w:tcMar>
              <w:left w:w="29" w:type="dxa"/>
              <w:right w:w="29" w:type="dxa"/>
            </w:tcMar>
            <w:vAlign w:val="center"/>
            <w:hideMark/>
          </w:tcPr>
          <w:p w:rsidR="00EC5DE4" w:rsidRDefault="00EC5DE4" w:rsidP="00EC5DE4">
            <w:pPr>
              <w:jc w:val="right"/>
              <w:rPr>
                <w:color w:val="000000"/>
                <w:sz w:val="14"/>
                <w:szCs w:val="14"/>
              </w:rPr>
            </w:pPr>
            <w:r>
              <w:rPr>
                <w:color w:val="000000"/>
                <w:sz w:val="14"/>
                <w:szCs w:val="14"/>
              </w:rPr>
              <w:t>36,793.5</w:t>
            </w:r>
          </w:p>
        </w:tc>
        <w:tc>
          <w:tcPr>
            <w:tcW w:w="741" w:type="dxa"/>
            <w:tcBorders>
              <w:top w:val="nil"/>
              <w:left w:val="nil"/>
              <w:bottom w:val="nil"/>
              <w:right w:val="nil"/>
            </w:tcBorders>
            <w:tcMar>
              <w:left w:w="43" w:type="dxa"/>
              <w:right w:w="43" w:type="dxa"/>
            </w:tcMar>
            <w:vAlign w:val="center"/>
          </w:tcPr>
          <w:p w:rsidR="00EC5DE4" w:rsidRDefault="00EC5DE4" w:rsidP="00EC5DE4">
            <w:pPr>
              <w:jc w:val="right"/>
              <w:rPr>
                <w:color w:val="000000"/>
                <w:sz w:val="14"/>
                <w:szCs w:val="14"/>
              </w:rPr>
            </w:pPr>
            <w:r>
              <w:rPr>
                <w:color w:val="000000"/>
                <w:sz w:val="14"/>
                <w:szCs w:val="14"/>
              </w:rPr>
              <w:t>35,556.1</w:t>
            </w:r>
          </w:p>
        </w:tc>
        <w:tc>
          <w:tcPr>
            <w:tcW w:w="720" w:type="dxa"/>
            <w:tcBorders>
              <w:top w:val="nil"/>
              <w:left w:val="nil"/>
              <w:bottom w:val="nil"/>
              <w:right w:val="nil"/>
            </w:tcBorders>
            <w:shd w:val="clear" w:color="auto" w:fill="auto"/>
            <w:tcMar>
              <w:left w:w="43" w:type="dxa"/>
              <w:right w:w="43" w:type="dxa"/>
            </w:tcMar>
            <w:vAlign w:val="center"/>
            <w:hideMark/>
          </w:tcPr>
          <w:p w:rsidR="00EC5DE4" w:rsidRDefault="00EC5DE4" w:rsidP="00EC5DE4">
            <w:pPr>
              <w:jc w:val="right"/>
              <w:rPr>
                <w:color w:val="000000"/>
                <w:sz w:val="14"/>
                <w:szCs w:val="14"/>
              </w:rPr>
            </w:pPr>
            <w:r>
              <w:rPr>
                <w:color w:val="000000"/>
                <w:sz w:val="14"/>
                <w:szCs w:val="14"/>
              </w:rPr>
              <w:t>28,964.1</w:t>
            </w:r>
          </w:p>
        </w:tc>
        <w:tc>
          <w:tcPr>
            <w:tcW w:w="720"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27,671.6</w:t>
            </w:r>
          </w:p>
        </w:tc>
        <w:tc>
          <w:tcPr>
            <w:tcW w:w="789"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26,176.7</w:t>
            </w:r>
          </w:p>
        </w:tc>
        <w:tc>
          <w:tcPr>
            <w:tcW w:w="720"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27,083.9</w:t>
            </w:r>
          </w:p>
        </w:tc>
        <w:tc>
          <w:tcPr>
            <w:tcW w:w="698"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25,341.9</w:t>
            </w:r>
          </w:p>
        </w:tc>
      </w:tr>
      <w:tr w:rsidR="00EC5DE4" w:rsidRPr="001A22C1" w:rsidTr="00EC5DE4">
        <w:trPr>
          <w:trHeight w:val="288"/>
          <w:jc w:val="center"/>
        </w:trPr>
        <w:tc>
          <w:tcPr>
            <w:tcW w:w="2949" w:type="dxa"/>
            <w:tcBorders>
              <w:top w:val="nil"/>
              <w:left w:val="nil"/>
              <w:bottom w:val="nil"/>
              <w:right w:val="nil"/>
            </w:tcBorders>
            <w:shd w:val="clear" w:color="auto" w:fill="auto"/>
            <w:noWrap/>
            <w:vAlign w:val="center"/>
            <w:hideMark/>
          </w:tcPr>
          <w:p w:rsidR="00EC5DE4" w:rsidRPr="0024736D" w:rsidRDefault="00EC5DE4" w:rsidP="00EC5DE4">
            <w:pPr>
              <w:rPr>
                <w:color w:val="000000"/>
                <w:sz w:val="14"/>
                <w:szCs w:val="14"/>
              </w:rPr>
            </w:pPr>
            <w:r w:rsidRPr="0024736D">
              <w:rPr>
                <w:color w:val="000000"/>
                <w:sz w:val="14"/>
                <w:szCs w:val="14"/>
              </w:rPr>
              <w:t>13.   Inv.Banks /INV.COS./Securities COS.</w:t>
            </w:r>
          </w:p>
        </w:tc>
        <w:tc>
          <w:tcPr>
            <w:tcW w:w="778" w:type="dxa"/>
            <w:tcBorders>
              <w:top w:val="nil"/>
              <w:left w:val="nil"/>
              <w:bottom w:val="nil"/>
              <w:right w:val="nil"/>
            </w:tcBorders>
            <w:shd w:val="clear" w:color="auto" w:fill="auto"/>
            <w:noWrap/>
            <w:tcMar>
              <w:left w:w="29" w:type="dxa"/>
              <w:right w:w="29" w:type="dxa"/>
            </w:tcMar>
            <w:vAlign w:val="center"/>
            <w:hideMark/>
          </w:tcPr>
          <w:p w:rsidR="00EC5DE4" w:rsidRPr="0024736D" w:rsidRDefault="00EC5DE4" w:rsidP="00EC5DE4">
            <w:pPr>
              <w:jc w:val="right"/>
              <w:rPr>
                <w:color w:val="000000"/>
                <w:sz w:val="14"/>
                <w:szCs w:val="14"/>
              </w:rPr>
            </w:pPr>
            <w:r w:rsidRPr="0024736D">
              <w:rPr>
                <w:color w:val="000000"/>
                <w:sz w:val="14"/>
                <w:szCs w:val="14"/>
              </w:rPr>
              <w:t>9,853.8</w:t>
            </w:r>
          </w:p>
        </w:tc>
        <w:tc>
          <w:tcPr>
            <w:tcW w:w="718" w:type="dxa"/>
            <w:tcBorders>
              <w:top w:val="nil"/>
              <w:left w:val="nil"/>
              <w:bottom w:val="nil"/>
              <w:right w:val="nil"/>
            </w:tcBorders>
            <w:shd w:val="clear" w:color="auto" w:fill="auto"/>
            <w:tcMar>
              <w:left w:w="29" w:type="dxa"/>
              <w:right w:w="29" w:type="dxa"/>
            </w:tcMar>
            <w:vAlign w:val="center"/>
            <w:hideMark/>
          </w:tcPr>
          <w:p w:rsidR="00EC5DE4" w:rsidRDefault="00EC5DE4" w:rsidP="00EC5DE4">
            <w:pPr>
              <w:jc w:val="right"/>
              <w:rPr>
                <w:color w:val="000000"/>
                <w:sz w:val="14"/>
                <w:szCs w:val="14"/>
              </w:rPr>
            </w:pPr>
            <w:r>
              <w:rPr>
                <w:color w:val="000000"/>
                <w:sz w:val="14"/>
                <w:szCs w:val="14"/>
              </w:rPr>
              <w:t>7,392.7</w:t>
            </w:r>
          </w:p>
        </w:tc>
        <w:tc>
          <w:tcPr>
            <w:tcW w:w="663" w:type="dxa"/>
            <w:tcBorders>
              <w:top w:val="nil"/>
              <w:left w:val="nil"/>
              <w:bottom w:val="nil"/>
              <w:right w:val="nil"/>
            </w:tcBorders>
            <w:shd w:val="clear" w:color="auto" w:fill="auto"/>
            <w:tcMar>
              <w:left w:w="29" w:type="dxa"/>
              <w:right w:w="29" w:type="dxa"/>
            </w:tcMar>
            <w:vAlign w:val="center"/>
            <w:hideMark/>
          </w:tcPr>
          <w:p w:rsidR="00EC5DE4" w:rsidRDefault="00EC5DE4" w:rsidP="00EC5DE4">
            <w:pPr>
              <w:jc w:val="right"/>
              <w:rPr>
                <w:color w:val="000000"/>
                <w:sz w:val="14"/>
                <w:szCs w:val="14"/>
              </w:rPr>
            </w:pPr>
            <w:r>
              <w:rPr>
                <w:color w:val="000000"/>
                <w:sz w:val="14"/>
                <w:szCs w:val="14"/>
              </w:rPr>
              <w:t>8,260.7</w:t>
            </w:r>
          </w:p>
        </w:tc>
        <w:tc>
          <w:tcPr>
            <w:tcW w:w="741" w:type="dxa"/>
            <w:tcBorders>
              <w:top w:val="nil"/>
              <w:left w:val="nil"/>
              <w:bottom w:val="nil"/>
              <w:right w:val="nil"/>
            </w:tcBorders>
            <w:tcMar>
              <w:left w:w="43" w:type="dxa"/>
              <w:right w:w="43" w:type="dxa"/>
            </w:tcMar>
            <w:vAlign w:val="center"/>
          </w:tcPr>
          <w:p w:rsidR="00EC5DE4" w:rsidRDefault="00EC5DE4" w:rsidP="00EC5DE4">
            <w:pPr>
              <w:jc w:val="right"/>
              <w:rPr>
                <w:color w:val="000000"/>
                <w:sz w:val="14"/>
                <w:szCs w:val="14"/>
              </w:rPr>
            </w:pPr>
            <w:r>
              <w:rPr>
                <w:color w:val="000000"/>
                <w:sz w:val="14"/>
                <w:szCs w:val="14"/>
              </w:rPr>
              <w:t>8,499.4</w:t>
            </w:r>
          </w:p>
        </w:tc>
        <w:tc>
          <w:tcPr>
            <w:tcW w:w="720" w:type="dxa"/>
            <w:tcBorders>
              <w:top w:val="nil"/>
              <w:left w:val="nil"/>
              <w:bottom w:val="nil"/>
              <w:right w:val="nil"/>
            </w:tcBorders>
            <w:shd w:val="clear" w:color="auto" w:fill="auto"/>
            <w:tcMar>
              <w:left w:w="43" w:type="dxa"/>
              <w:right w:w="43" w:type="dxa"/>
            </w:tcMar>
            <w:vAlign w:val="center"/>
            <w:hideMark/>
          </w:tcPr>
          <w:p w:rsidR="00EC5DE4" w:rsidRDefault="00EC5DE4" w:rsidP="00EC5DE4">
            <w:pPr>
              <w:jc w:val="right"/>
              <w:rPr>
                <w:color w:val="000000"/>
                <w:sz w:val="14"/>
                <w:szCs w:val="14"/>
              </w:rPr>
            </w:pPr>
            <w:r>
              <w:rPr>
                <w:color w:val="000000"/>
                <w:sz w:val="14"/>
                <w:szCs w:val="14"/>
              </w:rPr>
              <w:t>6,314.1</w:t>
            </w:r>
          </w:p>
        </w:tc>
        <w:tc>
          <w:tcPr>
            <w:tcW w:w="720"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6,183.5</w:t>
            </w:r>
          </w:p>
        </w:tc>
        <w:tc>
          <w:tcPr>
            <w:tcW w:w="789"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5,831.6</w:t>
            </w:r>
          </w:p>
        </w:tc>
        <w:tc>
          <w:tcPr>
            <w:tcW w:w="720"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6,032.8</w:t>
            </w:r>
          </w:p>
        </w:tc>
        <w:tc>
          <w:tcPr>
            <w:tcW w:w="698"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5,333.3</w:t>
            </w:r>
          </w:p>
        </w:tc>
      </w:tr>
      <w:tr w:rsidR="00EC5DE4" w:rsidRPr="001A22C1" w:rsidTr="00EC5DE4">
        <w:trPr>
          <w:trHeight w:val="288"/>
          <w:jc w:val="center"/>
        </w:trPr>
        <w:tc>
          <w:tcPr>
            <w:tcW w:w="2949" w:type="dxa"/>
            <w:tcBorders>
              <w:top w:val="nil"/>
              <w:left w:val="nil"/>
              <w:bottom w:val="nil"/>
              <w:right w:val="nil"/>
            </w:tcBorders>
            <w:shd w:val="clear" w:color="auto" w:fill="auto"/>
            <w:noWrap/>
            <w:vAlign w:val="center"/>
            <w:hideMark/>
          </w:tcPr>
          <w:p w:rsidR="00EC5DE4" w:rsidRPr="0024736D" w:rsidRDefault="00EC5DE4" w:rsidP="00EC5DE4">
            <w:pPr>
              <w:rPr>
                <w:color w:val="000000"/>
                <w:sz w:val="14"/>
                <w:szCs w:val="14"/>
              </w:rPr>
            </w:pPr>
            <w:r w:rsidRPr="0024736D">
              <w:rPr>
                <w:color w:val="000000"/>
                <w:sz w:val="14"/>
                <w:szCs w:val="14"/>
              </w:rPr>
              <w:t>14.   Jute</w:t>
            </w:r>
          </w:p>
        </w:tc>
        <w:tc>
          <w:tcPr>
            <w:tcW w:w="778" w:type="dxa"/>
            <w:tcBorders>
              <w:top w:val="nil"/>
              <w:left w:val="nil"/>
              <w:bottom w:val="nil"/>
              <w:right w:val="nil"/>
            </w:tcBorders>
            <w:shd w:val="clear" w:color="auto" w:fill="auto"/>
            <w:noWrap/>
            <w:tcMar>
              <w:left w:w="29" w:type="dxa"/>
              <w:right w:w="29" w:type="dxa"/>
            </w:tcMar>
            <w:vAlign w:val="center"/>
            <w:hideMark/>
          </w:tcPr>
          <w:p w:rsidR="00EC5DE4" w:rsidRPr="0024736D" w:rsidRDefault="00EC5DE4" w:rsidP="00EC5DE4">
            <w:pPr>
              <w:jc w:val="right"/>
              <w:rPr>
                <w:color w:val="000000"/>
                <w:sz w:val="14"/>
                <w:szCs w:val="14"/>
              </w:rPr>
            </w:pPr>
            <w:r w:rsidRPr="0024736D">
              <w:rPr>
                <w:color w:val="000000"/>
                <w:sz w:val="14"/>
                <w:szCs w:val="14"/>
              </w:rPr>
              <w:t>53,038.5</w:t>
            </w:r>
          </w:p>
        </w:tc>
        <w:tc>
          <w:tcPr>
            <w:tcW w:w="718" w:type="dxa"/>
            <w:tcBorders>
              <w:top w:val="nil"/>
              <w:left w:val="nil"/>
              <w:bottom w:val="nil"/>
              <w:right w:val="nil"/>
            </w:tcBorders>
            <w:shd w:val="clear" w:color="auto" w:fill="auto"/>
            <w:tcMar>
              <w:left w:w="29" w:type="dxa"/>
              <w:right w:w="29" w:type="dxa"/>
            </w:tcMar>
            <w:vAlign w:val="center"/>
            <w:hideMark/>
          </w:tcPr>
          <w:p w:rsidR="00EC5DE4" w:rsidRDefault="00EC5DE4" w:rsidP="00EC5DE4">
            <w:pPr>
              <w:jc w:val="right"/>
              <w:rPr>
                <w:color w:val="000000"/>
                <w:sz w:val="14"/>
                <w:szCs w:val="14"/>
              </w:rPr>
            </w:pPr>
            <w:r>
              <w:rPr>
                <w:color w:val="000000"/>
                <w:sz w:val="14"/>
                <w:szCs w:val="14"/>
              </w:rPr>
              <w:t>12,824.5</w:t>
            </w:r>
          </w:p>
        </w:tc>
        <w:tc>
          <w:tcPr>
            <w:tcW w:w="663" w:type="dxa"/>
            <w:tcBorders>
              <w:top w:val="nil"/>
              <w:left w:val="nil"/>
              <w:bottom w:val="nil"/>
              <w:right w:val="nil"/>
            </w:tcBorders>
            <w:shd w:val="clear" w:color="auto" w:fill="auto"/>
            <w:tcMar>
              <w:left w:w="29" w:type="dxa"/>
              <w:right w:w="29" w:type="dxa"/>
            </w:tcMar>
            <w:vAlign w:val="center"/>
            <w:hideMark/>
          </w:tcPr>
          <w:p w:rsidR="00EC5DE4" w:rsidRDefault="00EC5DE4" w:rsidP="00EC5DE4">
            <w:pPr>
              <w:jc w:val="right"/>
              <w:rPr>
                <w:color w:val="000000"/>
                <w:sz w:val="14"/>
                <w:szCs w:val="14"/>
              </w:rPr>
            </w:pPr>
            <w:r>
              <w:rPr>
                <w:color w:val="000000"/>
                <w:sz w:val="14"/>
                <w:szCs w:val="14"/>
              </w:rPr>
              <w:t>12,824.5</w:t>
            </w:r>
          </w:p>
        </w:tc>
        <w:tc>
          <w:tcPr>
            <w:tcW w:w="741" w:type="dxa"/>
            <w:tcBorders>
              <w:top w:val="nil"/>
              <w:left w:val="nil"/>
              <w:bottom w:val="nil"/>
              <w:right w:val="nil"/>
            </w:tcBorders>
            <w:tcMar>
              <w:left w:w="43" w:type="dxa"/>
              <w:right w:w="43" w:type="dxa"/>
            </w:tcMar>
            <w:vAlign w:val="center"/>
          </w:tcPr>
          <w:p w:rsidR="00EC5DE4" w:rsidRDefault="00EC5DE4" w:rsidP="00EC5DE4">
            <w:pPr>
              <w:jc w:val="right"/>
              <w:rPr>
                <w:color w:val="000000"/>
                <w:sz w:val="14"/>
                <w:szCs w:val="14"/>
              </w:rPr>
            </w:pPr>
            <w:r>
              <w:rPr>
                <w:color w:val="000000"/>
                <w:sz w:val="14"/>
                <w:szCs w:val="14"/>
              </w:rPr>
              <w:t>12,824.5</w:t>
            </w:r>
          </w:p>
        </w:tc>
        <w:tc>
          <w:tcPr>
            <w:tcW w:w="720" w:type="dxa"/>
            <w:tcBorders>
              <w:top w:val="nil"/>
              <w:left w:val="nil"/>
              <w:bottom w:val="nil"/>
              <w:right w:val="nil"/>
            </w:tcBorders>
            <w:shd w:val="clear" w:color="auto" w:fill="auto"/>
            <w:tcMar>
              <w:left w:w="43" w:type="dxa"/>
              <w:right w:w="43" w:type="dxa"/>
            </w:tcMar>
            <w:vAlign w:val="center"/>
            <w:hideMark/>
          </w:tcPr>
          <w:p w:rsidR="00EC5DE4" w:rsidRDefault="00EC5DE4" w:rsidP="00EC5DE4">
            <w:pPr>
              <w:jc w:val="right"/>
              <w:rPr>
                <w:color w:val="000000"/>
                <w:sz w:val="14"/>
                <w:szCs w:val="14"/>
              </w:rPr>
            </w:pPr>
            <w:r>
              <w:rPr>
                <w:color w:val="000000"/>
                <w:sz w:val="14"/>
                <w:szCs w:val="14"/>
              </w:rPr>
              <w:t>12,824.5</w:t>
            </w:r>
          </w:p>
        </w:tc>
        <w:tc>
          <w:tcPr>
            <w:tcW w:w="720"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12,824.5</w:t>
            </w:r>
          </w:p>
        </w:tc>
        <w:tc>
          <w:tcPr>
            <w:tcW w:w="789"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12,824.5</w:t>
            </w:r>
          </w:p>
        </w:tc>
        <w:tc>
          <w:tcPr>
            <w:tcW w:w="720"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12,824.5</w:t>
            </w:r>
          </w:p>
        </w:tc>
        <w:tc>
          <w:tcPr>
            <w:tcW w:w="698"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12,824.5</w:t>
            </w:r>
          </w:p>
        </w:tc>
      </w:tr>
      <w:tr w:rsidR="00EC5DE4" w:rsidRPr="001A22C1" w:rsidTr="00EC5DE4">
        <w:trPr>
          <w:trHeight w:val="288"/>
          <w:jc w:val="center"/>
        </w:trPr>
        <w:tc>
          <w:tcPr>
            <w:tcW w:w="2949" w:type="dxa"/>
            <w:tcBorders>
              <w:top w:val="nil"/>
              <w:left w:val="nil"/>
              <w:bottom w:val="nil"/>
              <w:right w:val="nil"/>
            </w:tcBorders>
            <w:shd w:val="clear" w:color="auto" w:fill="auto"/>
            <w:noWrap/>
            <w:vAlign w:val="center"/>
            <w:hideMark/>
          </w:tcPr>
          <w:p w:rsidR="00EC5DE4" w:rsidRPr="0024736D" w:rsidRDefault="00EC5DE4" w:rsidP="00EC5DE4">
            <w:pPr>
              <w:rPr>
                <w:color w:val="000000"/>
                <w:sz w:val="14"/>
                <w:szCs w:val="14"/>
              </w:rPr>
            </w:pPr>
            <w:r w:rsidRPr="0024736D">
              <w:rPr>
                <w:color w:val="000000"/>
                <w:sz w:val="14"/>
                <w:szCs w:val="14"/>
              </w:rPr>
              <w:t>15.   Leasing Companies</w:t>
            </w:r>
          </w:p>
        </w:tc>
        <w:tc>
          <w:tcPr>
            <w:tcW w:w="778" w:type="dxa"/>
            <w:tcBorders>
              <w:top w:val="nil"/>
              <w:left w:val="nil"/>
              <w:bottom w:val="nil"/>
              <w:right w:val="nil"/>
            </w:tcBorders>
            <w:shd w:val="clear" w:color="auto" w:fill="auto"/>
            <w:noWrap/>
            <w:tcMar>
              <w:left w:w="29" w:type="dxa"/>
              <w:right w:w="29" w:type="dxa"/>
            </w:tcMar>
            <w:vAlign w:val="center"/>
            <w:hideMark/>
          </w:tcPr>
          <w:p w:rsidR="00EC5DE4" w:rsidRPr="0024736D" w:rsidRDefault="00EC5DE4" w:rsidP="00EC5DE4">
            <w:pPr>
              <w:jc w:val="right"/>
              <w:rPr>
                <w:color w:val="000000"/>
                <w:sz w:val="14"/>
                <w:szCs w:val="14"/>
              </w:rPr>
            </w:pPr>
            <w:r w:rsidRPr="0024736D">
              <w:rPr>
                <w:color w:val="000000"/>
                <w:sz w:val="14"/>
                <w:szCs w:val="14"/>
              </w:rPr>
              <w:t>1,284.7</w:t>
            </w:r>
          </w:p>
        </w:tc>
        <w:tc>
          <w:tcPr>
            <w:tcW w:w="718" w:type="dxa"/>
            <w:tcBorders>
              <w:top w:val="nil"/>
              <w:left w:val="nil"/>
              <w:bottom w:val="nil"/>
              <w:right w:val="nil"/>
            </w:tcBorders>
            <w:shd w:val="clear" w:color="auto" w:fill="auto"/>
            <w:tcMar>
              <w:left w:w="29" w:type="dxa"/>
              <w:right w:w="29" w:type="dxa"/>
            </w:tcMar>
            <w:vAlign w:val="center"/>
            <w:hideMark/>
          </w:tcPr>
          <w:p w:rsidR="00EC5DE4" w:rsidRDefault="00EC5DE4" w:rsidP="00EC5DE4">
            <w:pPr>
              <w:jc w:val="right"/>
              <w:rPr>
                <w:color w:val="000000"/>
                <w:sz w:val="14"/>
                <w:szCs w:val="14"/>
              </w:rPr>
            </w:pPr>
            <w:r>
              <w:rPr>
                <w:color w:val="000000"/>
                <w:sz w:val="14"/>
                <w:szCs w:val="14"/>
              </w:rPr>
              <w:t>1,347.7</w:t>
            </w:r>
          </w:p>
        </w:tc>
        <w:tc>
          <w:tcPr>
            <w:tcW w:w="663" w:type="dxa"/>
            <w:tcBorders>
              <w:top w:val="nil"/>
              <w:left w:val="nil"/>
              <w:bottom w:val="nil"/>
              <w:right w:val="nil"/>
            </w:tcBorders>
            <w:shd w:val="clear" w:color="auto" w:fill="auto"/>
            <w:tcMar>
              <w:left w:w="29" w:type="dxa"/>
              <w:right w:w="29" w:type="dxa"/>
            </w:tcMar>
            <w:vAlign w:val="center"/>
            <w:hideMark/>
          </w:tcPr>
          <w:p w:rsidR="00EC5DE4" w:rsidRDefault="00EC5DE4" w:rsidP="00EC5DE4">
            <w:pPr>
              <w:jc w:val="right"/>
              <w:rPr>
                <w:color w:val="000000"/>
                <w:sz w:val="14"/>
                <w:szCs w:val="14"/>
              </w:rPr>
            </w:pPr>
            <w:r>
              <w:rPr>
                <w:color w:val="000000"/>
                <w:sz w:val="14"/>
                <w:szCs w:val="14"/>
              </w:rPr>
              <w:t>1,280.2</w:t>
            </w:r>
          </w:p>
        </w:tc>
        <w:tc>
          <w:tcPr>
            <w:tcW w:w="741" w:type="dxa"/>
            <w:tcBorders>
              <w:top w:val="nil"/>
              <w:left w:val="nil"/>
              <w:bottom w:val="nil"/>
              <w:right w:val="nil"/>
            </w:tcBorders>
            <w:tcMar>
              <w:left w:w="43" w:type="dxa"/>
              <w:right w:w="43" w:type="dxa"/>
            </w:tcMar>
            <w:vAlign w:val="center"/>
          </w:tcPr>
          <w:p w:rsidR="00EC5DE4" w:rsidRDefault="00EC5DE4" w:rsidP="00EC5DE4">
            <w:pPr>
              <w:jc w:val="right"/>
              <w:rPr>
                <w:color w:val="000000"/>
                <w:sz w:val="14"/>
                <w:szCs w:val="14"/>
              </w:rPr>
            </w:pPr>
            <w:r>
              <w:rPr>
                <w:color w:val="000000"/>
                <w:sz w:val="14"/>
                <w:szCs w:val="14"/>
              </w:rPr>
              <w:t>1,274.2</w:t>
            </w:r>
          </w:p>
        </w:tc>
        <w:tc>
          <w:tcPr>
            <w:tcW w:w="720" w:type="dxa"/>
            <w:tcBorders>
              <w:top w:val="nil"/>
              <w:left w:val="nil"/>
              <w:bottom w:val="nil"/>
              <w:right w:val="nil"/>
            </w:tcBorders>
            <w:shd w:val="clear" w:color="auto" w:fill="auto"/>
            <w:tcMar>
              <w:left w:w="43" w:type="dxa"/>
              <w:right w:w="43" w:type="dxa"/>
            </w:tcMar>
            <w:vAlign w:val="center"/>
            <w:hideMark/>
          </w:tcPr>
          <w:p w:rsidR="00EC5DE4" w:rsidRDefault="00EC5DE4" w:rsidP="00EC5DE4">
            <w:pPr>
              <w:jc w:val="right"/>
              <w:rPr>
                <w:color w:val="000000"/>
                <w:sz w:val="14"/>
                <w:szCs w:val="14"/>
              </w:rPr>
            </w:pPr>
            <w:r>
              <w:rPr>
                <w:color w:val="000000"/>
                <w:sz w:val="14"/>
                <w:szCs w:val="14"/>
              </w:rPr>
              <w:t>985.0</w:t>
            </w:r>
          </w:p>
        </w:tc>
        <w:tc>
          <w:tcPr>
            <w:tcW w:w="720"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944.6</w:t>
            </w:r>
          </w:p>
        </w:tc>
        <w:tc>
          <w:tcPr>
            <w:tcW w:w="789"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858.4</w:t>
            </w:r>
          </w:p>
        </w:tc>
        <w:tc>
          <w:tcPr>
            <w:tcW w:w="720"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930.9</w:t>
            </w:r>
          </w:p>
        </w:tc>
        <w:tc>
          <w:tcPr>
            <w:tcW w:w="698"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784.6</w:t>
            </w:r>
          </w:p>
        </w:tc>
      </w:tr>
      <w:tr w:rsidR="00EC5DE4" w:rsidRPr="001A22C1" w:rsidTr="00EC5DE4">
        <w:trPr>
          <w:trHeight w:val="288"/>
          <w:jc w:val="center"/>
        </w:trPr>
        <w:tc>
          <w:tcPr>
            <w:tcW w:w="2949" w:type="dxa"/>
            <w:tcBorders>
              <w:top w:val="nil"/>
              <w:left w:val="nil"/>
              <w:bottom w:val="nil"/>
              <w:right w:val="nil"/>
            </w:tcBorders>
            <w:shd w:val="clear" w:color="auto" w:fill="auto"/>
            <w:noWrap/>
            <w:vAlign w:val="center"/>
            <w:hideMark/>
          </w:tcPr>
          <w:p w:rsidR="00EC5DE4" w:rsidRPr="0024736D" w:rsidRDefault="00EC5DE4" w:rsidP="00EC5DE4">
            <w:pPr>
              <w:rPr>
                <w:color w:val="000000"/>
                <w:sz w:val="14"/>
                <w:szCs w:val="14"/>
              </w:rPr>
            </w:pPr>
            <w:r w:rsidRPr="0024736D">
              <w:rPr>
                <w:color w:val="000000"/>
                <w:sz w:val="14"/>
                <w:szCs w:val="14"/>
              </w:rPr>
              <w:t>16.   Leather &amp; Tanneries</w:t>
            </w:r>
          </w:p>
        </w:tc>
        <w:tc>
          <w:tcPr>
            <w:tcW w:w="778" w:type="dxa"/>
            <w:tcBorders>
              <w:top w:val="nil"/>
              <w:left w:val="nil"/>
              <w:bottom w:val="nil"/>
              <w:right w:val="nil"/>
            </w:tcBorders>
            <w:shd w:val="clear" w:color="auto" w:fill="auto"/>
            <w:noWrap/>
            <w:tcMar>
              <w:left w:w="29" w:type="dxa"/>
              <w:right w:w="29" w:type="dxa"/>
            </w:tcMar>
            <w:vAlign w:val="center"/>
            <w:hideMark/>
          </w:tcPr>
          <w:p w:rsidR="00EC5DE4" w:rsidRPr="0024736D" w:rsidRDefault="00EC5DE4" w:rsidP="00EC5DE4">
            <w:pPr>
              <w:jc w:val="right"/>
              <w:rPr>
                <w:color w:val="000000"/>
                <w:sz w:val="14"/>
                <w:szCs w:val="14"/>
              </w:rPr>
            </w:pPr>
            <w:r w:rsidRPr="0024736D">
              <w:rPr>
                <w:color w:val="000000"/>
                <w:sz w:val="14"/>
                <w:szCs w:val="14"/>
              </w:rPr>
              <w:t>26,599.2</w:t>
            </w:r>
          </w:p>
        </w:tc>
        <w:tc>
          <w:tcPr>
            <w:tcW w:w="718" w:type="dxa"/>
            <w:tcBorders>
              <w:top w:val="nil"/>
              <w:left w:val="nil"/>
              <w:bottom w:val="nil"/>
              <w:right w:val="nil"/>
            </w:tcBorders>
            <w:shd w:val="clear" w:color="auto" w:fill="auto"/>
            <w:tcMar>
              <w:left w:w="29" w:type="dxa"/>
              <w:right w:w="29" w:type="dxa"/>
            </w:tcMar>
            <w:vAlign w:val="center"/>
            <w:hideMark/>
          </w:tcPr>
          <w:p w:rsidR="00EC5DE4" w:rsidRDefault="00EC5DE4" w:rsidP="00EC5DE4">
            <w:pPr>
              <w:jc w:val="right"/>
              <w:rPr>
                <w:color w:val="000000"/>
                <w:sz w:val="14"/>
                <w:szCs w:val="14"/>
              </w:rPr>
            </w:pPr>
            <w:r>
              <w:rPr>
                <w:color w:val="000000"/>
                <w:sz w:val="14"/>
                <w:szCs w:val="14"/>
              </w:rPr>
              <w:t>15,366.5</w:t>
            </w:r>
          </w:p>
        </w:tc>
        <w:tc>
          <w:tcPr>
            <w:tcW w:w="663" w:type="dxa"/>
            <w:tcBorders>
              <w:top w:val="nil"/>
              <w:left w:val="nil"/>
              <w:bottom w:val="nil"/>
              <w:right w:val="nil"/>
            </w:tcBorders>
            <w:shd w:val="clear" w:color="auto" w:fill="auto"/>
            <w:tcMar>
              <w:left w:w="29" w:type="dxa"/>
              <w:right w:w="29" w:type="dxa"/>
            </w:tcMar>
            <w:vAlign w:val="center"/>
            <w:hideMark/>
          </w:tcPr>
          <w:p w:rsidR="00EC5DE4" w:rsidRDefault="00EC5DE4" w:rsidP="00EC5DE4">
            <w:pPr>
              <w:jc w:val="right"/>
              <w:rPr>
                <w:color w:val="000000"/>
                <w:sz w:val="14"/>
                <w:szCs w:val="14"/>
              </w:rPr>
            </w:pPr>
            <w:r>
              <w:rPr>
                <w:color w:val="000000"/>
                <w:sz w:val="14"/>
                <w:szCs w:val="14"/>
              </w:rPr>
              <w:t>19,368.0</w:t>
            </w:r>
          </w:p>
        </w:tc>
        <w:tc>
          <w:tcPr>
            <w:tcW w:w="741" w:type="dxa"/>
            <w:tcBorders>
              <w:top w:val="nil"/>
              <w:left w:val="nil"/>
              <w:bottom w:val="nil"/>
              <w:right w:val="nil"/>
            </w:tcBorders>
            <w:tcMar>
              <w:left w:w="43" w:type="dxa"/>
              <w:right w:w="43" w:type="dxa"/>
            </w:tcMar>
            <w:vAlign w:val="center"/>
          </w:tcPr>
          <w:p w:rsidR="00EC5DE4" w:rsidRDefault="00EC5DE4" w:rsidP="00EC5DE4">
            <w:pPr>
              <w:jc w:val="right"/>
              <w:rPr>
                <w:color w:val="000000"/>
                <w:sz w:val="14"/>
                <w:szCs w:val="14"/>
              </w:rPr>
            </w:pPr>
            <w:r>
              <w:rPr>
                <w:color w:val="000000"/>
                <w:sz w:val="14"/>
                <w:szCs w:val="14"/>
              </w:rPr>
              <w:t>20,258.4</w:t>
            </w:r>
          </w:p>
        </w:tc>
        <w:tc>
          <w:tcPr>
            <w:tcW w:w="720" w:type="dxa"/>
            <w:tcBorders>
              <w:top w:val="nil"/>
              <w:left w:val="nil"/>
              <w:bottom w:val="nil"/>
              <w:right w:val="nil"/>
            </w:tcBorders>
            <w:shd w:val="clear" w:color="auto" w:fill="auto"/>
            <w:tcMar>
              <w:left w:w="43" w:type="dxa"/>
              <w:right w:w="43" w:type="dxa"/>
            </w:tcMar>
            <w:vAlign w:val="center"/>
            <w:hideMark/>
          </w:tcPr>
          <w:p w:rsidR="00EC5DE4" w:rsidRDefault="00EC5DE4" w:rsidP="00EC5DE4">
            <w:pPr>
              <w:jc w:val="right"/>
              <w:rPr>
                <w:color w:val="000000"/>
                <w:sz w:val="14"/>
                <w:szCs w:val="14"/>
              </w:rPr>
            </w:pPr>
            <w:r>
              <w:rPr>
                <w:color w:val="000000"/>
                <w:sz w:val="14"/>
                <w:szCs w:val="14"/>
              </w:rPr>
              <w:t>14,104.1</w:t>
            </w:r>
          </w:p>
        </w:tc>
        <w:tc>
          <w:tcPr>
            <w:tcW w:w="720"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13,433.7</w:t>
            </w:r>
          </w:p>
        </w:tc>
        <w:tc>
          <w:tcPr>
            <w:tcW w:w="789"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13,198.8</w:t>
            </w:r>
          </w:p>
        </w:tc>
        <w:tc>
          <w:tcPr>
            <w:tcW w:w="720"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13,961.5</w:t>
            </w:r>
          </w:p>
        </w:tc>
        <w:tc>
          <w:tcPr>
            <w:tcW w:w="698"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13,821.7</w:t>
            </w:r>
          </w:p>
        </w:tc>
      </w:tr>
      <w:tr w:rsidR="00EC5DE4" w:rsidRPr="001A22C1" w:rsidTr="00EC5DE4">
        <w:trPr>
          <w:trHeight w:val="288"/>
          <w:jc w:val="center"/>
        </w:trPr>
        <w:tc>
          <w:tcPr>
            <w:tcW w:w="2949" w:type="dxa"/>
            <w:tcBorders>
              <w:top w:val="nil"/>
              <w:left w:val="nil"/>
              <w:bottom w:val="nil"/>
              <w:right w:val="nil"/>
            </w:tcBorders>
            <w:shd w:val="clear" w:color="auto" w:fill="auto"/>
            <w:noWrap/>
            <w:vAlign w:val="center"/>
            <w:hideMark/>
          </w:tcPr>
          <w:p w:rsidR="00EC5DE4" w:rsidRPr="0024736D" w:rsidRDefault="00EC5DE4" w:rsidP="00EC5DE4">
            <w:pPr>
              <w:rPr>
                <w:color w:val="000000"/>
                <w:sz w:val="14"/>
                <w:szCs w:val="14"/>
              </w:rPr>
            </w:pPr>
            <w:r w:rsidRPr="0024736D">
              <w:rPr>
                <w:color w:val="000000"/>
                <w:sz w:val="14"/>
                <w:szCs w:val="14"/>
              </w:rPr>
              <w:t>17.   Miscellaneous</w:t>
            </w:r>
          </w:p>
        </w:tc>
        <w:tc>
          <w:tcPr>
            <w:tcW w:w="778" w:type="dxa"/>
            <w:tcBorders>
              <w:top w:val="nil"/>
              <w:left w:val="nil"/>
              <w:bottom w:val="nil"/>
              <w:right w:val="nil"/>
            </w:tcBorders>
            <w:shd w:val="clear" w:color="auto" w:fill="auto"/>
            <w:noWrap/>
            <w:tcMar>
              <w:left w:w="29" w:type="dxa"/>
              <w:right w:w="29" w:type="dxa"/>
            </w:tcMar>
            <w:vAlign w:val="center"/>
            <w:hideMark/>
          </w:tcPr>
          <w:p w:rsidR="00EC5DE4" w:rsidRPr="0024736D" w:rsidRDefault="00EC5DE4" w:rsidP="00EC5DE4">
            <w:pPr>
              <w:jc w:val="right"/>
              <w:rPr>
                <w:color w:val="000000"/>
                <w:sz w:val="14"/>
                <w:szCs w:val="14"/>
              </w:rPr>
            </w:pPr>
            <w:r w:rsidRPr="0024736D">
              <w:rPr>
                <w:color w:val="000000"/>
                <w:sz w:val="14"/>
                <w:szCs w:val="14"/>
              </w:rPr>
              <w:t>21,559.7</w:t>
            </w:r>
          </w:p>
        </w:tc>
        <w:tc>
          <w:tcPr>
            <w:tcW w:w="718" w:type="dxa"/>
            <w:tcBorders>
              <w:top w:val="nil"/>
              <w:left w:val="nil"/>
              <w:bottom w:val="nil"/>
              <w:right w:val="nil"/>
            </w:tcBorders>
            <w:shd w:val="clear" w:color="auto" w:fill="auto"/>
            <w:tcMar>
              <w:left w:w="29" w:type="dxa"/>
              <w:right w:w="29" w:type="dxa"/>
            </w:tcMar>
            <w:vAlign w:val="center"/>
            <w:hideMark/>
          </w:tcPr>
          <w:p w:rsidR="00EC5DE4" w:rsidRDefault="00EC5DE4" w:rsidP="00EC5DE4">
            <w:pPr>
              <w:jc w:val="right"/>
              <w:rPr>
                <w:color w:val="000000"/>
                <w:sz w:val="14"/>
                <w:szCs w:val="14"/>
              </w:rPr>
            </w:pPr>
            <w:r>
              <w:rPr>
                <w:color w:val="000000"/>
                <w:sz w:val="14"/>
                <w:szCs w:val="14"/>
              </w:rPr>
              <w:t>19,787.7</w:t>
            </w:r>
          </w:p>
        </w:tc>
        <w:tc>
          <w:tcPr>
            <w:tcW w:w="663" w:type="dxa"/>
            <w:tcBorders>
              <w:top w:val="nil"/>
              <w:left w:val="nil"/>
              <w:bottom w:val="nil"/>
              <w:right w:val="nil"/>
            </w:tcBorders>
            <w:shd w:val="clear" w:color="auto" w:fill="auto"/>
            <w:tcMar>
              <w:left w:w="29" w:type="dxa"/>
              <w:right w:w="29" w:type="dxa"/>
            </w:tcMar>
            <w:vAlign w:val="center"/>
            <w:hideMark/>
          </w:tcPr>
          <w:p w:rsidR="00EC5DE4" w:rsidRDefault="00EC5DE4" w:rsidP="00EC5DE4">
            <w:pPr>
              <w:jc w:val="right"/>
              <w:rPr>
                <w:color w:val="000000"/>
                <w:sz w:val="14"/>
                <w:szCs w:val="14"/>
              </w:rPr>
            </w:pPr>
            <w:r>
              <w:rPr>
                <w:color w:val="000000"/>
                <w:sz w:val="14"/>
                <w:szCs w:val="14"/>
              </w:rPr>
              <w:t>21,432.0</w:t>
            </w:r>
          </w:p>
        </w:tc>
        <w:tc>
          <w:tcPr>
            <w:tcW w:w="741" w:type="dxa"/>
            <w:tcBorders>
              <w:top w:val="nil"/>
              <w:left w:val="nil"/>
              <w:bottom w:val="nil"/>
              <w:right w:val="nil"/>
            </w:tcBorders>
            <w:tcMar>
              <w:left w:w="43" w:type="dxa"/>
              <w:right w:w="43" w:type="dxa"/>
            </w:tcMar>
            <w:vAlign w:val="center"/>
          </w:tcPr>
          <w:p w:rsidR="00EC5DE4" w:rsidRDefault="00EC5DE4" w:rsidP="00EC5DE4">
            <w:pPr>
              <w:jc w:val="right"/>
              <w:rPr>
                <w:color w:val="000000"/>
                <w:sz w:val="14"/>
                <w:szCs w:val="14"/>
              </w:rPr>
            </w:pPr>
            <w:r>
              <w:rPr>
                <w:color w:val="000000"/>
                <w:sz w:val="14"/>
                <w:szCs w:val="14"/>
              </w:rPr>
              <w:t>21,301.5</w:t>
            </w:r>
          </w:p>
        </w:tc>
        <w:tc>
          <w:tcPr>
            <w:tcW w:w="720" w:type="dxa"/>
            <w:tcBorders>
              <w:top w:val="nil"/>
              <w:left w:val="nil"/>
              <w:bottom w:val="nil"/>
              <w:right w:val="nil"/>
            </w:tcBorders>
            <w:shd w:val="clear" w:color="auto" w:fill="auto"/>
            <w:tcMar>
              <w:left w:w="43" w:type="dxa"/>
              <w:right w:w="43" w:type="dxa"/>
            </w:tcMar>
            <w:vAlign w:val="center"/>
            <w:hideMark/>
          </w:tcPr>
          <w:p w:rsidR="00EC5DE4" w:rsidRDefault="00EC5DE4" w:rsidP="00EC5DE4">
            <w:pPr>
              <w:jc w:val="right"/>
              <w:rPr>
                <w:color w:val="000000"/>
                <w:sz w:val="14"/>
                <w:szCs w:val="14"/>
              </w:rPr>
            </w:pPr>
            <w:r>
              <w:rPr>
                <w:color w:val="000000"/>
                <w:sz w:val="14"/>
                <w:szCs w:val="14"/>
              </w:rPr>
              <w:t>19,226.9</w:t>
            </w:r>
          </w:p>
        </w:tc>
        <w:tc>
          <w:tcPr>
            <w:tcW w:w="720"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18,379.7</w:t>
            </w:r>
          </w:p>
        </w:tc>
        <w:tc>
          <w:tcPr>
            <w:tcW w:w="789"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17,924.4</w:t>
            </w:r>
          </w:p>
        </w:tc>
        <w:tc>
          <w:tcPr>
            <w:tcW w:w="720"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18,705.2</w:t>
            </w:r>
          </w:p>
        </w:tc>
        <w:tc>
          <w:tcPr>
            <w:tcW w:w="698"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16,976.4</w:t>
            </w:r>
          </w:p>
        </w:tc>
      </w:tr>
      <w:tr w:rsidR="00EC5DE4" w:rsidRPr="001A22C1" w:rsidTr="00EC5DE4">
        <w:trPr>
          <w:trHeight w:val="288"/>
          <w:jc w:val="center"/>
        </w:trPr>
        <w:tc>
          <w:tcPr>
            <w:tcW w:w="2949" w:type="dxa"/>
            <w:tcBorders>
              <w:top w:val="nil"/>
              <w:left w:val="nil"/>
              <w:bottom w:val="nil"/>
              <w:right w:val="nil"/>
            </w:tcBorders>
            <w:shd w:val="clear" w:color="auto" w:fill="auto"/>
            <w:noWrap/>
            <w:vAlign w:val="center"/>
            <w:hideMark/>
          </w:tcPr>
          <w:p w:rsidR="00EC5DE4" w:rsidRPr="0024736D" w:rsidRDefault="00EC5DE4" w:rsidP="00EC5DE4">
            <w:pPr>
              <w:rPr>
                <w:color w:val="000000"/>
                <w:sz w:val="14"/>
                <w:szCs w:val="14"/>
              </w:rPr>
            </w:pPr>
            <w:r w:rsidRPr="0024736D">
              <w:rPr>
                <w:color w:val="000000"/>
                <w:sz w:val="14"/>
                <w:szCs w:val="14"/>
              </w:rPr>
              <w:t>18.   Modarabas</w:t>
            </w:r>
          </w:p>
        </w:tc>
        <w:tc>
          <w:tcPr>
            <w:tcW w:w="778" w:type="dxa"/>
            <w:tcBorders>
              <w:top w:val="nil"/>
              <w:left w:val="nil"/>
              <w:bottom w:val="nil"/>
              <w:right w:val="nil"/>
            </w:tcBorders>
            <w:shd w:val="clear" w:color="auto" w:fill="auto"/>
            <w:noWrap/>
            <w:tcMar>
              <w:left w:w="29" w:type="dxa"/>
              <w:right w:w="29" w:type="dxa"/>
            </w:tcMar>
            <w:vAlign w:val="center"/>
            <w:hideMark/>
          </w:tcPr>
          <w:p w:rsidR="00EC5DE4" w:rsidRPr="0024736D" w:rsidRDefault="00EC5DE4" w:rsidP="00EC5DE4">
            <w:pPr>
              <w:jc w:val="right"/>
              <w:rPr>
                <w:color w:val="000000"/>
                <w:sz w:val="14"/>
                <w:szCs w:val="14"/>
              </w:rPr>
            </w:pPr>
            <w:r w:rsidRPr="0024736D">
              <w:rPr>
                <w:color w:val="000000"/>
                <w:sz w:val="14"/>
                <w:szCs w:val="14"/>
              </w:rPr>
              <w:t>11,017.6</w:t>
            </w:r>
          </w:p>
        </w:tc>
        <w:tc>
          <w:tcPr>
            <w:tcW w:w="718" w:type="dxa"/>
            <w:tcBorders>
              <w:top w:val="nil"/>
              <w:left w:val="nil"/>
              <w:bottom w:val="nil"/>
              <w:right w:val="nil"/>
            </w:tcBorders>
            <w:shd w:val="clear" w:color="auto" w:fill="auto"/>
            <w:tcMar>
              <w:left w:w="29" w:type="dxa"/>
              <w:right w:w="29" w:type="dxa"/>
            </w:tcMar>
            <w:vAlign w:val="center"/>
            <w:hideMark/>
          </w:tcPr>
          <w:p w:rsidR="00EC5DE4" w:rsidRDefault="00EC5DE4" w:rsidP="00EC5DE4">
            <w:pPr>
              <w:jc w:val="right"/>
              <w:rPr>
                <w:color w:val="000000"/>
                <w:sz w:val="14"/>
                <w:szCs w:val="14"/>
              </w:rPr>
            </w:pPr>
            <w:r>
              <w:rPr>
                <w:color w:val="000000"/>
                <w:sz w:val="14"/>
                <w:szCs w:val="14"/>
              </w:rPr>
              <w:t>7,844.4</w:t>
            </w:r>
          </w:p>
        </w:tc>
        <w:tc>
          <w:tcPr>
            <w:tcW w:w="663" w:type="dxa"/>
            <w:tcBorders>
              <w:top w:val="nil"/>
              <w:left w:val="nil"/>
              <w:bottom w:val="nil"/>
              <w:right w:val="nil"/>
            </w:tcBorders>
            <w:shd w:val="clear" w:color="auto" w:fill="auto"/>
            <w:tcMar>
              <w:left w:w="29" w:type="dxa"/>
              <w:right w:w="29" w:type="dxa"/>
            </w:tcMar>
            <w:vAlign w:val="center"/>
            <w:hideMark/>
          </w:tcPr>
          <w:p w:rsidR="00EC5DE4" w:rsidRDefault="00EC5DE4" w:rsidP="00EC5DE4">
            <w:pPr>
              <w:jc w:val="right"/>
              <w:rPr>
                <w:color w:val="000000"/>
                <w:sz w:val="14"/>
                <w:szCs w:val="14"/>
              </w:rPr>
            </w:pPr>
            <w:r>
              <w:rPr>
                <w:color w:val="000000"/>
                <w:sz w:val="14"/>
                <w:szCs w:val="14"/>
              </w:rPr>
              <w:t>10,486.0</w:t>
            </w:r>
          </w:p>
        </w:tc>
        <w:tc>
          <w:tcPr>
            <w:tcW w:w="741" w:type="dxa"/>
            <w:tcBorders>
              <w:top w:val="nil"/>
              <w:left w:val="nil"/>
              <w:bottom w:val="nil"/>
              <w:right w:val="nil"/>
            </w:tcBorders>
            <w:tcMar>
              <w:left w:w="43" w:type="dxa"/>
              <w:right w:w="43" w:type="dxa"/>
            </w:tcMar>
            <w:vAlign w:val="center"/>
          </w:tcPr>
          <w:p w:rsidR="00EC5DE4" w:rsidRDefault="00EC5DE4" w:rsidP="00EC5DE4">
            <w:pPr>
              <w:jc w:val="right"/>
              <w:rPr>
                <w:color w:val="000000"/>
                <w:sz w:val="14"/>
                <w:szCs w:val="14"/>
              </w:rPr>
            </w:pPr>
            <w:r>
              <w:rPr>
                <w:color w:val="000000"/>
                <w:sz w:val="14"/>
                <w:szCs w:val="14"/>
              </w:rPr>
              <w:t>9,655.8</w:t>
            </w:r>
          </w:p>
        </w:tc>
        <w:tc>
          <w:tcPr>
            <w:tcW w:w="720" w:type="dxa"/>
            <w:tcBorders>
              <w:top w:val="nil"/>
              <w:left w:val="nil"/>
              <w:bottom w:val="nil"/>
              <w:right w:val="nil"/>
            </w:tcBorders>
            <w:shd w:val="clear" w:color="auto" w:fill="auto"/>
            <w:tcMar>
              <w:left w:w="43" w:type="dxa"/>
              <w:right w:w="43" w:type="dxa"/>
            </w:tcMar>
            <w:vAlign w:val="center"/>
            <w:hideMark/>
          </w:tcPr>
          <w:p w:rsidR="00EC5DE4" w:rsidRDefault="00EC5DE4" w:rsidP="00EC5DE4">
            <w:pPr>
              <w:jc w:val="right"/>
              <w:rPr>
                <w:color w:val="000000"/>
                <w:sz w:val="14"/>
                <w:szCs w:val="14"/>
              </w:rPr>
            </w:pPr>
            <w:r>
              <w:rPr>
                <w:color w:val="000000"/>
                <w:sz w:val="14"/>
                <w:szCs w:val="14"/>
              </w:rPr>
              <w:t>6,373.0</w:t>
            </w:r>
          </w:p>
        </w:tc>
        <w:tc>
          <w:tcPr>
            <w:tcW w:w="720"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6,295.3</w:t>
            </w:r>
          </w:p>
        </w:tc>
        <w:tc>
          <w:tcPr>
            <w:tcW w:w="789"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5,984.7</w:t>
            </w:r>
          </w:p>
        </w:tc>
        <w:tc>
          <w:tcPr>
            <w:tcW w:w="720"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6,292.0</w:t>
            </w:r>
          </w:p>
        </w:tc>
        <w:tc>
          <w:tcPr>
            <w:tcW w:w="698"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5,819.5</w:t>
            </w:r>
          </w:p>
        </w:tc>
      </w:tr>
      <w:tr w:rsidR="00EC5DE4" w:rsidRPr="001A22C1" w:rsidTr="00EC5DE4">
        <w:trPr>
          <w:trHeight w:val="288"/>
          <w:jc w:val="center"/>
        </w:trPr>
        <w:tc>
          <w:tcPr>
            <w:tcW w:w="2949" w:type="dxa"/>
            <w:tcBorders>
              <w:top w:val="nil"/>
              <w:left w:val="nil"/>
              <w:bottom w:val="nil"/>
              <w:right w:val="nil"/>
            </w:tcBorders>
            <w:shd w:val="clear" w:color="auto" w:fill="auto"/>
            <w:noWrap/>
            <w:vAlign w:val="center"/>
            <w:hideMark/>
          </w:tcPr>
          <w:p w:rsidR="00EC5DE4" w:rsidRPr="0024736D" w:rsidRDefault="00EC5DE4" w:rsidP="00EC5DE4">
            <w:pPr>
              <w:rPr>
                <w:color w:val="000000"/>
                <w:sz w:val="14"/>
                <w:szCs w:val="14"/>
              </w:rPr>
            </w:pPr>
            <w:r w:rsidRPr="0024736D">
              <w:rPr>
                <w:color w:val="000000"/>
                <w:sz w:val="14"/>
                <w:szCs w:val="14"/>
              </w:rPr>
              <w:t>19.   Oil &amp; Gas Exploration Companies</w:t>
            </w:r>
          </w:p>
        </w:tc>
        <w:tc>
          <w:tcPr>
            <w:tcW w:w="778" w:type="dxa"/>
            <w:tcBorders>
              <w:top w:val="nil"/>
              <w:left w:val="nil"/>
              <w:bottom w:val="nil"/>
              <w:right w:val="nil"/>
            </w:tcBorders>
            <w:shd w:val="clear" w:color="auto" w:fill="auto"/>
            <w:noWrap/>
            <w:tcMar>
              <w:left w:w="29" w:type="dxa"/>
              <w:right w:w="29" w:type="dxa"/>
            </w:tcMar>
            <w:vAlign w:val="center"/>
            <w:hideMark/>
          </w:tcPr>
          <w:p w:rsidR="00EC5DE4" w:rsidRPr="0024736D" w:rsidRDefault="00EC5DE4" w:rsidP="00EC5DE4">
            <w:pPr>
              <w:jc w:val="right"/>
              <w:rPr>
                <w:color w:val="000000"/>
                <w:sz w:val="14"/>
                <w:szCs w:val="14"/>
              </w:rPr>
            </w:pPr>
            <w:r w:rsidRPr="0024736D">
              <w:rPr>
                <w:color w:val="000000"/>
                <w:sz w:val="14"/>
                <w:szCs w:val="14"/>
              </w:rPr>
              <w:t>13,939.3</w:t>
            </w:r>
          </w:p>
        </w:tc>
        <w:tc>
          <w:tcPr>
            <w:tcW w:w="718" w:type="dxa"/>
            <w:tcBorders>
              <w:top w:val="nil"/>
              <w:left w:val="nil"/>
              <w:bottom w:val="nil"/>
              <w:right w:val="nil"/>
            </w:tcBorders>
            <w:shd w:val="clear" w:color="auto" w:fill="auto"/>
            <w:tcMar>
              <w:left w:w="29" w:type="dxa"/>
              <w:right w:w="29" w:type="dxa"/>
            </w:tcMar>
            <w:vAlign w:val="center"/>
            <w:hideMark/>
          </w:tcPr>
          <w:p w:rsidR="00EC5DE4" w:rsidRDefault="00EC5DE4" w:rsidP="00EC5DE4">
            <w:pPr>
              <w:jc w:val="right"/>
              <w:rPr>
                <w:color w:val="000000"/>
                <w:sz w:val="14"/>
                <w:szCs w:val="14"/>
              </w:rPr>
            </w:pPr>
            <w:r>
              <w:rPr>
                <w:color w:val="000000"/>
                <w:sz w:val="14"/>
                <w:szCs w:val="14"/>
              </w:rPr>
              <w:t>16,761.1</w:t>
            </w:r>
          </w:p>
        </w:tc>
        <w:tc>
          <w:tcPr>
            <w:tcW w:w="663" w:type="dxa"/>
            <w:tcBorders>
              <w:top w:val="nil"/>
              <w:left w:val="nil"/>
              <w:bottom w:val="nil"/>
              <w:right w:val="nil"/>
            </w:tcBorders>
            <w:shd w:val="clear" w:color="auto" w:fill="auto"/>
            <w:tcMar>
              <w:left w:w="29" w:type="dxa"/>
              <w:right w:w="29" w:type="dxa"/>
            </w:tcMar>
            <w:vAlign w:val="center"/>
            <w:hideMark/>
          </w:tcPr>
          <w:p w:rsidR="00EC5DE4" w:rsidRDefault="00EC5DE4" w:rsidP="00EC5DE4">
            <w:pPr>
              <w:jc w:val="right"/>
              <w:rPr>
                <w:color w:val="000000"/>
                <w:sz w:val="14"/>
                <w:szCs w:val="14"/>
              </w:rPr>
            </w:pPr>
            <w:r>
              <w:rPr>
                <w:color w:val="000000"/>
                <w:sz w:val="14"/>
                <w:szCs w:val="14"/>
              </w:rPr>
              <w:t>16,791.4</w:t>
            </w:r>
          </w:p>
        </w:tc>
        <w:tc>
          <w:tcPr>
            <w:tcW w:w="741" w:type="dxa"/>
            <w:tcBorders>
              <w:top w:val="nil"/>
              <w:left w:val="nil"/>
              <w:bottom w:val="nil"/>
              <w:right w:val="nil"/>
            </w:tcBorders>
            <w:tcMar>
              <w:left w:w="43" w:type="dxa"/>
              <w:right w:w="43" w:type="dxa"/>
            </w:tcMar>
            <w:vAlign w:val="center"/>
          </w:tcPr>
          <w:p w:rsidR="00EC5DE4" w:rsidRDefault="00EC5DE4" w:rsidP="00EC5DE4">
            <w:pPr>
              <w:jc w:val="right"/>
              <w:rPr>
                <w:color w:val="000000"/>
                <w:sz w:val="14"/>
                <w:szCs w:val="14"/>
              </w:rPr>
            </w:pPr>
            <w:r>
              <w:rPr>
                <w:color w:val="000000"/>
                <w:sz w:val="14"/>
                <w:szCs w:val="14"/>
              </w:rPr>
              <w:t>16,714.4</w:t>
            </w:r>
          </w:p>
        </w:tc>
        <w:tc>
          <w:tcPr>
            <w:tcW w:w="720" w:type="dxa"/>
            <w:tcBorders>
              <w:top w:val="nil"/>
              <w:left w:val="nil"/>
              <w:bottom w:val="nil"/>
              <w:right w:val="nil"/>
            </w:tcBorders>
            <w:shd w:val="clear" w:color="auto" w:fill="auto"/>
            <w:tcMar>
              <w:left w:w="43" w:type="dxa"/>
              <w:right w:w="43" w:type="dxa"/>
            </w:tcMar>
            <w:vAlign w:val="center"/>
            <w:hideMark/>
          </w:tcPr>
          <w:p w:rsidR="00EC5DE4" w:rsidRDefault="00EC5DE4" w:rsidP="00EC5DE4">
            <w:pPr>
              <w:jc w:val="right"/>
              <w:rPr>
                <w:color w:val="000000"/>
                <w:sz w:val="14"/>
                <w:szCs w:val="14"/>
              </w:rPr>
            </w:pPr>
            <w:r>
              <w:rPr>
                <w:color w:val="000000"/>
                <w:sz w:val="14"/>
                <w:szCs w:val="14"/>
              </w:rPr>
              <w:t>15,900.1</w:t>
            </w:r>
          </w:p>
        </w:tc>
        <w:tc>
          <w:tcPr>
            <w:tcW w:w="720"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14,626.2</w:t>
            </w:r>
          </w:p>
        </w:tc>
        <w:tc>
          <w:tcPr>
            <w:tcW w:w="789"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12,807.1</w:t>
            </w:r>
          </w:p>
        </w:tc>
        <w:tc>
          <w:tcPr>
            <w:tcW w:w="720"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15,089.9</w:t>
            </w:r>
          </w:p>
        </w:tc>
        <w:tc>
          <w:tcPr>
            <w:tcW w:w="698"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14,939.8</w:t>
            </w:r>
          </w:p>
        </w:tc>
      </w:tr>
      <w:tr w:rsidR="00EC5DE4" w:rsidRPr="001A22C1" w:rsidTr="00EC5DE4">
        <w:trPr>
          <w:trHeight w:val="288"/>
          <w:jc w:val="center"/>
        </w:trPr>
        <w:tc>
          <w:tcPr>
            <w:tcW w:w="2949" w:type="dxa"/>
            <w:tcBorders>
              <w:top w:val="nil"/>
              <w:left w:val="nil"/>
              <w:bottom w:val="nil"/>
              <w:right w:val="nil"/>
            </w:tcBorders>
            <w:shd w:val="clear" w:color="auto" w:fill="auto"/>
            <w:noWrap/>
            <w:vAlign w:val="center"/>
            <w:hideMark/>
          </w:tcPr>
          <w:p w:rsidR="00EC5DE4" w:rsidRPr="0024736D" w:rsidRDefault="00EC5DE4" w:rsidP="00EC5DE4">
            <w:pPr>
              <w:rPr>
                <w:color w:val="000000"/>
                <w:sz w:val="14"/>
                <w:szCs w:val="14"/>
              </w:rPr>
            </w:pPr>
            <w:r w:rsidRPr="0024736D">
              <w:rPr>
                <w:color w:val="000000"/>
                <w:sz w:val="14"/>
                <w:szCs w:val="14"/>
              </w:rPr>
              <w:t>20.   Oil &amp; Gas Marketing Companies</w:t>
            </w:r>
          </w:p>
        </w:tc>
        <w:tc>
          <w:tcPr>
            <w:tcW w:w="778" w:type="dxa"/>
            <w:tcBorders>
              <w:top w:val="nil"/>
              <w:left w:val="nil"/>
              <w:bottom w:val="nil"/>
              <w:right w:val="nil"/>
            </w:tcBorders>
            <w:shd w:val="clear" w:color="auto" w:fill="auto"/>
            <w:noWrap/>
            <w:tcMar>
              <w:left w:w="29" w:type="dxa"/>
              <w:right w:w="29" w:type="dxa"/>
            </w:tcMar>
            <w:vAlign w:val="center"/>
            <w:hideMark/>
          </w:tcPr>
          <w:p w:rsidR="00EC5DE4" w:rsidRPr="0024736D" w:rsidRDefault="00EC5DE4" w:rsidP="00EC5DE4">
            <w:pPr>
              <w:jc w:val="right"/>
              <w:rPr>
                <w:color w:val="000000"/>
                <w:sz w:val="14"/>
                <w:szCs w:val="14"/>
              </w:rPr>
            </w:pPr>
            <w:r w:rsidRPr="0024736D">
              <w:rPr>
                <w:color w:val="000000"/>
                <w:sz w:val="14"/>
                <w:szCs w:val="14"/>
              </w:rPr>
              <w:t>26,465.2</w:t>
            </w:r>
          </w:p>
        </w:tc>
        <w:tc>
          <w:tcPr>
            <w:tcW w:w="718" w:type="dxa"/>
            <w:tcBorders>
              <w:top w:val="nil"/>
              <w:left w:val="nil"/>
              <w:bottom w:val="nil"/>
              <w:right w:val="nil"/>
            </w:tcBorders>
            <w:shd w:val="clear" w:color="auto" w:fill="auto"/>
            <w:tcMar>
              <w:left w:w="29" w:type="dxa"/>
              <w:right w:w="29" w:type="dxa"/>
            </w:tcMar>
            <w:vAlign w:val="center"/>
            <w:hideMark/>
          </w:tcPr>
          <w:p w:rsidR="00EC5DE4" w:rsidRDefault="00EC5DE4" w:rsidP="00EC5DE4">
            <w:pPr>
              <w:jc w:val="right"/>
              <w:rPr>
                <w:color w:val="000000"/>
                <w:sz w:val="14"/>
                <w:szCs w:val="14"/>
              </w:rPr>
            </w:pPr>
            <w:r>
              <w:rPr>
                <w:color w:val="000000"/>
                <w:sz w:val="14"/>
                <w:szCs w:val="14"/>
              </w:rPr>
              <w:t>20,602.9</w:t>
            </w:r>
          </w:p>
        </w:tc>
        <w:tc>
          <w:tcPr>
            <w:tcW w:w="663" w:type="dxa"/>
            <w:tcBorders>
              <w:top w:val="nil"/>
              <w:left w:val="nil"/>
              <w:bottom w:val="nil"/>
              <w:right w:val="nil"/>
            </w:tcBorders>
            <w:shd w:val="clear" w:color="auto" w:fill="auto"/>
            <w:tcMar>
              <w:left w:w="29" w:type="dxa"/>
              <w:right w:w="29" w:type="dxa"/>
            </w:tcMar>
            <w:vAlign w:val="center"/>
            <w:hideMark/>
          </w:tcPr>
          <w:p w:rsidR="00EC5DE4" w:rsidRDefault="00EC5DE4" w:rsidP="00EC5DE4">
            <w:pPr>
              <w:jc w:val="right"/>
              <w:rPr>
                <w:color w:val="000000"/>
                <w:sz w:val="14"/>
                <w:szCs w:val="14"/>
              </w:rPr>
            </w:pPr>
            <w:r>
              <w:rPr>
                <w:color w:val="000000"/>
                <w:sz w:val="14"/>
                <w:szCs w:val="14"/>
              </w:rPr>
              <w:t>21,130.0</w:t>
            </w:r>
          </w:p>
        </w:tc>
        <w:tc>
          <w:tcPr>
            <w:tcW w:w="741" w:type="dxa"/>
            <w:tcBorders>
              <w:top w:val="nil"/>
              <w:left w:val="nil"/>
              <w:bottom w:val="nil"/>
              <w:right w:val="nil"/>
            </w:tcBorders>
            <w:tcMar>
              <w:left w:w="43" w:type="dxa"/>
              <w:right w:w="43" w:type="dxa"/>
            </w:tcMar>
            <w:vAlign w:val="center"/>
          </w:tcPr>
          <w:p w:rsidR="00EC5DE4" w:rsidRDefault="00EC5DE4" w:rsidP="00EC5DE4">
            <w:pPr>
              <w:jc w:val="right"/>
              <w:rPr>
                <w:color w:val="000000"/>
                <w:sz w:val="14"/>
                <w:szCs w:val="14"/>
              </w:rPr>
            </w:pPr>
            <w:r>
              <w:rPr>
                <w:color w:val="000000"/>
                <w:sz w:val="14"/>
                <w:szCs w:val="14"/>
              </w:rPr>
              <w:t>20,505.3</w:t>
            </w:r>
          </w:p>
        </w:tc>
        <w:tc>
          <w:tcPr>
            <w:tcW w:w="720" w:type="dxa"/>
            <w:tcBorders>
              <w:top w:val="nil"/>
              <w:left w:val="nil"/>
              <w:bottom w:val="nil"/>
              <w:right w:val="nil"/>
            </w:tcBorders>
            <w:shd w:val="clear" w:color="auto" w:fill="auto"/>
            <w:tcMar>
              <w:left w:w="43" w:type="dxa"/>
              <w:right w:w="43" w:type="dxa"/>
            </w:tcMar>
            <w:vAlign w:val="center"/>
            <w:hideMark/>
          </w:tcPr>
          <w:p w:rsidR="00EC5DE4" w:rsidRDefault="00EC5DE4" w:rsidP="00EC5DE4">
            <w:pPr>
              <w:jc w:val="right"/>
              <w:rPr>
                <w:color w:val="000000"/>
                <w:sz w:val="14"/>
                <w:szCs w:val="14"/>
              </w:rPr>
            </w:pPr>
            <w:r>
              <w:rPr>
                <w:color w:val="000000"/>
                <w:sz w:val="14"/>
                <w:szCs w:val="14"/>
              </w:rPr>
              <w:t>17,892.6</w:t>
            </w:r>
          </w:p>
        </w:tc>
        <w:tc>
          <w:tcPr>
            <w:tcW w:w="720"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16,343.0</w:t>
            </w:r>
          </w:p>
        </w:tc>
        <w:tc>
          <w:tcPr>
            <w:tcW w:w="789"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14,712.4</w:t>
            </w:r>
          </w:p>
        </w:tc>
        <w:tc>
          <w:tcPr>
            <w:tcW w:w="720"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15,843.4</w:t>
            </w:r>
          </w:p>
        </w:tc>
        <w:tc>
          <w:tcPr>
            <w:tcW w:w="698"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14,198.9</w:t>
            </w:r>
          </w:p>
        </w:tc>
      </w:tr>
      <w:tr w:rsidR="00EC5DE4" w:rsidRPr="001A22C1" w:rsidTr="00EC5DE4">
        <w:trPr>
          <w:trHeight w:val="288"/>
          <w:jc w:val="center"/>
        </w:trPr>
        <w:tc>
          <w:tcPr>
            <w:tcW w:w="2949" w:type="dxa"/>
            <w:tcBorders>
              <w:top w:val="nil"/>
              <w:left w:val="nil"/>
              <w:bottom w:val="nil"/>
              <w:right w:val="nil"/>
            </w:tcBorders>
            <w:shd w:val="clear" w:color="auto" w:fill="auto"/>
            <w:noWrap/>
            <w:vAlign w:val="center"/>
            <w:hideMark/>
          </w:tcPr>
          <w:p w:rsidR="00EC5DE4" w:rsidRPr="0024736D" w:rsidRDefault="00EC5DE4" w:rsidP="00EC5DE4">
            <w:pPr>
              <w:rPr>
                <w:color w:val="000000"/>
                <w:sz w:val="14"/>
                <w:szCs w:val="14"/>
              </w:rPr>
            </w:pPr>
            <w:r w:rsidRPr="0024736D">
              <w:rPr>
                <w:color w:val="000000"/>
                <w:sz w:val="14"/>
                <w:szCs w:val="14"/>
              </w:rPr>
              <w:t>21.   Paper &amp; Board</w:t>
            </w:r>
          </w:p>
        </w:tc>
        <w:tc>
          <w:tcPr>
            <w:tcW w:w="778" w:type="dxa"/>
            <w:tcBorders>
              <w:top w:val="nil"/>
              <w:left w:val="nil"/>
              <w:bottom w:val="nil"/>
              <w:right w:val="nil"/>
            </w:tcBorders>
            <w:shd w:val="clear" w:color="auto" w:fill="auto"/>
            <w:noWrap/>
            <w:tcMar>
              <w:left w:w="29" w:type="dxa"/>
              <w:right w:w="29" w:type="dxa"/>
            </w:tcMar>
            <w:vAlign w:val="center"/>
            <w:hideMark/>
          </w:tcPr>
          <w:p w:rsidR="00EC5DE4" w:rsidRPr="0024736D" w:rsidRDefault="00EC5DE4" w:rsidP="00EC5DE4">
            <w:pPr>
              <w:jc w:val="right"/>
              <w:rPr>
                <w:color w:val="000000"/>
                <w:sz w:val="14"/>
                <w:szCs w:val="14"/>
              </w:rPr>
            </w:pPr>
            <w:r w:rsidRPr="0024736D">
              <w:rPr>
                <w:color w:val="000000"/>
                <w:sz w:val="14"/>
                <w:szCs w:val="14"/>
              </w:rPr>
              <w:t>27,669.7</w:t>
            </w:r>
          </w:p>
        </w:tc>
        <w:tc>
          <w:tcPr>
            <w:tcW w:w="718" w:type="dxa"/>
            <w:tcBorders>
              <w:top w:val="nil"/>
              <w:left w:val="nil"/>
              <w:bottom w:val="nil"/>
              <w:right w:val="nil"/>
            </w:tcBorders>
            <w:shd w:val="clear" w:color="auto" w:fill="auto"/>
            <w:tcMar>
              <w:left w:w="29" w:type="dxa"/>
              <w:right w:w="29" w:type="dxa"/>
            </w:tcMar>
            <w:vAlign w:val="center"/>
            <w:hideMark/>
          </w:tcPr>
          <w:p w:rsidR="00EC5DE4" w:rsidRDefault="00EC5DE4" w:rsidP="00EC5DE4">
            <w:pPr>
              <w:jc w:val="right"/>
              <w:rPr>
                <w:color w:val="000000"/>
                <w:sz w:val="14"/>
                <w:szCs w:val="14"/>
              </w:rPr>
            </w:pPr>
            <w:r>
              <w:rPr>
                <w:color w:val="000000"/>
                <w:sz w:val="14"/>
                <w:szCs w:val="14"/>
              </w:rPr>
              <w:t>19,163.2</w:t>
            </w:r>
          </w:p>
        </w:tc>
        <w:tc>
          <w:tcPr>
            <w:tcW w:w="663" w:type="dxa"/>
            <w:tcBorders>
              <w:top w:val="nil"/>
              <w:left w:val="nil"/>
              <w:bottom w:val="nil"/>
              <w:right w:val="nil"/>
            </w:tcBorders>
            <w:shd w:val="clear" w:color="auto" w:fill="auto"/>
            <w:tcMar>
              <w:left w:w="29" w:type="dxa"/>
              <w:right w:w="29" w:type="dxa"/>
            </w:tcMar>
            <w:vAlign w:val="center"/>
            <w:hideMark/>
          </w:tcPr>
          <w:p w:rsidR="00EC5DE4" w:rsidRDefault="00EC5DE4" w:rsidP="00EC5DE4">
            <w:pPr>
              <w:jc w:val="right"/>
              <w:rPr>
                <w:color w:val="000000"/>
                <w:sz w:val="14"/>
                <w:szCs w:val="14"/>
              </w:rPr>
            </w:pPr>
            <w:r>
              <w:rPr>
                <w:color w:val="000000"/>
                <w:sz w:val="14"/>
                <w:szCs w:val="14"/>
              </w:rPr>
              <w:t>22,201.0</w:t>
            </w:r>
          </w:p>
        </w:tc>
        <w:tc>
          <w:tcPr>
            <w:tcW w:w="741" w:type="dxa"/>
            <w:tcBorders>
              <w:top w:val="nil"/>
              <w:left w:val="nil"/>
              <w:bottom w:val="nil"/>
              <w:right w:val="nil"/>
            </w:tcBorders>
            <w:tcMar>
              <w:left w:w="43" w:type="dxa"/>
              <w:right w:w="43" w:type="dxa"/>
            </w:tcMar>
            <w:vAlign w:val="center"/>
          </w:tcPr>
          <w:p w:rsidR="00EC5DE4" w:rsidRDefault="00EC5DE4" w:rsidP="00EC5DE4">
            <w:pPr>
              <w:jc w:val="right"/>
              <w:rPr>
                <w:color w:val="000000"/>
                <w:sz w:val="14"/>
                <w:szCs w:val="14"/>
              </w:rPr>
            </w:pPr>
            <w:r>
              <w:rPr>
                <w:color w:val="000000"/>
                <w:sz w:val="14"/>
                <w:szCs w:val="14"/>
              </w:rPr>
              <w:t>21,515.2</w:t>
            </w:r>
          </w:p>
        </w:tc>
        <w:tc>
          <w:tcPr>
            <w:tcW w:w="720" w:type="dxa"/>
            <w:tcBorders>
              <w:top w:val="nil"/>
              <w:left w:val="nil"/>
              <w:bottom w:val="nil"/>
              <w:right w:val="nil"/>
            </w:tcBorders>
            <w:shd w:val="clear" w:color="auto" w:fill="auto"/>
            <w:tcMar>
              <w:left w:w="43" w:type="dxa"/>
              <w:right w:w="43" w:type="dxa"/>
            </w:tcMar>
            <w:vAlign w:val="center"/>
            <w:hideMark/>
          </w:tcPr>
          <w:p w:rsidR="00EC5DE4" w:rsidRDefault="00EC5DE4" w:rsidP="00EC5DE4">
            <w:pPr>
              <w:jc w:val="right"/>
              <w:rPr>
                <w:color w:val="000000"/>
                <w:sz w:val="14"/>
                <w:szCs w:val="14"/>
              </w:rPr>
            </w:pPr>
            <w:r>
              <w:rPr>
                <w:color w:val="000000"/>
                <w:sz w:val="14"/>
                <w:szCs w:val="14"/>
              </w:rPr>
              <w:t>16,375.1</w:t>
            </w:r>
          </w:p>
        </w:tc>
        <w:tc>
          <w:tcPr>
            <w:tcW w:w="720"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16,121.4</w:t>
            </w:r>
          </w:p>
        </w:tc>
        <w:tc>
          <w:tcPr>
            <w:tcW w:w="789"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15,834.3</w:t>
            </w:r>
          </w:p>
        </w:tc>
        <w:tc>
          <w:tcPr>
            <w:tcW w:w="720"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15,586.4</w:t>
            </w:r>
          </w:p>
        </w:tc>
        <w:tc>
          <w:tcPr>
            <w:tcW w:w="698"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15,137.4</w:t>
            </w:r>
          </w:p>
        </w:tc>
      </w:tr>
      <w:tr w:rsidR="00EC5DE4" w:rsidRPr="001A22C1" w:rsidTr="00EC5DE4">
        <w:trPr>
          <w:trHeight w:val="288"/>
          <w:jc w:val="center"/>
        </w:trPr>
        <w:tc>
          <w:tcPr>
            <w:tcW w:w="2949" w:type="dxa"/>
            <w:tcBorders>
              <w:top w:val="nil"/>
              <w:left w:val="nil"/>
              <w:bottom w:val="nil"/>
              <w:right w:val="nil"/>
            </w:tcBorders>
            <w:shd w:val="clear" w:color="auto" w:fill="auto"/>
            <w:noWrap/>
            <w:vAlign w:val="center"/>
            <w:hideMark/>
          </w:tcPr>
          <w:p w:rsidR="00EC5DE4" w:rsidRPr="0024736D" w:rsidRDefault="00EC5DE4" w:rsidP="00EC5DE4">
            <w:pPr>
              <w:rPr>
                <w:color w:val="000000"/>
                <w:sz w:val="14"/>
                <w:szCs w:val="14"/>
              </w:rPr>
            </w:pPr>
            <w:r w:rsidRPr="0024736D">
              <w:rPr>
                <w:color w:val="000000"/>
                <w:sz w:val="14"/>
                <w:szCs w:val="14"/>
              </w:rPr>
              <w:t>22.   Pharmaceuticals</w:t>
            </w:r>
          </w:p>
        </w:tc>
        <w:tc>
          <w:tcPr>
            <w:tcW w:w="778" w:type="dxa"/>
            <w:tcBorders>
              <w:top w:val="nil"/>
              <w:left w:val="nil"/>
              <w:bottom w:val="nil"/>
              <w:right w:val="nil"/>
            </w:tcBorders>
            <w:shd w:val="clear" w:color="auto" w:fill="auto"/>
            <w:noWrap/>
            <w:tcMar>
              <w:left w:w="29" w:type="dxa"/>
              <w:right w:w="29" w:type="dxa"/>
            </w:tcMar>
            <w:vAlign w:val="center"/>
            <w:hideMark/>
          </w:tcPr>
          <w:p w:rsidR="00EC5DE4" w:rsidRPr="0024736D" w:rsidRDefault="00EC5DE4" w:rsidP="00EC5DE4">
            <w:pPr>
              <w:jc w:val="right"/>
              <w:rPr>
                <w:color w:val="000000"/>
                <w:sz w:val="14"/>
                <w:szCs w:val="14"/>
              </w:rPr>
            </w:pPr>
            <w:r w:rsidRPr="0024736D">
              <w:rPr>
                <w:color w:val="000000"/>
                <w:sz w:val="14"/>
                <w:szCs w:val="14"/>
              </w:rPr>
              <w:t>53,222.8</w:t>
            </w:r>
          </w:p>
        </w:tc>
        <w:tc>
          <w:tcPr>
            <w:tcW w:w="718" w:type="dxa"/>
            <w:tcBorders>
              <w:top w:val="nil"/>
              <w:left w:val="nil"/>
              <w:bottom w:val="nil"/>
              <w:right w:val="nil"/>
            </w:tcBorders>
            <w:shd w:val="clear" w:color="auto" w:fill="auto"/>
            <w:tcMar>
              <w:left w:w="29" w:type="dxa"/>
              <w:right w:w="29" w:type="dxa"/>
            </w:tcMar>
            <w:vAlign w:val="center"/>
            <w:hideMark/>
          </w:tcPr>
          <w:p w:rsidR="00EC5DE4" w:rsidRDefault="00EC5DE4" w:rsidP="00EC5DE4">
            <w:pPr>
              <w:jc w:val="right"/>
              <w:rPr>
                <w:color w:val="000000"/>
                <w:sz w:val="14"/>
                <w:szCs w:val="14"/>
              </w:rPr>
            </w:pPr>
            <w:r>
              <w:rPr>
                <w:color w:val="000000"/>
                <w:sz w:val="14"/>
                <w:szCs w:val="14"/>
              </w:rPr>
              <w:t>44,561.7</w:t>
            </w:r>
          </w:p>
        </w:tc>
        <w:tc>
          <w:tcPr>
            <w:tcW w:w="663" w:type="dxa"/>
            <w:tcBorders>
              <w:top w:val="nil"/>
              <w:left w:val="nil"/>
              <w:bottom w:val="nil"/>
              <w:right w:val="nil"/>
            </w:tcBorders>
            <w:shd w:val="clear" w:color="auto" w:fill="auto"/>
            <w:tcMar>
              <w:left w:w="29" w:type="dxa"/>
              <w:right w:w="29" w:type="dxa"/>
            </w:tcMar>
            <w:vAlign w:val="center"/>
            <w:hideMark/>
          </w:tcPr>
          <w:p w:rsidR="00EC5DE4" w:rsidRDefault="00EC5DE4" w:rsidP="00EC5DE4">
            <w:pPr>
              <w:jc w:val="right"/>
              <w:rPr>
                <w:color w:val="000000"/>
                <w:sz w:val="14"/>
                <w:szCs w:val="14"/>
              </w:rPr>
            </w:pPr>
            <w:r>
              <w:rPr>
                <w:color w:val="000000"/>
                <w:sz w:val="14"/>
                <w:szCs w:val="14"/>
              </w:rPr>
              <w:t>50,548.7</w:t>
            </w:r>
          </w:p>
        </w:tc>
        <w:tc>
          <w:tcPr>
            <w:tcW w:w="741" w:type="dxa"/>
            <w:tcBorders>
              <w:top w:val="nil"/>
              <w:left w:val="nil"/>
              <w:bottom w:val="nil"/>
              <w:right w:val="nil"/>
            </w:tcBorders>
            <w:tcMar>
              <w:left w:w="43" w:type="dxa"/>
              <w:right w:w="43" w:type="dxa"/>
            </w:tcMar>
            <w:vAlign w:val="center"/>
          </w:tcPr>
          <w:p w:rsidR="00EC5DE4" w:rsidRDefault="00EC5DE4" w:rsidP="00EC5DE4">
            <w:pPr>
              <w:jc w:val="right"/>
              <w:rPr>
                <w:color w:val="000000"/>
                <w:sz w:val="14"/>
                <w:szCs w:val="14"/>
              </w:rPr>
            </w:pPr>
            <w:r>
              <w:rPr>
                <w:color w:val="000000"/>
                <w:sz w:val="14"/>
                <w:szCs w:val="14"/>
              </w:rPr>
              <w:t>47,865.9</w:t>
            </w:r>
          </w:p>
        </w:tc>
        <w:tc>
          <w:tcPr>
            <w:tcW w:w="720" w:type="dxa"/>
            <w:tcBorders>
              <w:top w:val="nil"/>
              <w:left w:val="nil"/>
              <w:bottom w:val="nil"/>
              <w:right w:val="nil"/>
            </w:tcBorders>
            <w:shd w:val="clear" w:color="auto" w:fill="auto"/>
            <w:tcMar>
              <w:left w:w="43" w:type="dxa"/>
              <w:right w:w="43" w:type="dxa"/>
            </w:tcMar>
            <w:vAlign w:val="center"/>
            <w:hideMark/>
          </w:tcPr>
          <w:p w:rsidR="00EC5DE4" w:rsidRDefault="00EC5DE4" w:rsidP="00EC5DE4">
            <w:pPr>
              <w:jc w:val="right"/>
              <w:rPr>
                <w:color w:val="000000"/>
                <w:sz w:val="14"/>
                <w:szCs w:val="14"/>
              </w:rPr>
            </w:pPr>
            <w:r>
              <w:rPr>
                <w:color w:val="000000"/>
                <w:sz w:val="14"/>
                <w:szCs w:val="14"/>
              </w:rPr>
              <w:t>37,695.5</w:t>
            </w:r>
          </w:p>
        </w:tc>
        <w:tc>
          <w:tcPr>
            <w:tcW w:w="720"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35,822.0</w:t>
            </w:r>
          </w:p>
        </w:tc>
        <w:tc>
          <w:tcPr>
            <w:tcW w:w="789"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34,515.5</w:t>
            </w:r>
          </w:p>
        </w:tc>
        <w:tc>
          <w:tcPr>
            <w:tcW w:w="720"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38,760.1</w:t>
            </w:r>
          </w:p>
        </w:tc>
        <w:tc>
          <w:tcPr>
            <w:tcW w:w="698"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36,460.4</w:t>
            </w:r>
          </w:p>
        </w:tc>
      </w:tr>
      <w:tr w:rsidR="00EC5DE4" w:rsidRPr="001A22C1" w:rsidTr="00EC5DE4">
        <w:trPr>
          <w:trHeight w:val="288"/>
          <w:jc w:val="center"/>
        </w:trPr>
        <w:tc>
          <w:tcPr>
            <w:tcW w:w="2949" w:type="dxa"/>
            <w:tcBorders>
              <w:top w:val="nil"/>
              <w:left w:val="nil"/>
              <w:bottom w:val="nil"/>
              <w:right w:val="nil"/>
            </w:tcBorders>
            <w:shd w:val="clear" w:color="auto" w:fill="auto"/>
            <w:noWrap/>
            <w:vAlign w:val="center"/>
            <w:hideMark/>
          </w:tcPr>
          <w:p w:rsidR="00EC5DE4" w:rsidRPr="0024736D" w:rsidRDefault="00EC5DE4" w:rsidP="00EC5DE4">
            <w:pPr>
              <w:rPr>
                <w:color w:val="000000"/>
                <w:sz w:val="14"/>
                <w:szCs w:val="14"/>
              </w:rPr>
            </w:pPr>
            <w:r w:rsidRPr="0024736D">
              <w:rPr>
                <w:color w:val="000000"/>
                <w:sz w:val="14"/>
                <w:szCs w:val="14"/>
              </w:rPr>
              <w:t>23.   Power Generation &amp; Distribution</w:t>
            </w:r>
          </w:p>
        </w:tc>
        <w:tc>
          <w:tcPr>
            <w:tcW w:w="778" w:type="dxa"/>
            <w:tcBorders>
              <w:top w:val="nil"/>
              <w:left w:val="nil"/>
              <w:bottom w:val="nil"/>
              <w:right w:val="nil"/>
            </w:tcBorders>
            <w:shd w:val="clear" w:color="auto" w:fill="auto"/>
            <w:noWrap/>
            <w:tcMar>
              <w:left w:w="29" w:type="dxa"/>
              <w:right w:w="29" w:type="dxa"/>
            </w:tcMar>
            <w:vAlign w:val="center"/>
            <w:hideMark/>
          </w:tcPr>
          <w:p w:rsidR="00EC5DE4" w:rsidRPr="0024736D" w:rsidRDefault="00EC5DE4" w:rsidP="00EC5DE4">
            <w:pPr>
              <w:jc w:val="right"/>
              <w:rPr>
                <w:color w:val="000000"/>
                <w:sz w:val="14"/>
                <w:szCs w:val="14"/>
              </w:rPr>
            </w:pPr>
            <w:r w:rsidRPr="0024736D">
              <w:rPr>
                <w:color w:val="000000"/>
                <w:sz w:val="14"/>
                <w:szCs w:val="14"/>
              </w:rPr>
              <w:t>41,578.5</w:t>
            </w:r>
          </w:p>
        </w:tc>
        <w:tc>
          <w:tcPr>
            <w:tcW w:w="718" w:type="dxa"/>
            <w:tcBorders>
              <w:top w:val="nil"/>
              <w:left w:val="nil"/>
              <w:bottom w:val="nil"/>
              <w:right w:val="nil"/>
            </w:tcBorders>
            <w:shd w:val="clear" w:color="auto" w:fill="auto"/>
            <w:tcMar>
              <w:left w:w="29" w:type="dxa"/>
              <w:right w:w="29" w:type="dxa"/>
            </w:tcMar>
            <w:vAlign w:val="center"/>
            <w:hideMark/>
          </w:tcPr>
          <w:p w:rsidR="00EC5DE4" w:rsidRDefault="00EC5DE4" w:rsidP="00EC5DE4">
            <w:pPr>
              <w:jc w:val="right"/>
              <w:rPr>
                <w:color w:val="000000"/>
                <w:sz w:val="14"/>
                <w:szCs w:val="14"/>
              </w:rPr>
            </w:pPr>
            <w:r>
              <w:rPr>
                <w:color w:val="000000"/>
                <w:sz w:val="14"/>
                <w:szCs w:val="14"/>
              </w:rPr>
              <w:t>33,156.2</w:t>
            </w:r>
          </w:p>
        </w:tc>
        <w:tc>
          <w:tcPr>
            <w:tcW w:w="663" w:type="dxa"/>
            <w:tcBorders>
              <w:top w:val="nil"/>
              <w:left w:val="nil"/>
              <w:bottom w:val="nil"/>
              <w:right w:val="nil"/>
            </w:tcBorders>
            <w:shd w:val="clear" w:color="auto" w:fill="auto"/>
            <w:tcMar>
              <w:left w:w="29" w:type="dxa"/>
              <w:right w:w="29" w:type="dxa"/>
            </w:tcMar>
            <w:vAlign w:val="center"/>
            <w:hideMark/>
          </w:tcPr>
          <w:p w:rsidR="00EC5DE4" w:rsidRDefault="00EC5DE4" w:rsidP="00EC5DE4">
            <w:pPr>
              <w:jc w:val="right"/>
              <w:rPr>
                <w:color w:val="000000"/>
                <w:sz w:val="14"/>
                <w:szCs w:val="14"/>
              </w:rPr>
            </w:pPr>
            <w:r>
              <w:rPr>
                <w:color w:val="000000"/>
                <w:sz w:val="14"/>
                <w:szCs w:val="14"/>
              </w:rPr>
              <w:t>36,986.4</w:t>
            </w:r>
          </w:p>
        </w:tc>
        <w:tc>
          <w:tcPr>
            <w:tcW w:w="741" w:type="dxa"/>
            <w:tcBorders>
              <w:top w:val="nil"/>
              <w:left w:val="nil"/>
              <w:bottom w:val="nil"/>
              <w:right w:val="nil"/>
            </w:tcBorders>
            <w:tcMar>
              <w:left w:w="43" w:type="dxa"/>
              <w:right w:w="43" w:type="dxa"/>
            </w:tcMar>
            <w:vAlign w:val="center"/>
          </w:tcPr>
          <w:p w:rsidR="00EC5DE4" w:rsidRDefault="00EC5DE4" w:rsidP="00EC5DE4">
            <w:pPr>
              <w:jc w:val="right"/>
              <w:rPr>
                <w:color w:val="000000"/>
                <w:sz w:val="14"/>
                <w:szCs w:val="14"/>
              </w:rPr>
            </w:pPr>
            <w:r>
              <w:rPr>
                <w:color w:val="000000"/>
                <w:sz w:val="14"/>
                <w:szCs w:val="14"/>
              </w:rPr>
              <w:t>35,898.3</w:t>
            </w:r>
          </w:p>
        </w:tc>
        <w:tc>
          <w:tcPr>
            <w:tcW w:w="720" w:type="dxa"/>
            <w:tcBorders>
              <w:top w:val="nil"/>
              <w:left w:val="nil"/>
              <w:bottom w:val="nil"/>
              <w:right w:val="nil"/>
            </w:tcBorders>
            <w:shd w:val="clear" w:color="auto" w:fill="auto"/>
            <w:tcMar>
              <w:left w:w="43" w:type="dxa"/>
              <w:right w:w="43" w:type="dxa"/>
            </w:tcMar>
            <w:vAlign w:val="center"/>
            <w:hideMark/>
          </w:tcPr>
          <w:p w:rsidR="00EC5DE4" w:rsidRDefault="00EC5DE4" w:rsidP="00EC5DE4">
            <w:pPr>
              <w:jc w:val="right"/>
              <w:rPr>
                <w:color w:val="000000"/>
                <w:sz w:val="14"/>
                <w:szCs w:val="14"/>
              </w:rPr>
            </w:pPr>
            <w:r>
              <w:rPr>
                <w:color w:val="000000"/>
                <w:sz w:val="14"/>
                <w:szCs w:val="14"/>
              </w:rPr>
              <w:t>34,127.5</w:t>
            </w:r>
          </w:p>
        </w:tc>
        <w:tc>
          <w:tcPr>
            <w:tcW w:w="720"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32,833.6</w:t>
            </w:r>
          </w:p>
        </w:tc>
        <w:tc>
          <w:tcPr>
            <w:tcW w:w="789"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32,184.1</w:t>
            </w:r>
          </w:p>
        </w:tc>
        <w:tc>
          <w:tcPr>
            <w:tcW w:w="720"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33,980.6</w:t>
            </w:r>
          </w:p>
        </w:tc>
        <w:tc>
          <w:tcPr>
            <w:tcW w:w="698"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31,904.0</w:t>
            </w:r>
          </w:p>
        </w:tc>
      </w:tr>
      <w:tr w:rsidR="00EC5DE4" w:rsidRPr="001A22C1" w:rsidTr="00EC5DE4">
        <w:trPr>
          <w:trHeight w:val="288"/>
          <w:jc w:val="center"/>
        </w:trPr>
        <w:tc>
          <w:tcPr>
            <w:tcW w:w="2949" w:type="dxa"/>
            <w:tcBorders>
              <w:top w:val="nil"/>
              <w:left w:val="nil"/>
              <w:bottom w:val="nil"/>
              <w:right w:val="nil"/>
            </w:tcBorders>
            <w:shd w:val="clear" w:color="auto" w:fill="auto"/>
            <w:noWrap/>
            <w:vAlign w:val="center"/>
            <w:hideMark/>
          </w:tcPr>
          <w:p w:rsidR="00EC5DE4" w:rsidRPr="0024736D" w:rsidRDefault="00EC5DE4" w:rsidP="00EC5DE4">
            <w:pPr>
              <w:rPr>
                <w:color w:val="000000"/>
                <w:sz w:val="14"/>
                <w:szCs w:val="14"/>
              </w:rPr>
            </w:pPr>
            <w:r w:rsidRPr="0024736D">
              <w:rPr>
                <w:color w:val="000000"/>
                <w:sz w:val="14"/>
                <w:szCs w:val="14"/>
              </w:rPr>
              <w:t>24.  Refinery</w:t>
            </w:r>
          </w:p>
        </w:tc>
        <w:tc>
          <w:tcPr>
            <w:tcW w:w="778" w:type="dxa"/>
            <w:tcBorders>
              <w:top w:val="nil"/>
              <w:left w:val="nil"/>
              <w:bottom w:val="nil"/>
              <w:right w:val="nil"/>
            </w:tcBorders>
            <w:shd w:val="clear" w:color="auto" w:fill="auto"/>
            <w:noWrap/>
            <w:tcMar>
              <w:left w:w="29" w:type="dxa"/>
              <w:right w:w="29" w:type="dxa"/>
            </w:tcMar>
            <w:vAlign w:val="center"/>
            <w:hideMark/>
          </w:tcPr>
          <w:p w:rsidR="00EC5DE4" w:rsidRPr="0024736D" w:rsidRDefault="00EC5DE4" w:rsidP="00EC5DE4">
            <w:pPr>
              <w:jc w:val="right"/>
              <w:rPr>
                <w:color w:val="000000"/>
                <w:sz w:val="14"/>
                <w:szCs w:val="14"/>
              </w:rPr>
            </w:pPr>
            <w:r w:rsidRPr="0024736D">
              <w:rPr>
                <w:color w:val="000000"/>
                <w:sz w:val="14"/>
                <w:szCs w:val="14"/>
              </w:rPr>
              <w:t>27,742.7</w:t>
            </w:r>
          </w:p>
        </w:tc>
        <w:tc>
          <w:tcPr>
            <w:tcW w:w="718" w:type="dxa"/>
            <w:tcBorders>
              <w:top w:val="nil"/>
              <w:left w:val="nil"/>
              <w:bottom w:val="nil"/>
              <w:right w:val="nil"/>
            </w:tcBorders>
            <w:shd w:val="clear" w:color="auto" w:fill="auto"/>
            <w:tcMar>
              <w:left w:w="29" w:type="dxa"/>
              <w:right w:w="29" w:type="dxa"/>
            </w:tcMar>
            <w:vAlign w:val="center"/>
            <w:hideMark/>
          </w:tcPr>
          <w:p w:rsidR="00EC5DE4" w:rsidRDefault="00EC5DE4" w:rsidP="00EC5DE4">
            <w:pPr>
              <w:jc w:val="right"/>
              <w:rPr>
                <w:color w:val="000000"/>
                <w:sz w:val="14"/>
                <w:szCs w:val="14"/>
              </w:rPr>
            </w:pPr>
            <w:r>
              <w:rPr>
                <w:color w:val="000000"/>
                <w:sz w:val="14"/>
                <w:szCs w:val="14"/>
              </w:rPr>
              <w:t>17,197.7</w:t>
            </w:r>
          </w:p>
        </w:tc>
        <w:tc>
          <w:tcPr>
            <w:tcW w:w="663" w:type="dxa"/>
            <w:tcBorders>
              <w:top w:val="nil"/>
              <w:left w:val="nil"/>
              <w:bottom w:val="nil"/>
              <w:right w:val="nil"/>
            </w:tcBorders>
            <w:shd w:val="clear" w:color="auto" w:fill="auto"/>
            <w:tcMar>
              <w:left w:w="29" w:type="dxa"/>
              <w:right w:w="29" w:type="dxa"/>
            </w:tcMar>
            <w:vAlign w:val="center"/>
            <w:hideMark/>
          </w:tcPr>
          <w:p w:rsidR="00EC5DE4" w:rsidRDefault="00EC5DE4" w:rsidP="00EC5DE4">
            <w:pPr>
              <w:jc w:val="right"/>
              <w:rPr>
                <w:color w:val="000000"/>
                <w:sz w:val="14"/>
                <w:szCs w:val="14"/>
              </w:rPr>
            </w:pPr>
            <w:r>
              <w:rPr>
                <w:color w:val="000000"/>
                <w:sz w:val="14"/>
                <w:szCs w:val="14"/>
              </w:rPr>
              <w:t>20,429.5</w:t>
            </w:r>
          </w:p>
        </w:tc>
        <w:tc>
          <w:tcPr>
            <w:tcW w:w="741" w:type="dxa"/>
            <w:tcBorders>
              <w:top w:val="nil"/>
              <w:left w:val="nil"/>
              <w:bottom w:val="nil"/>
              <w:right w:val="nil"/>
            </w:tcBorders>
            <w:tcMar>
              <w:left w:w="43" w:type="dxa"/>
              <w:right w:w="43" w:type="dxa"/>
            </w:tcMar>
            <w:vAlign w:val="center"/>
          </w:tcPr>
          <w:p w:rsidR="00EC5DE4" w:rsidRDefault="00EC5DE4" w:rsidP="00EC5DE4">
            <w:pPr>
              <w:jc w:val="right"/>
              <w:rPr>
                <w:color w:val="000000"/>
                <w:sz w:val="14"/>
                <w:szCs w:val="14"/>
              </w:rPr>
            </w:pPr>
            <w:r>
              <w:rPr>
                <w:color w:val="000000"/>
                <w:sz w:val="14"/>
                <w:szCs w:val="14"/>
              </w:rPr>
              <w:t>19,998.2</w:t>
            </w:r>
          </w:p>
        </w:tc>
        <w:tc>
          <w:tcPr>
            <w:tcW w:w="720" w:type="dxa"/>
            <w:tcBorders>
              <w:top w:val="nil"/>
              <w:left w:val="nil"/>
              <w:bottom w:val="nil"/>
              <w:right w:val="nil"/>
            </w:tcBorders>
            <w:shd w:val="clear" w:color="auto" w:fill="auto"/>
            <w:tcMar>
              <w:left w:w="43" w:type="dxa"/>
              <w:right w:w="43" w:type="dxa"/>
            </w:tcMar>
            <w:vAlign w:val="center"/>
            <w:hideMark/>
          </w:tcPr>
          <w:p w:rsidR="00EC5DE4" w:rsidRDefault="00EC5DE4" w:rsidP="00EC5DE4">
            <w:pPr>
              <w:jc w:val="right"/>
              <w:rPr>
                <w:color w:val="000000"/>
                <w:sz w:val="14"/>
                <w:szCs w:val="14"/>
              </w:rPr>
            </w:pPr>
            <w:r>
              <w:rPr>
                <w:color w:val="000000"/>
                <w:sz w:val="14"/>
                <w:szCs w:val="14"/>
              </w:rPr>
              <w:t>14,978.1</w:t>
            </w:r>
          </w:p>
        </w:tc>
        <w:tc>
          <w:tcPr>
            <w:tcW w:w="720"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13,350.9</w:t>
            </w:r>
          </w:p>
        </w:tc>
        <w:tc>
          <w:tcPr>
            <w:tcW w:w="789"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11,800.0</w:t>
            </w:r>
          </w:p>
        </w:tc>
        <w:tc>
          <w:tcPr>
            <w:tcW w:w="720"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12,684.4</w:t>
            </w:r>
          </w:p>
        </w:tc>
        <w:tc>
          <w:tcPr>
            <w:tcW w:w="698"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10,293.3</w:t>
            </w:r>
          </w:p>
        </w:tc>
      </w:tr>
      <w:tr w:rsidR="00EC5DE4" w:rsidRPr="001A22C1" w:rsidTr="00EC5DE4">
        <w:trPr>
          <w:trHeight w:val="288"/>
          <w:jc w:val="center"/>
        </w:trPr>
        <w:tc>
          <w:tcPr>
            <w:tcW w:w="2949" w:type="dxa"/>
            <w:tcBorders>
              <w:top w:val="nil"/>
              <w:left w:val="nil"/>
              <w:bottom w:val="nil"/>
              <w:right w:val="nil"/>
            </w:tcBorders>
            <w:shd w:val="clear" w:color="auto" w:fill="auto"/>
            <w:noWrap/>
            <w:vAlign w:val="center"/>
            <w:hideMark/>
          </w:tcPr>
          <w:p w:rsidR="00EC5DE4" w:rsidRPr="0024736D" w:rsidRDefault="00EC5DE4" w:rsidP="00EC5DE4">
            <w:pPr>
              <w:rPr>
                <w:color w:val="000000"/>
                <w:sz w:val="14"/>
                <w:szCs w:val="14"/>
              </w:rPr>
            </w:pPr>
            <w:r w:rsidRPr="0024736D">
              <w:rPr>
                <w:color w:val="000000"/>
                <w:sz w:val="14"/>
                <w:szCs w:val="14"/>
              </w:rPr>
              <w:t>25.   Sugar &amp; Allied Industries</w:t>
            </w:r>
          </w:p>
        </w:tc>
        <w:tc>
          <w:tcPr>
            <w:tcW w:w="778" w:type="dxa"/>
            <w:tcBorders>
              <w:top w:val="nil"/>
              <w:left w:val="nil"/>
              <w:bottom w:val="nil"/>
              <w:right w:val="nil"/>
            </w:tcBorders>
            <w:shd w:val="clear" w:color="auto" w:fill="auto"/>
            <w:noWrap/>
            <w:tcMar>
              <w:left w:w="29" w:type="dxa"/>
              <w:right w:w="29" w:type="dxa"/>
            </w:tcMar>
            <w:vAlign w:val="center"/>
            <w:hideMark/>
          </w:tcPr>
          <w:p w:rsidR="00EC5DE4" w:rsidRPr="0024736D" w:rsidRDefault="00EC5DE4" w:rsidP="00EC5DE4">
            <w:pPr>
              <w:jc w:val="right"/>
              <w:rPr>
                <w:color w:val="000000"/>
                <w:sz w:val="14"/>
                <w:szCs w:val="14"/>
              </w:rPr>
            </w:pPr>
            <w:r w:rsidRPr="0024736D">
              <w:rPr>
                <w:color w:val="000000"/>
                <w:sz w:val="14"/>
                <w:szCs w:val="14"/>
              </w:rPr>
              <w:t>165,753.6</w:t>
            </w:r>
          </w:p>
        </w:tc>
        <w:tc>
          <w:tcPr>
            <w:tcW w:w="718" w:type="dxa"/>
            <w:tcBorders>
              <w:top w:val="nil"/>
              <w:left w:val="nil"/>
              <w:bottom w:val="nil"/>
              <w:right w:val="nil"/>
            </w:tcBorders>
            <w:shd w:val="clear" w:color="auto" w:fill="auto"/>
            <w:tcMar>
              <w:left w:w="29" w:type="dxa"/>
              <w:right w:w="29" w:type="dxa"/>
            </w:tcMar>
            <w:vAlign w:val="center"/>
            <w:hideMark/>
          </w:tcPr>
          <w:p w:rsidR="00EC5DE4" w:rsidRDefault="00EC5DE4" w:rsidP="00EC5DE4">
            <w:pPr>
              <w:jc w:val="right"/>
              <w:rPr>
                <w:color w:val="000000"/>
                <w:sz w:val="14"/>
                <w:szCs w:val="14"/>
              </w:rPr>
            </w:pPr>
            <w:r>
              <w:rPr>
                <w:color w:val="000000"/>
                <w:sz w:val="14"/>
                <w:szCs w:val="14"/>
              </w:rPr>
              <w:t>127,545.7</w:t>
            </w:r>
          </w:p>
        </w:tc>
        <w:tc>
          <w:tcPr>
            <w:tcW w:w="663" w:type="dxa"/>
            <w:tcBorders>
              <w:top w:val="nil"/>
              <w:left w:val="nil"/>
              <w:bottom w:val="nil"/>
              <w:right w:val="nil"/>
            </w:tcBorders>
            <w:shd w:val="clear" w:color="auto" w:fill="auto"/>
            <w:tcMar>
              <w:left w:w="29" w:type="dxa"/>
              <w:right w:w="29" w:type="dxa"/>
            </w:tcMar>
            <w:vAlign w:val="center"/>
            <w:hideMark/>
          </w:tcPr>
          <w:p w:rsidR="00EC5DE4" w:rsidRDefault="00EC5DE4" w:rsidP="00EC5DE4">
            <w:pPr>
              <w:jc w:val="right"/>
              <w:rPr>
                <w:color w:val="000000"/>
                <w:sz w:val="14"/>
                <w:szCs w:val="14"/>
              </w:rPr>
            </w:pPr>
            <w:r>
              <w:rPr>
                <w:color w:val="000000"/>
                <w:sz w:val="14"/>
                <w:szCs w:val="14"/>
              </w:rPr>
              <w:t>131,584.0</w:t>
            </w:r>
          </w:p>
        </w:tc>
        <w:tc>
          <w:tcPr>
            <w:tcW w:w="741" w:type="dxa"/>
            <w:tcBorders>
              <w:top w:val="nil"/>
              <w:left w:val="nil"/>
              <w:bottom w:val="nil"/>
              <w:right w:val="nil"/>
            </w:tcBorders>
            <w:tcMar>
              <w:left w:w="43" w:type="dxa"/>
              <w:right w:w="43" w:type="dxa"/>
            </w:tcMar>
            <w:vAlign w:val="center"/>
          </w:tcPr>
          <w:p w:rsidR="00EC5DE4" w:rsidRDefault="00EC5DE4" w:rsidP="00EC5DE4">
            <w:pPr>
              <w:jc w:val="right"/>
              <w:rPr>
                <w:color w:val="000000"/>
                <w:sz w:val="14"/>
                <w:szCs w:val="14"/>
              </w:rPr>
            </w:pPr>
            <w:r>
              <w:rPr>
                <w:color w:val="000000"/>
                <w:sz w:val="14"/>
                <w:szCs w:val="14"/>
              </w:rPr>
              <w:t>128,625.8</w:t>
            </w:r>
          </w:p>
        </w:tc>
        <w:tc>
          <w:tcPr>
            <w:tcW w:w="720" w:type="dxa"/>
            <w:tcBorders>
              <w:top w:val="nil"/>
              <w:left w:val="nil"/>
              <w:bottom w:val="nil"/>
              <w:right w:val="nil"/>
            </w:tcBorders>
            <w:shd w:val="clear" w:color="auto" w:fill="auto"/>
            <w:tcMar>
              <w:left w:w="43" w:type="dxa"/>
              <w:right w:w="43" w:type="dxa"/>
            </w:tcMar>
            <w:vAlign w:val="center"/>
            <w:hideMark/>
          </w:tcPr>
          <w:p w:rsidR="00EC5DE4" w:rsidRDefault="00EC5DE4" w:rsidP="00EC5DE4">
            <w:pPr>
              <w:jc w:val="right"/>
              <w:rPr>
                <w:color w:val="000000"/>
                <w:sz w:val="14"/>
                <w:szCs w:val="14"/>
              </w:rPr>
            </w:pPr>
            <w:r>
              <w:rPr>
                <w:color w:val="000000"/>
                <w:sz w:val="14"/>
                <w:szCs w:val="14"/>
              </w:rPr>
              <w:t>117,926.0</w:t>
            </w:r>
          </w:p>
        </w:tc>
        <w:tc>
          <w:tcPr>
            <w:tcW w:w="720"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119,658.2</w:t>
            </w:r>
          </w:p>
        </w:tc>
        <w:tc>
          <w:tcPr>
            <w:tcW w:w="789"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121,064.7</w:t>
            </w:r>
          </w:p>
        </w:tc>
        <w:tc>
          <w:tcPr>
            <w:tcW w:w="720"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116,345.4</w:t>
            </w:r>
          </w:p>
        </w:tc>
        <w:tc>
          <w:tcPr>
            <w:tcW w:w="698"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112,040.6</w:t>
            </w:r>
          </w:p>
        </w:tc>
      </w:tr>
      <w:tr w:rsidR="00EC5DE4" w:rsidRPr="001A22C1" w:rsidTr="00EC5DE4">
        <w:trPr>
          <w:trHeight w:val="288"/>
          <w:jc w:val="center"/>
        </w:trPr>
        <w:tc>
          <w:tcPr>
            <w:tcW w:w="2949" w:type="dxa"/>
            <w:tcBorders>
              <w:top w:val="nil"/>
              <w:left w:val="nil"/>
              <w:bottom w:val="nil"/>
              <w:right w:val="nil"/>
            </w:tcBorders>
            <w:shd w:val="clear" w:color="auto" w:fill="auto"/>
            <w:noWrap/>
            <w:vAlign w:val="center"/>
            <w:hideMark/>
          </w:tcPr>
          <w:p w:rsidR="00EC5DE4" w:rsidRPr="0024736D" w:rsidRDefault="00EC5DE4" w:rsidP="00EC5DE4">
            <w:pPr>
              <w:rPr>
                <w:color w:val="000000"/>
                <w:sz w:val="14"/>
                <w:szCs w:val="14"/>
              </w:rPr>
            </w:pPr>
            <w:r w:rsidRPr="0024736D">
              <w:rPr>
                <w:color w:val="000000"/>
                <w:sz w:val="14"/>
                <w:szCs w:val="14"/>
              </w:rPr>
              <w:t>26.   Synthetic &amp; Rayon</w:t>
            </w:r>
          </w:p>
        </w:tc>
        <w:tc>
          <w:tcPr>
            <w:tcW w:w="778" w:type="dxa"/>
            <w:tcBorders>
              <w:top w:val="nil"/>
              <w:left w:val="nil"/>
              <w:bottom w:val="nil"/>
              <w:right w:val="nil"/>
            </w:tcBorders>
            <w:shd w:val="clear" w:color="auto" w:fill="auto"/>
            <w:noWrap/>
            <w:tcMar>
              <w:left w:w="29" w:type="dxa"/>
              <w:right w:w="29" w:type="dxa"/>
            </w:tcMar>
            <w:vAlign w:val="center"/>
            <w:hideMark/>
          </w:tcPr>
          <w:p w:rsidR="00EC5DE4" w:rsidRPr="0024736D" w:rsidRDefault="00EC5DE4" w:rsidP="00EC5DE4">
            <w:pPr>
              <w:jc w:val="right"/>
              <w:rPr>
                <w:color w:val="000000"/>
                <w:sz w:val="14"/>
                <w:szCs w:val="14"/>
              </w:rPr>
            </w:pPr>
            <w:r w:rsidRPr="0024736D">
              <w:rPr>
                <w:color w:val="000000"/>
                <w:sz w:val="14"/>
                <w:szCs w:val="14"/>
              </w:rPr>
              <w:t>22,510.3</w:t>
            </w:r>
          </w:p>
        </w:tc>
        <w:tc>
          <w:tcPr>
            <w:tcW w:w="718" w:type="dxa"/>
            <w:tcBorders>
              <w:top w:val="nil"/>
              <w:left w:val="nil"/>
              <w:bottom w:val="nil"/>
              <w:right w:val="nil"/>
            </w:tcBorders>
            <w:shd w:val="clear" w:color="auto" w:fill="auto"/>
            <w:tcMar>
              <w:left w:w="29" w:type="dxa"/>
              <w:right w:w="29" w:type="dxa"/>
            </w:tcMar>
            <w:vAlign w:val="center"/>
            <w:hideMark/>
          </w:tcPr>
          <w:p w:rsidR="00EC5DE4" w:rsidRDefault="00EC5DE4" w:rsidP="00EC5DE4">
            <w:pPr>
              <w:jc w:val="right"/>
              <w:rPr>
                <w:color w:val="000000"/>
                <w:sz w:val="14"/>
                <w:szCs w:val="14"/>
              </w:rPr>
            </w:pPr>
            <w:r>
              <w:rPr>
                <w:color w:val="000000"/>
                <w:sz w:val="14"/>
                <w:szCs w:val="14"/>
              </w:rPr>
              <w:t>23,739.0</w:t>
            </w:r>
          </w:p>
        </w:tc>
        <w:tc>
          <w:tcPr>
            <w:tcW w:w="663" w:type="dxa"/>
            <w:tcBorders>
              <w:top w:val="nil"/>
              <w:left w:val="nil"/>
              <w:bottom w:val="nil"/>
              <w:right w:val="nil"/>
            </w:tcBorders>
            <w:shd w:val="clear" w:color="auto" w:fill="auto"/>
            <w:tcMar>
              <w:left w:w="29" w:type="dxa"/>
              <w:right w:w="29" w:type="dxa"/>
            </w:tcMar>
            <w:vAlign w:val="center"/>
            <w:hideMark/>
          </w:tcPr>
          <w:p w:rsidR="00EC5DE4" w:rsidRDefault="00EC5DE4" w:rsidP="00EC5DE4">
            <w:pPr>
              <w:jc w:val="right"/>
              <w:rPr>
                <w:color w:val="000000"/>
                <w:sz w:val="14"/>
                <w:szCs w:val="14"/>
              </w:rPr>
            </w:pPr>
            <w:r>
              <w:rPr>
                <w:color w:val="000000"/>
                <w:sz w:val="14"/>
                <w:szCs w:val="14"/>
              </w:rPr>
              <w:t>21,965.8</w:t>
            </w:r>
          </w:p>
        </w:tc>
        <w:tc>
          <w:tcPr>
            <w:tcW w:w="741" w:type="dxa"/>
            <w:tcBorders>
              <w:top w:val="nil"/>
              <w:left w:val="nil"/>
              <w:bottom w:val="nil"/>
              <w:right w:val="nil"/>
            </w:tcBorders>
            <w:tcMar>
              <w:left w:w="43" w:type="dxa"/>
              <w:right w:w="43" w:type="dxa"/>
            </w:tcMar>
            <w:vAlign w:val="center"/>
          </w:tcPr>
          <w:p w:rsidR="00EC5DE4" w:rsidRDefault="00EC5DE4" w:rsidP="00EC5DE4">
            <w:pPr>
              <w:jc w:val="right"/>
              <w:rPr>
                <w:color w:val="000000"/>
                <w:sz w:val="14"/>
                <w:szCs w:val="14"/>
              </w:rPr>
            </w:pPr>
            <w:r>
              <w:rPr>
                <w:color w:val="000000"/>
                <w:sz w:val="14"/>
                <w:szCs w:val="14"/>
              </w:rPr>
              <w:t>22,282.5</w:t>
            </w:r>
          </w:p>
        </w:tc>
        <w:tc>
          <w:tcPr>
            <w:tcW w:w="720" w:type="dxa"/>
            <w:tcBorders>
              <w:top w:val="nil"/>
              <w:left w:val="nil"/>
              <w:bottom w:val="nil"/>
              <w:right w:val="nil"/>
            </w:tcBorders>
            <w:shd w:val="clear" w:color="auto" w:fill="auto"/>
            <w:tcMar>
              <w:left w:w="43" w:type="dxa"/>
              <w:right w:w="43" w:type="dxa"/>
            </w:tcMar>
            <w:vAlign w:val="center"/>
            <w:hideMark/>
          </w:tcPr>
          <w:p w:rsidR="00EC5DE4" w:rsidRDefault="00EC5DE4" w:rsidP="00EC5DE4">
            <w:pPr>
              <w:jc w:val="right"/>
              <w:rPr>
                <w:color w:val="000000"/>
                <w:sz w:val="14"/>
                <w:szCs w:val="14"/>
              </w:rPr>
            </w:pPr>
            <w:r>
              <w:rPr>
                <w:color w:val="000000"/>
                <w:sz w:val="14"/>
                <w:szCs w:val="14"/>
              </w:rPr>
              <w:t>25,527.3</w:t>
            </w:r>
          </w:p>
        </w:tc>
        <w:tc>
          <w:tcPr>
            <w:tcW w:w="720"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27,610.7</w:t>
            </w:r>
          </w:p>
        </w:tc>
        <w:tc>
          <w:tcPr>
            <w:tcW w:w="789"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25,114.1</w:t>
            </w:r>
          </w:p>
        </w:tc>
        <w:tc>
          <w:tcPr>
            <w:tcW w:w="720"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25,567.3</w:t>
            </w:r>
          </w:p>
        </w:tc>
        <w:tc>
          <w:tcPr>
            <w:tcW w:w="698"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25,986.5</w:t>
            </w:r>
          </w:p>
        </w:tc>
      </w:tr>
      <w:tr w:rsidR="00EC5DE4" w:rsidRPr="001A22C1" w:rsidTr="00EC5DE4">
        <w:trPr>
          <w:trHeight w:val="288"/>
          <w:jc w:val="center"/>
        </w:trPr>
        <w:tc>
          <w:tcPr>
            <w:tcW w:w="2949" w:type="dxa"/>
            <w:tcBorders>
              <w:top w:val="nil"/>
              <w:left w:val="nil"/>
              <w:bottom w:val="nil"/>
              <w:right w:val="nil"/>
            </w:tcBorders>
            <w:shd w:val="clear" w:color="auto" w:fill="auto"/>
            <w:noWrap/>
            <w:vAlign w:val="center"/>
            <w:hideMark/>
          </w:tcPr>
          <w:p w:rsidR="00EC5DE4" w:rsidRPr="0024736D" w:rsidRDefault="00EC5DE4" w:rsidP="00EC5DE4">
            <w:pPr>
              <w:rPr>
                <w:color w:val="000000"/>
                <w:sz w:val="14"/>
                <w:szCs w:val="14"/>
              </w:rPr>
            </w:pPr>
            <w:r w:rsidRPr="0024736D">
              <w:rPr>
                <w:color w:val="000000"/>
                <w:sz w:val="14"/>
                <w:szCs w:val="14"/>
              </w:rPr>
              <w:t>27.   Technology &amp; Communication</w:t>
            </w:r>
          </w:p>
        </w:tc>
        <w:tc>
          <w:tcPr>
            <w:tcW w:w="778" w:type="dxa"/>
            <w:tcBorders>
              <w:top w:val="nil"/>
              <w:left w:val="nil"/>
              <w:bottom w:val="nil"/>
              <w:right w:val="nil"/>
            </w:tcBorders>
            <w:shd w:val="clear" w:color="auto" w:fill="auto"/>
            <w:noWrap/>
            <w:tcMar>
              <w:left w:w="29" w:type="dxa"/>
              <w:right w:w="29" w:type="dxa"/>
            </w:tcMar>
            <w:vAlign w:val="center"/>
            <w:hideMark/>
          </w:tcPr>
          <w:p w:rsidR="00EC5DE4" w:rsidRPr="0024736D" w:rsidRDefault="00EC5DE4" w:rsidP="00EC5DE4">
            <w:pPr>
              <w:jc w:val="right"/>
              <w:rPr>
                <w:color w:val="000000"/>
                <w:sz w:val="14"/>
                <w:szCs w:val="14"/>
              </w:rPr>
            </w:pPr>
            <w:r w:rsidRPr="0024736D">
              <w:rPr>
                <w:color w:val="000000"/>
                <w:sz w:val="14"/>
                <w:szCs w:val="14"/>
              </w:rPr>
              <w:t>32,254.9</w:t>
            </w:r>
          </w:p>
        </w:tc>
        <w:tc>
          <w:tcPr>
            <w:tcW w:w="718" w:type="dxa"/>
            <w:tcBorders>
              <w:top w:val="nil"/>
              <w:left w:val="nil"/>
              <w:bottom w:val="nil"/>
              <w:right w:val="nil"/>
            </w:tcBorders>
            <w:shd w:val="clear" w:color="auto" w:fill="auto"/>
            <w:tcMar>
              <w:left w:w="29" w:type="dxa"/>
              <w:right w:w="29" w:type="dxa"/>
            </w:tcMar>
            <w:vAlign w:val="center"/>
            <w:hideMark/>
          </w:tcPr>
          <w:p w:rsidR="00EC5DE4" w:rsidRDefault="00EC5DE4" w:rsidP="00EC5DE4">
            <w:pPr>
              <w:jc w:val="right"/>
              <w:rPr>
                <w:color w:val="000000"/>
                <w:sz w:val="14"/>
                <w:szCs w:val="14"/>
              </w:rPr>
            </w:pPr>
            <w:r>
              <w:rPr>
                <w:color w:val="000000"/>
                <w:sz w:val="14"/>
                <w:szCs w:val="14"/>
              </w:rPr>
              <w:t>27,873.9</w:t>
            </w:r>
          </w:p>
        </w:tc>
        <w:tc>
          <w:tcPr>
            <w:tcW w:w="663" w:type="dxa"/>
            <w:tcBorders>
              <w:top w:val="nil"/>
              <w:left w:val="nil"/>
              <w:bottom w:val="nil"/>
              <w:right w:val="nil"/>
            </w:tcBorders>
            <w:shd w:val="clear" w:color="auto" w:fill="auto"/>
            <w:tcMar>
              <w:left w:w="29" w:type="dxa"/>
              <w:right w:w="29" w:type="dxa"/>
            </w:tcMar>
            <w:vAlign w:val="center"/>
            <w:hideMark/>
          </w:tcPr>
          <w:p w:rsidR="00EC5DE4" w:rsidRDefault="00EC5DE4" w:rsidP="00EC5DE4">
            <w:pPr>
              <w:jc w:val="right"/>
              <w:rPr>
                <w:color w:val="000000"/>
                <w:sz w:val="14"/>
                <w:szCs w:val="14"/>
              </w:rPr>
            </w:pPr>
            <w:r>
              <w:rPr>
                <w:color w:val="000000"/>
                <w:sz w:val="14"/>
                <w:szCs w:val="14"/>
              </w:rPr>
              <w:t>29,149.8</w:t>
            </w:r>
          </w:p>
        </w:tc>
        <w:tc>
          <w:tcPr>
            <w:tcW w:w="741" w:type="dxa"/>
            <w:tcBorders>
              <w:top w:val="nil"/>
              <w:left w:val="nil"/>
              <w:bottom w:val="nil"/>
              <w:right w:val="nil"/>
            </w:tcBorders>
            <w:tcMar>
              <w:left w:w="43" w:type="dxa"/>
              <w:right w:w="43" w:type="dxa"/>
            </w:tcMar>
            <w:vAlign w:val="center"/>
          </w:tcPr>
          <w:p w:rsidR="00EC5DE4" w:rsidRDefault="00EC5DE4" w:rsidP="00EC5DE4">
            <w:pPr>
              <w:jc w:val="right"/>
              <w:rPr>
                <w:color w:val="000000"/>
                <w:sz w:val="14"/>
                <w:szCs w:val="14"/>
              </w:rPr>
            </w:pPr>
            <w:r>
              <w:rPr>
                <w:color w:val="000000"/>
                <w:sz w:val="14"/>
                <w:szCs w:val="14"/>
              </w:rPr>
              <w:t>28,468.3</w:t>
            </w:r>
          </w:p>
        </w:tc>
        <w:tc>
          <w:tcPr>
            <w:tcW w:w="720" w:type="dxa"/>
            <w:tcBorders>
              <w:top w:val="nil"/>
              <w:left w:val="nil"/>
              <w:bottom w:val="nil"/>
              <w:right w:val="nil"/>
            </w:tcBorders>
            <w:shd w:val="clear" w:color="auto" w:fill="auto"/>
            <w:tcMar>
              <w:left w:w="43" w:type="dxa"/>
              <w:right w:w="43" w:type="dxa"/>
            </w:tcMar>
            <w:vAlign w:val="center"/>
            <w:hideMark/>
          </w:tcPr>
          <w:p w:rsidR="00EC5DE4" w:rsidRDefault="00EC5DE4" w:rsidP="00EC5DE4">
            <w:pPr>
              <w:jc w:val="right"/>
              <w:rPr>
                <w:color w:val="000000"/>
                <w:sz w:val="14"/>
                <w:szCs w:val="14"/>
              </w:rPr>
            </w:pPr>
            <w:r>
              <w:rPr>
                <w:color w:val="000000"/>
                <w:sz w:val="14"/>
                <w:szCs w:val="14"/>
              </w:rPr>
              <w:t>27,699.7</w:t>
            </w:r>
          </w:p>
        </w:tc>
        <w:tc>
          <w:tcPr>
            <w:tcW w:w="720"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27,299.4</w:t>
            </w:r>
          </w:p>
        </w:tc>
        <w:tc>
          <w:tcPr>
            <w:tcW w:w="789"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23,430.8</w:t>
            </w:r>
          </w:p>
        </w:tc>
        <w:tc>
          <w:tcPr>
            <w:tcW w:w="720"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25,746.5</w:t>
            </w:r>
          </w:p>
        </w:tc>
        <w:tc>
          <w:tcPr>
            <w:tcW w:w="698"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23,577.5</w:t>
            </w:r>
          </w:p>
        </w:tc>
      </w:tr>
      <w:tr w:rsidR="00EC5DE4" w:rsidRPr="001A22C1" w:rsidTr="00EC5DE4">
        <w:trPr>
          <w:trHeight w:val="288"/>
          <w:jc w:val="center"/>
        </w:trPr>
        <w:tc>
          <w:tcPr>
            <w:tcW w:w="2949" w:type="dxa"/>
            <w:tcBorders>
              <w:top w:val="nil"/>
              <w:left w:val="nil"/>
              <w:bottom w:val="nil"/>
              <w:right w:val="nil"/>
            </w:tcBorders>
            <w:shd w:val="clear" w:color="auto" w:fill="auto"/>
            <w:noWrap/>
            <w:vAlign w:val="center"/>
            <w:hideMark/>
          </w:tcPr>
          <w:p w:rsidR="00EC5DE4" w:rsidRPr="0024736D" w:rsidRDefault="00EC5DE4" w:rsidP="00EC5DE4">
            <w:pPr>
              <w:rPr>
                <w:color w:val="000000"/>
                <w:sz w:val="14"/>
                <w:szCs w:val="14"/>
              </w:rPr>
            </w:pPr>
            <w:r w:rsidRPr="0024736D">
              <w:rPr>
                <w:color w:val="000000"/>
                <w:sz w:val="14"/>
                <w:szCs w:val="14"/>
              </w:rPr>
              <w:t>28.   Textile Composite</w:t>
            </w:r>
          </w:p>
        </w:tc>
        <w:tc>
          <w:tcPr>
            <w:tcW w:w="778" w:type="dxa"/>
            <w:tcBorders>
              <w:top w:val="nil"/>
              <w:left w:val="nil"/>
              <w:bottom w:val="nil"/>
              <w:right w:val="nil"/>
            </w:tcBorders>
            <w:shd w:val="clear" w:color="auto" w:fill="auto"/>
            <w:noWrap/>
            <w:tcMar>
              <w:left w:w="29" w:type="dxa"/>
              <w:right w:w="29" w:type="dxa"/>
            </w:tcMar>
            <w:vAlign w:val="center"/>
            <w:hideMark/>
          </w:tcPr>
          <w:p w:rsidR="00EC5DE4" w:rsidRPr="0024736D" w:rsidRDefault="00EC5DE4" w:rsidP="00EC5DE4">
            <w:pPr>
              <w:jc w:val="right"/>
              <w:rPr>
                <w:color w:val="000000"/>
                <w:sz w:val="14"/>
                <w:szCs w:val="14"/>
              </w:rPr>
            </w:pPr>
            <w:r w:rsidRPr="0024736D">
              <w:rPr>
                <w:color w:val="000000"/>
                <w:sz w:val="14"/>
                <w:szCs w:val="14"/>
              </w:rPr>
              <w:t>39,399.1</w:t>
            </w:r>
          </w:p>
        </w:tc>
        <w:tc>
          <w:tcPr>
            <w:tcW w:w="718" w:type="dxa"/>
            <w:tcBorders>
              <w:top w:val="nil"/>
              <w:left w:val="nil"/>
              <w:bottom w:val="nil"/>
              <w:right w:val="nil"/>
            </w:tcBorders>
            <w:shd w:val="clear" w:color="auto" w:fill="auto"/>
            <w:tcMar>
              <w:left w:w="29" w:type="dxa"/>
              <w:right w:w="29" w:type="dxa"/>
            </w:tcMar>
            <w:vAlign w:val="center"/>
            <w:hideMark/>
          </w:tcPr>
          <w:p w:rsidR="00EC5DE4" w:rsidRDefault="00EC5DE4" w:rsidP="00EC5DE4">
            <w:pPr>
              <w:jc w:val="right"/>
              <w:rPr>
                <w:color w:val="000000"/>
                <w:sz w:val="14"/>
                <w:szCs w:val="14"/>
              </w:rPr>
            </w:pPr>
            <w:r>
              <w:rPr>
                <w:color w:val="000000"/>
                <w:sz w:val="14"/>
                <w:szCs w:val="14"/>
              </w:rPr>
              <w:t>31,644.8</w:t>
            </w:r>
          </w:p>
        </w:tc>
        <w:tc>
          <w:tcPr>
            <w:tcW w:w="663" w:type="dxa"/>
            <w:tcBorders>
              <w:top w:val="nil"/>
              <w:left w:val="nil"/>
              <w:bottom w:val="nil"/>
              <w:right w:val="nil"/>
            </w:tcBorders>
            <w:shd w:val="clear" w:color="auto" w:fill="auto"/>
            <w:tcMar>
              <w:left w:w="29" w:type="dxa"/>
              <w:right w:w="29" w:type="dxa"/>
            </w:tcMar>
            <w:vAlign w:val="center"/>
            <w:hideMark/>
          </w:tcPr>
          <w:p w:rsidR="00EC5DE4" w:rsidRDefault="00EC5DE4" w:rsidP="00EC5DE4">
            <w:pPr>
              <w:jc w:val="right"/>
              <w:rPr>
                <w:color w:val="000000"/>
                <w:sz w:val="14"/>
                <w:szCs w:val="14"/>
              </w:rPr>
            </w:pPr>
            <w:r>
              <w:rPr>
                <w:color w:val="000000"/>
                <w:sz w:val="14"/>
                <w:szCs w:val="14"/>
              </w:rPr>
              <w:t>36,865.5</w:t>
            </w:r>
          </w:p>
        </w:tc>
        <w:tc>
          <w:tcPr>
            <w:tcW w:w="741" w:type="dxa"/>
            <w:tcBorders>
              <w:top w:val="nil"/>
              <w:left w:val="nil"/>
              <w:bottom w:val="nil"/>
              <w:right w:val="nil"/>
            </w:tcBorders>
            <w:tcMar>
              <w:left w:w="43" w:type="dxa"/>
              <w:right w:w="43" w:type="dxa"/>
            </w:tcMar>
            <w:vAlign w:val="center"/>
          </w:tcPr>
          <w:p w:rsidR="00EC5DE4" w:rsidRDefault="00EC5DE4" w:rsidP="00EC5DE4">
            <w:pPr>
              <w:jc w:val="right"/>
              <w:rPr>
                <w:color w:val="000000"/>
                <w:sz w:val="14"/>
                <w:szCs w:val="14"/>
              </w:rPr>
            </w:pPr>
            <w:r>
              <w:rPr>
                <w:color w:val="000000"/>
                <w:sz w:val="14"/>
                <w:szCs w:val="14"/>
              </w:rPr>
              <w:t>35,549.5</w:t>
            </w:r>
          </w:p>
        </w:tc>
        <w:tc>
          <w:tcPr>
            <w:tcW w:w="720" w:type="dxa"/>
            <w:tcBorders>
              <w:top w:val="nil"/>
              <w:left w:val="nil"/>
              <w:bottom w:val="nil"/>
              <w:right w:val="nil"/>
            </w:tcBorders>
            <w:shd w:val="clear" w:color="auto" w:fill="auto"/>
            <w:tcMar>
              <w:left w:w="43" w:type="dxa"/>
              <w:right w:w="43" w:type="dxa"/>
            </w:tcMar>
            <w:vAlign w:val="center"/>
            <w:hideMark/>
          </w:tcPr>
          <w:p w:rsidR="00EC5DE4" w:rsidRDefault="00EC5DE4" w:rsidP="00EC5DE4">
            <w:pPr>
              <w:jc w:val="right"/>
              <w:rPr>
                <w:color w:val="000000"/>
                <w:sz w:val="14"/>
                <w:szCs w:val="14"/>
              </w:rPr>
            </w:pPr>
            <w:r>
              <w:rPr>
                <w:color w:val="000000"/>
                <w:sz w:val="14"/>
                <w:szCs w:val="14"/>
              </w:rPr>
              <w:t>36,575.6</w:t>
            </w:r>
          </w:p>
        </w:tc>
        <w:tc>
          <w:tcPr>
            <w:tcW w:w="720"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37,703.9</w:t>
            </w:r>
          </w:p>
        </w:tc>
        <w:tc>
          <w:tcPr>
            <w:tcW w:w="789"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37,845.8</w:t>
            </w:r>
          </w:p>
        </w:tc>
        <w:tc>
          <w:tcPr>
            <w:tcW w:w="720"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37,870.2</w:t>
            </w:r>
          </w:p>
        </w:tc>
        <w:tc>
          <w:tcPr>
            <w:tcW w:w="698"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37,784.4</w:t>
            </w:r>
          </w:p>
        </w:tc>
      </w:tr>
      <w:tr w:rsidR="00EC5DE4" w:rsidRPr="001A22C1" w:rsidTr="00EC5DE4">
        <w:trPr>
          <w:trHeight w:val="288"/>
          <w:jc w:val="center"/>
        </w:trPr>
        <w:tc>
          <w:tcPr>
            <w:tcW w:w="2949" w:type="dxa"/>
            <w:tcBorders>
              <w:top w:val="nil"/>
              <w:left w:val="nil"/>
              <w:bottom w:val="nil"/>
              <w:right w:val="nil"/>
            </w:tcBorders>
            <w:shd w:val="clear" w:color="auto" w:fill="auto"/>
            <w:noWrap/>
            <w:vAlign w:val="center"/>
            <w:hideMark/>
          </w:tcPr>
          <w:p w:rsidR="00EC5DE4" w:rsidRPr="0024736D" w:rsidRDefault="00EC5DE4" w:rsidP="00EC5DE4">
            <w:pPr>
              <w:rPr>
                <w:color w:val="000000"/>
                <w:sz w:val="14"/>
                <w:szCs w:val="14"/>
              </w:rPr>
            </w:pPr>
            <w:r w:rsidRPr="0024736D">
              <w:rPr>
                <w:color w:val="000000"/>
                <w:sz w:val="14"/>
                <w:szCs w:val="14"/>
              </w:rPr>
              <w:t>29.   Textile Spinning</w:t>
            </w:r>
          </w:p>
        </w:tc>
        <w:tc>
          <w:tcPr>
            <w:tcW w:w="778" w:type="dxa"/>
            <w:tcBorders>
              <w:top w:val="nil"/>
              <w:left w:val="nil"/>
              <w:bottom w:val="nil"/>
              <w:right w:val="nil"/>
            </w:tcBorders>
            <w:shd w:val="clear" w:color="auto" w:fill="auto"/>
            <w:noWrap/>
            <w:tcMar>
              <w:left w:w="29" w:type="dxa"/>
              <w:right w:w="29" w:type="dxa"/>
            </w:tcMar>
            <w:vAlign w:val="center"/>
            <w:hideMark/>
          </w:tcPr>
          <w:p w:rsidR="00EC5DE4" w:rsidRPr="0024736D" w:rsidRDefault="00EC5DE4" w:rsidP="00EC5DE4">
            <w:pPr>
              <w:jc w:val="right"/>
              <w:rPr>
                <w:color w:val="000000"/>
                <w:sz w:val="14"/>
                <w:szCs w:val="14"/>
              </w:rPr>
            </w:pPr>
            <w:r w:rsidRPr="0024736D">
              <w:rPr>
                <w:color w:val="000000"/>
                <w:sz w:val="14"/>
                <w:szCs w:val="14"/>
              </w:rPr>
              <w:t>23,608.0</w:t>
            </w:r>
          </w:p>
        </w:tc>
        <w:tc>
          <w:tcPr>
            <w:tcW w:w="718" w:type="dxa"/>
            <w:tcBorders>
              <w:top w:val="nil"/>
              <w:left w:val="nil"/>
              <w:bottom w:val="nil"/>
              <w:right w:val="nil"/>
            </w:tcBorders>
            <w:shd w:val="clear" w:color="auto" w:fill="auto"/>
            <w:tcMar>
              <w:left w:w="29" w:type="dxa"/>
              <w:right w:w="29" w:type="dxa"/>
            </w:tcMar>
            <w:vAlign w:val="center"/>
            <w:hideMark/>
          </w:tcPr>
          <w:p w:rsidR="00EC5DE4" w:rsidRDefault="00EC5DE4" w:rsidP="00EC5DE4">
            <w:pPr>
              <w:jc w:val="right"/>
              <w:rPr>
                <w:color w:val="000000"/>
                <w:sz w:val="14"/>
                <w:szCs w:val="14"/>
              </w:rPr>
            </w:pPr>
            <w:r>
              <w:rPr>
                <w:color w:val="000000"/>
                <w:sz w:val="14"/>
                <w:szCs w:val="14"/>
              </w:rPr>
              <w:t>18,913.4</w:t>
            </w:r>
          </w:p>
        </w:tc>
        <w:tc>
          <w:tcPr>
            <w:tcW w:w="663" w:type="dxa"/>
            <w:tcBorders>
              <w:top w:val="nil"/>
              <w:left w:val="nil"/>
              <w:bottom w:val="nil"/>
              <w:right w:val="nil"/>
            </w:tcBorders>
            <w:shd w:val="clear" w:color="auto" w:fill="auto"/>
            <w:tcMar>
              <w:left w:w="29" w:type="dxa"/>
              <w:right w:w="29" w:type="dxa"/>
            </w:tcMar>
            <w:vAlign w:val="center"/>
            <w:hideMark/>
          </w:tcPr>
          <w:p w:rsidR="00EC5DE4" w:rsidRDefault="00EC5DE4" w:rsidP="00EC5DE4">
            <w:pPr>
              <w:jc w:val="right"/>
              <w:rPr>
                <w:color w:val="000000"/>
                <w:sz w:val="14"/>
                <w:szCs w:val="14"/>
              </w:rPr>
            </w:pPr>
            <w:r>
              <w:rPr>
                <w:color w:val="000000"/>
                <w:sz w:val="14"/>
                <w:szCs w:val="14"/>
              </w:rPr>
              <w:t>20,087.4</w:t>
            </w:r>
          </w:p>
        </w:tc>
        <w:tc>
          <w:tcPr>
            <w:tcW w:w="741" w:type="dxa"/>
            <w:tcBorders>
              <w:top w:val="nil"/>
              <w:left w:val="nil"/>
              <w:bottom w:val="nil"/>
              <w:right w:val="nil"/>
            </w:tcBorders>
            <w:tcMar>
              <w:left w:w="43" w:type="dxa"/>
              <w:right w:w="43" w:type="dxa"/>
            </w:tcMar>
            <w:vAlign w:val="center"/>
          </w:tcPr>
          <w:p w:rsidR="00EC5DE4" w:rsidRDefault="00EC5DE4" w:rsidP="00EC5DE4">
            <w:pPr>
              <w:jc w:val="right"/>
              <w:rPr>
                <w:color w:val="000000"/>
                <w:sz w:val="14"/>
                <w:szCs w:val="14"/>
              </w:rPr>
            </w:pPr>
            <w:r>
              <w:rPr>
                <w:color w:val="000000"/>
                <w:sz w:val="14"/>
                <w:szCs w:val="14"/>
              </w:rPr>
              <w:t>17,956.3</w:t>
            </w:r>
          </w:p>
        </w:tc>
        <w:tc>
          <w:tcPr>
            <w:tcW w:w="720" w:type="dxa"/>
            <w:tcBorders>
              <w:top w:val="nil"/>
              <w:left w:val="nil"/>
              <w:bottom w:val="nil"/>
              <w:right w:val="nil"/>
            </w:tcBorders>
            <w:shd w:val="clear" w:color="auto" w:fill="auto"/>
            <w:tcMar>
              <w:left w:w="43" w:type="dxa"/>
              <w:right w:w="43" w:type="dxa"/>
            </w:tcMar>
            <w:vAlign w:val="center"/>
            <w:hideMark/>
          </w:tcPr>
          <w:p w:rsidR="00EC5DE4" w:rsidRDefault="00EC5DE4" w:rsidP="00EC5DE4">
            <w:pPr>
              <w:jc w:val="right"/>
              <w:rPr>
                <w:color w:val="000000"/>
                <w:sz w:val="14"/>
                <w:szCs w:val="14"/>
              </w:rPr>
            </w:pPr>
            <w:r>
              <w:rPr>
                <w:color w:val="000000"/>
                <w:sz w:val="14"/>
                <w:szCs w:val="14"/>
              </w:rPr>
              <w:t>18,213.8</w:t>
            </w:r>
          </w:p>
        </w:tc>
        <w:tc>
          <w:tcPr>
            <w:tcW w:w="720"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19,357.7</w:t>
            </w:r>
          </w:p>
        </w:tc>
        <w:tc>
          <w:tcPr>
            <w:tcW w:w="789"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18,403.8</w:t>
            </w:r>
          </w:p>
        </w:tc>
        <w:tc>
          <w:tcPr>
            <w:tcW w:w="720"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18,551.6</w:t>
            </w:r>
          </w:p>
        </w:tc>
        <w:tc>
          <w:tcPr>
            <w:tcW w:w="698"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17,750.0</w:t>
            </w:r>
          </w:p>
        </w:tc>
      </w:tr>
      <w:tr w:rsidR="00EC5DE4" w:rsidRPr="001A22C1" w:rsidTr="00EC5DE4">
        <w:trPr>
          <w:trHeight w:val="288"/>
          <w:jc w:val="center"/>
        </w:trPr>
        <w:tc>
          <w:tcPr>
            <w:tcW w:w="2949" w:type="dxa"/>
            <w:tcBorders>
              <w:top w:val="nil"/>
              <w:left w:val="nil"/>
              <w:bottom w:val="nil"/>
              <w:right w:val="nil"/>
            </w:tcBorders>
            <w:shd w:val="clear" w:color="auto" w:fill="auto"/>
            <w:noWrap/>
            <w:vAlign w:val="center"/>
            <w:hideMark/>
          </w:tcPr>
          <w:p w:rsidR="00EC5DE4" w:rsidRPr="0024736D" w:rsidRDefault="00EC5DE4" w:rsidP="00EC5DE4">
            <w:pPr>
              <w:rPr>
                <w:color w:val="000000"/>
                <w:sz w:val="14"/>
                <w:szCs w:val="14"/>
              </w:rPr>
            </w:pPr>
            <w:r w:rsidRPr="0024736D">
              <w:rPr>
                <w:color w:val="000000"/>
                <w:sz w:val="14"/>
                <w:szCs w:val="14"/>
              </w:rPr>
              <w:t>30.   Textile Weaving</w:t>
            </w:r>
          </w:p>
        </w:tc>
        <w:tc>
          <w:tcPr>
            <w:tcW w:w="778" w:type="dxa"/>
            <w:tcBorders>
              <w:top w:val="nil"/>
              <w:left w:val="nil"/>
              <w:bottom w:val="nil"/>
              <w:right w:val="nil"/>
            </w:tcBorders>
            <w:shd w:val="clear" w:color="auto" w:fill="auto"/>
            <w:noWrap/>
            <w:tcMar>
              <w:left w:w="29" w:type="dxa"/>
              <w:right w:w="29" w:type="dxa"/>
            </w:tcMar>
            <w:vAlign w:val="center"/>
            <w:hideMark/>
          </w:tcPr>
          <w:p w:rsidR="00EC5DE4" w:rsidRPr="0024736D" w:rsidRDefault="00EC5DE4" w:rsidP="00EC5DE4">
            <w:pPr>
              <w:jc w:val="right"/>
              <w:rPr>
                <w:color w:val="000000"/>
                <w:sz w:val="14"/>
                <w:szCs w:val="14"/>
              </w:rPr>
            </w:pPr>
            <w:r w:rsidRPr="0024736D">
              <w:rPr>
                <w:color w:val="000000"/>
                <w:sz w:val="14"/>
                <w:szCs w:val="14"/>
              </w:rPr>
              <w:t>46,057.6</w:t>
            </w:r>
          </w:p>
        </w:tc>
        <w:tc>
          <w:tcPr>
            <w:tcW w:w="718" w:type="dxa"/>
            <w:tcBorders>
              <w:top w:val="nil"/>
              <w:left w:val="nil"/>
              <w:bottom w:val="nil"/>
              <w:right w:val="nil"/>
            </w:tcBorders>
            <w:shd w:val="clear" w:color="auto" w:fill="auto"/>
            <w:tcMar>
              <w:left w:w="29" w:type="dxa"/>
              <w:right w:w="29" w:type="dxa"/>
            </w:tcMar>
            <w:vAlign w:val="center"/>
            <w:hideMark/>
          </w:tcPr>
          <w:p w:rsidR="00EC5DE4" w:rsidRDefault="00EC5DE4" w:rsidP="00EC5DE4">
            <w:pPr>
              <w:jc w:val="right"/>
              <w:rPr>
                <w:color w:val="000000"/>
                <w:sz w:val="14"/>
                <w:szCs w:val="14"/>
              </w:rPr>
            </w:pPr>
            <w:r>
              <w:rPr>
                <w:color w:val="000000"/>
                <w:sz w:val="14"/>
                <w:szCs w:val="14"/>
              </w:rPr>
              <w:t>25,478.3</w:t>
            </w:r>
          </w:p>
        </w:tc>
        <w:tc>
          <w:tcPr>
            <w:tcW w:w="663" w:type="dxa"/>
            <w:tcBorders>
              <w:top w:val="nil"/>
              <w:left w:val="nil"/>
              <w:bottom w:val="nil"/>
              <w:right w:val="nil"/>
            </w:tcBorders>
            <w:shd w:val="clear" w:color="auto" w:fill="auto"/>
            <w:tcMar>
              <w:left w:w="29" w:type="dxa"/>
              <w:right w:w="29" w:type="dxa"/>
            </w:tcMar>
            <w:vAlign w:val="center"/>
            <w:hideMark/>
          </w:tcPr>
          <w:p w:rsidR="00EC5DE4" w:rsidRDefault="00EC5DE4" w:rsidP="00EC5DE4">
            <w:pPr>
              <w:jc w:val="right"/>
              <w:rPr>
                <w:color w:val="000000"/>
                <w:sz w:val="14"/>
                <w:szCs w:val="14"/>
              </w:rPr>
            </w:pPr>
            <w:r>
              <w:rPr>
                <w:color w:val="000000"/>
                <w:sz w:val="14"/>
                <w:szCs w:val="14"/>
              </w:rPr>
              <w:t>27,750.6</w:t>
            </w:r>
          </w:p>
        </w:tc>
        <w:tc>
          <w:tcPr>
            <w:tcW w:w="741" w:type="dxa"/>
            <w:tcBorders>
              <w:top w:val="nil"/>
              <w:left w:val="nil"/>
              <w:bottom w:val="nil"/>
              <w:right w:val="nil"/>
            </w:tcBorders>
            <w:tcMar>
              <w:left w:w="43" w:type="dxa"/>
              <w:right w:w="43" w:type="dxa"/>
            </w:tcMar>
            <w:vAlign w:val="center"/>
          </w:tcPr>
          <w:p w:rsidR="00EC5DE4" w:rsidRDefault="00EC5DE4" w:rsidP="00EC5DE4">
            <w:pPr>
              <w:jc w:val="right"/>
              <w:rPr>
                <w:color w:val="000000"/>
                <w:sz w:val="14"/>
                <w:szCs w:val="14"/>
              </w:rPr>
            </w:pPr>
            <w:r>
              <w:rPr>
                <w:color w:val="000000"/>
                <w:sz w:val="14"/>
                <w:szCs w:val="14"/>
              </w:rPr>
              <w:t>24,970.4</w:t>
            </w:r>
          </w:p>
        </w:tc>
        <w:tc>
          <w:tcPr>
            <w:tcW w:w="720" w:type="dxa"/>
            <w:tcBorders>
              <w:top w:val="nil"/>
              <w:left w:val="nil"/>
              <w:bottom w:val="nil"/>
              <w:right w:val="nil"/>
            </w:tcBorders>
            <w:shd w:val="clear" w:color="auto" w:fill="auto"/>
            <w:tcMar>
              <w:left w:w="43" w:type="dxa"/>
              <w:right w:w="43" w:type="dxa"/>
            </w:tcMar>
            <w:vAlign w:val="center"/>
            <w:hideMark/>
          </w:tcPr>
          <w:p w:rsidR="00EC5DE4" w:rsidRDefault="00EC5DE4" w:rsidP="00EC5DE4">
            <w:pPr>
              <w:jc w:val="right"/>
              <w:rPr>
                <w:color w:val="000000"/>
                <w:sz w:val="14"/>
                <w:szCs w:val="14"/>
              </w:rPr>
            </w:pPr>
            <w:r>
              <w:rPr>
                <w:color w:val="000000"/>
                <w:sz w:val="14"/>
                <w:szCs w:val="14"/>
              </w:rPr>
              <w:t>2,835.6</w:t>
            </w:r>
          </w:p>
        </w:tc>
        <w:tc>
          <w:tcPr>
            <w:tcW w:w="720"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2,827.2</w:t>
            </w:r>
          </w:p>
        </w:tc>
        <w:tc>
          <w:tcPr>
            <w:tcW w:w="789"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2,672.6</w:t>
            </w:r>
          </w:p>
        </w:tc>
        <w:tc>
          <w:tcPr>
            <w:tcW w:w="720"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2,685.1</w:t>
            </w:r>
          </w:p>
        </w:tc>
        <w:tc>
          <w:tcPr>
            <w:tcW w:w="698"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2,710.1</w:t>
            </w:r>
          </w:p>
        </w:tc>
      </w:tr>
      <w:tr w:rsidR="00EC5DE4" w:rsidRPr="001A22C1" w:rsidTr="00EC5DE4">
        <w:trPr>
          <w:trHeight w:val="288"/>
          <w:jc w:val="center"/>
        </w:trPr>
        <w:tc>
          <w:tcPr>
            <w:tcW w:w="2949" w:type="dxa"/>
            <w:tcBorders>
              <w:top w:val="nil"/>
              <w:left w:val="nil"/>
              <w:bottom w:val="nil"/>
              <w:right w:val="nil"/>
            </w:tcBorders>
            <w:shd w:val="clear" w:color="auto" w:fill="auto"/>
            <w:noWrap/>
            <w:vAlign w:val="center"/>
            <w:hideMark/>
          </w:tcPr>
          <w:p w:rsidR="00EC5DE4" w:rsidRPr="0024736D" w:rsidRDefault="00EC5DE4" w:rsidP="00EC5DE4">
            <w:pPr>
              <w:rPr>
                <w:color w:val="000000"/>
                <w:sz w:val="14"/>
                <w:szCs w:val="14"/>
              </w:rPr>
            </w:pPr>
            <w:r w:rsidRPr="0024736D">
              <w:rPr>
                <w:color w:val="000000"/>
                <w:sz w:val="14"/>
                <w:szCs w:val="14"/>
              </w:rPr>
              <w:t>31.   Tobacco</w:t>
            </w:r>
          </w:p>
        </w:tc>
        <w:tc>
          <w:tcPr>
            <w:tcW w:w="778" w:type="dxa"/>
            <w:tcBorders>
              <w:top w:val="nil"/>
              <w:left w:val="nil"/>
              <w:bottom w:val="nil"/>
              <w:right w:val="nil"/>
            </w:tcBorders>
            <w:shd w:val="clear" w:color="auto" w:fill="auto"/>
            <w:noWrap/>
            <w:tcMar>
              <w:left w:w="29" w:type="dxa"/>
              <w:right w:w="29" w:type="dxa"/>
            </w:tcMar>
            <w:vAlign w:val="center"/>
            <w:hideMark/>
          </w:tcPr>
          <w:p w:rsidR="00EC5DE4" w:rsidRPr="0024736D" w:rsidRDefault="00EC5DE4" w:rsidP="00EC5DE4">
            <w:pPr>
              <w:jc w:val="right"/>
              <w:rPr>
                <w:color w:val="000000"/>
                <w:sz w:val="14"/>
                <w:szCs w:val="14"/>
              </w:rPr>
            </w:pPr>
            <w:r w:rsidRPr="0024736D">
              <w:rPr>
                <w:color w:val="000000"/>
                <w:sz w:val="14"/>
                <w:szCs w:val="14"/>
              </w:rPr>
              <w:t>145,159.7</w:t>
            </w:r>
          </w:p>
        </w:tc>
        <w:tc>
          <w:tcPr>
            <w:tcW w:w="718" w:type="dxa"/>
            <w:tcBorders>
              <w:top w:val="nil"/>
              <w:left w:val="nil"/>
              <w:bottom w:val="nil"/>
              <w:right w:val="nil"/>
            </w:tcBorders>
            <w:shd w:val="clear" w:color="auto" w:fill="auto"/>
            <w:tcMar>
              <w:left w:w="29" w:type="dxa"/>
              <w:right w:w="29" w:type="dxa"/>
            </w:tcMar>
            <w:vAlign w:val="center"/>
            <w:hideMark/>
          </w:tcPr>
          <w:p w:rsidR="00EC5DE4" w:rsidRDefault="00EC5DE4" w:rsidP="00EC5DE4">
            <w:pPr>
              <w:jc w:val="right"/>
              <w:rPr>
                <w:color w:val="000000"/>
                <w:sz w:val="14"/>
                <w:szCs w:val="14"/>
              </w:rPr>
            </w:pPr>
            <w:r>
              <w:rPr>
                <w:color w:val="000000"/>
                <w:sz w:val="14"/>
                <w:szCs w:val="14"/>
              </w:rPr>
              <w:t>177,078.7</w:t>
            </w:r>
          </w:p>
        </w:tc>
        <w:tc>
          <w:tcPr>
            <w:tcW w:w="663" w:type="dxa"/>
            <w:tcBorders>
              <w:top w:val="nil"/>
              <w:left w:val="nil"/>
              <w:bottom w:val="nil"/>
              <w:right w:val="nil"/>
            </w:tcBorders>
            <w:shd w:val="clear" w:color="auto" w:fill="auto"/>
            <w:tcMar>
              <w:left w:w="29" w:type="dxa"/>
              <w:right w:w="29" w:type="dxa"/>
            </w:tcMar>
            <w:vAlign w:val="center"/>
            <w:hideMark/>
          </w:tcPr>
          <w:p w:rsidR="00EC5DE4" w:rsidRDefault="00EC5DE4" w:rsidP="00EC5DE4">
            <w:pPr>
              <w:jc w:val="right"/>
              <w:rPr>
                <w:color w:val="000000"/>
                <w:sz w:val="14"/>
                <w:szCs w:val="14"/>
              </w:rPr>
            </w:pPr>
            <w:r>
              <w:rPr>
                <w:color w:val="000000"/>
                <w:sz w:val="14"/>
                <w:szCs w:val="14"/>
              </w:rPr>
              <w:t>178,453.7</w:t>
            </w:r>
          </w:p>
        </w:tc>
        <w:tc>
          <w:tcPr>
            <w:tcW w:w="741" w:type="dxa"/>
            <w:tcBorders>
              <w:top w:val="nil"/>
              <w:left w:val="nil"/>
              <w:bottom w:val="nil"/>
              <w:right w:val="nil"/>
            </w:tcBorders>
            <w:tcMar>
              <w:left w:w="43" w:type="dxa"/>
              <w:right w:w="43" w:type="dxa"/>
            </w:tcMar>
            <w:vAlign w:val="center"/>
          </w:tcPr>
          <w:p w:rsidR="00EC5DE4" w:rsidRDefault="00EC5DE4" w:rsidP="00EC5DE4">
            <w:pPr>
              <w:jc w:val="right"/>
              <w:rPr>
                <w:color w:val="000000"/>
                <w:sz w:val="14"/>
                <w:szCs w:val="14"/>
              </w:rPr>
            </w:pPr>
            <w:r>
              <w:rPr>
                <w:color w:val="000000"/>
                <w:sz w:val="14"/>
                <w:szCs w:val="14"/>
              </w:rPr>
              <w:t>180,784.3</w:t>
            </w:r>
          </w:p>
        </w:tc>
        <w:tc>
          <w:tcPr>
            <w:tcW w:w="720" w:type="dxa"/>
            <w:tcBorders>
              <w:top w:val="nil"/>
              <w:left w:val="nil"/>
              <w:bottom w:val="nil"/>
              <w:right w:val="nil"/>
            </w:tcBorders>
            <w:shd w:val="clear" w:color="auto" w:fill="auto"/>
            <w:tcMar>
              <w:left w:w="43" w:type="dxa"/>
              <w:right w:w="43" w:type="dxa"/>
            </w:tcMar>
            <w:vAlign w:val="center"/>
            <w:hideMark/>
          </w:tcPr>
          <w:p w:rsidR="00EC5DE4" w:rsidRDefault="00EC5DE4" w:rsidP="00EC5DE4">
            <w:pPr>
              <w:jc w:val="right"/>
              <w:rPr>
                <w:color w:val="000000"/>
                <w:sz w:val="14"/>
                <w:szCs w:val="14"/>
              </w:rPr>
            </w:pPr>
            <w:r>
              <w:rPr>
                <w:color w:val="000000"/>
                <w:sz w:val="14"/>
                <w:szCs w:val="14"/>
              </w:rPr>
              <w:t>198,461.7</w:t>
            </w:r>
          </w:p>
        </w:tc>
        <w:tc>
          <w:tcPr>
            <w:tcW w:w="720"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190,760.7</w:t>
            </w:r>
          </w:p>
        </w:tc>
        <w:tc>
          <w:tcPr>
            <w:tcW w:w="789"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225,987.7</w:t>
            </w:r>
          </w:p>
        </w:tc>
        <w:tc>
          <w:tcPr>
            <w:tcW w:w="720"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209,017.2</w:t>
            </w:r>
          </w:p>
        </w:tc>
        <w:tc>
          <w:tcPr>
            <w:tcW w:w="698"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202,185.7</w:t>
            </w:r>
          </w:p>
        </w:tc>
      </w:tr>
      <w:tr w:rsidR="00EC5DE4" w:rsidRPr="001A22C1" w:rsidTr="00EC5DE4">
        <w:trPr>
          <w:trHeight w:val="288"/>
          <w:jc w:val="center"/>
        </w:trPr>
        <w:tc>
          <w:tcPr>
            <w:tcW w:w="2949" w:type="dxa"/>
            <w:tcBorders>
              <w:top w:val="nil"/>
              <w:left w:val="nil"/>
              <w:bottom w:val="nil"/>
              <w:right w:val="nil"/>
            </w:tcBorders>
            <w:shd w:val="clear" w:color="auto" w:fill="auto"/>
            <w:noWrap/>
            <w:vAlign w:val="center"/>
            <w:hideMark/>
          </w:tcPr>
          <w:p w:rsidR="00EC5DE4" w:rsidRPr="0024736D" w:rsidRDefault="00EC5DE4" w:rsidP="00EC5DE4">
            <w:pPr>
              <w:rPr>
                <w:color w:val="000000"/>
                <w:sz w:val="14"/>
                <w:szCs w:val="14"/>
              </w:rPr>
            </w:pPr>
            <w:r w:rsidRPr="0024736D">
              <w:rPr>
                <w:color w:val="000000"/>
                <w:sz w:val="14"/>
                <w:szCs w:val="14"/>
              </w:rPr>
              <w:t>32.   Transport</w:t>
            </w:r>
          </w:p>
        </w:tc>
        <w:tc>
          <w:tcPr>
            <w:tcW w:w="778" w:type="dxa"/>
            <w:tcBorders>
              <w:top w:val="nil"/>
              <w:left w:val="nil"/>
              <w:bottom w:val="nil"/>
              <w:right w:val="nil"/>
            </w:tcBorders>
            <w:shd w:val="clear" w:color="auto" w:fill="auto"/>
            <w:noWrap/>
            <w:tcMar>
              <w:left w:w="29" w:type="dxa"/>
              <w:right w:w="29" w:type="dxa"/>
            </w:tcMar>
            <w:vAlign w:val="center"/>
            <w:hideMark/>
          </w:tcPr>
          <w:p w:rsidR="00EC5DE4" w:rsidRPr="0024736D" w:rsidRDefault="00EC5DE4" w:rsidP="00EC5DE4">
            <w:pPr>
              <w:jc w:val="right"/>
              <w:rPr>
                <w:color w:val="000000"/>
                <w:sz w:val="14"/>
                <w:szCs w:val="14"/>
              </w:rPr>
            </w:pPr>
            <w:r w:rsidRPr="0024736D">
              <w:rPr>
                <w:color w:val="000000"/>
                <w:sz w:val="14"/>
                <w:szCs w:val="14"/>
              </w:rPr>
              <w:t>83,615.6</w:t>
            </w:r>
          </w:p>
        </w:tc>
        <w:tc>
          <w:tcPr>
            <w:tcW w:w="718" w:type="dxa"/>
            <w:tcBorders>
              <w:top w:val="nil"/>
              <w:left w:val="nil"/>
              <w:bottom w:val="nil"/>
              <w:right w:val="nil"/>
            </w:tcBorders>
            <w:shd w:val="clear" w:color="auto" w:fill="auto"/>
            <w:tcMar>
              <w:left w:w="29" w:type="dxa"/>
              <w:right w:w="29" w:type="dxa"/>
            </w:tcMar>
            <w:vAlign w:val="center"/>
            <w:hideMark/>
          </w:tcPr>
          <w:p w:rsidR="00EC5DE4" w:rsidRDefault="00EC5DE4" w:rsidP="00EC5DE4">
            <w:pPr>
              <w:jc w:val="right"/>
              <w:rPr>
                <w:color w:val="000000"/>
                <w:sz w:val="14"/>
                <w:szCs w:val="14"/>
              </w:rPr>
            </w:pPr>
            <w:r>
              <w:rPr>
                <w:color w:val="000000"/>
                <w:sz w:val="14"/>
                <w:szCs w:val="14"/>
              </w:rPr>
              <w:t>50,848.0</w:t>
            </w:r>
          </w:p>
        </w:tc>
        <w:tc>
          <w:tcPr>
            <w:tcW w:w="663" w:type="dxa"/>
            <w:tcBorders>
              <w:top w:val="nil"/>
              <w:left w:val="nil"/>
              <w:bottom w:val="nil"/>
              <w:right w:val="nil"/>
            </w:tcBorders>
            <w:shd w:val="clear" w:color="auto" w:fill="auto"/>
            <w:tcMar>
              <w:left w:w="29" w:type="dxa"/>
              <w:right w:w="29" w:type="dxa"/>
            </w:tcMar>
            <w:vAlign w:val="center"/>
            <w:hideMark/>
          </w:tcPr>
          <w:p w:rsidR="00EC5DE4" w:rsidRDefault="00EC5DE4" w:rsidP="00EC5DE4">
            <w:pPr>
              <w:jc w:val="right"/>
              <w:rPr>
                <w:color w:val="000000"/>
                <w:sz w:val="14"/>
                <w:szCs w:val="14"/>
              </w:rPr>
            </w:pPr>
            <w:r>
              <w:rPr>
                <w:color w:val="000000"/>
                <w:sz w:val="14"/>
                <w:szCs w:val="14"/>
              </w:rPr>
              <w:t>76,674.1</w:t>
            </w:r>
          </w:p>
        </w:tc>
        <w:tc>
          <w:tcPr>
            <w:tcW w:w="741" w:type="dxa"/>
            <w:tcBorders>
              <w:top w:val="nil"/>
              <w:left w:val="nil"/>
              <w:bottom w:val="nil"/>
              <w:right w:val="nil"/>
            </w:tcBorders>
            <w:tcMar>
              <w:left w:w="43" w:type="dxa"/>
              <w:right w:w="43" w:type="dxa"/>
            </w:tcMar>
            <w:vAlign w:val="center"/>
          </w:tcPr>
          <w:p w:rsidR="00EC5DE4" w:rsidRDefault="00EC5DE4" w:rsidP="00EC5DE4">
            <w:pPr>
              <w:jc w:val="right"/>
              <w:rPr>
                <w:color w:val="000000"/>
                <w:sz w:val="14"/>
                <w:szCs w:val="14"/>
              </w:rPr>
            </w:pPr>
            <w:r>
              <w:rPr>
                <w:color w:val="000000"/>
                <w:sz w:val="14"/>
                <w:szCs w:val="14"/>
              </w:rPr>
              <w:t>70,394.7</w:t>
            </w:r>
          </w:p>
        </w:tc>
        <w:tc>
          <w:tcPr>
            <w:tcW w:w="720" w:type="dxa"/>
            <w:tcBorders>
              <w:top w:val="nil"/>
              <w:left w:val="nil"/>
              <w:bottom w:val="nil"/>
              <w:right w:val="nil"/>
            </w:tcBorders>
            <w:shd w:val="clear" w:color="auto" w:fill="auto"/>
            <w:tcMar>
              <w:left w:w="43" w:type="dxa"/>
              <w:right w:w="43" w:type="dxa"/>
            </w:tcMar>
            <w:vAlign w:val="center"/>
            <w:hideMark/>
          </w:tcPr>
          <w:p w:rsidR="00EC5DE4" w:rsidRDefault="00EC5DE4" w:rsidP="00EC5DE4">
            <w:pPr>
              <w:jc w:val="right"/>
              <w:rPr>
                <w:color w:val="000000"/>
                <w:sz w:val="14"/>
                <w:szCs w:val="14"/>
              </w:rPr>
            </w:pPr>
            <w:r>
              <w:rPr>
                <w:color w:val="000000"/>
                <w:sz w:val="14"/>
                <w:szCs w:val="14"/>
              </w:rPr>
              <w:t>54,717.5</w:t>
            </w:r>
          </w:p>
        </w:tc>
        <w:tc>
          <w:tcPr>
            <w:tcW w:w="720"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53,015.8</w:t>
            </w:r>
          </w:p>
        </w:tc>
        <w:tc>
          <w:tcPr>
            <w:tcW w:w="789"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48,420.2</w:t>
            </w:r>
          </w:p>
        </w:tc>
        <w:tc>
          <w:tcPr>
            <w:tcW w:w="720"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56,967.1</w:t>
            </w:r>
          </w:p>
        </w:tc>
        <w:tc>
          <w:tcPr>
            <w:tcW w:w="698" w:type="dxa"/>
            <w:tcBorders>
              <w:top w:val="nil"/>
              <w:left w:val="nil"/>
              <w:bottom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51,178.6</w:t>
            </w:r>
          </w:p>
        </w:tc>
      </w:tr>
      <w:tr w:rsidR="00EC5DE4" w:rsidRPr="001A22C1" w:rsidTr="00EC5DE4">
        <w:trPr>
          <w:trHeight w:val="288"/>
          <w:jc w:val="center"/>
        </w:trPr>
        <w:tc>
          <w:tcPr>
            <w:tcW w:w="2949" w:type="dxa"/>
            <w:tcBorders>
              <w:top w:val="nil"/>
              <w:left w:val="nil"/>
              <w:right w:val="nil"/>
            </w:tcBorders>
            <w:shd w:val="clear" w:color="auto" w:fill="auto"/>
            <w:noWrap/>
            <w:vAlign w:val="center"/>
            <w:hideMark/>
          </w:tcPr>
          <w:p w:rsidR="00EC5DE4" w:rsidRPr="0024736D" w:rsidRDefault="00EC5DE4" w:rsidP="00EC5DE4">
            <w:pPr>
              <w:rPr>
                <w:color w:val="000000"/>
                <w:sz w:val="14"/>
                <w:szCs w:val="14"/>
              </w:rPr>
            </w:pPr>
            <w:r w:rsidRPr="0024736D">
              <w:rPr>
                <w:color w:val="000000"/>
                <w:sz w:val="14"/>
                <w:szCs w:val="14"/>
              </w:rPr>
              <w:t>33.   Vanaspati &amp; Allied Industries</w:t>
            </w:r>
          </w:p>
        </w:tc>
        <w:tc>
          <w:tcPr>
            <w:tcW w:w="778" w:type="dxa"/>
            <w:tcBorders>
              <w:top w:val="nil"/>
              <w:left w:val="nil"/>
              <w:right w:val="nil"/>
            </w:tcBorders>
            <w:shd w:val="clear" w:color="auto" w:fill="auto"/>
            <w:noWrap/>
            <w:tcMar>
              <w:left w:w="29" w:type="dxa"/>
              <w:right w:w="29" w:type="dxa"/>
            </w:tcMar>
            <w:vAlign w:val="center"/>
            <w:hideMark/>
          </w:tcPr>
          <w:p w:rsidR="00EC5DE4" w:rsidRPr="0024736D" w:rsidRDefault="00EC5DE4" w:rsidP="00EC5DE4">
            <w:pPr>
              <w:jc w:val="right"/>
              <w:rPr>
                <w:color w:val="000000"/>
                <w:sz w:val="14"/>
                <w:szCs w:val="14"/>
              </w:rPr>
            </w:pPr>
            <w:r w:rsidRPr="0024736D">
              <w:rPr>
                <w:color w:val="000000"/>
                <w:sz w:val="14"/>
                <w:szCs w:val="14"/>
              </w:rPr>
              <w:t>153,370.8</w:t>
            </w:r>
          </w:p>
        </w:tc>
        <w:tc>
          <w:tcPr>
            <w:tcW w:w="718" w:type="dxa"/>
            <w:tcBorders>
              <w:top w:val="nil"/>
              <w:left w:val="nil"/>
              <w:right w:val="nil"/>
            </w:tcBorders>
            <w:shd w:val="clear" w:color="auto" w:fill="auto"/>
            <w:tcMar>
              <w:left w:w="29" w:type="dxa"/>
              <w:right w:w="29" w:type="dxa"/>
            </w:tcMar>
            <w:vAlign w:val="center"/>
            <w:hideMark/>
          </w:tcPr>
          <w:p w:rsidR="00EC5DE4" w:rsidRDefault="00EC5DE4" w:rsidP="00EC5DE4">
            <w:pPr>
              <w:jc w:val="right"/>
              <w:rPr>
                <w:color w:val="000000"/>
                <w:sz w:val="14"/>
                <w:szCs w:val="14"/>
              </w:rPr>
            </w:pPr>
            <w:r>
              <w:rPr>
                <w:color w:val="000000"/>
                <w:sz w:val="14"/>
                <w:szCs w:val="14"/>
              </w:rPr>
              <w:t>529,546.5</w:t>
            </w:r>
          </w:p>
        </w:tc>
        <w:tc>
          <w:tcPr>
            <w:tcW w:w="663" w:type="dxa"/>
            <w:tcBorders>
              <w:top w:val="nil"/>
              <w:left w:val="nil"/>
              <w:right w:val="nil"/>
            </w:tcBorders>
            <w:shd w:val="clear" w:color="auto" w:fill="auto"/>
            <w:tcMar>
              <w:left w:w="29" w:type="dxa"/>
              <w:right w:w="29" w:type="dxa"/>
            </w:tcMar>
            <w:vAlign w:val="center"/>
            <w:hideMark/>
          </w:tcPr>
          <w:p w:rsidR="00EC5DE4" w:rsidRDefault="00EC5DE4" w:rsidP="00EC5DE4">
            <w:pPr>
              <w:jc w:val="right"/>
              <w:rPr>
                <w:color w:val="000000"/>
                <w:sz w:val="14"/>
                <w:szCs w:val="14"/>
              </w:rPr>
            </w:pPr>
            <w:r>
              <w:rPr>
                <w:color w:val="000000"/>
                <w:sz w:val="14"/>
                <w:szCs w:val="14"/>
              </w:rPr>
              <w:t>120,491.4</w:t>
            </w:r>
          </w:p>
        </w:tc>
        <w:tc>
          <w:tcPr>
            <w:tcW w:w="741" w:type="dxa"/>
            <w:tcBorders>
              <w:top w:val="nil"/>
              <w:left w:val="nil"/>
              <w:right w:val="nil"/>
            </w:tcBorders>
            <w:tcMar>
              <w:left w:w="43" w:type="dxa"/>
              <w:right w:w="43" w:type="dxa"/>
            </w:tcMar>
            <w:vAlign w:val="center"/>
          </w:tcPr>
          <w:p w:rsidR="00EC5DE4" w:rsidRDefault="00EC5DE4" w:rsidP="00EC5DE4">
            <w:pPr>
              <w:jc w:val="right"/>
              <w:rPr>
                <w:color w:val="000000"/>
                <w:sz w:val="14"/>
                <w:szCs w:val="14"/>
              </w:rPr>
            </w:pPr>
            <w:r>
              <w:rPr>
                <w:color w:val="000000"/>
                <w:sz w:val="14"/>
                <w:szCs w:val="14"/>
              </w:rPr>
              <w:t>454,163.2</w:t>
            </w:r>
          </w:p>
        </w:tc>
        <w:tc>
          <w:tcPr>
            <w:tcW w:w="720" w:type="dxa"/>
            <w:tcBorders>
              <w:top w:val="nil"/>
              <w:left w:val="nil"/>
              <w:right w:val="nil"/>
            </w:tcBorders>
            <w:shd w:val="clear" w:color="auto" w:fill="auto"/>
            <w:tcMar>
              <w:left w:w="43" w:type="dxa"/>
              <w:right w:w="43" w:type="dxa"/>
            </w:tcMar>
            <w:vAlign w:val="center"/>
            <w:hideMark/>
          </w:tcPr>
          <w:p w:rsidR="00EC5DE4" w:rsidRDefault="00EC5DE4" w:rsidP="00EC5DE4">
            <w:pPr>
              <w:jc w:val="right"/>
              <w:rPr>
                <w:color w:val="000000"/>
                <w:sz w:val="14"/>
                <w:szCs w:val="14"/>
              </w:rPr>
            </w:pPr>
            <w:r>
              <w:rPr>
                <w:color w:val="000000"/>
                <w:sz w:val="14"/>
                <w:szCs w:val="14"/>
              </w:rPr>
              <w:t>558,018.6</w:t>
            </w:r>
          </w:p>
        </w:tc>
        <w:tc>
          <w:tcPr>
            <w:tcW w:w="720" w:type="dxa"/>
            <w:tcBorders>
              <w:top w:val="nil"/>
              <w:left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512,827.3</w:t>
            </w:r>
          </w:p>
        </w:tc>
        <w:tc>
          <w:tcPr>
            <w:tcW w:w="789" w:type="dxa"/>
            <w:tcBorders>
              <w:top w:val="nil"/>
              <w:left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451,788.6</w:t>
            </w:r>
          </w:p>
        </w:tc>
        <w:tc>
          <w:tcPr>
            <w:tcW w:w="720" w:type="dxa"/>
            <w:tcBorders>
              <w:top w:val="nil"/>
              <w:left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425,455.2</w:t>
            </w:r>
          </w:p>
        </w:tc>
        <w:tc>
          <w:tcPr>
            <w:tcW w:w="698" w:type="dxa"/>
            <w:tcBorders>
              <w:top w:val="nil"/>
              <w:left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354,552.5</w:t>
            </w:r>
          </w:p>
        </w:tc>
      </w:tr>
      <w:tr w:rsidR="00EC5DE4" w:rsidRPr="001A22C1" w:rsidTr="00EC5DE4">
        <w:trPr>
          <w:trHeight w:val="288"/>
          <w:jc w:val="center"/>
        </w:trPr>
        <w:tc>
          <w:tcPr>
            <w:tcW w:w="2949" w:type="dxa"/>
            <w:tcBorders>
              <w:top w:val="nil"/>
              <w:left w:val="nil"/>
              <w:right w:val="nil"/>
            </w:tcBorders>
            <w:shd w:val="clear" w:color="auto" w:fill="auto"/>
            <w:noWrap/>
            <w:vAlign w:val="center"/>
            <w:hideMark/>
          </w:tcPr>
          <w:p w:rsidR="00EC5DE4" w:rsidRPr="0024736D" w:rsidRDefault="00EC5DE4" w:rsidP="00EC5DE4">
            <w:pPr>
              <w:rPr>
                <w:color w:val="000000"/>
                <w:sz w:val="14"/>
                <w:szCs w:val="14"/>
              </w:rPr>
            </w:pPr>
            <w:r w:rsidRPr="0024736D">
              <w:rPr>
                <w:color w:val="000000"/>
                <w:sz w:val="14"/>
                <w:szCs w:val="14"/>
              </w:rPr>
              <w:t>34.   Woolen</w:t>
            </w:r>
          </w:p>
        </w:tc>
        <w:tc>
          <w:tcPr>
            <w:tcW w:w="778" w:type="dxa"/>
            <w:tcBorders>
              <w:top w:val="nil"/>
              <w:left w:val="nil"/>
              <w:right w:val="nil"/>
            </w:tcBorders>
            <w:shd w:val="clear" w:color="auto" w:fill="auto"/>
            <w:noWrap/>
            <w:tcMar>
              <w:left w:w="29" w:type="dxa"/>
              <w:right w:w="29" w:type="dxa"/>
            </w:tcMar>
            <w:vAlign w:val="center"/>
            <w:hideMark/>
          </w:tcPr>
          <w:p w:rsidR="00EC5DE4" w:rsidRPr="0024736D" w:rsidRDefault="00EC5DE4" w:rsidP="00EC5DE4">
            <w:pPr>
              <w:jc w:val="right"/>
              <w:rPr>
                <w:color w:val="000000"/>
                <w:sz w:val="14"/>
                <w:szCs w:val="14"/>
              </w:rPr>
            </w:pPr>
            <w:r w:rsidRPr="0024736D">
              <w:rPr>
                <w:color w:val="000000"/>
                <w:sz w:val="14"/>
                <w:szCs w:val="14"/>
              </w:rPr>
              <w:t>33,948.3</w:t>
            </w:r>
          </w:p>
        </w:tc>
        <w:tc>
          <w:tcPr>
            <w:tcW w:w="718" w:type="dxa"/>
            <w:tcBorders>
              <w:top w:val="nil"/>
              <w:left w:val="nil"/>
              <w:right w:val="nil"/>
            </w:tcBorders>
            <w:shd w:val="clear" w:color="auto" w:fill="auto"/>
            <w:tcMar>
              <w:left w:w="29" w:type="dxa"/>
              <w:right w:w="29" w:type="dxa"/>
            </w:tcMar>
            <w:vAlign w:val="center"/>
            <w:hideMark/>
          </w:tcPr>
          <w:p w:rsidR="00EC5DE4" w:rsidRDefault="00EC5DE4" w:rsidP="00EC5DE4">
            <w:pPr>
              <w:jc w:val="right"/>
              <w:rPr>
                <w:color w:val="000000"/>
                <w:sz w:val="14"/>
                <w:szCs w:val="14"/>
              </w:rPr>
            </w:pPr>
            <w:r>
              <w:rPr>
                <w:color w:val="000000"/>
                <w:sz w:val="14"/>
                <w:szCs w:val="14"/>
              </w:rPr>
              <w:t>25,287.8</w:t>
            </w:r>
          </w:p>
        </w:tc>
        <w:tc>
          <w:tcPr>
            <w:tcW w:w="663" w:type="dxa"/>
            <w:tcBorders>
              <w:top w:val="nil"/>
              <w:left w:val="nil"/>
              <w:right w:val="nil"/>
            </w:tcBorders>
            <w:shd w:val="clear" w:color="auto" w:fill="auto"/>
            <w:tcMar>
              <w:left w:w="29" w:type="dxa"/>
              <w:right w:w="29" w:type="dxa"/>
            </w:tcMar>
            <w:vAlign w:val="center"/>
            <w:hideMark/>
          </w:tcPr>
          <w:p w:rsidR="00EC5DE4" w:rsidRDefault="00EC5DE4" w:rsidP="00EC5DE4">
            <w:pPr>
              <w:jc w:val="right"/>
              <w:rPr>
                <w:color w:val="000000"/>
                <w:sz w:val="14"/>
                <w:szCs w:val="14"/>
              </w:rPr>
            </w:pPr>
            <w:r>
              <w:rPr>
                <w:color w:val="000000"/>
                <w:sz w:val="14"/>
                <w:szCs w:val="14"/>
              </w:rPr>
              <w:t>29,491.0</w:t>
            </w:r>
          </w:p>
        </w:tc>
        <w:tc>
          <w:tcPr>
            <w:tcW w:w="741" w:type="dxa"/>
            <w:tcBorders>
              <w:top w:val="nil"/>
              <w:left w:val="nil"/>
              <w:right w:val="nil"/>
            </w:tcBorders>
            <w:tcMar>
              <w:left w:w="43" w:type="dxa"/>
              <w:right w:w="43" w:type="dxa"/>
            </w:tcMar>
            <w:vAlign w:val="center"/>
          </w:tcPr>
          <w:p w:rsidR="00EC5DE4" w:rsidRDefault="00EC5DE4" w:rsidP="00EC5DE4">
            <w:pPr>
              <w:jc w:val="right"/>
              <w:rPr>
                <w:color w:val="000000"/>
                <w:sz w:val="14"/>
                <w:szCs w:val="14"/>
              </w:rPr>
            </w:pPr>
            <w:r>
              <w:rPr>
                <w:color w:val="000000"/>
                <w:sz w:val="14"/>
                <w:szCs w:val="14"/>
              </w:rPr>
              <w:t>27,712.7</w:t>
            </w:r>
          </w:p>
        </w:tc>
        <w:tc>
          <w:tcPr>
            <w:tcW w:w="720" w:type="dxa"/>
            <w:tcBorders>
              <w:top w:val="nil"/>
              <w:left w:val="nil"/>
              <w:right w:val="nil"/>
            </w:tcBorders>
            <w:shd w:val="clear" w:color="auto" w:fill="auto"/>
            <w:tcMar>
              <w:left w:w="43" w:type="dxa"/>
              <w:right w:w="43" w:type="dxa"/>
            </w:tcMar>
            <w:vAlign w:val="center"/>
            <w:hideMark/>
          </w:tcPr>
          <w:p w:rsidR="00EC5DE4" w:rsidRDefault="00EC5DE4" w:rsidP="00EC5DE4">
            <w:pPr>
              <w:jc w:val="right"/>
              <w:rPr>
                <w:color w:val="000000"/>
                <w:sz w:val="14"/>
                <w:szCs w:val="14"/>
              </w:rPr>
            </w:pPr>
            <w:r>
              <w:rPr>
                <w:color w:val="000000"/>
                <w:sz w:val="14"/>
                <w:szCs w:val="14"/>
              </w:rPr>
              <w:t>23,786.6</w:t>
            </w:r>
          </w:p>
        </w:tc>
        <w:tc>
          <w:tcPr>
            <w:tcW w:w="720" w:type="dxa"/>
            <w:tcBorders>
              <w:top w:val="nil"/>
              <w:left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24,330.6</w:t>
            </w:r>
          </w:p>
        </w:tc>
        <w:tc>
          <w:tcPr>
            <w:tcW w:w="789" w:type="dxa"/>
            <w:tcBorders>
              <w:top w:val="nil"/>
              <w:left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24,430.0</w:t>
            </w:r>
          </w:p>
        </w:tc>
        <w:tc>
          <w:tcPr>
            <w:tcW w:w="720" w:type="dxa"/>
            <w:tcBorders>
              <w:top w:val="nil"/>
              <w:left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24,453.4</w:t>
            </w:r>
          </w:p>
        </w:tc>
        <w:tc>
          <w:tcPr>
            <w:tcW w:w="698" w:type="dxa"/>
            <w:tcBorders>
              <w:top w:val="nil"/>
              <w:left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24,402.2</w:t>
            </w:r>
          </w:p>
        </w:tc>
      </w:tr>
      <w:tr w:rsidR="00EC5DE4" w:rsidRPr="001A22C1" w:rsidTr="00EC5DE4">
        <w:trPr>
          <w:trHeight w:val="288"/>
          <w:jc w:val="center"/>
        </w:trPr>
        <w:tc>
          <w:tcPr>
            <w:tcW w:w="2949" w:type="dxa"/>
            <w:tcBorders>
              <w:top w:val="nil"/>
              <w:left w:val="nil"/>
              <w:right w:val="nil"/>
            </w:tcBorders>
            <w:shd w:val="clear" w:color="auto" w:fill="auto"/>
            <w:noWrap/>
            <w:vAlign w:val="center"/>
            <w:hideMark/>
          </w:tcPr>
          <w:p w:rsidR="00EC5DE4" w:rsidRPr="0024736D" w:rsidRDefault="00EC5DE4" w:rsidP="00EC5DE4">
            <w:pPr>
              <w:rPr>
                <w:color w:val="000000"/>
                <w:sz w:val="14"/>
                <w:szCs w:val="14"/>
              </w:rPr>
            </w:pPr>
            <w:r w:rsidRPr="0024736D">
              <w:rPr>
                <w:color w:val="000000"/>
                <w:sz w:val="14"/>
                <w:szCs w:val="14"/>
              </w:rPr>
              <w:t>35.  Real Estate Investment Trust</w:t>
            </w:r>
          </w:p>
        </w:tc>
        <w:tc>
          <w:tcPr>
            <w:tcW w:w="778" w:type="dxa"/>
            <w:tcBorders>
              <w:top w:val="nil"/>
              <w:left w:val="nil"/>
              <w:right w:val="nil"/>
            </w:tcBorders>
            <w:shd w:val="clear" w:color="auto" w:fill="auto"/>
            <w:noWrap/>
            <w:tcMar>
              <w:left w:w="29" w:type="dxa"/>
              <w:right w:w="29" w:type="dxa"/>
            </w:tcMar>
            <w:vAlign w:val="center"/>
            <w:hideMark/>
          </w:tcPr>
          <w:p w:rsidR="00EC5DE4" w:rsidRPr="0024736D" w:rsidRDefault="00EC5DE4" w:rsidP="00EC5DE4">
            <w:pPr>
              <w:jc w:val="right"/>
              <w:rPr>
                <w:color w:val="000000"/>
                <w:sz w:val="14"/>
                <w:szCs w:val="14"/>
              </w:rPr>
            </w:pPr>
            <w:r w:rsidRPr="0024736D">
              <w:rPr>
                <w:color w:val="000000"/>
                <w:sz w:val="14"/>
                <w:szCs w:val="14"/>
              </w:rPr>
              <w:t>18,353.7</w:t>
            </w:r>
          </w:p>
        </w:tc>
        <w:tc>
          <w:tcPr>
            <w:tcW w:w="718" w:type="dxa"/>
            <w:tcBorders>
              <w:top w:val="nil"/>
              <w:left w:val="nil"/>
              <w:right w:val="nil"/>
            </w:tcBorders>
            <w:shd w:val="clear" w:color="auto" w:fill="auto"/>
            <w:tcMar>
              <w:left w:w="29" w:type="dxa"/>
              <w:right w:w="29" w:type="dxa"/>
            </w:tcMar>
            <w:vAlign w:val="center"/>
            <w:hideMark/>
          </w:tcPr>
          <w:p w:rsidR="00EC5DE4" w:rsidRDefault="00EC5DE4" w:rsidP="00EC5DE4">
            <w:pPr>
              <w:jc w:val="right"/>
              <w:rPr>
                <w:color w:val="000000"/>
                <w:sz w:val="14"/>
                <w:szCs w:val="14"/>
              </w:rPr>
            </w:pPr>
            <w:r>
              <w:rPr>
                <w:color w:val="000000"/>
                <w:sz w:val="14"/>
                <w:szCs w:val="14"/>
              </w:rPr>
              <w:t>20,013.7</w:t>
            </w:r>
          </w:p>
        </w:tc>
        <w:tc>
          <w:tcPr>
            <w:tcW w:w="663" w:type="dxa"/>
            <w:tcBorders>
              <w:top w:val="nil"/>
              <w:left w:val="nil"/>
              <w:right w:val="nil"/>
            </w:tcBorders>
            <w:shd w:val="clear" w:color="auto" w:fill="auto"/>
            <w:tcMar>
              <w:left w:w="29" w:type="dxa"/>
              <w:right w:w="29" w:type="dxa"/>
            </w:tcMar>
            <w:vAlign w:val="center"/>
            <w:hideMark/>
          </w:tcPr>
          <w:p w:rsidR="00EC5DE4" w:rsidRDefault="00EC5DE4" w:rsidP="00EC5DE4">
            <w:pPr>
              <w:jc w:val="right"/>
              <w:rPr>
                <w:color w:val="000000"/>
                <w:sz w:val="14"/>
                <w:szCs w:val="14"/>
              </w:rPr>
            </w:pPr>
            <w:r>
              <w:rPr>
                <w:color w:val="000000"/>
                <w:sz w:val="14"/>
                <w:szCs w:val="14"/>
              </w:rPr>
              <w:t>18,617.4</w:t>
            </w:r>
          </w:p>
        </w:tc>
        <w:tc>
          <w:tcPr>
            <w:tcW w:w="741" w:type="dxa"/>
            <w:tcBorders>
              <w:top w:val="nil"/>
              <w:left w:val="nil"/>
              <w:right w:val="nil"/>
            </w:tcBorders>
            <w:tcMar>
              <w:left w:w="43" w:type="dxa"/>
              <w:right w:w="43" w:type="dxa"/>
            </w:tcMar>
            <w:vAlign w:val="center"/>
          </w:tcPr>
          <w:p w:rsidR="00EC5DE4" w:rsidRDefault="00EC5DE4" w:rsidP="00EC5DE4">
            <w:pPr>
              <w:jc w:val="right"/>
              <w:rPr>
                <w:color w:val="000000"/>
                <w:sz w:val="14"/>
                <w:szCs w:val="14"/>
              </w:rPr>
            </w:pPr>
            <w:r>
              <w:rPr>
                <w:color w:val="000000"/>
                <w:sz w:val="14"/>
                <w:szCs w:val="14"/>
              </w:rPr>
              <w:t>20,091.3</w:t>
            </w:r>
          </w:p>
        </w:tc>
        <w:tc>
          <w:tcPr>
            <w:tcW w:w="720" w:type="dxa"/>
            <w:tcBorders>
              <w:top w:val="nil"/>
              <w:left w:val="nil"/>
              <w:right w:val="nil"/>
            </w:tcBorders>
            <w:shd w:val="clear" w:color="auto" w:fill="auto"/>
            <w:tcMar>
              <w:left w:w="43" w:type="dxa"/>
              <w:right w:w="43" w:type="dxa"/>
            </w:tcMar>
            <w:vAlign w:val="center"/>
            <w:hideMark/>
          </w:tcPr>
          <w:p w:rsidR="00EC5DE4" w:rsidRDefault="00EC5DE4" w:rsidP="00EC5DE4">
            <w:pPr>
              <w:jc w:val="right"/>
              <w:rPr>
                <w:color w:val="000000"/>
                <w:sz w:val="14"/>
                <w:szCs w:val="14"/>
              </w:rPr>
            </w:pPr>
            <w:r>
              <w:rPr>
                <w:color w:val="000000"/>
                <w:sz w:val="14"/>
                <w:szCs w:val="14"/>
              </w:rPr>
              <w:t>18,648.5</w:t>
            </w:r>
          </w:p>
        </w:tc>
        <w:tc>
          <w:tcPr>
            <w:tcW w:w="720" w:type="dxa"/>
            <w:tcBorders>
              <w:top w:val="nil"/>
              <w:left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18,633.0</w:t>
            </w:r>
          </w:p>
        </w:tc>
        <w:tc>
          <w:tcPr>
            <w:tcW w:w="789" w:type="dxa"/>
            <w:tcBorders>
              <w:top w:val="nil"/>
              <w:left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18,602.0</w:t>
            </w:r>
          </w:p>
        </w:tc>
        <w:tc>
          <w:tcPr>
            <w:tcW w:w="720" w:type="dxa"/>
            <w:tcBorders>
              <w:top w:val="nil"/>
              <w:left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18,353.8</w:t>
            </w:r>
          </w:p>
        </w:tc>
        <w:tc>
          <w:tcPr>
            <w:tcW w:w="698" w:type="dxa"/>
            <w:tcBorders>
              <w:top w:val="nil"/>
              <w:left w:val="nil"/>
              <w:right w:val="nil"/>
            </w:tcBorders>
            <w:shd w:val="clear" w:color="auto" w:fill="auto"/>
            <w:tcMar>
              <w:left w:w="43" w:type="dxa"/>
              <w:right w:w="43" w:type="dxa"/>
            </w:tcMar>
            <w:vAlign w:val="center"/>
          </w:tcPr>
          <w:p w:rsidR="00EC5DE4" w:rsidRDefault="00EC5DE4" w:rsidP="00EC5DE4">
            <w:pPr>
              <w:jc w:val="right"/>
              <w:rPr>
                <w:color w:val="000000"/>
                <w:sz w:val="14"/>
                <w:szCs w:val="14"/>
              </w:rPr>
            </w:pPr>
            <w:r>
              <w:rPr>
                <w:color w:val="000000"/>
                <w:sz w:val="14"/>
                <w:szCs w:val="14"/>
              </w:rPr>
              <w:t>17,764.2</w:t>
            </w:r>
          </w:p>
        </w:tc>
      </w:tr>
      <w:tr w:rsidR="00EC5DE4" w:rsidRPr="00B631EC" w:rsidTr="00DC04B1">
        <w:trPr>
          <w:trHeight w:hRule="exact" w:val="282"/>
          <w:jc w:val="center"/>
        </w:trPr>
        <w:tc>
          <w:tcPr>
            <w:tcW w:w="9496" w:type="dxa"/>
            <w:gridSpan w:val="10"/>
            <w:tcBorders>
              <w:top w:val="single" w:sz="12" w:space="0" w:color="auto"/>
              <w:left w:val="nil"/>
              <w:right w:val="nil"/>
            </w:tcBorders>
            <w:tcMar>
              <w:left w:w="43" w:type="dxa"/>
              <w:right w:w="43" w:type="dxa"/>
            </w:tcMar>
          </w:tcPr>
          <w:p w:rsidR="00EC5DE4" w:rsidRPr="0024736D" w:rsidRDefault="00EC5DE4" w:rsidP="00EC5DE4">
            <w:pPr>
              <w:rPr>
                <w:rFonts w:ascii="Calibri" w:hAnsi="Calibri"/>
                <w:sz w:val="14"/>
                <w:szCs w:val="14"/>
              </w:rPr>
            </w:pPr>
            <w:r w:rsidRPr="0024736D">
              <w:rPr>
                <w:sz w:val="14"/>
                <w:szCs w:val="14"/>
              </w:rPr>
              <w:t xml:space="preserve">As per last working day                                                                                                                                                                        </w:t>
            </w:r>
            <w:r>
              <w:rPr>
                <w:sz w:val="14"/>
                <w:szCs w:val="14"/>
              </w:rPr>
              <w:t xml:space="preserve">       </w:t>
            </w:r>
            <w:r w:rsidRPr="0024736D">
              <w:rPr>
                <w:sz w:val="14"/>
                <w:szCs w:val="14"/>
              </w:rPr>
              <w:t>Source: Pakistan Stock Exchange</w:t>
            </w:r>
          </w:p>
        </w:tc>
      </w:tr>
      <w:tr w:rsidR="00EC5DE4" w:rsidRPr="00B631EC" w:rsidTr="00DC04B1">
        <w:trPr>
          <w:trHeight w:hRule="exact" w:val="333"/>
          <w:jc w:val="center"/>
        </w:trPr>
        <w:tc>
          <w:tcPr>
            <w:tcW w:w="9496" w:type="dxa"/>
            <w:gridSpan w:val="10"/>
            <w:tcBorders>
              <w:left w:val="nil"/>
              <w:bottom w:val="nil"/>
              <w:right w:val="nil"/>
            </w:tcBorders>
          </w:tcPr>
          <w:p w:rsidR="00EC5DE4" w:rsidRPr="0024736D" w:rsidRDefault="00EC5DE4" w:rsidP="00EC5DE4">
            <w:pPr>
              <w:rPr>
                <w:rFonts w:ascii="Calibri" w:hAnsi="Calibri"/>
                <w:sz w:val="14"/>
                <w:szCs w:val="14"/>
              </w:rPr>
            </w:pPr>
            <w:r w:rsidRPr="0024736D">
              <w:rPr>
                <w:b/>
                <w:bCs/>
                <w:sz w:val="14"/>
                <w:szCs w:val="14"/>
              </w:rPr>
              <w:t>Note:</w:t>
            </w:r>
            <w:r w:rsidRPr="0024736D">
              <w:rPr>
                <w:sz w:val="14"/>
                <w:szCs w:val="14"/>
              </w:rPr>
              <w:t xml:space="preserve"> Pakistan Stock Exchange reclassified the economic sectors of companies in its daily quotation and hence discontinued the previous ICB classification from 14th November, 2016. From the month of November, 2016 all data are available in this new classification only.</w:t>
            </w:r>
          </w:p>
        </w:tc>
      </w:tr>
    </w:tbl>
    <w:p w:rsidR="00393358" w:rsidRPr="00B631EC" w:rsidRDefault="00393358" w:rsidP="00B631EC"/>
    <w:p w:rsidR="00393358" w:rsidRPr="00B631EC" w:rsidRDefault="00393358" w:rsidP="00B631EC">
      <w:pPr>
        <w:tabs>
          <w:tab w:val="left" w:pos="6636"/>
        </w:tabs>
      </w:pPr>
      <w:r w:rsidRPr="00B631EC">
        <w:tab/>
      </w:r>
    </w:p>
    <w:p w:rsidR="00035DA0" w:rsidRPr="00B631EC" w:rsidRDefault="00035DA0" w:rsidP="00B631EC">
      <w:r w:rsidRPr="00B631EC">
        <w:br w:type="page"/>
      </w:r>
    </w:p>
    <w:p w:rsidR="006431B1" w:rsidRPr="007870D2" w:rsidRDefault="006431B1" w:rsidP="00B631EC">
      <w:pPr>
        <w:jc w:val="center"/>
        <w:rPr>
          <w:iCs/>
        </w:rPr>
      </w:pPr>
    </w:p>
    <w:p w:rsidR="00160473" w:rsidRPr="00B631EC" w:rsidRDefault="00160473" w:rsidP="00B631EC">
      <w:pPr>
        <w:jc w:val="center"/>
      </w:pPr>
    </w:p>
    <w:p w:rsidR="00D54D17" w:rsidRDefault="00D15CA7" w:rsidP="00705F48">
      <w:pPr>
        <w:jc w:val="center"/>
      </w:pPr>
      <w:r w:rsidRPr="00D15CA7">
        <w:drawing>
          <wp:inline distT="0" distB="0" distL="0" distR="0">
            <wp:extent cx="4850296" cy="75290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2179" cy="7531936"/>
                    </a:xfrm>
                    <a:prstGeom prst="rect">
                      <a:avLst/>
                    </a:prstGeom>
                    <a:noFill/>
                    <a:ln>
                      <a:noFill/>
                    </a:ln>
                  </pic:spPr>
                </pic:pic>
              </a:graphicData>
            </a:graphic>
          </wp:inline>
        </w:drawing>
      </w:r>
    </w:p>
    <w:p w:rsidR="0005538C" w:rsidRDefault="0005538C" w:rsidP="00705F48">
      <w:pPr>
        <w:jc w:val="center"/>
      </w:pPr>
    </w:p>
    <w:p w:rsidR="0005538C" w:rsidRDefault="0005538C" w:rsidP="00705F48">
      <w:pPr>
        <w:jc w:val="center"/>
      </w:pPr>
    </w:p>
    <w:p w:rsidR="0005538C" w:rsidRPr="00B631EC" w:rsidRDefault="0005538C" w:rsidP="00705F48">
      <w:pPr>
        <w:jc w:val="center"/>
      </w:pPr>
    </w:p>
    <w:p w:rsidR="00FF2C27" w:rsidRPr="00B631EC" w:rsidRDefault="00FF2C27" w:rsidP="00B631EC">
      <w:pPr>
        <w:jc w:val="center"/>
      </w:pPr>
    </w:p>
    <w:p w:rsidR="0022150B" w:rsidRDefault="0022150B" w:rsidP="00B631EC">
      <w:pPr>
        <w:jc w:val="center"/>
      </w:pPr>
    </w:p>
    <w:p w:rsidR="00717F6E" w:rsidRPr="00B631EC" w:rsidRDefault="00717F6E" w:rsidP="00B631EC">
      <w:pPr>
        <w:jc w:val="center"/>
      </w:pPr>
    </w:p>
    <w:p w:rsidR="00D24F39" w:rsidRPr="00B631EC" w:rsidRDefault="00D24F39" w:rsidP="00B631EC">
      <w:pPr>
        <w:jc w:val="center"/>
      </w:pPr>
    </w:p>
    <w:tbl>
      <w:tblPr>
        <w:tblW w:w="9429" w:type="dxa"/>
        <w:jc w:val="center"/>
        <w:tblLayout w:type="fixed"/>
        <w:tblLook w:val="04A0" w:firstRow="1" w:lastRow="0" w:firstColumn="1" w:lastColumn="0" w:noHBand="0" w:noVBand="1"/>
      </w:tblPr>
      <w:tblGrid>
        <w:gridCol w:w="20"/>
        <w:gridCol w:w="1545"/>
        <w:gridCol w:w="1447"/>
        <w:gridCol w:w="1691"/>
        <w:gridCol w:w="1691"/>
        <w:gridCol w:w="1691"/>
        <w:gridCol w:w="1344"/>
      </w:tblGrid>
      <w:tr w:rsidR="00F071AD" w:rsidRPr="00B631EC" w:rsidTr="00BB0883">
        <w:trPr>
          <w:gridBefore w:val="1"/>
          <w:wBefore w:w="20" w:type="dxa"/>
          <w:trHeight w:val="375"/>
          <w:jc w:val="center"/>
        </w:trPr>
        <w:tc>
          <w:tcPr>
            <w:tcW w:w="9409" w:type="dxa"/>
            <w:gridSpan w:val="6"/>
            <w:tcBorders>
              <w:top w:val="nil"/>
              <w:left w:val="nil"/>
              <w:bottom w:val="nil"/>
              <w:right w:val="nil"/>
            </w:tcBorders>
            <w:shd w:val="clear" w:color="auto" w:fill="auto"/>
            <w:hideMark/>
          </w:tcPr>
          <w:p w:rsidR="00F071AD" w:rsidRPr="00B631EC" w:rsidRDefault="00F071AD" w:rsidP="00B631EC">
            <w:pPr>
              <w:jc w:val="center"/>
              <w:rPr>
                <w:b/>
                <w:bCs/>
                <w:sz w:val="28"/>
                <w:szCs w:val="28"/>
              </w:rPr>
            </w:pPr>
            <w:r w:rsidRPr="00B631EC">
              <w:lastRenderedPageBreak/>
              <w:br w:type="page"/>
            </w:r>
            <w:r w:rsidRPr="00B631EC">
              <w:rPr>
                <w:b/>
                <w:bCs/>
                <w:sz w:val="28"/>
                <w:szCs w:val="28"/>
              </w:rPr>
              <w:t>7.2</w:t>
            </w:r>
            <w:r w:rsidRPr="00B631EC">
              <w:t xml:space="preserve">    </w:t>
            </w:r>
            <w:r w:rsidR="0071239A" w:rsidRPr="00B631EC">
              <w:rPr>
                <w:b/>
                <w:bCs/>
                <w:sz w:val="28"/>
                <w:szCs w:val="28"/>
              </w:rPr>
              <w:t>Pakistan</w:t>
            </w:r>
            <w:r w:rsidRPr="00B631EC">
              <w:rPr>
                <w:b/>
                <w:bCs/>
                <w:sz w:val="28"/>
                <w:szCs w:val="28"/>
              </w:rPr>
              <w:t xml:space="preserve"> Stock Exchange Indicators</w:t>
            </w:r>
          </w:p>
        </w:tc>
      </w:tr>
      <w:tr w:rsidR="00F071AD" w:rsidRPr="00B631EC" w:rsidTr="00BB0883">
        <w:trPr>
          <w:gridBefore w:val="1"/>
          <w:wBefore w:w="20" w:type="dxa"/>
          <w:trHeight w:val="153"/>
          <w:jc w:val="center"/>
        </w:trPr>
        <w:tc>
          <w:tcPr>
            <w:tcW w:w="9409" w:type="dxa"/>
            <w:gridSpan w:val="6"/>
            <w:tcBorders>
              <w:top w:val="nil"/>
              <w:left w:val="nil"/>
              <w:bottom w:val="nil"/>
              <w:right w:val="nil"/>
            </w:tcBorders>
            <w:shd w:val="clear" w:color="auto" w:fill="auto"/>
            <w:hideMark/>
          </w:tcPr>
          <w:p w:rsidR="00F071AD" w:rsidRPr="00B631EC" w:rsidRDefault="00F071AD" w:rsidP="00B631EC">
            <w:pPr>
              <w:jc w:val="center"/>
              <w:rPr>
                <w:b/>
                <w:bCs/>
                <w:sz w:val="16"/>
                <w:szCs w:val="16"/>
              </w:rPr>
            </w:pPr>
          </w:p>
        </w:tc>
      </w:tr>
      <w:tr w:rsidR="00F071AD" w:rsidRPr="00B631EC" w:rsidTr="00BB0883">
        <w:trPr>
          <w:gridBefore w:val="1"/>
          <w:wBefore w:w="20" w:type="dxa"/>
          <w:trHeight w:hRule="exact" w:val="315"/>
          <w:jc w:val="center"/>
        </w:trPr>
        <w:tc>
          <w:tcPr>
            <w:tcW w:w="1545" w:type="dxa"/>
            <w:tcBorders>
              <w:top w:val="single" w:sz="8" w:space="0" w:color="auto"/>
              <w:right w:val="single" w:sz="4" w:space="0" w:color="auto"/>
            </w:tcBorders>
            <w:shd w:val="clear" w:color="auto" w:fill="auto"/>
            <w:noWrap/>
            <w:vAlign w:val="center"/>
            <w:hideMark/>
          </w:tcPr>
          <w:p w:rsidR="00F071AD" w:rsidRPr="0024736D" w:rsidRDefault="00F071AD" w:rsidP="00B631EC">
            <w:pPr>
              <w:jc w:val="center"/>
              <w:rPr>
                <w:b/>
                <w:bCs/>
                <w:sz w:val="16"/>
                <w:szCs w:val="16"/>
              </w:rPr>
            </w:pPr>
            <w:r w:rsidRPr="0024736D">
              <w:rPr>
                <w:b/>
                <w:bCs/>
                <w:sz w:val="16"/>
                <w:szCs w:val="16"/>
              </w:rPr>
              <w:t>Month</w:t>
            </w:r>
          </w:p>
        </w:tc>
        <w:tc>
          <w:tcPr>
            <w:tcW w:w="7864" w:type="dxa"/>
            <w:gridSpan w:val="5"/>
            <w:tcBorders>
              <w:top w:val="single" w:sz="8" w:space="0" w:color="auto"/>
              <w:left w:val="single" w:sz="4" w:space="0" w:color="auto"/>
              <w:bottom w:val="single" w:sz="4" w:space="0" w:color="auto"/>
            </w:tcBorders>
            <w:shd w:val="clear" w:color="auto" w:fill="auto"/>
            <w:vAlign w:val="center"/>
            <w:hideMark/>
          </w:tcPr>
          <w:p w:rsidR="00F071AD" w:rsidRPr="0024736D" w:rsidRDefault="00F071AD" w:rsidP="00B631EC">
            <w:pPr>
              <w:jc w:val="center"/>
              <w:rPr>
                <w:b/>
                <w:bCs/>
                <w:sz w:val="16"/>
                <w:szCs w:val="16"/>
              </w:rPr>
            </w:pPr>
            <w:r w:rsidRPr="0024736D">
              <w:rPr>
                <w:b/>
                <w:bCs/>
                <w:sz w:val="16"/>
                <w:szCs w:val="16"/>
              </w:rPr>
              <w:t xml:space="preserve">KSE 100 Index </w:t>
            </w:r>
            <w:r w:rsidRPr="0024736D">
              <w:rPr>
                <w:b/>
                <w:sz w:val="16"/>
                <w:szCs w:val="16"/>
              </w:rPr>
              <w:t>(1991 = 1,000)</w:t>
            </w:r>
          </w:p>
        </w:tc>
      </w:tr>
      <w:tr w:rsidR="00AA1067" w:rsidRPr="00B631EC" w:rsidTr="00586AE8">
        <w:trPr>
          <w:trHeight w:val="278"/>
          <w:jc w:val="center"/>
        </w:trPr>
        <w:tc>
          <w:tcPr>
            <w:tcW w:w="1565" w:type="dxa"/>
            <w:gridSpan w:val="2"/>
            <w:tcBorders>
              <w:top w:val="single" w:sz="4" w:space="0" w:color="auto"/>
              <w:bottom w:val="single" w:sz="8" w:space="0" w:color="auto"/>
              <w:right w:val="single" w:sz="4" w:space="0" w:color="auto"/>
            </w:tcBorders>
            <w:shd w:val="clear" w:color="auto" w:fill="auto"/>
            <w:vAlign w:val="center"/>
            <w:hideMark/>
          </w:tcPr>
          <w:p w:rsidR="00AA1067" w:rsidRPr="00B631EC" w:rsidRDefault="00AA1067" w:rsidP="00B631EC">
            <w:pPr>
              <w:jc w:val="center"/>
              <w:rPr>
                <w:b/>
                <w:bCs/>
                <w:sz w:val="15"/>
                <w:szCs w:val="15"/>
              </w:rPr>
            </w:pPr>
          </w:p>
        </w:tc>
        <w:tc>
          <w:tcPr>
            <w:tcW w:w="1447" w:type="dxa"/>
            <w:tcBorders>
              <w:left w:val="single" w:sz="4" w:space="0" w:color="auto"/>
              <w:bottom w:val="single" w:sz="8" w:space="0" w:color="auto"/>
              <w:right w:val="single" w:sz="4" w:space="0" w:color="auto"/>
            </w:tcBorders>
            <w:shd w:val="clear" w:color="auto" w:fill="auto"/>
            <w:vAlign w:val="center"/>
            <w:hideMark/>
          </w:tcPr>
          <w:p w:rsidR="00AA1067" w:rsidRPr="00B631EC" w:rsidRDefault="00AA1067" w:rsidP="007870D2">
            <w:pPr>
              <w:jc w:val="right"/>
              <w:rPr>
                <w:b/>
                <w:bCs/>
                <w:sz w:val="15"/>
                <w:szCs w:val="15"/>
              </w:rPr>
            </w:pPr>
            <w:r w:rsidRPr="00B631EC">
              <w:rPr>
                <w:b/>
                <w:bCs/>
                <w:sz w:val="15"/>
                <w:szCs w:val="15"/>
              </w:rPr>
              <w:t>FY15</w:t>
            </w:r>
          </w:p>
        </w:tc>
        <w:tc>
          <w:tcPr>
            <w:tcW w:w="1691"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AA1067" w:rsidRPr="00B631EC" w:rsidRDefault="00AA1067" w:rsidP="007870D2">
            <w:pPr>
              <w:jc w:val="right"/>
              <w:rPr>
                <w:b/>
                <w:bCs/>
                <w:sz w:val="15"/>
                <w:szCs w:val="15"/>
              </w:rPr>
            </w:pPr>
            <w:r w:rsidRPr="00B631EC">
              <w:rPr>
                <w:b/>
                <w:bCs/>
                <w:sz w:val="15"/>
                <w:szCs w:val="15"/>
              </w:rPr>
              <w:t>FY16</w:t>
            </w:r>
          </w:p>
        </w:tc>
        <w:tc>
          <w:tcPr>
            <w:tcW w:w="1691"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AA1067" w:rsidRPr="00B631EC" w:rsidRDefault="00AA1067" w:rsidP="007870D2">
            <w:pPr>
              <w:jc w:val="right"/>
              <w:rPr>
                <w:b/>
                <w:bCs/>
                <w:sz w:val="15"/>
                <w:szCs w:val="15"/>
              </w:rPr>
            </w:pPr>
            <w:r w:rsidRPr="00B631EC">
              <w:rPr>
                <w:b/>
                <w:bCs/>
                <w:sz w:val="15"/>
                <w:szCs w:val="15"/>
              </w:rPr>
              <w:t>FY17</w:t>
            </w:r>
          </w:p>
        </w:tc>
        <w:tc>
          <w:tcPr>
            <w:tcW w:w="1691"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AA1067" w:rsidRPr="00B631EC" w:rsidRDefault="00AA1067" w:rsidP="007870D2">
            <w:pPr>
              <w:jc w:val="right"/>
              <w:rPr>
                <w:b/>
                <w:bCs/>
                <w:sz w:val="15"/>
                <w:szCs w:val="15"/>
              </w:rPr>
            </w:pPr>
            <w:r w:rsidRPr="00B631EC">
              <w:rPr>
                <w:b/>
                <w:bCs/>
                <w:sz w:val="15"/>
                <w:szCs w:val="15"/>
              </w:rPr>
              <w:t>FY1</w:t>
            </w:r>
            <w:r>
              <w:rPr>
                <w:b/>
                <w:bCs/>
                <w:sz w:val="15"/>
                <w:szCs w:val="15"/>
              </w:rPr>
              <w:t>8</w:t>
            </w:r>
          </w:p>
        </w:tc>
        <w:tc>
          <w:tcPr>
            <w:tcW w:w="1344" w:type="dxa"/>
            <w:tcBorders>
              <w:top w:val="single" w:sz="4" w:space="0" w:color="auto"/>
              <w:left w:val="single" w:sz="4" w:space="0" w:color="auto"/>
              <w:bottom w:val="single" w:sz="8" w:space="0" w:color="auto"/>
            </w:tcBorders>
            <w:shd w:val="clear" w:color="auto" w:fill="auto"/>
            <w:vAlign w:val="center"/>
            <w:hideMark/>
          </w:tcPr>
          <w:p w:rsidR="00AA1067" w:rsidRPr="00B631EC" w:rsidRDefault="00AA1067" w:rsidP="00B631EC">
            <w:pPr>
              <w:jc w:val="right"/>
              <w:rPr>
                <w:b/>
                <w:bCs/>
                <w:sz w:val="15"/>
                <w:szCs w:val="15"/>
              </w:rPr>
            </w:pPr>
            <w:r>
              <w:rPr>
                <w:b/>
                <w:bCs/>
                <w:sz w:val="15"/>
                <w:szCs w:val="15"/>
              </w:rPr>
              <w:t>FY19</w:t>
            </w:r>
          </w:p>
        </w:tc>
      </w:tr>
      <w:tr w:rsidR="00AA1067" w:rsidRPr="00B631EC" w:rsidTr="00BB0883">
        <w:trPr>
          <w:gridBefore w:val="1"/>
          <w:wBefore w:w="20" w:type="dxa"/>
          <w:trHeight w:hRule="exact" w:val="288"/>
          <w:jc w:val="center"/>
        </w:trPr>
        <w:tc>
          <w:tcPr>
            <w:tcW w:w="1545" w:type="dxa"/>
            <w:tcBorders>
              <w:top w:val="single" w:sz="8" w:space="0" w:color="auto"/>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Jul</w:t>
            </w:r>
          </w:p>
        </w:tc>
        <w:tc>
          <w:tcPr>
            <w:tcW w:w="1447" w:type="dxa"/>
            <w:tcBorders>
              <w:top w:val="single" w:sz="8" w:space="0" w:color="auto"/>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30,314.07</w:t>
            </w:r>
          </w:p>
        </w:tc>
        <w:tc>
          <w:tcPr>
            <w:tcW w:w="1691" w:type="dxa"/>
            <w:tcBorders>
              <w:top w:val="single" w:sz="8" w:space="0" w:color="auto"/>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35,741.52</w:t>
            </w:r>
          </w:p>
        </w:tc>
        <w:tc>
          <w:tcPr>
            <w:tcW w:w="1691" w:type="dxa"/>
            <w:tcBorders>
              <w:top w:val="single" w:sz="8" w:space="0" w:color="auto"/>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color w:val="000000"/>
                <w:sz w:val="15"/>
                <w:szCs w:val="15"/>
              </w:rPr>
            </w:pPr>
            <w:r w:rsidRPr="00B631EC">
              <w:rPr>
                <w:color w:val="000000"/>
                <w:sz w:val="15"/>
                <w:szCs w:val="15"/>
              </w:rPr>
              <w:t xml:space="preserve">         39,528.82</w:t>
            </w:r>
          </w:p>
        </w:tc>
        <w:tc>
          <w:tcPr>
            <w:tcW w:w="1691" w:type="dxa"/>
            <w:tcBorders>
              <w:top w:val="single" w:sz="8" w:space="0" w:color="auto"/>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color w:val="000000"/>
                <w:sz w:val="15"/>
                <w:szCs w:val="15"/>
              </w:rPr>
            </w:pPr>
            <w:r>
              <w:rPr>
                <w:color w:val="000000"/>
                <w:sz w:val="15"/>
                <w:szCs w:val="15"/>
              </w:rPr>
              <w:t xml:space="preserve">            46,010.45 </w:t>
            </w:r>
          </w:p>
        </w:tc>
        <w:tc>
          <w:tcPr>
            <w:tcW w:w="1344" w:type="dxa"/>
            <w:tcBorders>
              <w:top w:val="single" w:sz="8" w:space="0" w:color="auto"/>
              <w:left w:val="nil"/>
              <w:bottom w:val="nil"/>
            </w:tcBorders>
            <w:shd w:val="clear" w:color="auto" w:fill="auto"/>
            <w:tcMar>
              <w:left w:w="43" w:type="dxa"/>
              <w:right w:w="43" w:type="dxa"/>
            </w:tcMar>
            <w:vAlign w:val="center"/>
            <w:hideMark/>
          </w:tcPr>
          <w:p w:rsidR="00AA1067" w:rsidRPr="00B631EC" w:rsidRDefault="00AA1067" w:rsidP="00AA1067">
            <w:pPr>
              <w:jc w:val="right"/>
              <w:rPr>
                <w:color w:val="000000"/>
                <w:sz w:val="15"/>
                <w:szCs w:val="15"/>
              </w:rPr>
            </w:pPr>
            <w:r>
              <w:rPr>
                <w:color w:val="000000"/>
                <w:sz w:val="15"/>
                <w:szCs w:val="15"/>
              </w:rPr>
              <w:t xml:space="preserve">            42,712.43 </w:t>
            </w: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Aug</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28,567.74</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34,726.51 </w:t>
            </w:r>
          </w:p>
        </w:tc>
        <w:tc>
          <w:tcPr>
            <w:tcW w:w="1691" w:type="dxa"/>
            <w:tcBorders>
              <w:top w:val="nil"/>
              <w:left w:val="nil"/>
              <w:bottom w:val="nil"/>
              <w:right w:val="nil"/>
            </w:tcBorders>
            <w:shd w:val="clear" w:color="auto" w:fill="auto"/>
            <w:tcMar>
              <w:left w:w="43" w:type="dxa"/>
              <w:right w:w="43" w:type="dxa"/>
            </w:tcMar>
            <w:vAlign w:val="center"/>
            <w:hideMark/>
          </w:tcPr>
          <w:p w:rsidR="00AA1067" w:rsidRPr="00221B0E" w:rsidRDefault="00AA1067" w:rsidP="007870D2">
            <w:pPr>
              <w:jc w:val="right"/>
              <w:rPr>
                <w:color w:val="000000"/>
                <w:sz w:val="15"/>
                <w:szCs w:val="15"/>
              </w:rPr>
            </w:pPr>
            <w:r>
              <w:rPr>
                <w:color w:val="000000"/>
                <w:sz w:val="15"/>
                <w:szCs w:val="15"/>
              </w:rPr>
              <w:t xml:space="preserve">         39,809.58 </w:t>
            </w:r>
          </w:p>
        </w:tc>
        <w:tc>
          <w:tcPr>
            <w:tcW w:w="1691" w:type="dxa"/>
            <w:tcBorders>
              <w:top w:val="nil"/>
              <w:left w:val="nil"/>
              <w:bottom w:val="nil"/>
              <w:right w:val="nil"/>
            </w:tcBorders>
            <w:shd w:val="clear" w:color="auto" w:fill="auto"/>
            <w:tcMar>
              <w:left w:w="43" w:type="dxa"/>
              <w:right w:w="43" w:type="dxa"/>
            </w:tcMar>
            <w:vAlign w:val="center"/>
            <w:hideMark/>
          </w:tcPr>
          <w:p w:rsidR="00AA1067" w:rsidRPr="00221B0E" w:rsidRDefault="00AA1067" w:rsidP="007870D2">
            <w:pPr>
              <w:jc w:val="right"/>
              <w:rPr>
                <w:color w:val="000000"/>
                <w:sz w:val="15"/>
                <w:szCs w:val="15"/>
              </w:rPr>
            </w:pPr>
            <w:r>
              <w:rPr>
                <w:color w:val="000000"/>
                <w:sz w:val="15"/>
                <w:szCs w:val="15"/>
              </w:rPr>
              <w:t xml:space="preserve">            41,206.99 </w:t>
            </w:r>
          </w:p>
        </w:tc>
        <w:tc>
          <w:tcPr>
            <w:tcW w:w="1344" w:type="dxa"/>
            <w:tcBorders>
              <w:top w:val="nil"/>
              <w:left w:val="nil"/>
              <w:bottom w:val="nil"/>
            </w:tcBorders>
            <w:shd w:val="clear" w:color="auto" w:fill="auto"/>
            <w:tcMar>
              <w:left w:w="43" w:type="dxa"/>
              <w:right w:w="43" w:type="dxa"/>
            </w:tcMar>
            <w:vAlign w:val="center"/>
            <w:hideMark/>
          </w:tcPr>
          <w:p w:rsidR="00AA1067" w:rsidRPr="00221B0E" w:rsidRDefault="00D80787" w:rsidP="00D80787">
            <w:pPr>
              <w:jc w:val="right"/>
              <w:rPr>
                <w:color w:val="000000"/>
                <w:sz w:val="15"/>
                <w:szCs w:val="15"/>
              </w:rPr>
            </w:pPr>
            <w:r>
              <w:rPr>
                <w:color w:val="000000"/>
                <w:sz w:val="15"/>
                <w:szCs w:val="15"/>
              </w:rPr>
              <w:t xml:space="preserve">            41,742.24 </w:t>
            </w:r>
          </w:p>
        </w:tc>
      </w:tr>
      <w:tr w:rsidR="00AA1067" w:rsidRPr="00A253C1"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Sep</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29,726.39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32,287.41 </w:t>
            </w:r>
          </w:p>
        </w:tc>
        <w:tc>
          <w:tcPr>
            <w:tcW w:w="1691" w:type="dxa"/>
            <w:tcBorders>
              <w:top w:val="nil"/>
              <w:left w:val="nil"/>
              <w:bottom w:val="nil"/>
              <w:right w:val="nil"/>
            </w:tcBorders>
            <w:shd w:val="clear" w:color="auto" w:fill="auto"/>
            <w:tcMar>
              <w:left w:w="43" w:type="dxa"/>
              <w:right w:w="43" w:type="dxa"/>
            </w:tcMar>
            <w:vAlign w:val="center"/>
            <w:hideMark/>
          </w:tcPr>
          <w:p w:rsidR="00AA1067" w:rsidRPr="00A253C1" w:rsidRDefault="00AA1067" w:rsidP="007870D2">
            <w:pPr>
              <w:jc w:val="right"/>
              <w:rPr>
                <w:color w:val="000000"/>
                <w:sz w:val="15"/>
                <w:szCs w:val="15"/>
              </w:rPr>
            </w:pPr>
            <w:r>
              <w:rPr>
                <w:color w:val="000000"/>
                <w:sz w:val="15"/>
                <w:szCs w:val="15"/>
              </w:rPr>
              <w:t xml:space="preserve">           40,541.81 </w:t>
            </w:r>
          </w:p>
        </w:tc>
        <w:tc>
          <w:tcPr>
            <w:tcW w:w="1691" w:type="dxa"/>
            <w:tcBorders>
              <w:top w:val="nil"/>
              <w:left w:val="nil"/>
              <w:bottom w:val="nil"/>
              <w:right w:val="nil"/>
            </w:tcBorders>
            <w:shd w:val="clear" w:color="auto" w:fill="auto"/>
            <w:tcMar>
              <w:left w:w="43" w:type="dxa"/>
              <w:right w:w="43" w:type="dxa"/>
            </w:tcMar>
            <w:vAlign w:val="center"/>
            <w:hideMark/>
          </w:tcPr>
          <w:p w:rsidR="00AA1067" w:rsidRPr="00A253C1" w:rsidRDefault="00AA1067" w:rsidP="007870D2">
            <w:pPr>
              <w:jc w:val="right"/>
              <w:rPr>
                <w:color w:val="000000"/>
                <w:sz w:val="15"/>
                <w:szCs w:val="15"/>
              </w:rPr>
            </w:pPr>
            <w:r>
              <w:rPr>
                <w:color w:val="000000"/>
                <w:sz w:val="15"/>
                <w:szCs w:val="15"/>
              </w:rPr>
              <w:t xml:space="preserve">           42,409.27 </w:t>
            </w:r>
          </w:p>
        </w:tc>
        <w:tc>
          <w:tcPr>
            <w:tcW w:w="1344" w:type="dxa"/>
            <w:tcBorders>
              <w:top w:val="nil"/>
              <w:left w:val="nil"/>
              <w:bottom w:val="nil"/>
            </w:tcBorders>
            <w:shd w:val="clear" w:color="auto" w:fill="auto"/>
            <w:tcMar>
              <w:left w:w="43" w:type="dxa"/>
              <w:right w:w="43" w:type="dxa"/>
            </w:tcMar>
            <w:vAlign w:val="center"/>
            <w:hideMark/>
          </w:tcPr>
          <w:p w:rsidR="00AA1067" w:rsidRPr="00A253C1" w:rsidRDefault="002F3632" w:rsidP="002F3632">
            <w:pPr>
              <w:jc w:val="right"/>
              <w:rPr>
                <w:color w:val="000000"/>
                <w:sz w:val="15"/>
                <w:szCs w:val="15"/>
              </w:rPr>
            </w:pPr>
            <w:r>
              <w:rPr>
                <w:color w:val="000000"/>
                <w:sz w:val="15"/>
                <w:szCs w:val="15"/>
              </w:rPr>
              <w:t xml:space="preserve">           40,998.59 </w:t>
            </w: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Oct</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30,376.53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34,261.61 </w:t>
            </w:r>
          </w:p>
        </w:tc>
        <w:tc>
          <w:tcPr>
            <w:tcW w:w="1691" w:type="dxa"/>
            <w:tcBorders>
              <w:top w:val="nil"/>
              <w:left w:val="nil"/>
              <w:bottom w:val="nil"/>
              <w:right w:val="nil"/>
            </w:tcBorders>
            <w:shd w:val="clear" w:color="auto" w:fill="auto"/>
            <w:tcMar>
              <w:left w:w="43" w:type="dxa"/>
              <w:right w:w="43" w:type="dxa"/>
            </w:tcMar>
            <w:vAlign w:val="center"/>
            <w:hideMark/>
          </w:tcPr>
          <w:p w:rsidR="00AA1067" w:rsidRPr="00C108E7" w:rsidRDefault="00AA1067" w:rsidP="007870D2">
            <w:pPr>
              <w:jc w:val="right"/>
              <w:rPr>
                <w:color w:val="000000"/>
                <w:sz w:val="15"/>
                <w:szCs w:val="15"/>
              </w:rPr>
            </w:pPr>
            <w:r>
              <w:rPr>
                <w:color w:val="000000"/>
                <w:sz w:val="15"/>
                <w:szCs w:val="15"/>
              </w:rPr>
              <w:t xml:space="preserve">         39,893.84 </w:t>
            </w:r>
          </w:p>
        </w:tc>
        <w:tc>
          <w:tcPr>
            <w:tcW w:w="1691" w:type="dxa"/>
            <w:tcBorders>
              <w:top w:val="nil"/>
              <w:left w:val="nil"/>
              <w:bottom w:val="nil"/>
              <w:right w:val="nil"/>
            </w:tcBorders>
            <w:shd w:val="clear" w:color="auto" w:fill="auto"/>
            <w:tcMar>
              <w:left w:w="43" w:type="dxa"/>
              <w:right w:w="43" w:type="dxa"/>
            </w:tcMar>
            <w:vAlign w:val="center"/>
            <w:hideMark/>
          </w:tcPr>
          <w:p w:rsidR="00AA1067" w:rsidRPr="00C108E7" w:rsidRDefault="00AA1067" w:rsidP="007870D2">
            <w:pPr>
              <w:jc w:val="right"/>
              <w:rPr>
                <w:color w:val="000000"/>
                <w:sz w:val="15"/>
                <w:szCs w:val="15"/>
              </w:rPr>
            </w:pPr>
            <w:r>
              <w:rPr>
                <w:color w:val="000000"/>
                <w:sz w:val="15"/>
                <w:szCs w:val="15"/>
              </w:rPr>
              <w:t xml:space="preserve">             39,617.19 </w:t>
            </w:r>
          </w:p>
        </w:tc>
        <w:tc>
          <w:tcPr>
            <w:tcW w:w="1344" w:type="dxa"/>
            <w:tcBorders>
              <w:top w:val="nil"/>
              <w:left w:val="nil"/>
              <w:bottom w:val="nil"/>
            </w:tcBorders>
            <w:shd w:val="clear" w:color="auto" w:fill="auto"/>
            <w:tcMar>
              <w:left w:w="43" w:type="dxa"/>
              <w:right w:w="43" w:type="dxa"/>
            </w:tcMar>
            <w:vAlign w:val="center"/>
            <w:hideMark/>
          </w:tcPr>
          <w:p w:rsidR="00AA1067" w:rsidRPr="00C108E7" w:rsidRDefault="00B8572A" w:rsidP="00B8572A">
            <w:pPr>
              <w:jc w:val="right"/>
              <w:rPr>
                <w:color w:val="000000"/>
                <w:sz w:val="15"/>
                <w:szCs w:val="15"/>
              </w:rPr>
            </w:pPr>
            <w:r>
              <w:rPr>
                <w:color w:val="000000"/>
                <w:sz w:val="15"/>
                <w:szCs w:val="15"/>
              </w:rPr>
              <w:t xml:space="preserve">            41,649.36 </w:t>
            </w: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Nov</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31,197.98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32,255.20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91EF6" w:rsidRDefault="00AA1067" w:rsidP="007870D2">
            <w:pPr>
              <w:jc w:val="right"/>
              <w:rPr>
                <w:color w:val="000000"/>
                <w:sz w:val="14"/>
                <w:szCs w:val="14"/>
              </w:rPr>
            </w:pPr>
            <w:r>
              <w:rPr>
                <w:color w:val="000000"/>
                <w:sz w:val="14"/>
                <w:szCs w:val="14"/>
              </w:rPr>
              <w:t xml:space="preserve">               42,620.31 </w:t>
            </w:r>
          </w:p>
        </w:tc>
        <w:tc>
          <w:tcPr>
            <w:tcW w:w="1691" w:type="dxa"/>
            <w:tcBorders>
              <w:top w:val="nil"/>
              <w:left w:val="nil"/>
              <w:bottom w:val="nil"/>
              <w:right w:val="nil"/>
            </w:tcBorders>
            <w:shd w:val="clear" w:color="auto" w:fill="auto"/>
            <w:tcMar>
              <w:left w:w="43" w:type="dxa"/>
              <w:right w:w="43" w:type="dxa"/>
            </w:tcMar>
            <w:vAlign w:val="center"/>
            <w:hideMark/>
          </w:tcPr>
          <w:p w:rsidR="00AA1067" w:rsidRPr="0001504D" w:rsidRDefault="00AA1067" w:rsidP="007870D2">
            <w:pPr>
              <w:jc w:val="right"/>
              <w:rPr>
                <w:color w:val="000000"/>
                <w:sz w:val="15"/>
                <w:szCs w:val="15"/>
              </w:rPr>
            </w:pPr>
            <w:r>
              <w:rPr>
                <w:color w:val="000000"/>
                <w:sz w:val="15"/>
                <w:szCs w:val="15"/>
              </w:rPr>
              <w:t xml:space="preserve">            40,010.36 </w:t>
            </w:r>
          </w:p>
        </w:tc>
        <w:tc>
          <w:tcPr>
            <w:tcW w:w="1344" w:type="dxa"/>
            <w:tcBorders>
              <w:top w:val="nil"/>
              <w:left w:val="nil"/>
              <w:bottom w:val="nil"/>
            </w:tcBorders>
            <w:shd w:val="clear" w:color="auto" w:fill="auto"/>
            <w:tcMar>
              <w:left w:w="43" w:type="dxa"/>
              <w:right w:w="43" w:type="dxa"/>
            </w:tcMar>
            <w:vAlign w:val="center"/>
            <w:hideMark/>
          </w:tcPr>
          <w:p w:rsidR="00AA1067" w:rsidRPr="0001504D" w:rsidRDefault="00E65A1E" w:rsidP="00E65A1E">
            <w:pPr>
              <w:jc w:val="right"/>
              <w:rPr>
                <w:color w:val="000000"/>
                <w:sz w:val="15"/>
                <w:szCs w:val="15"/>
              </w:rPr>
            </w:pPr>
            <w:r>
              <w:rPr>
                <w:color w:val="000000"/>
                <w:sz w:val="15"/>
                <w:szCs w:val="15"/>
              </w:rPr>
              <w:t xml:space="preserve">           40,496.03 </w:t>
            </w:r>
          </w:p>
        </w:tc>
      </w:tr>
      <w:tr w:rsidR="00AA1067" w:rsidRPr="00366DFE"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Dec</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32,131.28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32,816.31 </w:t>
            </w:r>
          </w:p>
        </w:tc>
        <w:tc>
          <w:tcPr>
            <w:tcW w:w="1691" w:type="dxa"/>
            <w:tcBorders>
              <w:top w:val="nil"/>
              <w:left w:val="nil"/>
              <w:bottom w:val="nil"/>
              <w:right w:val="nil"/>
            </w:tcBorders>
            <w:shd w:val="clear" w:color="auto" w:fill="auto"/>
            <w:tcMar>
              <w:left w:w="43" w:type="dxa"/>
              <w:right w:w="43" w:type="dxa"/>
            </w:tcMar>
            <w:vAlign w:val="center"/>
            <w:hideMark/>
          </w:tcPr>
          <w:p w:rsidR="00AA1067" w:rsidRPr="00366DFE" w:rsidRDefault="00AA1067" w:rsidP="007870D2">
            <w:pPr>
              <w:jc w:val="right"/>
              <w:rPr>
                <w:color w:val="000000"/>
                <w:sz w:val="14"/>
                <w:szCs w:val="14"/>
              </w:rPr>
            </w:pPr>
            <w:r w:rsidRPr="00366DFE">
              <w:rPr>
                <w:color w:val="000000"/>
                <w:sz w:val="14"/>
                <w:szCs w:val="14"/>
              </w:rPr>
              <w:t xml:space="preserve">         47,806.97 </w:t>
            </w:r>
          </w:p>
        </w:tc>
        <w:tc>
          <w:tcPr>
            <w:tcW w:w="1691" w:type="dxa"/>
            <w:tcBorders>
              <w:top w:val="nil"/>
              <w:left w:val="nil"/>
              <w:bottom w:val="nil"/>
              <w:right w:val="nil"/>
            </w:tcBorders>
            <w:shd w:val="clear" w:color="auto" w:fill="auto"/>
            <w:tcMar>
              <w:left w:w="43" w:type="dxa"/>
              <w:right w:w="43" w:type="dxa"/>
            </w:tcMar>
            <w:vAlign w:val="center"/>
            <w:hideMark/>
          </w:tcPr>
          <w:p w:rsidR="00AA1067" w:rsidRPr="000B4407" w:rsidRDefault="00AA1067" w:rsidP="007870D2">
            <w:pPr>
              <w:jc w:val="right"/>
              <w:rPr>
                <w:color w:val="000000"/>
                <w:sz w:val="15"/>
                <w:szCs w:val="15"/>
              </w:rPr>
            </w:pPr>
            <w:r>
              <w:rPr>
                <w:color w:val="000000"/>
                <w:sz w:val="15"/>
                <w:szCs w:val="15"/>
              </w:rPr>
              <w:t xml:space="preserve">            40,471.48 </w:t>
            </w:r>
          </w:p>
        </w:tc>
        <w:tc>
          <w:tcPr>
            <w:tcW w:w="1344" w:type="dxa"/>
            <w:tcBorders>
              <w:top w:val="nil"/>
              <w:left w:val="nil"/>
              <w:bottom w:val="nil"/>
            </w:tcBorders>
            <w:shd w:val="clear" w:color="auto" w:fill="auto"/>
            <w:tcMar>
              <w:left w:w="43" w:type="dxa"/>
              <w:right w:w="43" w:type="dxa"/>
            </w:tcMar>
            <w:vAlign w:val="center"/>
            <w:hideMark/>
          </w:tcPr>
          <w:p w:rsidR="00AA1067" w:rsidRPr="000B4407" w:rsidRDefault="00DC04B1" w:rsidP="00DC04B1">
            <w:pPr>
              <w:jc w:val="right"/>
              <w:rPr>
                <w:color w:val="000000"/>
                <w:sz w:val="15"/>
                <w:szCs w:val="15"/>
              </w:rPr>
            </w:pPr>
            <w:r>
              <w:rPr>
                <w:color w:val="000000"/>
                <w:sz w:val="15"/>
                <w:szCs w:val="15"/>
              </w:rPr>
              <w:t xml:space="preserve">           37,066.67 </w:t>
            </w: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 xml:space="preserve">Jan </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34,443.87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31,298.60 </w:t>
            </w:r>
          </w:p>
        </w:tc>
        <w:tc>
          <w:tcPr>
            <w:tcW w:w="1691" w:type="dxa"/>
            <w:tcBorders>
              <w:top w:val="nil"/>
              <w:left w:val="nil"/>
              <w:bottom w:val="nil"/>
              <w:right w:val="nil"/>
            </w:tcBorders>
            <w:shd w:val="clear" w:color="auto" w:fill="auto"/>
            <w:tcMar>
              <w:left w:w="43" w:type="dxa"/>
              <w:right w:w="43" w:type="dxa"/>
            </w:tcMar>
            <w:vAlign w:val="center"/>
            <w:hideMark/>
          </w:tcPr>
          <w:p w:rsidR="00AA1067" w:rsidRPr="00AC6EBC" w:rsidRDefault="00AA1067" w:rsidP="007870D2">
            <w:pPr>
              <w:jc w:val="right"/>
              <w:rPr>
                <w:color w:val="000000"/>
                <w:sz w:val="14"/>
                <w:szCs w:val="14"/>
              </w:rPr>
            </w:pPr>
            <w:r>
              <w:rPr>
                <w:color w:val="000000"/>
                <w:sz w:val="14"/>
                <w:szCs w:val="14"/>
              </w:rPr>
              <w:t xml:space="preserve">              48,757.67 </w:t>
            </w:r>
          </w:p>
        </w:tc>
        <w:tc>
          <w:tcPr>
            <w:tcW w:w="1691" w:type="dxa"/>
            <w:tcBorders>
              <w:top w:val="nil"/>
              <w:left w:val="nil"/>
              <w:bottom w:val="nil"/>
              <w:right w:val="nil"/>
            </w:tcBorders>
            <w:shd w:val="clear" w:color="auto" w:fill="auto"/>
            <w:tcMar>
              <w:left w:w="43" w:type="dxa"/>
              <w:right w:w="43" w:type="dxa"/>
            </w:tcMar>
            <w:vAlign w:val="center"/>
            <w:hideMark/>
          </w:tcPr>
          <w:p w:rsidR="00AA1067" w:rsidRPr="0014082F" w:rsidRDefault="00AA1067" w:rsidP="007870D2">
            <w:pPr>
              <w:jc w:val="right"/>
              <w:rPr>
                <w:color w:val="000000"/>
                <w:sz w:val="15"/>
                <w:szCs w:val="15"/>
              </w:rPr>
            </w:pPr>
            <w:r>
              <w:rPr>
                <w:color w:val="000000"/>
                <w:sz w:val="15"/>
                <w:szCs w:val="15"/>
              </w:rPr>
              <w:t xml:space="preserve">           44,049.05 </w:t>
            </w:r>
          </w:p>
        </w:tc>
        <w:tc>
          <w:tcPr>
            <w:tcW w:w="1344" w:type="dxa"/>
            <w:tcBorders>
              <w:top w:val="nil"/>
              <w:left w:val="nil"/>
              <w:bottom w:val="nil"/>
            </w:tcBorders>
            <w:shd w:val="clear" w:color="auto" w:fill="auto"/>
            <w:tcMar>
              <w:left w:w="43" w:type="dxa"/>
              <w:right w:w="43" w:type="dxa"/>
            </w:tcMar>
            <w:vAlign w:val="center"/>
            <w:hideMark/>
          </w:tcPr>
          <w:p w:rsidR="00AA1067" w:rsidRPr="0014082F" w:rsidRDefault="00586AE8" w:rsidP="00586AE8">
            <w:pPr>
              <w:jc w:val="right"/>
              <w:rPr>
                <w:color w:val="000000"/>
                <w:sz w:val="15"/>
                <w:szCs w:val="15"/>
              </w:rPr>
            </w:pPr>
            <w:r>
              <w:rPr>
                <w:color w:val="000000"/>
                <w:sz w:val="15"/>
                <w:szCs w:val="15"/>
              </w:rPr>
              <w:t xml:space="preserve">           40,799.53 </w:t>
            </w: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Feb</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33,632.19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31,369.51 </w:t>
            </w:r>
          </w:p>
        </w:tc>
        <w:tc>
          <w:tcPr>
            <w:tcW w:w="1691" w:type="dxa"/>
            <w:tcBorders>
              <w:top w:val="nil"/>
              <w:left w:val="nil"/>
              <w:bottom w:val="nil"/>
              <w:right w:val="nil"/>
            </w:tcBorders>
            <w:shd w:val="clear" w:color="auto" w:fill="auto"/>
            <w:tcMar>
              <w:left w:w="43" w:type="dxa"/>
              <w:right w:w="43" w:type="dxa"/>
            </w:tcMar>
            <w:vAlign w:val="center"/>
            <w:hideMark/>
          </w:tcPr>
          <w:p w:rsidR="00AA1067" w:rsidRPr="00CF65C3" w:rsidRDefault="00AA1067" w:rsidP="007870D2">
            <w:pPr>
              <w:jc w:val="right"/>
              <w:rPr>
                <w:color w:val="000000"/>
                <w:sz w:val="14"/>
                <w:szCs w:val="14"/>
              </w:rPr>
            </w:pPr>
            <w:r>
              <w:rPr>
                <w:color w:val="000000"/>
                <w:sz w:val="14"/>
                <w:szCs w:val="14"/>
              </w:rPr>
              <w:t xml:space="preserve">              48,534.23 </w:t>
            </w:r>
          </w:p>
        </w:tc>
        <w:tc>
          <w:tcPr>
            <w:tcW w:w="1691" w:type="dxa"/>
            <w:tcBorders>
              <w:top w:val="nil"/>
              <w:left w:val="nil"/>
              <w:bottom w:val="nil"/>
              <w:right w:val="nil"/>
            </w:tcBorders>
            <w:shd w:val="clear" w:color="auto" w:fill="auto"/>
            <w:tcMar>
              <w:left w:w="43" w:type="dxa"/>
              <w:right w:w="43" w:type="dxa"/>
            </w:tcMar>
            <w:vAlign w:val="center"/>
            <w:hideMark/>
          </w:tcPr>
          <w:p w:rsidR="00AA1067" w:rsidRPr="00F529BF" w:rsidRDefault="00AA1067" w:rsidP="007870D2">
            <w:pPr>
              <w:jc w:val="right"/>
              <w:rPr>
                <w:color w:val="000000"/>
                <w:sz w:val="15"/>
                <w:szCs w:val="15"/>
              </w:rPr>
            </w:pPr>
            <w:r>
              <w:rPr>
                <w:color w:val="000000"/>
                <w:sz w:val="15"/>
                <w:szCs w:val="15"/>
              </w:rPr>
              <w:t xml:space="preserve">           43,239.45 </w:t>
            </w:r>
          </w:p>
        </w:tc>
        <w:tc>
          <w:tcPr>
            <w:tcW w:w="1344" w:type="dxa"/>
            <w:tcBorders>
              <w:top w:val="nil"/>
              <w:left w:val="nil"/>
              <w:bottom w:val="nil"/>
            </w:tcBorders>
            <w:shd w:val="clear" w:color="auto" w:fill="auto"/>
            <w:tcMar>
              <w:left w:w="43" w:type="dxa"/>
              <w:right w:w="43" w:type="dxa"/>
            </w:tcMar>
            <w:vAlign w:val="center"/>
            <w:hideMark/>
          </w:tcPr>
          <w:p w:rsidR="00AA1067" w:rsidRPr="00F529BF" w:rsidRDefault="00515238" w:rsidP="00515238">
            <w:pPr>
              <w:jc w:val="right"/>
              <w:rPr>
                <w:color w:val="000000"/>
                <w:sz w:val="15"/>
                <w:szCs w:val="15"/>
              </w:rPr>
            </w:pPr>
            <w:r>
              <w:rPr>
                <w:color w:val="000000"/>
                <w:sz w:val="15"/>
                <w:szCs w:val="15"/>
              </w:rPr>
              <w:t xml:space="preserve">            39,054.61</w:t>
            </w: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Mar</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30,233.87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33,139.00 </w:t>
            </w:r>
          </w:p>
        </w:tc>
        <w:tc>
          <w:tcPr>
            <w:tcW w:w="1691" w:type="dxa"/>
            <w:tcBorders>
              <w:top w:val="nil"/>
              <w:left w:val="nil"/>
              <w:bottom w:val="nil"/>
              <w:right w:val="nil"/>
            </w:tcBorders>
            <w:shd w:val="clear" w:color="auto" w:fill="auto"/>
            <w:tcMar>
              <w:left w:w="43" w:type="dxa"/>
              <w:right w:w="43" w:type="dxa"/>
            </w:tcMar>
            <w:vAlign w:val="center"/>
            <w:hideMark/>
          </w:tcPr>
          <w:p w:rsidR="00AA1067" w:rsidRPr="00324F3E" w:rsidRDefault="00AA1067" w:rsidP="007870D2">
            <w:pPr>
              <w:jc w:val="right"/>
              <w:rPr>
                <w:color w:val="000000"/>
                <w:sz w:val="14"/>
                <w:szCs w:val="14"/>
              </w:rPr>
            </w:pPr>
            <w:r>
              <w:rPr>
                <w:color w:val="000000"/>
                <w:sz w:val="14"/>
                <w:szCs w:val="14"/>
              </w:rPr>
              <w:t xml:space="preserve">               48,155.93 </w:t>
            </w:r>
          </w:p>
        </w:tc>
        <w:tc>
          <w:tcPr>
            <w:tcW w:w="1691" w:type="dxa"/>
            <w:tcBorders>
              <w:top w:val="nil"/>
              <w:left w:val="nil"/>
              <w:bottom w:val="nil"/>
              <w:right w:val="nil"/>
            </w:tcBorders>
            <w:shd w:val="clear" w:color="auto" w:fill="auto"/>
            <w:tcMar>
              <w:left w:w="43" w:type="dxa"/>
              <w:right w:w="43" w:type="dxa"/>
            </w:tcMar>
            <w:vAlign w:val="center"/>
            <w:hideMark/>
          </w:tcPr>
          <w:p w:rsidR="00AA1067" w:rsidRPr="009706C0" w:rsidRDefault="00AA1067" w:rsidP="007870D2">
            <w:pPr>
              <w:jc w:val="right"/>
              <w:rPr>
                <w:color w:val="000000"/>
                <w:sz w:val="15"/>
                <w:szCs w:val="15"/>
              </w:rPr>
            </w:pPr>
            <w:r w:rsidRPr="009706C0">
              <w:rPr>
                <w:color w:val="000000"/>
                <w:sz w:val="15"/>
                <w:szCs w:val="15"/>
              </w:rPr>
              <w:t xml:space="preserve">                45,560.30 </w:t>
            </w:r>
          </w:p>
        </w:tc>
        <w:tc>
          <w:tcPr>
            <w:tcW w:w="1344" w:type="dxa"/>
            <w:tcBorders>
              <w:top w:val="nil"/>
              <w:left w:val="nil"/>
              <w:bottom w:val="nil"/>
            </w:tcBorders>
            <w:shd w:val="clear" w:color="auto" w:fill="auto"/>
            <w:tcMar>
              <w:left w:w="43" w:type="dxa"/>
              <w:right w:w="43" w:type="dxa"/>
            </w:tcMar>
            <w:vAlign w:val="center"/>
            <w:hideMark/>
          </w:tcPr>
          <w:p w:rsidR="00AA1067" w:rsidRPr="009706C0" w:rsidRDefault="00AA1067" w:rsidP="009706C0">
            <w:pPr>
              <w:jc w:val="right"/>
              <w:rPr>
                <w:color w:val="000000"/>
                <w:sz w:val="15"/>
                <w:szCs w:val="15"/>
              </w:rPr>
            </w:pP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Apr</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33,729.96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color w:val="000000"/>
                <w:sz w:val="15"/>
                <w:szCs w:val="15"/>
              </w:rPr>
            </w:pPr>
            <w:r w:rsidRPr="00B631EC">
              <w:rPr>
                <w:color w:val="000000"/>
                <w:sz w:val="15"/>
                <w:szCs w:val="15"/>
              </w:rPr>
              <w:t xml:space="preserve">          34,719.29 </w:t>
            </w:r>
          </w:p>
        </w:tc>
        <w:tc>
          <w:tcPr>
            <w:tcW w:w="1691" w:type="dxa"/>
            <w:tcBorders>
              <w:top w:val="nil"/>
              <w:left w:val="nil"/>
              <w:bottom w:val="nil"/>
              <w:right w:val="nil"/>
            </w:tcBorders>
            <w:shd w:val="clear" w:color="auto" w:fill="auto"/>
            <w:tcMar>
              <w:left w:w="43" w:type="dxa"/>
              <w:right w:w="43" w:type="dxa"/>
            </w:tcMar>
            <w:vAlign w:val="center"/>
            <w:hideMark/>
          </w:tcPr>
          <w:p w:rsidR="00AA1067" w:rsidRPr="009A2FBF" w:rsidRDefault="00AA1067" w:rsidP="007870D2">
            <w:pPr>
              <w:jc w:val="right"/>
              <w:rPr>
                <w:color w:val="000000"/>
                <w:sz w:val="14"/>
                <w:szCs w:val="14"/>
              </w:rPr>
            </w:pPr>
            <w:r>
              <w:rPr>
                <w:color w:val="000000"/>
                <w:sz w:val="14"/>
                <w:szCs w:val="14"/>
              </w:rPr>
              <w:t xml:space="preserve">              49,300.90 </w:t>
            </w:r>
          </w:p>
        </w:tc>
        <w:tc>
          <w:tcPr>
            <w:tcW w:w="1691" w:type="dxa"/>
            <w:tcBorders>
              <w:top w:val="nil"/>
              <w:left w:val="nil"/>
              <w:bottom w:val="nil"/>
              <w:right w:val="nil"/>
            </w:tcBorders>
            <w:shd w:val="clear" w:color="auto" w:fill="auto"/>
            <w:tcMar>
              <w:left w:w="43" w:type="dxa"/>
              <w:right w:w="43" w:type="dxa"/>
            </w:tcMar>
            <w:vAlign w:val="center"/>
            <w:hideMark/>
          </w:tcPr>
          <w:p w:rsidR="00AA1067" w:rsidRPr="008E33DC" w:rsidRDefault="00AA1067" w:rsidP="007870D2">
            <w:pPr>
              <w:jc w:val="right"/>
              <w:rPr>
                <w:color w:val="000000"/>
                <w:sz w:val="15"/>
                <w:szCs w:val="15"/>
              </w:rPr>
            </w:pPr>
            <w:r>
              <w:rPr>
                <w:color w:val="000000"/>
                <w:sz w:val="15"/>
                <w:szCs w:val="15"/>
              </w:rPr>
              <w:t xml:space="preserve">           45,488.86 </w:t>
            </w:r>
          </w:p>
        </w:tc>
        <w:tc>
          <w:tcPr>
            <w:tcW w:w="1344" w:type="dxa"/>
            <w:tcBorders>
              <w:top w:val="nil"/>
              <w:left w:val="nil"/>
              <w:bottom w:val="nil"/>
            </w:tcBorders>
            <w:shd w:val="clear" w:color="auto" w:fill="auto"/>
            <w:tcMar>
              <w:left w:w="43" w:type="dxa"/>
              <w:right w:w="43" w:type="dxa"/>
            </w:tcMar>
            <w:vAlign w:val="center"/>
            <w:hideMark/>
          </w:tcPr>
          <w:p w:rsidR="00AA1067" w:rsidRPr="008E33DC" w:rsidRDefault="00AA1067" w:rsidP="008E33DC">
            <w:pPr>
              <w:jc w:val="right"/>
              <w:rPr>
                <w:color w:val="000000"/>
                <w:sz w:val="15"/>
                <w:szCs w:val="15"/>
              </w:rPr>
            </w:pPr>
          </w:p>
        </w:tc>
      </w:tr>
      <w:tr w:rsidR="00AA1067" w:rsidRPr="00B631EC" w:rsidTr="00BB0883">
        <w:trPr>
          <w:gridBefore w:val="1"/>
          <w:wBefore w:w="20" w:type="dxa"/>
          <w:trHeight w:hRule="exact" w:val="288"/>
          <w:jc w:val="center"/>
        </w:trPr>
        <w:tc>
          <w:tcPr>
            <w:tcW w:w="1545" w:type="dxa"/>
            <w:tcBorders>
              <w:top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May</w:t>
            </w:r>
          </w:p>
        </w:tc>
        <w:tc>
          <w:tcPr>
            <w:tcW w:w="1447" w:type="dxa"/>
            <w:tcBorders>
              <w:top w:val="nil"/>
              <w:left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33,056.79</w:t>
            </w:r>
          </w:p>
        </w:tc>
        <w:tc>
          <w:tcPr>
            <w:tcW w:w="1691" w:type="dxa"/>
            <w:tcBorders>
              <w:top w:val="nil"/>
              <w:left w:val="nil"/>
              <w:right w:val="nil"/>
            </w:tcBorders>
            <w:shd w:val="clear" w:color="auto" w:fill="auto"/>
            <w:tcMar>
              <w:left w:w="43" w:type="dxa"/>
              <w:right w:w="43" w:type="dxa"/>
            </w:tcMar>
            <w:vAlign w:val="center"/>
            <w:hideMark/>
          </w:tcPr>
          <w:p w:rsidR="00AA1067" w:rsidRPr="00B631EC" w:rsidRDefault="00AA1067" w:rsidP="007870D2">
            <w:pPr>
              <w:jc w:val="right"/>
              <w:rPr>
                <w:color w:val="000000"/>
                <w:sz w:val="15"/>
                <w:szCs w:val="15"/>
              </w:rPr>
            </w:pPr>
            <w:r w:rsidRPr="00B631EC">
              <w:rPr>
                <w:color w:val="000000"/>
                <w:sz w:val="15"/>
                <w:szCs w:val="15"/>
              </w:rPr>
              <w:t xml:space="preserve">          36,061.56 </w:t>
            </w:r>
          </w:p>
        </w:tc>
        <w:tc>
          <w:tcPr>
            <w:tcW w:w="1691" w:type="dxa"/>
            <w:tcBorders>
              <w:top w:val="nil"/>
              <w:left w:val="nil"/>
              <w:right w:val="nil"/>
            </w:tcBorders>
            <w:shd w:val="clear" w:color="auto" w:fill="auto"/>
            <w:tcMar>
              <w:left w:w="43" w:type="dxa"/>
              <w:right w:w="43" w:type="dxa"/>
            </w:tcMar>
            <w:vAlign w:val="center"/>
            <w:hideMark/>
          </w:tcPr>
          <w:p w:rsidR="00AA1067" w:rsidRPr="00BF2442" w:rsidRDefault="00AA1067" w:rsidP="007870D2">
            <w:pPr>
              <w:jc w:val="right"/>
              <w:rPr>
                <w:color w:val="000000"/>
                <w:sz w:val="14"/>
                <w:szCs w:val="14"/>
              </w:rPr>
            </w:pPr>
            <w:r>
              <w:rPr>
                <w:color w:val="000000"/>
                <w:sz w:val="14"/>
                <w:szCs w:val="14"/>
              </w:rPr>
              <w:t xml:space="preserve">               50,591.57 </w:t>
            </w:r>
          </w:p>
        </w:tc>
        <w:tc>
          <w:tcPr>
            <w:tcW w:w="1691" w:type="dxa"/>
            <w:tcBorders>
              <w:top w:val="nil"/>
              <w:left w:val="nil"/>
              <w:right w:val="nil"/>
            </w:tcBorders>
            <w:shd w:val="clear" w:color="auto" w:fill="auto"/>
            <w:tcMar>
              <w:left w:w="43" w:type="dxa"/>
              <w:right w:w="43" w:type="dxa"/>
            </w:tcMar>
            <w:vAlign w:val="center"/>
            <w:hideMark/>
          </w:tcPr>
          <w:p w:rsidR="00AA1067" w:rsidRPr="00E1289B" w:rsidRDefault="00AA1067" w:rsidP="007870D2">
            <w:pPr>
              <w:jc w:val="right"/>
              <w:rPr>
                <w:color w:val="000000"/>
                <w:sz w:val="15"/>
                <w:szCs w:val="15"/>
              </w:rPr>
            </w:pPr>
            <w:r>
              <w:rPr>
                <w:color w:val="000000"/>
                <w:sz w:val="15"/>
                <w:szCs w:val="15"/>
              </w:rPr>
              <w:t xml:space="preserve">           42,846.64 </w:t>
            </w:r>
          </w:p>
        </w:tc>
        <w:tc>
          <w:tcPr>
            <w:tcW w:w="1344" w:type="dxa"/>
            <w:tcBorders>
              <w:top w:val="nil"/>
              <w:left w:val="nil"/>
            </w:tcBorders>
            <w:shd w:val="clear" w:color="auto" w:fill="auto"/>
            <w:tcMar>
              <w:left w:w="43" w:type="dxa"/>
              <w:right w:w="43" w:type="dxa"/>
            </w:tcMar>
            <w:vAlign w:val="center"/>
            <w:hideMark/>
          </w:tcPr>
          <w:p w:rsidR="00AA1067" w:rsidRPr="00E1289B" w:rsidRDefault="00AA1067" w:rsidP="00E1289B">
            <w:pPr>
              <w:jc w:val="right"/>
              <w:rPr>
                <w:color w:val="000000"/>
                <w:sz w:val="15"/>
                <w:szCs w:val="15"/>
              </w:rPr>
            </w:pPr>
          </w:p>
        </w:tc>
      </w:tr>
      <w:tr w:rsidR="00AA1067" w:rsidRPr="00B631EC" w:rsidTr="00BB0883">
        <w:trPr>
          <w:gridBefore w:val="1"/>
          <w:wBefore w:w="20" w:type="dxa"/>
          <w:trHeight w:hRule="exact" w:val="288"/>
          <w:jc w:val="center"/>
        </w:trPr>
        <w:tc>
          <w:tcPr>
            <w:tcW w:w="1545" w:type="dxa"/>
            <w:tcBorders>
              <w:top w:val="nil"/>
              <w:bottom w:val="single" w:sz="8" w:space="0" w:color="auto"/>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Jun</w:t>
            </w:r>
          </w:p>
        </w:tc>
        <w:tc>
          <w:tcPr>
            <w:tcW w:w="1447" w:type="dxa"/>
            <w:tcBorders>
              <w:top w:val="nil"/>
              <w:left w:val="nil"/>
              <w:bottom w:val="single" w:sz="8" w:space="0" w:color="auto"/>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34,398.86 </w:t>
            </w:r>
          </w:p>
        </w:tc>
        <w:tc>
          <w:tcPr>
            <w:tcW w:w="1691" w:type="dxa"/>
            <w:tcBorders>
              <w:top w:val="nil"/>
              <w:left w:val="nil"/>
              <w:bottom w:val="single" w:sz="8" w:space="0" w:color="auto"/>
              <w:right w:val="nil"/>
            </w:tcBorders>
            <w:shd w:val="clear" w:color="auto" w:fill="auto"/>
            <w:tcMar>
              <w:left w:w="43" w:type="dxa"/>
              <w:right w:w="43" w:type="dxa"/>
            </w:tcMar>
            <w:vAlign w:val="center"/>
            <w:hideMark/>
          </w:tcPr>
          <w:p w:rsidR="00AA1067" w:rsidRPr="00B631EC" w:rsidRDefault="00AA1067" w:rsidP="007870D2">
            <w:pPr>
              <w:jc w:val="right"/>
              <w:rPr>
                <w:color w:val="000000"/>
                <w:sz w:val="15"/>
                <w:szCs w:val="15"/>
              </w:rPr>
            </w:pPr>
            <w:r w:rsidRPr="00B631EC">
              <w:rPr>
                <w:color w:val="000000"/>
                <w:sz w:val="15"/>
                <w:szCs w:val="15"/>
              </w:rPr>
              <w:t xml:space="preserve">         37,783.54 </w:t>
            </w:r>
          </w:p>
        </w:tc>
        <w:tc>
          <w:tcPr>
            <w:tcW w:w="1691" w:type="dxa"/>
            <w:tcBorders>
              <w:top w:val="nil"/>
              <w:left w:val="nil"/>
              <w:bottom w:val="single" w:sz="8" w:space="0" w:color="auto"/>
              <w:right w:val="nil"/>
            </w:tcBorders>
            <w:shd w:val="clear" w:color="auto" w:fill="auto"/>
            <w:tcMar>
              <w:left w:w="43" w:type="dxa"/>
              <w:right w:w="43" w:type="dxa"/>
            </w:tcMar>
            <w:vAlign w:val="center"/>
            <w:hideMark/>
          </w:tcPr>
          <w:p w:rsidR="00AA1067" w:rsidRPr="00C80428" w:rsidRDefault="00AA1067" w:rsidP="007870D2">
            <w:pPr>
              <w:jc w:val="right"/>
              <w:rPr>
                <w:color w:val="000000"/>
                <w:sz w:val="14"/>
                <w:szCs w:val="14"/>
              </w:rPr>
            </w:pPr>
            <w:r>
              <w:rPr>
                <w:color w:val="000000"/>
                <w:sz w:val="14"/>
                <w:szCs w:val="14"/>
              </w:rPr>
              <w:t xml:space="preserve">              46,565.29 </w:t>
            </w:r>
          </w:p>
        </w:tc>
        <w:tc>
          <w:tcPr>
            <w:tcW w:w="1691" w:type="dxa"/>
            <w:tcBorders>
              <w:top w:val="nil"/>
              <w:left w:val="nil"/>
              <w:bottom w:val="single" w:sz="8" w:space="0" w:color="auto"/>
              <w:right w:val="nil"/>
            </w:tcBorders>
            <w:shd w:val="clear" w:color="auto" w:fill="auto"/>
            <w:tcMar>
              <w:left w:w="43" w:type="dxa"/>
              <w:right w:w="43" w:type="dxa"/>
            </w:tcMar>
            <w:vAlign w:val="center"/>
            <w:hideMark/>
          </w:tcPr>
          <w:p w:rsidR="00AA1067" w:rsidRPr="00237C76" w:rsidRDefault="00AA1067" w:rsidP="007870D2">
            <w:pPr>
              <w:jc w:val="right"/>
              <w:rPr>
                <w:color w:val="000000"/>
                <w:sz w:val="15"/>
                <w:szCs w:val="15"/>
              </w:rPr>
            </w:pPr>
            <w:r>
              <w:rPr>
                <w:color w:val="000000"/>
                <w:sz w:val="15"/>
                <w:szCs w:val="15"/>
              </w:rPr>
              <w:t xml:space="preserve">             41,910.90 </w:t>
            </w:r>
          </w:p>
        </w:tc>
        <w:tc>
          <w:tcPr>
            <w:tcW w:w="1344" w:type="dxa"/>
            <w:tcBorders>
              <w:top w:val="nil"/>
              <w:left w:val="nil"/>
              <w:bottom w:val="single" w:sz="8" w:space="0" w:color="auto"/>
            </w:tcBorders>
            <w:shd w:val="clear" w:color="auto" w:fill="auto"/>
            <w:tcMar>
              <w:left w:w="43" w:type="dxa"/>
              <w:right w:w="43" w:type="dxa"/>
            </w:tcMar>
            <w:vAlign w:val="center"/>
            <w:hideMark/>
          </w:tcPr>
          <w:p w:rsidR="00AA1067" w:rsidRPr="00237C76" w:rsidRDefault="00AA1067" w:rsidP="00237C76">
            <w:pPr>
              <w:jc w:val="right"/>
              <w:rPr>
                <w:color w:val="000000"/>
                <w:sz w:val="15"/>
                <w:szCs w:val="15"/>
              </w:rPr>
            </w:pPr>
          </w:p>
        </w:tc>
      </w:tr>
      <w:tr w:rsidR="00AA1067" w:rsidRPr="00B631EC" w:rsidTr="00BB0883">
        <w:trPr>
          <w:gridBefore w:val="1"/>
          <w:wBefore w:w="20" w:type="dxa"/>
          <w:trHeight w:hRule="exact" w:val="315"/>
          <w:jc w:val="center"/>
        </w:trPr>
        <w:tc>
          <w:tcPr>
            <w:tcW w:w="1545" w:type="dxa"/>
            <w:tcBorders>
              <w:top w:val="single" w:sz="8" w:space="0" w:color="auto"/>
              <w:bottom w:val="single" w:sz="8" w:space="0" w:color="auto"/>
              <w:right w:val="single" w:sz="8" w:space="0" w:color="auto"/>
            </w:tcBorders>
            <w:shd w:val="clear" w:color="auto" w:fill="auto"/>
            <w:noWrap/>
            <w:vAlign w:val="center"/>
            <w:hideMark/>
          </w:tcPr>
          <w:p w:rsidR="00AA1067" w:rsidRPr="0024736D" w:rsidRDefault="00AA1067" w:rsidP="00B631EC">
            <w:pPr>
              <w:jc w:val="center"/>
              <w:rPr>
                <w:b/>
                <w:bCs/>
                <w:sz w:val="16"/>
                <w:szCs w:val="16"/>
              </w:rPr>
            </w:pPr>
            <w:r w:rsidRPr="0024736D">
              <w:rPr>
                <w:b/>
                <w:bCs/>
                <w:sz w:val="16"/>
                <w:szCs w:val="16"/>
              </w:rPr>
              <w:t>Month</w:t>
            </w:r>
          </w:p>
        </w:tc>
        <w:tc>
          <w:tcPr>
            <w:tcW w:w="7864" w:type="dxa"/>
            <w:gridSpan w:val="5"/>
            <w:tcBorders>
              <w:top w:val="single" w:sz="8" w:space="0" w:color="auto"/>
              <w:left w:val="single" w:sz="8" w:space="0" w:color="auto"/>
              <w:bottom w:val="single" w:sz="8" w:space="0" w:color="auto"/>
            </w:tcBorders>
            <w:shd w:val="clear" w:color="auto" w:fill="auto"/>
            <w:vAlign w:val="center"/>
            <w:hideMark/>
          </w:tcPr>
          <w:p w:rsidR="00AA1067" w:rsidRPr="0024736D" w:rsidRDefault="00AA1067" w:rsidP="00B631EC">
            <w:pPr>
              <w:jc w:val="center"/>
              <w:rPr>
                <w:b/>
                <w:bCs/>
                <w:sz w:val="16"/>
                <w:szCs w:val="16"/>
              </w:rPr>
            </w:pPr>
            <w:r w:rsidRPr="0024736D">
              <w:rPr>
                <w:b/>
                <w:bCs/>
                <w:sz w:val="16"/>
                <w:szCs w:val="16"/>
              </w:rPr>
              <w:t xml:space="preserve">  KSE All Share  Index </w:t>
            </w:r>
            <w:r w:rsidRPr="0024736D">
              <w:rPr>
                <w:b/>
                <w:sz w:val="16"/>
                <w:szCs w:val="16"/>
              </w:rPr>
              <w:t>(1995 = 1,000)</w:t>
            </w:r>
          </w:p>
        </w:tc>
      </w:tr>
      <w:tr w:rsidR="00AA1067" w:rsidRPr="00B631EC" w:rsidTr="00586AE8">
        <w:trPr>
          <w:trHeight w:val="250"/>
          <w:jc w:val="center"/>
        </w:trPr>
        <w:tc>
          <w:tcPr>
            <w:tcW w:w="1565" w:type="dxa"/>
            <w:gridSpan w:val="2"/>
            <w:tcBorders>
              <w:top w:val="single" w:sz="8" w:space="0" w:color="auto"/>
              <w:bottom w:val="single" w:sz="8" w:space="0" w:color="auto"/>
              <w:right w:val="single" w:sz="8" w:space="0" w:color="auto"/>
            </w:tcBorders>
            <w:shd w:val="clear" w:color="auto" w:fill="auto"/>
            <w:vAlign w:val="center"/>
            <w:hideMark/>
          </w:tcPr>
          <w:p w:rsidR="00AA1067" w:rsidRPr="00B631EC" w:rsidRDefault="00AA1067" w:rsidP="00B631EC">
            <w:pPr>
              <w:jc w:val="center"/>
              <w:rPr>
                <w:b/>
                <w:bCs/>
                <w:sz w:val="15"/>
                <w:szCs w:val="15"/>
              </w:rPr>
            </w:pPr>
          </w:p>
        </w:tc>
        <w:tc>
          <w:tcPr>
            <w:tcW w:w="14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A1067" w:rsidRPr="00B631EC" w:rsidRDefault="00AA1067" w:rsidP="007870D2">
            <w:pPr>
              <w:jc w:val="right"/>
              <w:rPr>
                <w:b/>
                <w:bCs/>
                <w:sz w:val="15"/>
                <w:szCs w:val="15"/>
              </w:rPr>
            </w:pPr>
            <w:r w:rsidRPr="00B631EC">
              <w:rPr>
                <w:b/>
                <w:bCs/>
                <w:sz w:val="15"/>
                <w:szCs w:val="15"/>
              </w:rPr>
              <w:t>FY15</w:t>
            </w:r>
          </w:p>
        </w:tc>
        <w:tc>
          <w:tcPr>
            <w:tcW w:w="169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A1067" w:rsidRPr="00B631EC" w:rsidRDefault="00AA1067" w:rsidP="007870D2">
            <w:pPr>
              <w:jc w:val="right"/>
              <w:rPr>
                <w:b/>
                <w:bCs/>
                <w:sz w:val="15"/>
                <w:szCs w:val="15"/>
              </w:rPr>
            </w:pPr>
            <w:r w:rsidRPr="00B631EC">
              <w:rPr>
                <w:b/>
                <w:bCs/>
                <w:sz w:val="15"/>
                <w:szCs w:val="15"/>
              </w:rPr>
              <w:t>FY16</w:t>
            </w:r>
          </w:p>
        </w:tc>
        <w:tc>
          <w:tcPr>
            <w:tcW w:w="169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A1067" w:rsidRPr="00B631EC" w:rsidRDefault="00AA1067" w:rsidP="007870D2">
            <w:pPr>
              <w:jc w:val="right"/>
              <w:rPr>
                <w:b/>
                <w:bCs/>
                <w:sz w:val="15"/>
                <w:szCs w:val="15"/>
              </w:rPr>
            </w:pPr>
            <w:r w:rsidRPr="00B631EC">
              <w:rPr>
                <w:b/>
                <w:bCs/>
                <w:sz w:val="15"/>
                <w:szCs w:val="15"/>
              </w:rPr>
              <w:t>FY17</w:t>
            </w:r>
          </w:p>
        </w:tc>
        <w:tc>
          <w:tcPr>
            <w:tcW w:w="169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A1067" w:rsidRPr="00B631EC" w:rsidRDefault="00AA1067" w:rsidP="007870D2">
            <w:pPr>
              <w:jc w:val="right"/>
              <w:rPr>
                <w:b/>
                <w:bCs/>
                <w:sz w:val="15"/>
                <w:szCs w:val="15"/>
              </w:rPr>
            </w:pPr>
            <w:r w:rsidRPr="00B631EC">
              <w:rPr>
                <w:b/>
                <w:bCs/>
                <w:sz w:val="15"/>
                <w:szCs w:val="15"/>
              </w:rPr>
              <w:t>FY1</w:t>
            </w:r>
            <w:r>
              <w:rPr>
                <w:b/>
                <w:bCs/>
                <w:sz w:val="15"/>
                <w:szCs w:val="15"/>
              </w:rPr>
              <w:t>8</w:t>
            </w:r>
          </w:p>
        </w:tc>
        <w:tc>
          <w:tcPr>
            <w:tcW w:w="1344" w:type="dxa"/>
            <w:tcBorders>
              <w:top w:val="single" w:sz="8" w:space="0" w:color="auto"/>
              <w:left w:val="single" w:sz="8" w:space="0" w:color="auto"/>
              <w:bottom w:val="single" w:sz="8" w:space="0" w:color="auto"/>
            </w:tcBorders>
            <w:shd w:val="clear" w:color="auto" w:fill="auto"/>
            <w:vAlign w:val="center"/>
            <w:hideMark/>
          </w:tcPr>
          <w:p w:rsidR="00AA1067" w:rsidRPr="00B631EC" w:rsidRDefault="00AA1067" w:rsidP="00B631EC">
            <w:pPr>
              <w:jc w:val="right"/>
              <w:rPr>
                <w:b/>
                <w:bCs/>
                <w:sz w:val="15"/>
                <w:szCs w:val="15"/>
              </w:rPr>
            </w:pPr>
            <w:r>
              <w:rPr>
                <w:b/>
                <w:bCs/>
                <w:sz w:val="15"/>
                <w:szCs w:val="15"/>
              </w:rPr>
              <w:t>FY19</w:t>
            </w:r>
          </w:p>
        </w:tc>
      </w:tr>
      <w:tr w:rsidR="00AA1067" w:rsidRPr="00B631EC" w:rsidTr="00BB0883">
        <w:trPr>
          <w:gridBefore w:val="1"/>
          <w:wBefore w:w="20" w:type="dxa"/>
          <w:trHeight w:hRule="exact" w:val="288"/>
          <w:jc w:val="center"/>
        </w:trPr>
        <w:tc>
          <w:tcPr>
            <w:tcW w:w="1545" w:type="dxa"/>
            <w:tcBorders>
              <w:top w:val="single" w:sz="8" w:space="0" w:color="auto"/>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Jul</w:t>
            </w:r>
          </w:p>
        </w:tc>
        <w:tc>
          <w:tcPr>
            <w:tcW w:w="1447" w:type="dxa"/>
            <w:tcBorders>
              <w:top w:val="single" w:sz="8" w:space="0" w:color="auto"/>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22,264.59</w:t>
            </w:r>
          </w:p>
        </w:tc>
        <w:tc>
          <w:tcPr>
            <w:tcW w:w="1691" w:type="dxa"/>
            <w:tcBorders>
              <w:top w:val="single" w:sz="8" w:space="0" w:color="auto"/>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24,867.05 </w:t>
            </w:r>
          </w:p>
        </w:tc>
        <w:tc>
          <w:tcPr>
            <w:tcW w:w="1691" w:type="dxa"/>
            <w:tcBorders>
              <w:top w:val="single" w:sz="8" w:space="0" w:color="auto"/>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color w:val="000000"/>
                <w:sz w:val="15"/>
                <w:szCs w:val="15"/>
              </w:rPr>
            </w:pPr>
            <w:r w:rsidRPr="00B631EC">
              <w:rPr>
                <w:color w:val="000000"/>
                <w:sz w:val="15"/>
                <w:szCs w:val="15"/>
              </w:rPr>
              <w:t xml:space="preserve">          26,316.43 </w:t>
            </w:r>
          </w:p>
        </w:tc>
        <w:tc>
          <w:tcPr>
            <w:tcW w:w="1691" w:type="dxa"/>
            <w:tcBorders>
              <w:top w:val="single" w:sz="8" w:space="0" w:color="auto"/>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color w:val="000000"/>
                <w:sz w:val="15"/>
                <w:szCs w:val="15"/>
              </w:rPr>
            </w:pPr>
            <w:r>
              <w:rPr>
                <w:color w:val="000000"/>
                <w:sz w:val="15"/>
                <w:szCs w:val="15"/>
              </w:rPr>
              <w:t xml:space="preserve">           32,553.38 </w:t>
            </w:r>
          </w:p>
        </w:tc>
        <w:tc>
          <w:tcPr>
            <w:tcW w:w="1344" w:type="dxa"/>
            <w:tcBorders>
              <w:top w:val="single" w:sz="8" w:space="0" w:color="auto"/>
              <w:left w:val="nil"/>
              <w:bottom w:val="nil"/>
            </w:tcBorders>
            <w:shd w:val="clear" w:color="auto" w:fill="auto"/>
            <w:tcMar>
              <w:left w:w="43" w:type="dxa"/>
              <w:right w:w="43" w:type="dxa"/>
            </w:tcMar>
            <w:vAlign w:val="center"/>
            <w:hideMark/>
          </w:tcPr>
          <w:p w:rsidR="00AA1067" w:rsidRPr="00B631EC" w:rsidRDefault="00AA1067" w:rsidP="00AA1067">
            <w:pPr>
              <w:jc w:val="right"/>
              <w:rPr>
                <w:color w:val="000000"/>
                <w:sz w:val="15"/>
                <w:szCs w:val="15"/>
              </w:rPr>
            </w:pPr>
            <w:r>
              <w:rPr>
                <w:color w:val="000000"/>
                <w:sz w:val="15"/>
                <w:szCs w:val="15"/>
              </w:rPr>
              <w:t xml:space="preserve">           30,908.46 </w:t>
            </w: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Aug</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21,014.45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24,345.61 </w:t>
            </w:r>
          </w:p>
        </w:tc>
        <w:tc>
          <w:tcPr>
            <w:tcW w:w="1691" w:type="dxa"/>
            <w:tcBorders>
              <w:top w:val="nil"/>
              <w:left w:val="nil"/>
              <w:bottom w:val="nil"/>
              <w:right w:val="nil"/>
            </w:tcBorders>
            <w:shd w:val="clear" w:color="auto" w:fill="auto"/>
            <w:tcMar>
              <w:left w:w="43" w:type="dxa"/>
              <w:right w:w="43" w:type="dxa"/>
            </w:tcMar>
            <w:vAlign w:val="center"/>
            <w:hideMark/>
          </w:tcPr>
          <w:p w:rsidR="00AA1067" w:rsidRPr="00221B0E" w:rsidRDefault="00AA1067" w:rsidP="007870D2">
            <w:pPr>
              <w:jc w:val="right"/>
              <w:rPr>
                <w:color w:val="000000"/>
                <w:sz w:val="15"/>
                <w:szCs w:val="15"/>
              </w:rPr>
            </w:pPr>
            <w:r>
              <w:rPr>
                <w:color w:val="000000"/>
                <w:sz w:val="15"/>
                <w:szCs w:val="15"/>
              </w:rPr>
              <w:t xml:space="preserve">         26,762.56 </w:t>
            </w:r>
          </w:p>
        </w:tc>
        <w:tc>
          <w:tcPr>
            <w:tcW w:w="1691" w:type="dxa"/>
            <w:tcBorders>
              <w:top w:val="nil"/>
              <w:left w:val="nil"/>
              <w:bottom w:val="nil"/>
              <w:right w:val="nil"/>
            </w:tcBorders>
            <w:shd w:val="clear" w:color="auto" w:fill="auto"/>
            <w:tcMar>
              <w:left w:w="43" w:type="dxa"/>
              <w:right w:w="43" w:type="dxa"/>
            </w:tcMar>
            <w:vAlign w:val="center"/>
            <w:hideMark/>
          </w:tcPr>
          <w:p w:rsidR="00AA1067" w:rsidRPr="00221B0E" w:rsidRDefault="00AA1067" w:rsidP="007870D2">
            <w:pPr>
              <w:jc w:val="right"/>
              <w:rPr>
                <w:color w:val="000000"/>
                <w:sz w:val="15"/>
                <w:szCs w:val="15"/>
              </w:rPr>
            </w:pPr>
            <w:r>
              <w:rPr>
                <w:color w:val="000000"/>
                <w:sz w:val="15"/>
                <w:szCs w:val="15"/>
              </w:rPr>
              <w:t xml:space="preserve">             29,519.51 </w:t>
            </w:r>
          </w:p>
        </w:tc>
        <w:tc>
          <w:tcPr>
            <w:tcW w:w="1344" w:type="dxa"/>
            <w:tcBorders>
              <w:top w:val="nil"/>
              <w:left w:val="nil"/>
              <w:bottom w:val="nil"/>
            </w:tcBorders>
            <w:shd w:val="clear" w:color="auto" w:fill="auto"/>
            <w:tcMar>
              <w:left w:w="43" w:type="dxa"/>
              <w:right w:w="43" w:type="dxa"/>
            </w:tcMar>
            <w:vAlign w:val="center"/>
            <w:hideMark/>
          </w:tcPr>
          <w:p w:rsidR="00AA1067" w:rsidRPr="00221B0E" w:rsidRDefault="00D80787" w:rsidP="00D80787">
            <w:pPr>
              <w:jc w:val="right"/>
              <w:rPr>
                <w:color w:val="000000"/>
                <w:sz w:val="15"/>
                <w:szCs w:val="15"/>
              </w:rPr>
            </w:pPr>
            <w:r>
              <w:rPr>
                <w:color w:val="000000"/>
                <w:sz w:val="15"/>
                <w:szCs w:val="15"/>
              </w:rPr>
              <w:t xml:space="preserve">           30,653.83 </w:t>
            </w: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Sep</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21,778.18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22,708.70 </w:t>
            </w:r>
          </w:p>
        </w:tc>
        <w:tc>
          <w:tcPr>
            <w:tcW w:w="1691" w:type="dxa"/>
            <w:tcBorders>
              <w:top w:val="nil"/>
              <w:left w:val="nil"/>
              <w:bottom w:val="nil"/>
              <w:right w:val="nil"/>
            </w:tcBorders>
            <w:shd w:val="clear" w:color="auto" w:fill="auto"/>
            <w:tcMar>
              <w:left w:w="43" w:type="dxa"/>
              <w:right w:w="43" w:type="dxa"/>
            </w:tcMar>
            <w:vAlign w:val="center"/>
            <w:hideMark/>
          </w:tcPr>
          <w:p w:rsidR="00AA1067" w:rsidRPr="00A253C1" w:rsidRDefault="00AA1067" w:rsidP="007870D2">
            <w:pPr>
              <w:jc w:val="right"/>
              <w:rPr>
                <w:color w:val="000000"/>
                <w:sz w:val="15"/>
                <w:szCs w:val="15"/>
              </w:rPr>
            </w:pPr>
            <w:r>
              <w:rPr>
                <w:color w:val="000000"/>
                <w:sz w:val="15"/>
                <w:szCs w:val="15"/>
              </w:rPr>
              <w:t xml:space="preserve">         27,682.25 </w:t>
            </w:r>
          </w:p>
        </w:tc>
        <w:tc>
          <w:tcPr>
            <w:tcW w:w="1691" w:type="dxa"/>
            <w:tcBorders>
              <w:top w:val="nil"/>
              <w:left w:val="nil"/>
              <w:bottom w:val="nil"/>
              <w:right w:val="nil"/>
            </w:tcBorders>
            <w:shd w:val="clear" w:color="auto" w:fill="auto"/>
            <w:tcMar>
              <w:left w:w="43" w:type="dxa"/>
              <w:right w:w="43" w:type="dxa"/>
            </w:tcMar>
            <w:vAlign w:val="center"/>
            <w:hideMark/>
          </w:tcPr>
          <w:p w:rsidR="00AA1067" w:rsidRPr="00A253C1" w:rsidRDefault="00AA1067" w:rsidP="007870D2">
            <w:pPr>
              <w:jc w:val="right"/>
              <w:rPr>
                <w:color w:val="000000"/>
                <w:sz w:val="15"/>
                <w:szCs w:val="15"/>
              </w:rPr>
            </w:pPr>
            <w:r>
              <w:rPr>
                <w:color w:val="000000"/>
                <w:sz w:val="15"/>
                <w:szCs w:val="15"/>
              </w:rPr>
              <w:t xml:space="preserve">            30,395.71 </w:t>
            </w:r>
          </w:p>
        </w:tc>
        <w:tc>
          <w:tcPr>
            <w:tcW w:w="1344" w:type="dxa"/>
            <w:tcBorders>
              <w:top w:val="nil"/>
              <w:left w:val="nil"/>
              <w:bottom w:val="nil"/>
            </w:tcBorders>
            <w:shd w:val="clear" w:color="auto" w:fill="auto"/>
            <w:tcMar>
              <w:left w:w="43" w:type="dxa"/>
              <w:right w:w="43" w:type="dxa"/>
            </w:tcMar>
            <w:vAlign w:val="center"/>
            <w:hideMark/>
          </w:tcPr>
          <w:p w:rsidR="00AA1067" w:rsidRPr="00A253C1" w:rsidRDefault="002F3632" w:rsidP="002F3632">
            <w:pPr>
              <w:jc w:val="right"/>
              <w:rPr>
                <w:color w:val="000000"/>
                <w:sz w:val="15"/>
                <w:szCs w:val="15"/>
              </w:rPr>
            </w:pPr>
            <w:r>
              <w:rPr>
                <w:color w:val="000000"/>
                <w:sz w:val="15"/>
                <w:szCs w:val="15"/>
              </w:rPr>
              <w:t xml:space="preserve">           29,944.47 </w:t>
            </w: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Oct</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22,269.40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23,945.47 </w:t>
            </w:r>
          </w:p>
        </w:tc>
        <w:tc>
          <w:tcPr>
            <w:tcW w:w="1691" w:type="dxa"/>
            <w:tcBorders>
              <w:top w:val="nil"/>
              <w:left w:val="nil"/>
              <w:bottom w:val="nil"/>
              <w:right w:val="nil"/>
            </w:tcBorders>
            <w:shd w:val="clear" w:color="auto" w:fill="auto"/>
            <w:tcMar>
              <w:left w:w="43" w:type="dxa"/>
              <w:right w:w="43" w:type="dxa"/>
            </w:tcMar>
            <w:vAlign w:val="center"/>
            <w:hideMark/>
          </w:tcPr>
          <w:p w:rsidR="00AA1067" w:rsidRPr="00C108E7" w:rsidRDefault="00AA1067" w:rsidP="007870D2">
            <w:pPr>
              <w:jc w:val="right"/>
              <w:rPr>
                <w:color w:val="000000"/>
                <w:sz w:val="15"/>
                <w:szCs w:val="15"/>
              </w:rPr>
            </w:pPr>
            <w:r>
              <w:rPr>
                <w:color w:val="000000"/>
                <w:sz w:val="15"/>
                <w:szCs w:val="15"/>
              </w:rPr>
              <w:t xml:space="preserve">         27,348.66 </w:t>
            </w:r>
          </w:p>
        </w:tc>
        <w:tc>
          <w:tcPr>
            <w:tcW w:w="1691" w:type="dxa"/>
            <w:tcBorders>
              <w:top w:val="nil"/>
              <w:left w:val="nil"/>
              <w:bottom w:val="nil"/>
              <w:right w:val="nil"/>
            </w:tcBorders>
            <w:shd w:val="clear" w:color="auto" w:fill="auto"/>
            <w:tcMar>
              <w:left w:w="43" w:type="dxa"/>
              <w:right w:w="43" w:type="dxa"/>
            </w:tcMar>
            <w:vAlign w:val="center"/>
            <w:hideMark/>
          </w:tcPr>
          <w:p w:rsidR="00AA1067" w:rsidRPr="00C108E7" w:rsidRDefault="00AA1067" w:rsidP="007870D2">
            <w:pPr>
              <w:jc w:val="right"/>
              <w:rPr>
                <w:color w:val="000000"/>
                <w:sz w:val="15"/>
                <w:szCs w:val="15"/>
              </w:rPr>
            </w:pPr>
            <w:r>
              <w:rPr>
                <w:color w:val="000000"/>
                <w:sz w:val="15"/>
                <w:szCs w:val="15"/>
              </w:rPr>
              <w:t xml:space="preserve">           28,596.60 </w:t>
            </w:r>
          </w:p>
        </w:tc>
        <w:tc>
          <w:tcPr>
            <w:tcW w:w="1344" w:type="dxa"/>
            <w:tcBorders>
              <w:top w:val="nil"/>
              <w:left w:val="nil"/>
              <w:bottom w:val="nil"/>
            </w:tcBorders>
            <w:shd w:val="clear" w:color="auto" w:fill="auto"/>
            <w:tcMar>
              <w:left w:w="43" w:type="dxa"/>
              <w:right w:w="43" w:type="dxa"/>
            </w:tcMar>
            <w:vAlign w:val="center"/>
            <w:hideMark/>
          </w:tcPr>
          <w:p w:rsidR="00AA1067" w:rsidRPr="00C108E7" w:rsidRDefault="00B8572A" w:rsidP="00B8572A">
            <w:pPr>
              <w:jc w:val="right"/>
              <w:rPr>
                <w:color w:val="000000"/>
                <w:sz w:val="15"/>
                <w:szCs w:val="15"/>
              </w:rPr>
            </w:pPr>
            <w:r>
              <w:rPr>
                <w:color w:val="000000"/>
                <w:sz w:val="15"/>
                <w:szCs w:val="15"/>
              </w:rPr>
              <w:t xml:space="preserve">            30,220.10 </w:t>
            </w: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Nov</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22,706.46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22,688.92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91EF6" w:rsidRDefault="00AA1067" w:rsidP="007870D2">
            <w:pPr>
              <w:jc w:val="right"/>
              <w:rPr>
                <w:color w:val="000000"/>
                <w:sz w:val="14"/>
                <w:szCs w:val="14"/>
              </w:rPr>
            </w:pPr>
            <w:r>
              <w:rPr>
                <w:color w:val="000000"/>
                <w:sz w:val="14"/>
                <w:szCs w:val="14"/>
              </w:rPr>
              <w:t xml:space="preserve">               29,591.96 </w:t>
            </w:r>
          </w:p>
        </w:tc>
        <w:tc>
          <w:tcPr>
            <w:tcW w:w="1691" w:type="dxa"/>
            <w:tcBorders>
              <w:top w:val="nil"/>
              <w:left w:val="nil"/>
              <w:bottom w:val="nil"/>
              <w:right w:val="nil"/>
            </w:tcBorders>
            <w:shd w:val="clear" w:color="auto" w:fill="auto"/>
            <w:tcMar>
              <w:left w:w="43" w:type="dxa"/>
              <w:right w:w="43" w:type="dxa"/>
            </w:tcMar>
            <w:vAlign w:val="center"/>
            <w:hideMark/>
          </w:tcPr>
          <w:p w:rsidR="00AA1067" w:rsidRPr="0001504D" w:rsidRDefault="00AA1067" w:rsidP="007870D2">
            <w:pPr>
              <w:jc w:val="right"/>
              <w:rPr>
                <w:color w:val="000000"/>
                <w:sz w:val="15"/>
                <w:szCs w:val="15"/>
              </w:rPr>
            </w:pPr>
            <w:r>
              <w:rPr>
                <w:color w:val="000000"/>
                <w:sz w:val="15"/>
                <w:szCs w:val="15"/>
              </w:rPr>
              <w:t xml:space="preserve">             29,112.94 </w:t>
            </w:r>
          </w:p>
        </w:tc>
        <w:tc>
          <w:tcPr>
            <w:tcW w:w="1344" w:type="dxa"/>
            <w:tcBorders>
              <w:top w:val="nil"/>
              <w:left w:val="nil"/>
              <w:bottom w:val="nil"/>
            </w:tcBorders>
            <w:shd w:val="clear" w:color="auto" w:fill="auto"/>
            <w:tcMar>
              <w:left w:w="43" w:type="dxa"/>
              <w:right w:w="43" w:type="dxa"/>
            </w:tcMar>
            <w:vAlign w:val="center"/>
            <w:hideMark/>
          </w:tcPr>
          <w:p w:rsidR="00AA1067" w:rsidRPr="0001504D" w:rsidRDefault="00E65A1E" w:rsidP="00E65A1E">
            <w:pPr>
              <w:jc w:val="right"/>
              <w:rPr>
                <w:color w:val="000000"/>
                <w:sz w:val="15"/>
                <w:szCs w:val="15"/>
              </w:rPr>
            </w:pPr>
            <w:r>
              <w:rPr>
                <w:color w:val="000000"/>
                <w:sz w:val="15"/>
                <w:szCs w:val="15"/>
              </w:rPr>
              <w:t xml:space="preserve">            29,381.69 </w:t>
            </w: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Dec</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23,397.91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22,936.80 </w:t>
            </w:r>
          </w:p>
        </w:tc>
        <w:tc>
          <w:tcPr>
            <w:tcW w:w="1691" w:type="dxa"/>
            <w:tcBorders>
              <w:top w:val="nil"/>
              <w:left w:val="nil"/>
              <w:bottom w:val="nil"/>
              <w:right w:val="nil"/>
            </w:tcBorders>
            <w:shd w:val="clear" w:color="auto" w:fill="auto"/>
            <w:tcMar>
              <w:left w:w="43" w:type="dxa"/>
              <w:right w:w="43" w:type="dxa"/>
            </w:tcMar>
            <w:vAlign w:val="center"/>
            <w:hideMark/>
          </w:tcPr>
          <w:p w:rsidR="00AA1067" w:rsidRPr="00366DFE" w:rsidRDefault="00AA1067" w:rsidP="007870D2">
            <w:pPr>
              <w:jc w:val="right"/>
              <w:rPr>
                <w:color w:val="000000"/>
                <w:sz w:val="14"/>
                <w:szCs w:val="14"/>
              </w:rPr>
            </w:pPr>
            <w:r w:rsidRPr="00366DFE">
              <w:rPr>
                <w:color w:val="000000"/>
                <w:sz w:val="14"/>
                <w:szCs w:val="14"/>
              </w:rPr>
              <w:t xml:space="preserve">         32,842.44 </w:t>
            </w:r>
          </w:p>
        </w:tc>
        <w:tc>
          <w:tcPr>
            <w:tcW w:w="1691" w:type="dxa"/>
            <w:tcBorders>
              <w:top w:val="nil"/>
              <w:left w:val="nil"/>
              <w:bottom w:val="nil"/>
              <w:right w:val="nil"/>
            </w:tcBorders>
            <w:shd w:val="clear" w:color="auto" w:fill="auto"/>
            <w:tcMar>
              <w:left w:w="43" w:type="dxa"/>
              <w:right w:w="43" w:type="dxa"/>
            </w:tcMar>
            <w:vAlign w:val="center"/>
            <w:hideMark/>
          </w:tcPr>
          <w:p w:rsidR="00AA1067" w:rsidRPr="000B4407" w:rsidRDefault="00AA1067" w:rsidP="007870D2">
            <w:pPr>
              <w:jc w:val="right"/>
              <w:rPr>
                <w:color w:val="000000"/>
                <w:sz w:val="15"/>
                <w:szCs w:val="15"/>
              </w:rPr>
            </w:pPr>
            <w:r>
              <w:rPr>
                <w:color w:val="000000"/>
                <w:sz w:val="15"/>
                <w:szCs w:val="15"/>
              </w:rPr>
              <w:t xml:space="preserve">           29,774.24 </w:t>
            </w:r>
          </w:p>
        </w:tc>
        <w:tc>
          <w:tcPr>
            <w:tcW w:w="1344" w:type="dxa"/>
            <w:tcBorders>
              <w:top w:val="nil"/>
              <w:left w:val="nil"/>
              <w:bottom w:val="nil"/>
            </w:tcBorders>
            <w:shd w:val="clear" w:color="auto" w:fill="auto"/>
            <w:tcMar>
              <w:left w:w="43" w:type="dxa"/>
              <w:right w:w="43" w:type="dxa"/>
            </w:tcMar>
            <w:vAlign w:val="center"/>
            <w:hideMark/>
          </w:tcPr>
          <w:p w:rsidR="00AA1067" w:rsidRPr="000B4407" w:rsidRDefault="00DC04B1" w:rsidP="00DC04B1">
            <w:pPr>
              <w:jc w:val="right"/>
              <w:rPr>
                <w:color w:val="000000"/>
                <w:sz w:val="15"/>
                <w:szCs w:val="15"/>
              </w:rPr>
            </w:pPr>
            <w:r>
              <w:rPr>
                <w:color w:val="000000"/>
                <w:sz w:val="15"/>
                <w:szCs w:val="15"/>
              </w:rPr>
              <w:t xml:space="preserve">           28,043.38 </w:t>
            </w: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 xml:space="preserve">Jan </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24,730.26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22,098.31 </w:t>
            </w:r>
          </w:p>
        </w:tc>
        <w:tc>
          <w:tcPr>
            <w:tcW w:w="1691" w:type="dxa"/>
            <w:tcBorders>
              <w:top w:val="nil"/>
              <w:left w:val="nil"/>
              <w:bottom w:val="nil"/>
              <w:right w:val="nil"/>
            </w:tcBorders>
            <w:shd w:val="clear" w:color="auto" w:fill="auto"/>
            <w:tcMar>
              <w:left w:w="43" w:type="dxa"/>
              <w:right w:w="43" w:type="dxa"/>
            </w:tcMar>
            <w:vAlign w:val="center"/>
            <w:hideMark/>
          </w:tcPr>
          <w:p w:rsidR="00AA1067" w:rsidRPr="00AC6EBC" w:rsidRDefault="00AA1067" w:rsidP="007870D2">
            <w:pPr>
              <w:jc w:val="right"/>
              <w:rPr>
                <w:color w:val="000000"/>
                <w:sz w:val="14"/>
                <w:szCs w:val="14"/>
              </w:rPr>
            </w:pPr>
            <w:r>
              <w:rPr>
                <w:color w:val="000000"/>
                <w:sz w:val="14"/>
                <w:szCs w:val="14"/>
              </w:rPr>
              <w:t xml:space="preserve">               33,187.00 </w:t>
            </w:r>
          </w:p>
        </w:tc>
        <w:tc>
          <w:tcPr>
            <w:tcW w:w="1691" w:type="dxa"/>
            <w:tcBorders>
              <w:top w:val="nil"/>
              <w:left w:val="nil"/>
              <w:bottom w:val="nil"/>
              <w:right w:val="nil"/>
            </w:tcBorders>
            <w:shd w:val="clear" w:color="auto" w:fill="auto"/>
            <w:tcMar>
              <w:left w:w="43" w:type="dxa"/>
              <w:right w:w="43" w:type="dxa"/>
            </w:tcMar>
            <w:vAlign w:val="center"/>
            <w:hideMark/>
          </w:tcPr>
          <w:p w:rsidR="00AA1067" w:rsidRPr="0014082F" w:rsidRDefault="00AA1067" w:rsidP="007870D2">
            <w:pPr>
              <w:jc w:val="right"/>
              <w:rPr>
                <w:color w:val="000000"/>
                <w:sz w:val="15"/>
                <w:szCs w:val="15"/>
              </w:rPr>
            </w:pPr>
            <w:r>
              <w:rPr>
                <w:color w:val="000000"/>
                <w:sz w:val="15"/>
                <w:szCs w:val="15"/>
              </w:rPr>
              <w:t xml:space="preserve">            31,762.42 </w:t>
            </w:r>
          </w:p>
        </w:tc>
        <w:tc>
          <w:tcPr>
            <w:tcW w:w="1344" w:type="dxa"/>
            <w:tcBorders>
              <w:top w:val="nil"/>
              <w:left w:val="nil"/>
              <w:bottom w:val="nil"/>
            </w:tcBorders>
            <w:shd w:val="clear" w:color="auto" w:fill="auto"/>
            <w:tcMar>
              <w:left w:w="43" w:type="dxa"/>
              <w:right w:w="43" w:type="dxa"/>
            </w:tcMar>
            <w:vAlign w:val="center"/>
            <w:hideMark/>
          </w:tcPr>
          <w:p w:rsidR="00AA1067" w:rsidRPr="0014082F" w:rsidRDefault="00586AE8" w:rsidP="00586AE8">
            <w:pPr>
              <w:jc w:val="right"/>
              <w:rPr>
                <w:color w:val="000000"/>
                <w:sz w:val="15"/>
                <w:szCs w:val="15"/>
              </w:rPr>
            </w:pPr>
            <w:r>
              <w:rPr>
                <w:color w:val="000000"/>
                <w:sz w:val="15"/>
                <w:szCs w:val="15"/>
              </w:rPr>
              <w:t xml:space="preserve">           29,663.42 </w:t>
            </w: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Feb</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24,131.61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21,714.93 </w:t>
            </w:r>
          </w:p>
        </w:tc>
        <w:tc>
          <w:tcPr>
            <w:tcW w:w="1691" w:type="dxa"/>
            <w:tcBorders>
              <w:top w:val="nil"/>
              <w:left w:val="nil"/>
              <w:bottom w:val="nil"/>
              <w:right w:val="nil"/>
            </w:tcBorders>
            <w:shd w:val="clear" w:color="auto" w:fill="auto"/>
            <w:tcMar>
              <w:left w:w="43" w:type="dxa"/>
              <w:right w:w="43" w:type="dxa"/>
            </w:tcMar>
            <w:vAlign w:val="center"/>
            <w:hideMark/>
          </w:tcPr>
          <w:p w:rsidR="00AA1067" w:rsidRPr="00CF65C3" w:rsidRDefault="00AA1067" w:rsidP="007870D2">
            <w:pPr>
              <w:jc w:val="right"/>
              <w:rPr>
                <w:color w:val="000000"/>
                <w:sz w:val="14"/>
                <w:szCs w:val="14"/>
              </w:rPr>
            </w:pPr>
            <w:r>
              <w:rPr>
                <w:color w:val="000000"/>
                <w:sz w:val="14"/>
                <w:szCs w:val="14"/>
              </w:rPr>
              <w:t xml:space="preserve">              32,846.05 </w:t>
            </w:r>
          </w:p>
        </w:tc>
        <w:tc>
          <w:tcPr>
            <w:tcW w:w="1691" w:type="dxa"/>
            <w:tcBorders>
              <w:top w:val="nil"/>
              <w:left w:val="nil"/>
              <w:bottom w:val="nil"/>
              <w:right w:val="nil"/>
            </w:tcBorders>
            <w:shd w:val="clear" w:color="auto" w:fill="auto"/>
            <w:tcMar>
              <w:left w:w="43" w:type="dxa"/>
              <w:right w:w="43" w:type="dxa"/>
            </w:tcMar>
            <w:vAlign w:val="center"/>
            <w:hideMark/>
          </w:tcPr>
          <w:p w:rsidR="00AA1067" w:rsidRPr="00F529BF" w:rsidRDefault="00AA1067" w:rsidP="007870D2">
            <w:pPr>
              <w:jc w:val="right"/>
              <w:rPr>
                <w:color w:val="000000"/>
                <w:sz w:val="15"/>
                <w:szCs w:val="15"/>
              </w:rPr>
            </w:pPr>
            <w:r>
              <w:rPr>
                <w:color w:val="000000"/>
                <w:sz w:val="15"/>
                <w:szCs w:val="15"/>
              </w:rPr>
              <w:t xml:space="preserve">            31,372.25 </w:t>
            </w:r>
          </w:p>
        </w:tc>
        <w:tc>
          <w:tcPr>
            <w:tcW w:w="1344" w:type="dxa"/>
            <w:tcBorders>
              <w:top w:val="nil"/>
              <w:left w:val="nil"/>
              <w:bottom w:val="nil"/>
            </w:tcBorders>
            <w:shd w:val="clear" w:color="auto" w:fill="auto"/>
            <w:tcMar>
              <w:left w:w="43" w:type="dxa"/>
              <w:right w:w="43" w:type="dxa"/>
            </w:tcMar>
            <w:vAlign w:val="center"/>
            <w:hideMark/>
          </w:tcPr>
          <w:p w:rsidR="00AA1067" w:rsidRPr="00F529BF" w:rsidRDefault="00515238" w:rsidP="00515238">
            <w:pPr>
              <w:jc w:val="right"/>
              <w:rPr>
                <w:color w:val="000000"/>
                <w:sz w:val="15"/>
                <w:szCs w:val="15"/>
              </w:rPr>
            </w:pPr>
            <w:r>
              <w:rPr>
                <w:color w:val="000000"/>
                <w:sz w:val="15"/>
                <w:szCs w:val="15"/>
              </w:rPr>
              <w:t xml:space="preserve">           28,506.65</w:t>
            </w: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Mar</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21,703.09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22,896.99 </w:t>
            </w:r>
          </w:p>
        </w:tc>
        <w:tc>
          <w:tcPr>
            <w:tcW w:w="1691" w:type="dxa"/>
            <w:tcBorders>
              <w:top w:val="nil"/>
              <w:left w:val="nil"/>
              <w:bottom w:val="nil"/>
              <w:right w:val="nil"/>
            </w:tcBorders>
            <w:shd w:val="clear" w:color="auto" w:fill="auto"/>
            <w:tcMar>
              <w:left w:w="43" w:type="dxa"/>
              <w:right w:w="43" w:type="dxa"/>
            </w:tcMar>
            <w:vAlign w:val="center"/>
            <w:hideMark/>
          </w:tcPr>
          <w:p w:rsidR="00AA1067" w:rsidRPr="00324F3E" w:rsidRDefault="00AA1067" w:rsidP="007870D2">
            <w:pPr>
              <w:jc w:val="right"/>
              <w:rPr>
                <w:color w:val="000000"/>
                <w:sz w:val="14"/>
                <w:szCs w:val="14"/>
              </w:rPr>
            </w:pPr>
            <w:r>
              <w:rPr>
                <w:color w:val="000000"/>
                <w:sz w:val="14"/>
                <w:szCs w:val="14"/>
              </w:rPr>
              <w:t xml:space="preserve">              32,985.40 </w:t>
            </w:r>
          </w:p>
        </w:tc>
        <w:tc>
          <w:tcPr>
            <w:tcW w:w="1691" w:type="dxa"/>
            <w:tcBorders>
              <w:top w:val="nil"/>
              <w:left w:val="nil"/>
              <w:bottom w:val="nil"/>
              <w:right w:val="nil"/>
            </w:tcBorders>
            <w:shd w:val="clear" w:color="auto" w:fill="auto"/>
            <w:tcMar>
              <w:left w:w="43" w:type="dxa"/>
              <w:right w:w="43" w:type="dxa"/>
            </w:tcMar>
            <w:vAlign w:val="center"/>
            <w:hideMark/>
          </w:tcPr>
          <w:p w:rsidR="00AA1067" w:rsidRPr="009706C0" w:rsidRDefault="00AA1067" w:rsidP="007870D2">
            <w:pPr>
              <w:jc w:val="right"/>
              <w:rPr>
                <w:color w:val="000000"/>
                <w:sz w:val="15"/>
                <w:szCs w:val="15"/>
              </w:rPr>
            </w:pPr>
            <w:r>
              <w:rPr>
                <w:color w:val="000000"/>
                <w:sz w:val="15"/>
                <w:szCs w:val="15"/>
              </w:rPr>
              <w:t xml:space="preserve">           32,727.24 </w:t>
            </w:r>
          </w:p>
        </w:tc>
        <w:tc>
          <w:tcPr>
            <w:tcW w:w="1344" w:type="dxa"/>
            <w:tcBorders>
              <w:top w:val="nil"/>
              <w:left w:val="nil"/>
              <w:bottom w:val="nil"/>
            </w:tcBorders>
            <w:shd w:val="clear" w:color="auto" w:fill="auto"/>
            <w:tcMar>
              <w:left w:w="43" w:type="dxa"/>
              <w:right w:w="43" w:type="dxa"/>
            </w:tcMar>
            <w:vAlign w:val="center"/>
            <w:hideMark/>
          </w:tcPr>
          <w:p w:rsidR="00AA1067" w:rsidRPr="009706C0" w:rsidRDefault="00AA1067" w:rsidP="009706C0">
            <w:pPr>
              <w:jc w:val="right"/>
              <w:rPr>
                <w:color w:val="000000"/>
                <w:sz w:val="15"/>
                <w:szCs w:val="15"/>
              </w:rPr>
            </w:pP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Apr</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23,588.90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color w:val="000000"/>
                <w:sz w:val="15"/>
                <w:szCs w:val="15"/>
              </w:rPr>
            </w:pPr>
            <w:r w:rsidRPr="00B631EC">
              <w:rPr>
                <w:color w:val="000000"/>
                <w:sz w:val="15"/>
                <w:szCs w:val="15"/>
              </w:rPr>
              <w:t xml:space="preserve">         23,953.98 </w:t>
            </w:r>
          </w:p>
        </w:tc>
        <w:tc>
          <w:tcPr>
            <w:tcW w:w="1691" w:type="dxa"/>
            <w:tcBorders>
              <w:top w:val="nil"/>
              <w:left w:val="nil"/>
              <w:bottom w:val="nil"/>
              <w:right w:val="nil"/>
            </w:tcBorders>
            <w:shd w:val="clear" w:color="auto" w:fill="auto"/>
            <w:tcMar>
              <w:left w:w="43" w:type="dxa"/>
              <w:right w:w="43" w:type="dxa"/>
            </w:tcMar>
            <w:vAlign w:val="center"/>
            <w:hideMark/>
          </w:tcPr>
          <w:p w:rsidR="00AA1067" w:rsidRPr="009A2FBF" w:rsidRDefault="00AA1067" w:rsidP="007870D2">
            <w:pPr>
              <w:jc w:val="right"/>
              <w:rPr>
                <w:color w:val="000000"/>
                <w:sz w:val="14"/>
                <w:szCs w:val="14"/>
              </w:rPr>
            </w:pPr>
            <w:r>
              <w:rPr>
                <w:color w:val="000000"/>
                <w:sz w:val="14"/>
                <w:szCs w:val="14"/>
              </w:rPr>
              <w:t xml:space="preserve">               34,010.77 </w:t>
            </w:r>
          </w:p>
        </w:tc>
        <w:tc>
          <w:tcPr>
            <w:tcW w:w="1691" w:type="dxa"/>
            <w:tcBorders>
              <w:top w:val="nil"/>
              <w:left w:val="nil"/>
              <w:bottom w:val="nil"/>
              <w:right w:val="nil"/>
            </w:tcBorders>
            <w:shd w:val="clear" w:color="auto" w:fill="auto"/>
            <w:tcMar>
              <w:left w:w="43" w:type="dxa"/>
              <w:right w:w="43" w:type="dxa"/>
            </w:tcMar>
            <w:vAlign w:val="center"/>
            <w:hideMark/>
          </w:tcPr>
          <w:p w:rsidR="00AA1067" w:rsidRPr="008E33DC" w:rsidRDefault="00AA1067" w:rsidP="007870D2">
            <w:pPr>
              <w:jc w:val="right"/>
              <w:rPr>
                <w:color w:val="000000"/>
                <w:sz w:val="15"/>
                <w:szCs w:val="15"/>
              </w:rPr>
            </w:pPr>
            <w:r>
              <w:rPr>
                <w:color w:val="000000"/>
                <w:sz w:val="15"/>
                <w:szCs w:val="15"/>
              </w:rPr>
              <w:t xml:space="preserve">           32,980.77 </w:t>
            </w:r>
          </w:p>
        </w:tc>
        <w:tc>
          <w:tcPr>
            <w:tcW w:w="1344" w:type="dxa"/>
            <w:tcBorders>
              <w:top w:val="nil"/>
              <w:left w:val="nil"/>
              <w:bottom w:val="nil"/>
            </w:tcBorders>
            <w:shd w:val="clear" w:color="auto" w:fill="auto"/>
            <w:tcMar>
              <w:left w:w="43" w:type="dxa"/>
              <w:right w:w="43" w:type="dxa"/>
            </w:tcMar>
            <w:vAlign w:val="center"/>
            <w:hideMark/>
          </w:tcPr>
          <w:p w:rsidR="00AA1067" w:rsidRPr="008E33DC" w:rsidRDefault="00AA1067" w:rsidP="008E33DC">
            <w:pPr>
              <w:jc w:val="right"/>
              <w:rPr>
                <w:color w:val="000000"/>
                <w:sz w:val="15"/>
                <w:szCs w:val="15"/>
              </w:rPr>
            </w:pPr>
          </w:p>
        </w:tc>
      </w:tr>
      <w:tr w:rsidR="00AA1067" w:rsidRPr="00B631EC" w:rsidTr="00BB0883">
        <w:trPr>
          <w:gridBefore w:val="1"/>
          <w:wBefore w:w="20" w:type="dxa"/>
          <w:trHeight w:hRule="exact" w:val="288"/>
          <w:jc w:val="center"/>
        </w:trPr>
        <w:tc>
          <w:tcPr>
            <w:tcW w:w="1545" w:type="dxa"/>
            <w:tcBorders>
              <w:top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May</w:t>
            </w:r>
          </w:p>
        </w:tc>
        <w:tc>
          <w:tcPr>
            <w:tcW w:w="1447" w:type="dxa"/>
            <w:tcBorders>
              <w:top w:val="nil"/>
              <w:left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23,255.34 </w:t>
            </w:r>
          </w:p>
        </w:tc>
        <w:tc>
          <w:tcPr>
            <w:tcW w:w="1691" w:type="dxa"/>
            <w:tcBorders>
              <w:top w:val="nil"/>
              <w:left w:val="nil"/>
              <w:right w:val="nil"/>
            </w:tcBorders>
            <w:shd w:val="clear" w:color="auto" w:fill="auto"/>
            <w:tcMar>
              <w:left w:w="43" w:type="dxa"/>
              <w:right w:w="43" w:type="dxa"/>
            </w:tcMar>
            <w:vAlign w:val="center"/>
            <w:hideMark/>
          </w:tcPr>
          <w:p w:rsidR="00AA1067" w:rsidRPr="00B631EC" w:rsidRDefault="00AA1067" w:rsidP="007870D2">
            <w:pPr>
              <w:jc w:val="right"/>
              <w:rPr>
                <w:color w:val="000000"/>
                <w:sz w:val="15"/>
                <w:szCs w:val="15"/>
              </w:rPr>
            </w:pPr>
            <w:r w:rsidRPr="00B631EC">
              <w:rPr>
                <w:color w:val="000000"/>
                <w:sz w:val="15"/>
                <w:szCs w:val="15"/>
              </w:rPr>
              <w:t xml:space="preserve">          24,493.91 </w:t>
            </w:r>
          </w:p>
        </w:tc>
        <w:tc>
          <w:tcPr>
            <w:tcW w:w="1691" w:type="dxa"/>
            <w:tcBorders>
              <w:top w:val="nil"/>
              <w:left w:val="nil"/>
              <w:right w:val="nil"/>
            </w:tcBorders>
            <w:shd w:val="clear" w:color="auto" w:fill="auto"/>
            <w:tcMar>
              <w:left w:w="43" w:type="dxa"/>
              <w:right w:w="43" w:type="dxa"/>
            </w:tcMar>
            <w:vAlign w:val="center"/>
            <w:hideMark/>
          </w:tcPr>
          <w:p w:rsidR="00AA1067" w:rsidRPr="00BF2442" w:rsidRDefault="00AA1067" w:rsidP="007870D2">
            <w:pPr>
              <w:jc w:val="right"/>
              <w:rPr>
                <w:color w:val="000000"/>
                <w:sz w:val="14"/>
                <w:szCs w:val="14"/>
              </w:rPr>
            </w:pPr>
            <w:r>
              <w:rPr>
                <w:color w:val="000000"/>
                <w:sz w:val="14"/>
                <w:szCs w:val="14"/>
              </w:rPr>
              <w:t xml:space="preserve">              35,000.88 </w:t>
            </w:r>
          </w:p>
        </w:tc>
        <w:tc>
          <w:tcPr>
            <w:tcW w:w="1691" w:type="dxa"/>
            <w:tcBorders>
              <w:top w:val="nil"/>
              <w:left w:val="nil"/>
              <w:right w:val="nil"/>
            </w:tcBorders>
            <w:shd w:val="clear" w:color="auto" w:fill="auto"/>
            <w:tcMar>
              <w:left w:w="43" w:type="dxa"/>
              <w:right w:w="43" w:type="dxa"/>
            </w:tcMar>
            <w:vAlign w:val="center"/>
            <w:hideMark/>
          </w:tcPr>
          <w:p w:rsidR="00AA1067" w:rsidRPr="00E1289B" w:rsidRDefault="00AA1067" w:rsidP="007870D2">
            <w:pPr>
              <w:jc w:val="right"/>
              <w:rPr>
                <w:color w:val="000000"/>
                <w:sz w:val="15"/>
                <w:szCs w:val="15"/>
              </w:rPr>
            </w:pPr>
            <w:r>
              <w:rPr>
                <w:color w:val="000000"/>
                <w:sz w:val="15"/>
                <w:szCs w:val="15"/>
              </w:rPr>
              <w:t xml:space="preserve">            31,362.28 </w:t>
            </w:r>
          </w:p>
        </w:tc>
        <w:tc>
          <w:tcPr>
            <w:tcW w:w="1344" w:type="dxa"/>
            <w:tcBorders>
              <w:top w:val="nil"/>
              <w:left w:val="nil"/>
            </w:tcBorders>
            <w:shd w:val="clear" w:color="auto" w:fill="auto"/>
            <w:tcMar>
              <w:left w:w="43" w:type="dxa"/>
              <w:right w:w="43" w:type="dxa"/>
            </w:tcMar>
            <w:vAlign w:val="center"/>
            <w:hideMark/>
          </w:tcPr>
          <w:p w:rsidR="00AA1067" w:rsidRPr="00E1289B" w:rsidRDefault="00AA1067" w:rsidP="00E1289B">
            <w:pPr>
              <w:jc w:val="right"/>
              <w:rPr>
                <w:color w:val="000000"/>
                <w:sz w:val="15"/>
                <w:szCs w:val="15"/>
              </w:rPr>
            </w:pPr>
          </w:p>
        </w:tc>
      </w:tr>
      <w:tr w:rsidR="00AA1067" w:rsidRPr="00B631EC" w:rsidTr="00BB0883">
        <w:trPr>
          <w:gridBefore w:val="1"/>
          <w:wBefore w:w="20" w:type="dxa"/>
          <w:trHeight w:hRule="exact" w:val="288"/>
          <w:jc w:val="center"/>
        </w:trPr>
        <w:tc>
          <w:tcPr>
            <w:tcW w:w="1545" w:type="dxa"/>
            <w:tcBorders>
              <w:top w:val="nil"/>
              <w:bottom w:val="single" w:sz="8" w:space="0" w:color="auto"/>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Jun</w:t>
            </w:r>
          </w:p>
        </w:tc>
        <w:tc>
          <w:tcPr>
            <w:tcW w:w="1447" w:type="dxa"/>
            <w:tcBorders>
              <w:top w:val="nil"/>
              <w:left w:val="nil"/>
              <w:bottom w:val="single" w:sz="8" w:space="0" w:color="auto"/>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24,036.72 </w:t>
            </w:r>
          </w:p>
        </w:tc>
        <w:tc>
          <w:tcPr>
            <w:tcW w:w="1691" w:type="dxa"/>
            <w:tcBorders>
              <w:top w:val="nil"/>
              <w:left w:val="nil"/>
              <w:bottom w:val="single" w:sz="8" w:space="0" w:color="auto"/>
              <w:right w:val="nil"/>
            </w:tcBorders>
            <w:shd w:val="clear" w:color="auto" w:fill="auto"/>
            <w:tcMar>
              <w:left w:w="43" w:type="dxa"/>
              <w:right w:w="43" w:type="dxa"/>
            </w:tcMar>
            <w:vAlign w:val="center"/>
            <w:hideMark/>
          </w:tcPr>
          <w:p w:rsidR="00AA1067" w:rsidRPr="00B631EC" w:rsidRDefault="00AA1067" w:rsidP="007870D2">
            <w:pPr>
              <w:jc w:val="right"/>
              <w:rPr>
                <w:color w:val="000000"/>
                <w:sz w:val="15"/>
                <w:szCs w:val="15"/>
              </w:rPr>
            </w:pPr>
            <w:r w:rsidRPr="00B631EC">
              <w:rPr>
                <w:color w:val="000000"/>
                <w:sz w:val="15"/>
                <w:szCs w:val="15"/>
              </w:rPr>
              <w:t xml:space="preserve">           25,313.12 </w:t>
            </w:r>
          </w:p>
        </w:tc>
        <w:tc>
          <w:tcPr>
            <w:tcW w:w="1691" w:type="dxa"/>
            <w:tcBorders>
              <w:top w:val="nil"/>
              <w:left w:val="nil"/>
              <w:bottom w:val="single" w:sz="8" w:space="0" w:color="auto"/>
              <w:right w:val="nil"/>
            </w:tcBorders>
            <w:shd w:val="clear" w:color="auto" w:fill="auto"/>
            <w:tcMar>
              <w:left w:w="43" w:type="dxa"/>
              <w:right w:w="43" w:type="dxa"/>
            </w:tcMar>
            <w:vAlign w:val="center"/>
            <w:hideMark/>
          </w:tcPr>
          <w:p w:rsidR="00AA1067" w:rsidRPr="00C80428" w:rsidRDefault="00AA1067" w:rsidP="007870D2">
            <w:pPr>
              <w:jc w:val="right"/>
              <w:rPr>
                <w:color w:val="000000"/>
                <w:sz w:val="14"/>
                <w:szCs w:val="14"/>
              </w:rPr>
            </w:pPr>
            <w:r>
              <w:rPr>
                <w:color w:val="000000"/>
                <w:sz w:val="14"/>
                <w:szCs w:val="14"/>
              </w:rPr>
              <w:t xml:space="preserve">              32,494.30 </w:t>
            </w:r>
          </w:p>
        </w:tc>
        <w:tc>
          <w:tcPr>
            <w:tcW w:w="1691" w:type="dxa"/>
            <w:tcBorders>
              <w:top w:val="nil"/>
              <w:left w:val="nil"/>
              <w:bottom w:val="single" w:sz="8" w:space="0" w:color="auto"/>
              <w:right w:val="nil"/>
            </w:tcBorders>
            <w:shd w:val="clear" w:color="auto" w:fill="auto"/>
            <w:tcMar>
              <w:left w:w="43" w:type="dxa"/>
              <w:right w:w="43" w:type="dxa"/>
            </w:tcMar>
            <w:vAlign w:val="center"/>
            <w:hideMark/>
          </w:tcPr>
          <w:p w:rsidR="00AA1067" w:rsidRPr="00237C76" w:rsidRDefault="00AA1067" w:rsidP="007870D2">
            <w:pPr>
              <w:jc w:val="right"/>
              <w:rPr>
                <w:color w:val="000000"/>
                <w:sz w:val="15"/>
                <w:szCs w:val="15"/>
              </w:rPr>
            </w:pPr>
            <w:r>
              <w:rPr>
                <w:color w:val="000000"/>
                <w:sz w:val="15"/>
                <w:szCs w:val="15"/>
              </w:rPr>
              <w:t xml:space="preserve">            30,582.91 </w:t>
            </w:r>
          </w:p>
        </w:tc>
        <w:tc>
          <w:tcPr>
            <w:tcW w:w="1344" w:type="dxa"/>
            <w:tcBorders>
              <w:top w:val="nil"/>
              <w:left w:val="nil"/>
              <w:bottom w:val="single" w:sz="8" w:space="0" w:color="auto"/>
            </w:tcBorders>
            <w:shd w:val="clear" w:color="auto" w:fill="auto"/>
            <w:tcMar>
              <w:left w:w="43" w:type="dxa"/>
              <w:right w:w="43" w:type="dxa"/>
            </w:tcMar>
            <w:vAlign w:val="center"/>
            <w:hideMark/>
          </w:tcPr>
          <w:p w:rsidR="00AA1067" w:rsidRPr="00237C76" w:rsidRDefault="00AA1067" w:rsidP="00237C76">
            <w:pPr>
              <w:jc w:val="right"/>
              <w:rPr>
                <w:color w:val="000000"/>
                <w:sz w:val="15"/>
                <w:szCs w:val="15"/>
              </w:rPr>
            </w:pPr>
          </w:p>
        </w:tc>
      </w:tr>
      <w:tr w:rsidR="00AA1067" w:rsidRPr="00B631EC" w:rsidTr="00BB0883">
        <w:trPr>
          <w:gridBefore w:val="1"/>
          <w:wBefore w:w="20" w:type="dxa"/>
          <w:trHeight w:hRule="exact" w:val="315"/>
          <w:jc w:val="center"/>
        </w:trPr>
        <w:tc>
          <w:tcPr>
            <w:tcW w:w="1545" w:type="dxa"/>
            <w:tcBorders>
              <w:top w:val="single" w:sz="8" w:space="0" w:color="auto"/>
              <w:bottom w:val="single" w:sz="8" w:space="0" w:color="auto"/>
              <w:right w:val="single" w:sz="4" w:space="0" w:color="auto"/>
            </w:tcBorders>
            <w:shd w:val="clear" w:color="auto" w:fill="auto"/>
            <w:noWrap/>
            <w:vAlign w:val="center"/>
            <w:hideMark/>
          </w:tcPr>
          <w:p w:rsidR="00AA1067" w:rsidRPr="0024736D" w:rsidRDefault="00AA1067" w:rsidP="00B631EC">
            <w:pPr>
              <w:jc w:val="center"/>
              <w:rPr>
                <w:b/>
                <w:bCs/>
                <w:sz w:val="16"/>
                <w:szCs w:val="16"/>
              </w:rPr>
            </w:pPr>
            <w:r w:rsidRPr="0024736D">
              <w:rPr>
                <w:b/>
                <w:bCs/>
                <w:sz w:val="16"/>
                <w:szCs w:val="16"/>
              </w:rPr>
              <w:t>Month</w:t>
            </w:r>
          </w:p>
        </w:tc>
        <w:tc>
          <w:tcPr>
            <w:tcW w:w="7864" w:type="dxa"/>
            <w:gridSpan w:val="5"/>
            <w:tcBorders>
              <w:top w:val="single" w:sz="8" w:space="0" w:color="auto"/>
              <w:left w:val="single" w:sz="4" w:space="0" w:color="auto"/>
              <w:bottom w:val="single" w:sz="8" w:space="0" w:color="auto"/>
            </w:tcBorders>
            <w:shd w:val="clear" w:color="auto" w:fill="auto"/>
            <w:vAlign w:val="center"/>
            <w:hideMark/>
          </w:tcPr>
          <w:p w:rsidR="00AA1067" w:rsidRPr="0024736D" w:rsidRDefault="00AA1067" w:rsidP="00B631EC">
            <w:pPr>
              <w:jc w:val="center"/>
              <w:rPr>
                <w:b/>
                <w:bCs/>
                <w:sz w:val="16"/>
                <w:szCs w:val="16"/>
              </w:rPr>
            </w:pPr>
            <w:r w:rsidRPr="0024736D">
              <w:rPr>
                <w:b/>
                <w:bCs/>
                <w:sz w:val="16"/>
                <w:szCs w:val="16"/>
              </w:rPr>
              <w:t xml:space="preserve">KMI-30 Index </w:t>
            </w:r>
            <w:r w:rsidRPr="0024736D">
              <w:rPr>
                <w:b/>
                <w:sz w:val="16"/>
                <w:szCs w:val="16"/>
              </w:rPr>
              <w:t>(Base: June 2008)</w:t>
            </w:r>
          </w:p>
        </w:tc>
      </w:tr>
      <w:tr w:rsidR="00AA1067" w:rsidRPr="00B631EC" w:rsidTr="00586AE8">
        <w:trPr>
          <w:trHeight w:val="250"/>
          <w:jc w:val="center"/>
        </w:trPr>
        <w:tc>
          <w:tcPr>
            <w:tcW w:w="1565" w:type="dxa"/>
            <w:gridSpan w:val="2"/>
            <w:tcBorders>
              <w:top w:val="single" w:sz="8" w:space="0" w:color="auto"/>
              <w:bottom w:val="single" w:sz="8" w:space="0" w:color="auto"/>
              <w:right w:val="single" w:sz="4" w:space="0" w:color="auto"/>
            </w:tcBorders>
            <w:shd w:val="clear" w:color="auto" w:fill="auto"/>
            <w:vAlign w:val="center"/>
            <w:hideMark/>
          </w:tcPr>
          <w:p w:rsidR="00AA1067" w:rsidRPr="00B631EC" w:rsidRDefault="00AA1067" w:rsidP="00B631EC">
            <w:pPr>
              <w:jc w:val="center"/>
              <w:rPr>
                <w:b/>
                <w:bCs/>
                <w:sz w:val="15"/>
                <w:szCs w:val="15"/>
              </w:rPr>
            </w:pPr>
          </w:p>
        </w:tc>
        <w:tc>
          <w:tcPr>
            <w:tcW w:w="1447"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AA1067" w:rsidRPr="00B631EC" w:rsidRDefault="00AA1067" w:rsidP="007870D2">
            <w:pPr>
              <w:jc w:val="right"/>
              <w:rPr>
                <w:b/>
                <w:bCs/>
                <w:sz w:val="15"/>
                <w:szCs w:val="15"/>
              </w:rPr>
            </w:pPr>
            <w:r w:rsidRPr="00B631EC">
              <w:rPr>
                <w:b/>
                <w:bCs/>
                <w:sz w:val="15"/>
                <w:szCs w:val="15"/>
              </w:rPr>
              <w:t>FY15</w:t>
            </w:r>
          </w:p>
        </w:tc>
        <w:tc>
          <w:tcPr>
            <w:tcW w:w="1691"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AA1067" w:rsidRPr="00B631EC" w:rsidRDefault="00AA1067" w:rsidP="007870D2">
            <w:pPr>
              <w:jc w:val="right"/>
              <w:rPr>
                <w:b/>
                <w:bCs/>
                <w:sz w:val="15"/>
                <w:szCs w:val="15"/>
              </w:rPr>
            </w:pPr>
            <w:r w:rsidRPr="00B631EC">
              <w:rPr>
                <w:b/>
                <w:bCs/>
                <w:sz w:val="15"/>
                <w:szCs w:val="15"/>
              </w:rPr>
              <w:t>FY16</w:t>
            </w:r>
          </w:p>
        </w:tc>
        <w:tc>
          <w:tcPr>
            <w:tcW w:w="1691"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AA1067" w:rsidRPr="00B631EC" w:rsidRDefault="00AA1067" w:rsidP="007870D2">
            <w:pPr>
              <w:jc w:val="right"/>
              <w:rPr>
                <w:b/>
                <w:bCs/>
                <w:sz w:val="15"/>
                <w:szCs w:val="15"/>
              </w:rPr>
            </w:pPr>
            <w:r w:rsidRPr="00B631EC">
              <w:rPr>
                <w:b/>
                <w:bCs/>
                <w:sz w:val="15"/>
                <w:szCs w:val="15"/>
              </w:rPr>
              <w:t>FY17</w:t>
            </w:r>
          </w:p>
        </w:tc>
        <w:tc>
          <w:tcPr>
            <w:tcW w:w="1691"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AA1067" w:rsidRPr="00B631EC" w:rsidRDefault="00AA1067" w:rsidP="007870D2">
            <w:pPr>
              <w:jc w:val="right"/>
              <w:rPr>
                <w:b/>
                <w:bCs/>
                <w:sz w:val="15"/>
                <w:szCs w:val="15"/>
              </w:rPr>
            </w:pPr>
            <w:r w:rsidRPr="00B631EC">
              <w:rPr>
                <w:b/>
                <w:bCs/>
                <w:sz w:val="15"/>
                <w:szCs w:val="15"/>
              </w:rPr>
              <w:t>FY1</w:t>
            </w:r>
            <w:r>
              <w:rPr>
                <w:b/>
                <w:bCs/>
                <w:sz w:val="15"/>
                <w:szCs w:val="15"/>
              </w:rPr>
              <w:t>8</w:t>
            </w:r>
          </w:p>
        </w:tc>
        <w:tc>
          <w:tcPr>
            <w:tcW w:w="1344" w:type="dxa"/>
            <w:tcBorders>
              <w:top w:val="single" w:sz="8" w:space="0" w:color="auto"/>
              <w:left w:val="single" w:sz="4" w:space="0" w:color="auto"/>
              <w:bottom w:val="single" w:sz="8" w:space="0" w:color="auto"/>
            </w:tcBorders>
            <w:shd w:val="clear" w:color="auto" w:fill="auto"/>
            <w:vAlign w:val="center"/>
            <w:hideMark/>
          </w:tcPr>
          <w:p w:rsidR="00AA1067" w:rsidRPr="00B631EC" w:rsidRDefault="00AA1067" w:rsidP="00B631EC">
            <w:pPr>
              <w:jc w:val="right"/>
              <w:rPr>
                <w:b/>
                <w:bCs/>
                <w:sz w:val="15"/>
                <w:szCs w:val="15"/>
              </w:rPr>
            </w:pPr>
            <w:r>
              <w:rPr>
                <w:b/>
                <w:bCs/>
                <w:sz w:val="15"/>
                <w:szCs w:val="15"/>
              </w:rPr>
              <w:t>FY19</w:t>
            </w:r>
          </w:p>
        </w:tc>
      </w:tr>
      <w:tr w:rsidR="00AA1067" w:rsidRPr="00B631EC" w:rsidTr="00BB0883">
        <w:trPr>
          <w:gridBefore w:val="1"/>
          <w:wBefore w:w="20" w:type="dxa"/>
          <w:trHeight w:hRule="exact" w:val="288"/>
          <w:jc w:val="center"/>
        </w:trPr>
        <w:tc>
          <w:tcPr>
            <w:tcW w:w="1545" w:type="dxa"/>
            <w:tcBorders>
              <w:top w:val="single" w:sz="8" w:space="0" w:color="auto"/>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Jul</w:t>
            </w:r>
          </w:p>
        </w:tc>
        <w:tc>
          <w:tcPr>
            <w:tcW w:w="1447" w:type="dxa"/>
            <w:tcBorders>
              <w:top w:val="single" w:sz="8" w:space="0" w:color="auto"/>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48,982.88</w:t>
            </w:r>
          </w:p>
        </w:tc>
        <w:tc>
          <w:tcPr>
            <w:tcW w:w="1691" w:type="dxa"/>
            <w:tcBorders>
              <w:top w:val="single" w:sz="8" w:space="0" w:color="auto"/>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58,553.60 </w:t>
            </w:r>
          </w:p>
        </w:tc>
        <w:tc>
          <w:tcPr>
            <w:tcW w:w="1691" w:type="dxa"/>
            <w:tcBorders>
              <w:top w:val="single" w:sz="8" w:space="0" w:color="auto"/>
              <w:left w:val="nil"/>
              <w:bottom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70,099.03</w:t>
            </w:r>
          </w:p>
        </w:tc>
        <w:tc>
          <w:tcPr>
            <w:tcW w:w="1691" w:type="dxa"/>
            <w:tcBorders>
              <w:top w:val="single" w:sz="8" w:space="0" w:color="auto"/>
              <w:left w:val="nil"/>
              <w:bottom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79,160.97 </w:t>
            </w:r>
          </w:p>
        </w:tc>
        <w:tc>
          <w:tcPr>
            <w:tcW w:w="1344" w:type="dxa"/>
            <w:tcBorders>
              <w:top w:val="single" w:sz="8" w:space="0" w:color="auto"/>
              <w:left w:val="nil"/>
              <w:bottom w:val="nil"/>
            </w:tcBorders>
            <w:shd w:val="clear" w:color="auto" w:fill="auto"/>
            <w:tcMar>
              <w:left w:w="43" w:type="dxa"/>
              <w:right w:w="43" w:type="dxa"/>
            </w:tcMar>
            <w:vAlign w:val="center"/>
            <w:hideMark/>
          </w:tcPr>
          <w:p w:rsidR="00AA1067" w:rsidRPr="00AA1067" w:rsidRDefault="00AA1067" w:rsidP="00AA1067">
            <w:pPr>
              <w:jc w:val="right"/>
              <w:rPr>
                <w:color w:val="000000"/>
                <w:sz w:val="15"/>
                <w:szCs w:val="15"/>
              </w:rPr>
            </w:pPr>
            <w:r>
              <w:rPr>
                <w:color w:val="000000"/>
                <w:sz w:val="15"/>
                <w:szCs w:val="15"/>
              </w:rPr>
              <w:t xml:space="preserve">             72,341.14 </w:t>
            </w: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Aug</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46,494.76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57,835.02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69,403.74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69,706.82 </w:t>
            </w:r>
          </w:p>
        </w:tc>
        <w:tc>
          <w:tcPr>
            <w:tcW w:w="1344" w:type="dxa"/>
            <w:tcBorders>
              <w:top w:val="nil"/>
              <w:left w:val="nil"/>
              <w:bottom w:val="nil"/>
            </w:tcBorders>
            <w:shd w:val="clear" w:color="auto" w:fill="auto"/>
            <w:tcMar>
              <w:left w:w="43" w:type="dxa"/>
              <w:right w:w="43" w:type="dxa"/>
            </w:tcMar>
            <w:vAlign w:val="center"/>
            <w:hideMark/>
          </w:tcPr>
          <w:p w:rsidR="00AA1067" w:rsidRPr="00D80787" w:rsidRDefault="00D80787" w:rsidP="00D80787">
            <w:pPr>
              <w:jc w:val="right"/>
              <w:rPr>
                <w:color w:val="000000"/>
                <w:sz w:val="15"/>
                <w:szCs w:val="15"/>
              </w:rPr>
            </w:pPr>
            <w:r>
              <w:rPr>
                <w:color w:val="000000"/>
                <w:sz w:val="15"/>
                <w:szCs w:val="15"/>
              </w:rPr>
              <w:t xml:space="preserve">            70,817.42 </w:t>
            </w: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Sep</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48,379.38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54,084.96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68,959.68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71,442.66 </w:t>
            </w:r>
          </w:p>
        </w:tc>
        <w:tc>
          <w:tcPr>
            <w:tcW w:w="1344" w:type="dxa"/>
            <w:tcBorders>
              <w:top w:val="nil"/>
              <w:left w:val="nil"/>
              <w:bottom w:val="nil"/>
            </w:tcBorders>
            <w:shd w:val="clear" w:color="auto" w:fill="auto"/>
            <w:tcMar>
              <w:left w:w="43" w:type="dxa"/>
              <w:right w:w="43" w:type="dxa"/>
            </w:tcMar>
            <w:vAlign w:val="center"/>
            <w:hideMark/>
          </w:tcPr>
          <w:p w:rsidR="00AA1067" w:rsidRPr="002F3632" w:rsidRDefault="002F3632" w:rsidP="002F3632">
            <w:pPr>
              <w:jc w:val="right"/>
              <w:rPr>
                <w:color w:val="000000"/>
                <w:sz w:val="15"/>
                <w:szCs w:val="15"/>
              </w:rPr>
            </w:pPr>
            <w:r>
              <w:rPr>
                <w:color w:val="000000"/>
                <w:sz w:val="15"/>
                <w:szCs w:val="15"/>
              </w:rPr>
              <w:t xml:space="preserve">           69,230.73 </w:t>
            </w: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Oct</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48,699.15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57,362.34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66,644.45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67,296.45 </w:t>
            </w:r>
          </w:p>
        </w:tc>
        <w:tc>
          <w:tcPr>
            <w:tcW w:w="1344" w:type="dxa"/>
            <w:tcBorders>
              <w:top w:val="nil"/>
              <w:left w:val="nil"/>
              <w:bottom w:val="nil"/>
            </w:tcBorders>
            <w:shd w:val="clear" w:color="auto" w:fill="auto"/>
            <w:tcMar>
              <w:left w:w="43" w:type="dxa"/>
              <w:right w:w="43" w:type="dxa"/>
            </w:tcMar>
            <w:vAlign w:val="center"/>
            <w:hideMark/>
          </w:tcPr>
          <w:p w:rsidR="00AA1067" w:rsidRPr="00B8572A" w:rsidRDefault="00B8572A" w:rsidP="00B8572A">
            <w:pPr>
              <w:jc w:val="right"/>
              <w:rPr>
                <w:color w:val="000000"/>
                <w:sz w:val="15"/>
                <w:szCs w:val="15"/>
              </w:rPr>
            </w:pPr>
            <w:r>
              <w:rPr>
                <w:color w:val="000000"/>
                <w:sz w:val="15"/>
                <w:szCs w:val="15"/>
              </w:rPr>
              <w:t xml:space="preserve">            71,738.68 </w:t>
            </w: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Nov</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49,786.79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53,483.00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71,431.72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68,096.01 </w:t>
            </w:r>
          </w:p>
        </w:tc>
        <w:tc>
          <w:tcPr>
            <w:tcW w:w="1344" w:type="dxa"/>
            <w:tcBorders>
              <w:top w:val="nil"/>
              <w:left w:val="nil"/>
              <w:bottom w:val="nil"/>
            </w:tcBorders>
            <w:shd w:val="clear" w:color="auto" w:fill="auto"/>
            <w:tcMar>
              <w:left w:w="43" w:type="dxa"/>
              <w:right w:w="43" w:type="dxa"/>
            </w:tcMar>
            <w:vAlign w:val="center"/>
            <w:hideMark/>
          </w:tcPr>
          <w:p w:rsidR="00AA1067" w:rsidRPr="00E65A1E" w:rsidRDefault="00E65A1E" w:rsidP="00E65A1E">
            <w:pPr>
              <w:jc w:val="right"/>
              <w:rPr>
                <w:color w:val="000000"/>
                <w:sz w:val="15"/>
                <w:szCs w:val="15"/>
              </w:rPr>
            </w:pPr>
            <w:r>
              <w:rPr>
                <w:color w:val="000000"/>
                <w:sz w:val="15"/>
                <w:szCs w:val="15"/>
              </w:rPr>
              <w:t xml:space="preserve">           68,388.96 </w:t>
            </w: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Dec</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50,735.12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55,604.30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81,794.73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68,611.63 </w:t>
            </w:r>
          </w:p>
        </w:tc>
        <w:tc>
          <w:tcPr>
            <w:tcW w:w="1344" w:type="dxa"/>
            <w:tcBorders>
              <w:top w:val="nil"/>
              <w:left w:val="nil"/>
              <w:bottom w:val="nil"/>
            </w:tcBorders>
            <w:shd w:val="clear" w:color="auto" w:fill="auto"/>
            <w:tcMar>
              <w:left w:w="43" w:type="dxa"/>
              <w:right w:w="43" w:type="dxa"/>
            </w:tcMar>
            <w:vAlign w:val="center"/>
            <w:hideMark/>
          </w:tcPr>
          <w:p w:rsidR="00AA1067" w:rsidRPr="00DC04B1" w:rsidRDefault="00DC04B1" w:rsidP="00DC04B1">
            <w:pPr>
              <w:jc w:val="right"/>
              <w:rPr>
                <w:color w:val="000000"/>
                <w:sz w:val="15"/>
                <w:szCs w:val="15"/>
              </w:rPr>
            </w:pPr>
            <w:r>
              <w:rPr>
                <w:color w:val="000000"/>
                <w:sz w:val="15"/>
                <w:szCs w:val="15"/>
              </w:rPr>
              <w:t xml:space="preserve">             61,173.56 </w:t>
            </w: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 xml:space="preserve">Jan </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53,901.99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53,835.21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83,811.59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74,610.02 </w:t>
            </w:r>
          </w:p>
        </w:tc>
        <w:tc>
          <w:tcPr>
            <w:tcW w:w="1344" w:type="dxa"/>
            <w:tcBorders>
              <w:top w:val="nil"/>
              <w:left w:val="nil"/>
              <w:bottom w:val="nil"/>
            </w:tcBorders>
            <w:shd w:val="clear" w:color="auto" w:fill="auto"/>
            <w:tcMar>
              <w:left w:w="43" w:type="dxa"/>
              <w:right w:w="43" w:type="dxa"/>
            </w:tcMar>
            <w:vAlign w:val="center"/>
            <w:hideMark/>
          </w:tcPr>
          <w:p w:rsidR="00AA1067" w:rsidRPr="00586AE8" w:rsidRDefault="00586AE8" w:rsidP="00586AE8">
            <w:pPr>
              <w:jc w:val="right"/>
              <w:rPr>
                <w:color w:val="000000"/>
                <w:sz w:val="15"/>
                <w:szCs w:val="15"/>
              </w:rPr>
            </w:pPr>
            <w:r>
              <w:rPr>
                <w:color w:val="000000"/>
                <w:sz w:val="15"/>
                <w:szCs w:val="15"/>
              </w:rPr>
              <w:t xml:space="preserve">           68,267.23 </w:t>
            </w: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Feb</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53,624.30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53,754.19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83,568.66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73,105.16 </w:t>
            </w:r>
          </w:p>
        </w:tc>
        <w:tc>
          <w:tcPr>
            <w:tcW w:w="1344" w:type="dxa"/>
            <w:tcBorders>
              <w:top w:val="nil"/>
              <w:left w:val="nil"/>
              <w:bottom w:val="nil"/>
            </w:tcBorders>
            <w:shd w:val="clear" w:color="auto" w:fill="auto"/>
            <w:tcMar>
              <w:left w:w="43" w:type="dxa"/>
              <w:right w:w="43" w:type="dxa"/>
            </w:tcMar>
            <w:vAlign w:val="center"/>
            <w:hideMark/>
          </w:tcPr>
          <w:p w:rsidR="00AA1067" w:rsidRPr="00515238" w:rsidRDefault="00515238" w:rsidP="00515238">
            <w:pPr>
              <w:jc w:val="right"/>
              <w:rPr>
                <w:color w:val="000000"/>
                <w:sz w:val="15"/>
                <w:szCs w:val="15"/>
              </w:rPr>
            </w:pPr>
            <w:r>
              <w:rPr>
                <w:color w:val="000000"/>
                <w:sz w:val="15"/>
                <w:szCs w:val="15"/>
              </w:rPr>
              <w:t xml:space="preserve">            65,510.03</w:t>
            </w: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Mar</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49,363.34</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58,218.03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81,825.29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76,988.02 </w:t>
            </w:r>
          </w:p>
        </w:tc>
        <w:tc>
          <w:tcPr>
            <w:tcW w:w="1344" w:type="dxa"/>
            <w:tcBorders>
              <w:top w:val="nil"/>
              <w:left w:val="nil"/>
              <w:bottom w:val="nil"/>
            </w:tcBorders>
            <w:shd w:val="clear" w:color="auto" w:fill="auto"/>
            <w:tcMar>
              <w:left w:w="43" w:type="dxa"/>
              <w:right w:w="43" w:type="dxa"/>
            </w:tcMar>
            <w:vAlign w:val="center"/>
            <w:hideMark/>
          </w:tcPr>
          <w:p w:rsidR="00AA1067" w:rsidRPr="00BB0883" w:rsidRDefault="00AA1067" w:rsidP="009706C0">
            <w:pPr>
              <w:jc w:val="right"/>
              <w:rPr>
                <w:sz w:val="15"/>
                <w:szCs w:val="15"/>
              </w:rPr>
            </w:pP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Apr</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55,234.87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60,532.83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84,468.18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77,027.88 </w:t>
            </w:r>
          </w:p>
        </w:tc>
        <w:tc>
          <w:tcPr>
            <w:tcW w:w="1344" w:type="dxa"/>
            <w:tcBorders>
              <w:top w:val="nil"/>
              <w:left w:val="nil"/>
              <w:bottom w:val="nil"/>
            </w:tcBorders>
            <w:shd w:val="clear" w:color="auto" w:fill="auto"/>
            <w:tcMar>
              <w:left w:w="43" w:type="dxa"/>
              <w:right w:w="43" w:type="dxa"/>
            </w:tcMar>
            <w:vAlign w:val="center"/>
            <w:hideMark/>
          </w:tcPr>
          <w:p w:rsidR="00AA1067" w:rsidRPr="00BB0883" w:rsidRDefault="00AA1067" w:rsidP="008E33DC">
            <w:pPr>
              <w:jc w:val="right"/>
              <w:rPr>
                <w:sz w:val="15"/>
                <w:szCs w:val="15"/>
              </w:rPr>
            </w:pPr>
          </w:p>
        </w:tc>
      </w:tr>
      <w:tr w:rsidR="00AA1067" w:rsidRPr="00B631EC" w:rsidTr="00BB0883">
        <w:trPr>
          <w:gridBefore w:val="1"/>
          <w:wBefore w:w="20" w:type="dxa"/>
          <w:trHeight w:hRule="exact" w:val="288"/>
          <w:jc w:val="center"/>
        </w:trPr>
        <w:tc>
          <w:tcPr>
            <w:tcW w:w="1545" w:type="dxa"/>
            <w:tcBorders>
              <w:top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May</w:t>
            </w:r>
          </w:p>
        </w:tc>
        <w:tc>
          <w:tcPr>
            <w:tcW w:w="1447" w:type="dxa"/>
            <w:tcBorders>
              <w:top w:val="nil"/>
              <w:left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54,667.97 </w:t>
            </w:r>
          </w:p>
        </w:tc>
        <w:tc>
          <w:tcPr>
            <w:tcW w:w="1691" w:type="dxa"/>
            <w:tcBorders>
              <w:top w:val="nil"/>
              <w:left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63,264.38 </w:t>
            </w:r>
          </w:p>
        </w:tc>
        <w:tc>
          <w:tcPr>
            <w:tcW w:w="1691" w:type="dxa"/>
            <w:tcBorders>
              <w:top w:val="nil"/>
              <w:left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87,447.53 </w:t>
            </w:r>
          </w:p>
        </w:tc>
        <w:tc>
          <w:tcPr>
            <w:tcW w:w="1691" w:type="dxa"/>
            <w:tcBorders>
              <w:top w:val="nil"/>
              <w:left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72,982.08 </w:t>
            </w:r>
          </w:p>
        </w:tc>
        <w:tc>
          <w:tcPr>
            <w:tcW w:w="1344" w:type="dxa"/>
            <w:tcBorders>
              <w:top w:val="nil"/>
              <w:left w:val="nil"/>
            </w:tcBorders>
            <w:shd w:val="clear" w:color="auto" w:fill="auto"/>
            <w:tcMar>
              <w:left w:w="43" w:type="dxa"/>
              <w:right w:w="43" w:type="dxa"/>
            </w:tcMar>
            <w:vAlign w:val="center"/>
            <w:hideMark/>
          </w:tcPr>
          <w:p w:rsidR="00AA1067" w:rsidRPr="00BB0883" w:rsidRDefault="00AA1067" w:rsidP="00E1289B">
            <w:pPr>
              <w:jc w:val="right"/>
              <w:rPr>
                <w:sz w:val="15"/>
                <w:szCs w:val="15"/>
              </w:rPr>
            </w:pPr>
          </w:p>
        </w:tc>
      </w:tr>
      <w:tr w:rsidR="00AA1067" w:rsidRPr="00B631EC" w:rsidTr="00BB0883">
        <w:trPr>
          <w:gridBefore w:val="1"/>
          <w:wBefore w:w="20" w:type="dxa"/>
          <w:trHeight w:hRule="exact" w:val="288"/>
          <w:jc w:val="center"/>
        </w:trPr>
        <w:tc>
          <w:tcPr>
            <w:tcW w:w="1545" w:type="dxa"/>
            <w:tcBorders>
              <w:top w:val="nil"/>
              <w:bottom w:val="single" w:sz="6" w:space="0" w:color="auto"/>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Jun</w:t>
            </w:r>
          </w:p>
        </w:tc>
        <w:tc>
          <w:tcPr>
            <w:tcW w:w="1447" w:type="dxa"/>
            <w:tcBorders>
              <w:top w:val="nil"/>
              <w:left w:val="nil"/>
              <w:bottom w:val="single" w:sz="6" w:space="0" w:color="auto"/>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57,271.34 </w:t>
            </w:r>
          </w:p>
        </w:tc>
        <w:tc>
          <w:tcPr>
            <w:tcW w:w="1691" w:type="dxa"/>
            <w:tcBorders>
              <w:top w:val="nil"/>
              <w:left w:val="nil"/>
              <w:bottom w:val="single" w:sz="6" w:space="0" w:color="auto"/>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66,162.77 </w:t>
            </w:r>
          </w:p>
        </w:tc>
        <w:tc>
          <w:tcPr>
            <w:tcW w:w="1691" w:type="dxa"/>
            <w:tcBorders>
              <w:top w:val="nil"/>
              <w:left w:val="nil"/>
              <w:bottom w:val="single" w:sz="6" w:space="0" w:color="auto"/>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78,598.22 </w:t>
            </w:r>
          </w:p>
        </w:tc>
        <w:tc>
          <w:tcPr>
            <w:tcW w:w="1691" w:type="dxa"/>
            <w:tcBorders>
              <w:top w:val="nil"/>
              <w:left w:val="nil"/>
              <w:bottom w:val="single" w:sz="6" w:space="0" w:color="auto"/>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71,060.34 </w:t>
            </w:r>
          </w:p>
        </w:tc>
        <w:tc>
          <w:tcPr>
            <w:tcW w:w="1344" w:type="dxa"/>
            <w:tcBorders>
              <w:top w:val="nil"/>
              <w:left w:val="nil"/>
              <w:bottom w:val="single" w:sz="6" w:space="0" w:color="auto"/>
            </w:tcBorders>
            <w:shd w:val="clear" w:color="auto" w:fill="auto"/>
            <w:tcMar>
              <w:left w:w="43" w:type="dxa"/>
              <w:right w:w="43" w:type="dxa"/>
            </w:tcMar>
            <w:vAlign w:val="center"/>
            <w:hideMark/>
          </w:tcPr>
          <w:p w:rsidR="00AA1067" w:rsidRPr="00BB0883" w:rsidRDefault="00AA1067" w:rsidP="00742F30">
            <w:pPr>
              <w:jc w:val="right"/>
              <w:rPr>
                <w:sz w:val="15"/>
                <w:szCs w:val="15"/>
              </w:rPr>
            </w:pPr>
          </w:p>
        </w:tc>
      </w:tr>
    </w:tbl>
    <w:p w:rsidR="00091FEC" w:rsidRPr="00B631EC" w:rsidRDefault="00B567B5" w:rsidP="00B631EC">
      <w:r>
        <w:rPr>
          <w:sz w:val="15"/>
          <w:szCs w:val="15"/>
        </w:rPr>
        <w:t xml:space="preserve">    </w:t>
      </w:r>
      <w:r w:rsidR="00091FEC" w:rsidRPr="00B631EC">
        <w:rPr>
          <w:sz w:val="15"/>
          <w:szCs w:val="15"/>
        </w:rPr>
        <w:t>As per last working day.</w:t>
      </w:r>
    </w:p>
    <w:p w:rsidR="0071239A" w:rsidRPr="00B631EC" w:rsidRDefault="00801BE5" w:rsidP="00B631EC">
      <w:pPr>
        <w:rPr>
          <w:sz w:val="15"/>
          <w:szCs w:val="15"/>
        </w:rPr>
      </w:pPr>
      <w:r w:rsidRPr="00B631EC">
        <w:rPr>
          <w:sz w:val="15"/>
          <w:szCs w:val="15"/>
        </w:rPr>
        <w:t xml:space="preserve"> </w:t>
      </w:r>
    </w:p>
    <w:p w:rsidR="00382A7D" w:rsidRPr="00B631EC" w:rsidRDefault="00C82F3A" w:rsidP="00B631EC">
      <w:pPr>
        <w:jc w:val="center"/>
      </w:pPr>
      <w:r w:rsidRPr="00B631EC">
        <w:br w:type="page"/>
      </w:r>
    </w:p>
    <w:tbl>
      <w:tblPr>
        <w:tblW w:w="9891" w:type="dxa"/>
        <w:jc w:val="center"/>
        <w:tblLayout w:type="fixed"/>
        <w:tblLook w:val="04A0" w:firstRow="1" w:lastRow="0" w:firstColumn="1" w:lastColumn="0" w:noHBand="0" w:noVBand="1"/>
      </w:tblPr>
      <w:tblGrid>
        <w:gridCol w:w="298"/>
        <w:gridCol w:w="2576"/>
        <w:gridCol w:w="838"/>
        <w:gridCol w:w="720"/>
        <w:gridCol w:w="780"/>
        <w:gridCol w:w="720"/>
        <w:gridCol w:w="810"/>
        <w:gridCol w:w="720"/>
        <w:gridCol w:w="814"/>
        <w:gridCol w:w="810"/>
        <w:gridCol w:w="805"/>
      </w:tblGrid>
      <w:tr w:rsidR="004E2F16" w:rsidRPr="00B631EC" w:rsidTr="000D1749">
        <w:trPr>
          <w:trHeight w:hRule="exact" w:val="360"/>
          <w:jc w:val="center"/>
        </w:trPr>
        <w:tc>
          <w:tcPr>
            <w:tcW w:w="9891" w:type="dxa"/>
            <w:gridSpan w:val="11"/>
            <w:tcBorders>
              <w:top w:val="nil"/>
              <w:left w:val="nil"/>
              <w:bottom w:val="nil"/>
              <w:right w:val="nil"/>
            </w:tcBorders>
          </w:tcPr>
          <w:p w:rsidR="004E2F16" w:rsidRPr="00B631EC" w:rsidRDefault="004E2F16" w:rsidP="00B631EC">
            <w:pPr>
              <w:jc w:val="center"/>
              <w:rPr>
                <w:b/>
                <w:bCs/>
                <w:sz w:val="28"/>
                <w:szCs w:val="28"/>
              </w:rPr>
            </w:pPr>
            <w:r w:rsidRPr="00B631EC">
              <w:rPr>
                <w:b/>
                <w:bCs/>
                <w:sz w:val="28"/>
                <w:szCs w:val="28"/>
              </w:rPr>
              <w:lastRenderedPageBreak/>
              <w:t>7.3 Market Capitalization of PSX all Shares</w:t>
            </w:r>
          </w:p>
        </w:tc>
      </w:tr>
      <w:tr w:rsidR="004E2F16" w:rsidRPr="00B631EC" w:rsidTr="000D1749">
        <w:trPr>
          <w:trHeight w:hRule="exact" w:val="117"/>
          <w:jc w:val="center"/>
        </w:trPr>
        <w:tc>
          <w:tcPr>
            <w:tcW w:w="9891" w:type="dxa"/>
            <w:gridSpan w:val="11"/>
            <w:tcBorders>
              <w:top w:val="nil"/>
              <w:left w:val="nil"/>
              <w:right w:val="nil"/>
            </w:tcBorders>
          </w:tcPr>
          <w:p w:rsidR="004E2F16" w:rsidRPr="00B631EC" w:rsidRDefault="004E2F16" w:rsidP="00B631EC">
            <w:pPr>
              <w:jc w:val="right"/>
            </w:pPr>
            <w:r w:rsidRPr="00B631EC">
              <w:rPr>
                <w:sz w:val="14"/>
                <w:szCs w:val="14"/>
              </w:rPr>
              <w:t xml:space="preserve">.                                                                                                                                                                                                                      </w:t>
            </w:r>
          </w:p>
        </w:tc>
      </w:tr>
      <w:tr w:rsidR="004E2F16" w:rsidRPr="00B631EC" w:rsidTr="000D1749">
        <w:trPr>
          <w:trHeight w:hRule="exact" w:val="270"/>
          <w:jc w:val="center"/>
        </w:trPr>
        <w:tc>
          <w:tcPr>
            <w:tcW w:w="9891" w:type="dxa"/>
            <w:gridSpan w:val="11"/>
            <w:tcBorders>
              <w:top w:val="nil"/>
              <w:left w:val="nil"/>
              <w:bottom w:val="single" w:sz="8" w:space="0" w:color="auto"/>
              <w:right w:val="nil"/>
            </w:tcBorders>
            <w:vAlign w:val="center"/>
          </w:tcPr>
          <w:p w:rsidR="004E2F16" w:rsidRPr="00B631EC" w:rsidRDefault="004E2F16" w:rsidP="00097161">
            <w:pPr>
              <w:jc w:val="right"/>
              <w:rPr>
                <w:sz w:val="14"/>
                <w:szCs w:val="14"/>
              </w:rPr>
            </w:pPr>
            <w:r w:rsidRPr="00B631EC">
              <w:rPr>
                <w:sz w:val="14"/>
                <w:szCs w:val="14"/>
              </w:rPr>
              <w:t xml:space="preserve">(Million </w:t>
            </w:r>
            <w:r w:rsidR="00097161">
              <w:rPr>
                <w:sz w:val="14"/>
                <w:szCs w:val="14"/>
              </w:rPr>
              <w:t>No’s</w:t>
            </w:r>
            <w:r w:rsidRPr="00B631EC">
              <w:rPr>
                <w:sz w:val="14"/>
                <w:szCs w:val="14"/>
              </w:rPr>
              <w:t>)</w:t>
            </w:r>
          </w:p>
        </w:tc>
      </w:tr>
      <w:tr w:rsidR="00097161" w:rsidRPr="00B631EC" w:rsidTr="00097161">
        <w:trPr>
          <w:trHeight w:hRule="exact" w:val="300"/>
          <w:jc w:val="center"/>
        </w:trPr>
        <w:tc>
          <w:tcPr>
            <w:tcW w:w="2874" w:type="dxa"/>
            <w:gridSpan w:val="2"/>
            <w:tcBorders>
              <w:top w:val="single" w:sz="8" w:space="0" w:color="auto"/>
              <w:left w:val="nil"/>
              <w:right w:val="single" w:sz="4" w:space="0" w:color="auto"/>
            </w:tcBorders>
            <w:shd w:val="clear" w:color="auto" w:fill="auto"/>
            <w:noWrap/>
            <w:vAlign w:val="center"/>
            <w:hideMark/>
          </w:tcPr>
          <w:p w:rsidR="00097161" w:rsidRPr="00B631EC" w:rsidRDefault="00097161" w:rsidP="00B631EC">
            <w:pPr>
              <w:jc w:val="center"/>
              <w:rPr>
                <w:b/>
                <w:bCs/>
              </w:rPr>
            </w:pPr>
            <w:r w:rsidRPr="00B631EC">
              <w:rPr>
                <w:b/>
                <w:bCs/>
                <w:szCs w:val="24"/>
              </w:rPr>
              <w:t>Sector Name</w:t>
            </w:r>
          </w:p>
        </w:tc>
        <w:tc>
          <w:tcPr>
            <w:tcW w:w="1558" w:type="dxa"/>
            <w:gridSpan w:val="2"/>
            <w:tcBorders>
              <w:top w:val="single" w:sz="8" w:space="0" w:color="auto"/>
              <w:left w:val="single" w:sz="4" w:space="0" w:color="auto"/>
            </w:tcBorders>
            <w:shd w:val="clear" w:color="auto" w:fill="auto"/>
            <w:vAlign w:val="center"/>
            <w:hideMark/>
          </w:tcPr>
          <w:p w:rsidR="00097161" w:rsidRPr="00B631EC" w:rsidRDefault="00097161" w:rsidP="00D10756">
            <w:pPr>
              <w:jc w:val="center"/>
              <w:rPr>
                <w:b/>
                <w:sz w:val="16"/>
                <w:szCs w:val="16"/>
              </w:rPr>
            </w:pPr>
          </w:p>
        </w:tc>
        <w:tc>
          <w:tcPr>
            <w:tcW w:w="3844" w:type="dxa"/>
            <w:gridSpan w:val="5"/>
            <w:tcBorders>
              <w:top w:val="single" w:sz="8" w:space="0" w:color="auto"/>
              <w:left w:val="single" w:sz="4" w:space="0" w:color="auto"/>
              <w:bottom w:val="single" w:sz="4" w:space="0" w:color="auto"/>
            </w:tcBorders>
            <w:shd w:val="clear" w:color="auto" w:fill="auto"/>
            <w:vAlign w:val="center"/>
          </w:tcPr>
          <w:p w:rsidR="00097161" w:rsidRPr="00B631EC" w:rsidRDefault="00097161" w:rsidP="00D10756">
            <w:pPr>
              <w:jc w:val="center"/>
              <w:rPr>
                <w:b/>
                <w:sz w:val="16"/>
                <w:szCs w:val="16"/>
              </w:rPr>
            </w:pPr>
            <w:r>
              <w:rPr>
                <w:b/>
                <w:sz w:val="16"/>
                <w:szCs w:val="16"/>
              </w:rPr>
              <w:t>2018</w:t>
            </w:r>
          </w:p>
        </w:tc>
        <w:tc>
          <w:tcPr>
            <w:tcW w:w="1615" w:type="dxa"/>
            <w:gridSpan w:val="2"/>
            <w:tcBorders>
              <w:top w:val="single" w:sz="8" w:space="0" w:color="auto"/>
              <w:left w:val="single" w:sz="4" w:space="0" w:color="auto"/>
              <w:bottom w:val="single" w:sz="4" w:space="0" w:color="auto"/>
            </w:tcBorders>
            <w:shd w:val="clear" w:color="auto" w:fill="auto"/>
            <w:vAlign w:val="center"/>
          </w:tcPr>
          <w:p w:rsidR="00097161" w:rsidRPr="00B631EC" w:rsidRDefault="00097161" w:rsidP="00D10756">
            <w:pPr>
              <w:jc w:val="center"/>
              <w:rPr>
                <w:b/>
                <w:sz w:val="16"/>
                <w:szCs w:val="16"/>
              </w:rPr>
            </w:pPr>
            <w:r>
              <w:rPr>
                <w:b/>
                <w:sz w:val="16"/>
                <w:szCs w:val="16"/>
              </w:rPr>
              <w:t>2019</w:t>
            </w:r>
          </w:p>
        </w:tc>
      </w:tr>
      <w:tr w:rsidR="00097161" w:rsidRPr="00B631EC" w:rsidTr="00097161">
        <w:trPr>
          <w:trHeight w:hRule="exact" w:val="273"/>
          <w:jc w:val="center"/>
        </w:trPr>
        <w:tc>
          <w:tcPr>
            <w:tcW w:w="298" w:type="dxa"/>
            <w:tcBorders>
              <w:left w:val="nil"/>
              <w:bottom w:val="single" w:sz="8" w:space="0" w:color="auto"/>
            </w:tcBorders>
            <w:shd w:val="clear" w:color="auto" w:fill="auto"/>
            <w:vAlign w:val="center"/>
            <w:hideMark/>
          </w:tcPr>
          <w:p w:rsidR="00097161" w:rsidRPr="00B631EC" w:rsidRDefault="00097161" w:rsidP="00097161">
            <w:pPr>
              <w:rPr>
                <w:b/>
                <w:bCs/>
              </w:rPr>
            </w:pPr>
          </w:p>
        </w:tc>
        <w:tc>
          <w:tcPr>
            <w:tcW w:w="2576" w:type="dxa"/>
            <w:tcBorders>
              <w:left w:val="nil"/>
              <w:bottom w:val="single" w:sz="8" w:space="0" w:color="auto"/>
              <w:right w:val="single" w:sz="4" w:space="0" w:color="auto"/>
            </w:tcBorders>
            <w:shd w:val="clear" w:color="auto" w:fill="auto"/>
            <w:vAlign w:val="center"/>
          </w:tcPr>
          <w:p w:rsidR="00097161" w:rsidRPr="00B631EC" w:rsidRDefault="00097161" w:rsidP="00097161">
            <w:pPr>
              <w:rPr>
                <w:b/>
                <w:bCs/>
              </w:rPr>
            </w:pPr>
          </w:p>
        </w:tc>
        <w:tc>
          <w:tcPr>
            <w:tcW w:w="838" w:type="dxa"/>
            <w:tcBorders>
              <w:left w:val="single" w:sz="4" w:space="0" w:color="auto"/>
              <w:bottom w:val="single" w:sz="8" w:space="0" w:color="auto"/>
            </w:tcBorders>
            <w:shd w:val="clear" w:color="auto" w:fill="auto"/>
            <w:tcMar>
              <w:left w:w="29" w:type="dxa"/>
              <w:right w:w="29" w:type="dxa"/>
            </w:tcMar>
            <w:vAlign w:val="center"/>
            <w:hideMark/>
          </w:tcPr>
          <w:p w:rsidR="00097161" w:rsidRPr="00B8262F" w:rsidRDefault="00097161" w:rsidP="00097161">
            <w:pPr>
              <w:jc w:val="right"/>
              <w:rPr>
                <w:b/>
                <w:sz w:val="16"/>
                <w:szCs w:val="16"/>
              </w:rPr>
            </w:pPr>
            <w:r w:rsidRPr="00B8262F">
              <w:rPr>
                <w:b/>
                <w:sz w:val="16"/>
                <w:szCs w:val="16"/>
              </w:rPr>
              <w:t>Jun-1</w:t>
            </w:r>
            <w:r>
              <w:rPr>
                <w:b/>
                <w:sz w:val="16"/>
                <w:szCs w:val="16"/>
              </w:rPr>
              <w:t>7</w:t>
            </w:r>
          </w:p>
        </w:tc>
        <w:tc>
          <w:tcPr>
            <w:tcW w:w="720" w:type="dxa"/>
            <w:tcBorders>
              <w:bottom w:val="single" w:sz="8" w:space="0" w:color="auto"/>
              <w:right w:val="single" w:sz="4" w:space="0" w:color="auto"/>
            </w:tcBorders>
            <w:shd w:val="clear" w:color="auto" w:fill="auto"/>
            <w:tcMar>
              <w:left w:w="29" w:type="dxa"/>
              <w:right w:w="29" w:type="dxa"/>
            </w:tcMar>
            <w:vAlign w:val="center"/>
            <w:hideMark/>
          </w:tcPr>
          <w:p w:rsidR="00097161" w:rsidRPr="00B8262F" w:rsidRDefault="00097161" w:rsidP="00097161">
            <w:pPr>
              <w:jc w:val="right"/>
              <w:rPr>
                <w:b/>
                <w:sz w:val="16"/>
                <w:szCs w:val="16"/>
              </w:rPr>
            </w:pPr>
            <w:r w:rsidRPr="00B8262F">
              <w:rPr>
                <w:b/>
                <w:sz w:val="16"/>
                <w:szCs w:val="16"/>
              </w:rPr>
              <w:t>Jun-1</w:t>
            </w:r>
            <w:r>
              <w:rPr>
                <w:b/>
                <w:sz w:val="16"/>
                <w:szCs w:val="16"/>
              </w:rPr>
              <w:t>8</w:t>
            </w:r>
          </w:p>
        </w:tc>
        <w:tc>
          <w:tcPr>
            <w:tcW w:w="780" w:type="dxa"/>
            <w:tcBorders>
              <w:left w:val="single" w:sz="4" w:space="0" w:color="auto"/>
              <w:bottom w:val="single" w:sz="8" w:space="0" w:color="auto"/>
            </w:tcBorders>
            <w:shd w:val="clear" w:color="auto" w:fill="auto"/>
            <w:tcMar>
              <w:left w:w="29" w:type="dxa"/>
              <w:right w:w="29" w:type="dxa"/>
            </w:tcMar>
            <w:vAlign w:val="center"/>
            <w:hideMark/>
          </w:tcPr>
          <w:p w:rsidR="00097161" w:rsidRPr="0024736D" w:rsidRDefault="00097161" w:rsidP="00097161">
            <w:pPr>
              <w:jc w:val="right"/>
              <w:rPr>
                <w:b/>
                <w:sz w:val="14"/>
                <w:szCs w:val="14"/>
              </w:rPr>
            </w:pPr>
            <w:r>
              <w:rPr>
                <w:b/>
                <w:sz w:val="14"/>
                <w:szCs w:val="14"/>
              </w:rPr>
              <w:t>Jan</w:t>
            </w:r>
          </w:p>
        </w:tc>
        <w:tc>
          <w:tcPr>
            <w:tcW w:w="720" w:type="dxa"/>
            <w:tcBorders>
              <w:bottom w:val="single" w:sz="8" w:space="0" w:color="auto"/>
              <w:right w:val="single" w:sz="4" w:space="0" w:color="auto"/>
            </w:tcBorders>
            <w:shd w:val="clear" w:color="auto" w:fill="auto"/>
            <w:tcMar>
              <w:left w:w="29" w:type="dxa"/>
              <w:right w:w="29" w:type="dxa"/>
            </w:tcMar>
            <w:vAlign w:val="center"/>
          </w:tcPr>
          <w:p w:rsidR="00097161" w:rsidRPr="0024736D" w:rsidRDefault="00097161" w:rsidP="00097161">
            <w:pPr>
              <w:jc w:val="right"/>
              <w:rPr>
                <w:b/>
                <w:sz w:val="14"/>
                <w:szCs w:val="14"/>
              </w:rPr>
            </w:pPr>
            <w:r>
              <w:rPr>
                <w:b/>
                <w:sz w:val="14"/>
                <w:szCs w:val="14"/>
              </w:rPr>
              <w:t>Feb</w:t>
            </w:r>
          </w:p>
        </w:tc>
        <w:tc>
          <w:tcPr>
            <w:tcW w:w="810" w:type="dxa"/>
            <w:tcBorders>
              <w:left w:val="single" w:sz="4" w:space="0" w:color="auto"/>
              <w:bottom w:val="single" w:sz="8" w:space="0" w:color="auto"/>
            </w:tcBorders>
            <w:shd w:val="clear" w:color="auto" w:fill="auto"/>
            <w:tcMar>
              <w:left w:w="29" w:type="dxa"/>
              <w:right w:w="29" w:type="dxa"/>
            </w:tcMar>
            <w:vAlign w:val="center"/>
            <w:hideMark/>
          </w:tcPr>
          <w:p w:rsidR="00097161" w:rsidRPr="0024736D" w:rsidRDefault="00097161" w:rsidP="00097161">
            <w:pPr>
              <w:jc w:val="right"/>
              <w:rPr>
                <w:b/>
                <w:sz w:val="14"/>
                <w:szCs w:val="14"/>
              </w:rPr>
            </w:pPr>
            <w:r>
              <w:rPr>
                <w:b/>
                <w:sz w:val="14"/>
                <w:szCs w:val="14"/>
              </w:rPr>
              <w:t>Oct</w:t>
            </w:r>
          </w:p>
        </w:tc>
        <w:tc>
          <w:tcPr>
            <w:tcW w:w="720" w:type="dxa"/>
            <w:tcBorders>
              <w:bottom w:val="single" w:sz="8" w:space="0" w:color="auto"/>
            </w:tcBorders>
            <w:shd w:val="clear" w:color="auto" w:fill="auto"/>
            <w:tcMar>
              <w:left w:w="29" w:type="dxa"/>
              <w:right w:w="29" w:type="dxa"/>
            </w:tcMar>
            <w:vAlign w:val="center"/>
          </w:tcPr>
          <w:p w:rsidR="00097161" w:rsidRPr="0024736D" w:rsidRDefault="00097161" w:rsidP="00097161">
            <w:pPr>
              <w:jc w:val="right"/>
              <w:rPr>
                <w:b/>
                <w:sz w:val="14"/>
                <w:szCs w:val="14"/>
              </w:rPr>
            </w:pPr>
            <w:r>
              <w:rPr>
                <w:b/>
                <w:sz w:val="14"/>
                <w:szCs w:val="14"/>
              </w:rPr>
              <w:t>Nov</w:t>
            </w:r>
          </w:p>
        </w:tc>
        <w:tc>
          <w:tcPr>
            <w:tcW w:w="814" w:type="dxa"/>
            <w:tcBorders>
              <w:top w:val="single" w:sz="4" w:space="0" w:color="auto"/>
              <w:bottom w:val="single" w:sz="8" w:space="0" w:color="auto"/>
              <w:right w:val="single" w:sz="4" w:space="0" w:color="auto"/>
            </w:tcBorders>
            <w:shd w:val="clear" w:color="auto" w:fill="auto"/>
            <w:tcMar>
              <w:left w:w="29" w:type="dxa"/>
              <w:right w:w="29" w:type="dxa"/>
            </w:tcMar>
            <w:vAlign w:val="center"/>
          </w:tcPr>
          <w:p w:rsidR="00097161" w:rsidRPr="0024736D" w:rsidRDefault="00097161" w:rsidP="00097161">
            <w:pPr>
              <w:jc w:val="right"/>
              <w:rPr>
                <w:b/>
                <w:sz w:val="14"/>
                <w:szCs w:val="14"/>
              </w:rPr>
            </w:pPr>
            <w:r>
              <w:rPr>
                <w:b/>
                <w:sz w:val="14"/>
                <w:szCs w:val="14"/>
              </w:rPr>
              <w:t>Dec</w:t>
            </w:r>
          </w:p>
        </w:tc>
        <w:tc>
          <w:tcPr>
            <w:tcW w:w="810" w:type="dxa"/>
            <w:tcBorders>
              <w:top w:val="single" w:sz="4" w:space="0" w:color="auto"/>
              <w:left w:val="single" w:sz="4" w:space="0" w:color="auto"/>
              <w:bottom w:val="single" w:sz="8" w:space="0" w:color="auto"/>
            </w:tcBorders>
            <w:shd w:val="clear" w:color="auto" w:fill="auto"/>
            <w:tcMar>
              <w:left w:w="29" w:type="dxa"/>
              <w:right w:w="29" w:type="dxa"/>
            </w:tcMar>
            <w:vAlign w:val="center"/>
          </w:tcPr>
          <w:p w:rsidR="00097161" w:rsidRPr="0024736D" w:rsidRDefault="00097161" w:rsidP="00097161">
            <w:pPr>
              <w:jc w:val="right"/>
              <w:rPr>
                <w:b/>
                <w:sz w:val="14"/>
                <w:szCs w:val="14"/>
              </w:rPr>
            </w:pPr>
            <w:r>
              <w:rPr>
                <w:b/>
                <w:sz w:val="14"/>
                <w:szCs w:val="14"/>
              </w:rPr>
              <w:t>Jan</w:t>
            </w:r>
          </w:p>
        </w:tc>
        <w:tc>
          <w:tcPr>
            <w:tcW w:w="805" w:type="dxa"/>
            <w:tcBorders>
              <w:top w:val="single" w:sz="4" w:space="0" w:color="auto"/>
              <w:bottom w:val="single" w:sz="8" w:space="0" w:color="auto"/>
            </w:tcBorders>
            <w:shd w:val="clear" w:color="auto" w:fill="auto"/>
            <w:tcMar>
              <w:left w:w="29" w:type="dxa"/>
              <w:right w:w="29" w:type="dxa"/>
            </w:tcMar>
            <w:vAlign w:val="center"/>
          </w:tcPr>
          <w:p w:rsidR="00097161" w:rsidRPr="0024736D" w:rsidRDefault="00097161" w:rsidP="00097161">
            <w:pPr>
              <w:jc w:val="right"/>
              <w:rPr>
                <w:b/>
                <w:sz w:val="14"/>
                <w:szCs w:val="14"/>
              </w:rPr>
            </w:pPr>
            <w:r>
              <w:rPr>
                <w:b/>
                <w:sz w:val="14"/>
                <w:szCs w:val="14"/>
              </w:rPr>
              <w:t>Feb</w:t>
            </w:r>
          </w:p>
        </w:tc>
      </w:tr>
      <w:tr w:rsidR="00097161" w:rsidRPr="00CF65C3" w:rsidTr="00097161">
        <w:trPr>
          <w:trHeight w:hRule="exact" w:val="288"/>
          <w:jc w:val="center"/>
        </w:trPr>
        <w:tc>
          <w:tcPr>
            <w:tcW w:w="298" w:type="dxa"/>
            <w:tcBorders>
              <w:top w:val="single" w:sz="8" w:space="0" w:color="auto"/>
              <w:left w:val="nil"/>
              <w:bottom w:val="nil"/>
              <w:right w:val="nil"/>
            </w:tcBorders>
            <w:shd w:val="clear" w:color="auto" w:fill="auto"/>
            <w:tcMar>
              <w:left w:w="29" w:type="dxa"/>
              <w:right w:w="29" w:type="dxa"/>
            </w:tcMar>
            <w:vAlign w:val="center"/>
            <w:hideMark/>
          </w:tcPr>
          <w:p w:rsidR="00097161" w:rsidRPr="0024736D" w:rsidRDefault="00097161" w:rsidP="00097161">
            <w:pPr>
              <w:rPr>
                <w:sz w:val="14"/>
                <w:szCs w:val="14"/>
              </w:rPr>
            </w:pPr>
            <w:r w:rsidRPr="0024736D">
              <w:rPr>
                <w:bCs/>
                <w:sz w:val="14"/>
                <w:szCs w:val="14"/>
              </w:rPr>
              <w:t>1</w:t>
            </w:r>
          </w:p>
        </w:tc>
        <w:tc>
          <w:tcPr>
            <w:tcW w:w="2576" w:type="dxa"/>
            <w:tcBorders>
              <w:top w:val="single" w:sz="8" w:space="0" w:color="auto"/>
              <w:left w:val="nil"/>
              <w:bottom w:val="nil"/>
              <w:right w:val="nil"/>
            </w:tcBorders>
            <w:shd w:val="clear" w:color="auto" w:fill="auto"/>
            <w:tcMar>
              <w:left w:w="29" w:type="dxa"/>
              <w:right w:w="29" w:type="dxa"/>
            </w:tcMar>
            <w:vAlign w:val="center"/>
            <w:hideMark/>
          </w:tcPr>
          <w:p w:rsidR="00097161" w:rsidRPr="0024736D" w:rsidRDefault="00097161" w:rsidP="00097161">
            <w:pPr>
              <w:rPr>
                <w:color w:val="000000"/>
                <w:sz w:val="14"/>
                <w:szCs w:val="14"/>
              </w:rPr>
            </w:pPr>
            <w:r w:rsidRPr="0024736D">
              <w:rPr>
                <w:color w:val="000000"/>
                <w:sz w:val="14"/>
                <w:szCs w:val="14"/>
              </w:rPr>
              <w:t>Automobile Assembler</w:t>
            </w:r>
          </w:p>
        </w:tc>
        <w:tc>
          <w:tcPr>
            <w:tcW w:w="838" w:type="dxa"/>
            <w:tcBorders>
              <w:top w:val="single" w:sz="8" w:space="0" w:color="auto"/>
              <w:left w:val="nil"/>
              <w:bottom w:val="nil"/>
              <w:right w:val="nil"/>
            </w:tcBorders>
            <w:shd w:val="clear" w:color="auto" w:fill="auto"/>
            <w:tcMar>
              <w:left w:w="29" w:type="dxa"/>
              <w:right w:w="29" w:type="dxa"/>
            </w:tcMar>
            <w:vAlign w:val="center"/>
            <w:hideMark/>
          </w:tcPr>
          <w:p w:rsidR="00097161" w:rsidRPr="0024736D" w:rsidRDefault="00097161" w:rsidP="00097161">
            <w:pPr>
              <w:jc w:val="right"/>
              <w:rPr>
                <w:color w:val="000000"/>
                <w:sz w:val="14"/>
                <w:szCs w:val="14"/>
              </w:rPr>
            </w:pPr>
            <w:r w:rsidRPr="0024736D">
              <w:rPr>
                <w:color w:val="000000"/>
                <w:sz w:val="14"/>
                <w:szCs w:val="14"/>
              </w:rPr>
              <w:t>540,185</w:t>
            </w:r>
          </w:p>
        </w:tc>
        <w:tc>
          <w:tcPr>
            <w:tcW w:w="720" w:type="dxa"/>
            <w:tcBorders>
              <w:top w:val="single" w:sz="8" w:space="0" w:color="auto"/>
              <w:left w:val="nil"/>
              <w:bottom w:val="nil"/>
              <w:right w:val="nil"/>
            </w:tcBorders>
            <w:shd w:val="clear" w:color="auto" w:fill="auto"/>
            <w:tcMar>
              <w:left w:w="29" w:type="dxa"/>
              <w:right w:w="29" w:type="dxa"/>
            </w:tcMar>
            <w:vAlign w:val="center"/>
            <w:hideMark/>
          </w:tcPr>
          <w:p w:rsidR="00097161" w:rsidRDefault="00097161" w:rsidP="00097161">
            <w:pPr>
              <w:jc w:val="right"/>
              <w:rPr>
                <w:color w:val="000000"/>
                <w:sz w:val="14"/>
                <w:szCs w:val="14"/>
              </w:rPr>
            </w:pPr>
            <w:r>
              <w:rPr>
                <w:color w:val="000000"/>
                <w:sz w:val="14"/>
                <w:szCs w:val="14"/>
              </w:rPr>
              <w:t>377,652</w:t>
            </w:r>
          </w:p>
        </w:tc>
        <w:tc>
          <w:tcPr>
            <w:tcW w:w="780" w:type="dxa"/>
            <w:tcBorders>
              <w:top w:val="single" w:sz="8" w:space="0" w:color="auto"/>
              <w:left w:val="nil"/>
              <w:bottom w:val="nil"/>
              <w:right w:val="nil"/>
            </w:tcBorders>
            <w:shd w:val="clear" w:color="auto" w:fill="auto"/>
            <w:tcMar>
              <w:left w:w="29" w:type="dxa"/>
              <w:right w:w="29" w:type="dxa"/>
            </w:tcMar>
            <w:vAlign w:val="center"/>
            <w:hideMark/>
          </w:tcPr>
          <w:p w:rsidR="00097161" w:rsidRDefault="00097161" w:rsidP="00097161">
            <w:pPr>
              <w:jc w:val="right"/>
              <w:rPr>
                <w:color w:val="000000"/>
                <w:sz w:val="14"/>
                <w:szCs w:val="14"/>
              </w:rPr>
            </w:pPr>
            <w:r>
              <w:rPr>
                <w:color w:val="000000"/>
                <w:sz w:val="14"/>
                <w:szCs w:val="14"/>
              </w:rPr>
              <w:t>462,517</w:t>
            </w:r>
          </w:p>
        </w:tc>
        <w:tc>
          <w:tcPr>
            <w:tcW w:w="720" w:type="dxa"/>
            <w:tcBorders>
              <w:top w:val="single" w:sz="8" w:space="0" w:color="auto"/>
              <w:left w:val="nil"/>
              <w:bottom w:val="nil"/>
              <w:right w:val="nil"/>
            </w:tcBorders>
            <w:tcMar>
              <w:left w:w="29" w:type="dxa"/>
              <w:right w:w="29" w:type="dxa"/>
            </w:tcMar>
            <w:vAlign w:val="center"/>
          </w:tcPr>
          <w:p w:rsidR="00097161" w:rsidRDefault="00097161" w:rsidP="00097161">
            <w:pPr>
              <w:jc w:val="right"/>
              <w:rPr>
                <w:color w:val="000000"/>
                <w:sz w:val="14"/>
                <w:szCs w:val="14"/>
              </w:rPr>
            </w:pPr>
            <w:r>
              <w:rPr>
                <w:color w:val="000000"/>
                <w:sz w:val="14"/>
                <w:szCs w:val="14"/>
              </w:rPr>
              <w:t>448,764</w:t>
            </w:r>
          </w:p>
        </w:tc>
        <w:tc>
          <w:tcPr>
            <w:tcW w:w="810" w:type="dxa"/>
            <w:tcBorders>
              <w:top w:val="single" w:sz="8" w:space="0" w:color="auto"/>
              <w:left w:val="nil"/>
              <w:bottom w:val="nil"/>
              <w:right w:val="nil"/>
            </w:tcBorders>
            <w:shd w:val="clear" w:color="auto" w:fill="auto"/>
            <w:tcMar>
              <w:left w:w="29" w:type="dxa"/>
              <w:right w:w="29" w:type="dxa"/>
            </w:tcMar>
            <w:vAlign w:val="center"/>
            <w:hideMark/>
          </w:tcPr>
          <w:p w:rsidR="00097161" w:rsidRDefault="00097161" w:rsidP="00097161">
            <w:pPr>
              <w:jc w:val="right"/>
              <w:rPr>
                <w:color w:val="000000"/>
                <w:sz w:val="14"/>
                <w:szCs w:val="14"/>
              </w:rPr>
            </w:pPr>
            <w:r>
              <w:rPr>
                <w:color w:val="000000"/>
                <w:sz w:val="14"/>
                <w:szCs w:val="14"/>
              </w:rPr>
              <w:t>312,223</w:t>
            </w:r>
          </w:p>
        </w:tc>
        <w:tc>
          <w:tcPr>
            <w:tcW w:w="720" w:type="dxa"/>
            <w:tcBorders>
              <w:top w:val="single" w:sz="8" w:space="0" w:color="auto"/>
              <w:left w:val="nil"/>
              <w:bottom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307,828</w:t>
            </w:r>
          </w:p>
        </w:tc>
        <w:tc>
          <w:tcPr>
            <w:tcW w:w="814" w:type="dxa"/>
            <w:tcBorders>
              <w:top w:val="single" w:sz="8" w:space="0" w:color="auto"/>
              <w:left w:val="nil"/>
              <w:bottom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274,071</w:t>
            </w:r>
          </w:p>
        </w:tc>
        <w:tc>
          <w:tcPr>
            <w:tcW w:w="810" w:type="dxa"/>
            <w:tcBorders>
              <w:top w:val="single" w:sz="8" w:space="0" w:color="auto"/>
              <w:left w:val="nil"/>
              <w:bottom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294,362</w:t>
            </w:r>
          </w:p>
        </w:tc>
        <w:tc>
          <w:tcPr>
            <w:tcW w:w="805" w:type="dxa"/>
            <w:tcBorders>
              <w:top w:val="single" w:sz="8" w:space="0" w:color="auto"/>
              <w:left w:val="nil"/>
              <w:bottom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276,946</w:t>
            </w:r>
          </w:p>
        </w:tc>
      </w:tr>
      <w:tr w:rsidR="00097161" w:rsidRPr="00CF65C3" w:rsidTr="00097161">
        <w:trPr>
          <w:trHeight w:hRule="exact" w:val="288"/>
          <w:jc w:val="center"/>
        </w:trPr>
        <w:tc>
          <w:tcPr>
            <w:tcW w:w="298" w:type="dxa"/>
            <w:tcBorders>
              <w:top w:val="nil"/>
              <w:left w:val="nil"/>
              <w:bottom w:val="nil"/>
              <w:right w:val="nil"/>
            </w:tcBorders>
            <w:shd w:val="clear" w:color="auto" w:fill="auto"/>
            <w:tcMar>
              <w:left w:w="29" w:type="dxa"/>
              <w:right w:w="29" w:type="dxa"/>
            </w:tcMar>
            <w:vAlign w:val="center"/>
            <w:hideMark/>
          </w:tcPr>
          <w:p w:rsidR="00097161" w:rsidRPr="0024736D" w:rsidRDefault="00097161" w:rsidP="00097161">
            <w:pPr>
              <w:rPr>
                <w:sz w:val="14"/>
                <w:szCs w:val="14"/>
              </w:rPr>
            </w:pPr>
            <w:r w:rsidRPr="0024736D">
              <w:rPr>
                <w:bCs/>
                <w:sz w:val="14"/>
                <w:szCs w:val="14"/>
              </w:rPr>
              <w:t>2</w:t>
            </w:r>
          </w:p>
        </w:tc>
        <w:tc>
          <w:tcPr>
            <w:tcW w:w="2576" w:type="dxa"/>
            <w:tcBorders>
              <w:top w:val="nil"/>
              <w:left w:val="nil"/>
              <w:bottom w:val="nil"/>
              <w:right w:val="nil"/>
            </w:tcBorders>
            <w:shd w:val="clear" w:color="auto" w:fill="auto"/>
            <w:tcMar>
              <w:left w:w="29" w:type="dxa"/>
              <w:right w:w="29" w:type="dxa"/>
            </w:tcMar>
            <w:vAlign w:val="center"/>
            <w:hideMark/>
          </w:tcPr>
          <w:p w:rsidR="00097161" w:rsidRPr="0024736D" w:rsidRDefault="00097161" w:rsidP="00097161">
            <w:pPr>
              <w:rPr>
                <w:color w:val="000000"/>
                <w:sz w:val="14"/>
                <w:szCs w:val="14"/>
              </w:rPr>
            </w:pPr>
            <w:r w:rsidRPr="0024736D">
              <w:rPr>
                <w:color w:val="000000"/>
                <w:sz w:val="14"/>
                <w:szCs w:val="14"/>
              </w:rPr>
              <w:t>Automobile parts &amp; Accessories</w:t>
            </w:r>
          </w:p>
        </w:tc>
        <w:tc>
          <w:tcPr>
            <w:tcW w:w="838" w:type="dxa"/>
            <w:tcBorders>
              <w:top w:val="nil"/>
              <w:left w:val="nil"/>
              <w:bottom w:val="nil"/>
              <w:right w:val="nil"/>
            </w:tcBorders>
            <w:shd w:val="clear" w:color="auto" w:fill="auto"/>
            <w:tcMar>
              <w:left w:w="29" w:type="dxa"/>
              <w:right w:w="29" w:type="dxa"/>
            </w:tcMar>
            <w:vAlign w:val="center"/>
            <w:hideMark/>
          </w:tcPr>
          <w:p w:rsidR="00097161" w:rsidRPr="0024736D" w:rsidRDefault="00097161" w:rsidP="00097161">
            <w:pPr>
              <w:jc w:val="right"/>
              <w:rPr>
                <w:color w:val="000000"/>
                <w:sz w:val="14"/>
                <w:szCs w:val="14"/>
              </w:rPr>
            </w:pPr>
            <w:r w:rsidRPr="0024736D">
              <w:rPr>
                <w:color w:val="000000"/>
                <w:sz w:val="14"/>
                <w:szCs w:val="14"/>
              </w:rPr>
              <w:t>110,413</w:t>
            </w:r>
          </w:p>
        </w:tc>
        <w:tc>
          <w:tcPr>
            <w:tcW w:w="720" w:type="dxa"/>
            <w:tcBorders>
              <w:top w:val="nil"/>
              <w:left w:val="nil"/>
              <w:bottom w:val="nil"/>
              <w:right w:val="nil"/>
            </w:tcBorders>
            <w:shd w:val="clear" w:color="auto" w:fill="auto"/>
            <w:tcMar>
              <w:left w:w="29" w:type="dxa"/>
              <w:right w:w="29" w:type="dxa"/>
            </w:tcMar>
            <w:vAlign w:val="center"/>
            <w:hideMark/>
          </w:tcPr>
          <w:p w:rsidR="00097161" w:rsidRDefault="00097161" w:rsidP="00097161">
            <w:pPr>
              <w:jc w:val="right"/>
              <w:rPr>
                <w:color w:val="000000"/>
                <w:sz w:val="14"/>
                <w:szCs w:val="14"/>
              </w:rPr>
            </w:pPr>
            <w:r>
              <w:rPr>
                <w:color w:val="000000"/>
                <w:sz w:val="14"/>
                <w:szCs w:val="14"/>
              </w:rPr>
              <w:t>73,138</w:t>
            </w:r>
          </w:p>
        </w:tc>
        <w:tc>
          <w:tcPr>
            <w:tcW w:w="780" w:type="dxa"/>
            <w:tcBorders>
              <w:top w:val="nil"/>
              <w:left w:val="nil"/>
              <w:bottom w:val="nil"/>
              <w:right w:val="nil"/>
            </w:tcBorders>
            <w:shd w:val="clear" w:color="auto" w:fill="auto"/>
            <w:tcMar>
              <w:left w:w="29" w:type="dxa"/>
              <w:right w:w="29" w:type="dxa"/>
            </w:tcMar>
            <w:vAlign w:val="center"/>
            <w:hideMark/>
          </w:tcPr>
          <w:p w:rsidR="00097161" w:rsidRDefault="00097161" w:rsidP="00097161">
            <w:pPr>
              <w:jc w:val="right"/>
              <w:rPr>
                <w:color w:val="000000"/>
                <w:sz w:val="14"/>
                <w:szCs w:val="14"/>
              </w:rPr>
            </w:pPr>
            <w:r>
              <w:rPr>
                <w:color w:val="000000"/>
                <w:sz w:val="14"/>
                <w:szCs w:val="14"/>
              </w:rPr>
              <w:t>88,174</w:t>
            </w:r>
          </w:p>
        </w:tc>
        <w:tc>
          <w:tcPr>
            <w:tcW w:w="720" w:type="dxa"/>
            <w:tcBorders>
              <w:top w:val="nil"/>
              <w:left w:val="nil"/>
              <w:bottom w:val="nil"/>
              <w:right w:val="nil"/>
            </w:tcBorders>
            <w:tcMar>
              <w:left w:w="29" w:type="dxa"/>
              <w:right w:w="29" w:type="dxa"/>
            </w:tcMar>
            <w:vAlign w:val="center"/>
          </w:tcPr>
          <w:p w:rsidR="00097161" w:rsidRDefault="00097161" w:rsidP="00097161">
            <w:pPr>
              <w:jc w:val="right"/>
              <w:rPr>
                <w:color w:val="000000"/>
                <w:sz w:val="14"/>
                <w:szCs w:val="14"/>
              </w:rPr>
            </w:pPr>
            <w:r>
              <w:rPr>
                <w:color w:val="000000"/>
                <w:sz w:val="14"/>
                <w:szCs w:val="14"/>
              </w:rPr>
              <w:t>76,639</w:t>
            </w:r>
          </w:p>
        </w:tc>
        <w:tc>
          <w:tcPr>
            <w:tcW w:w="810" w:type="dxa"/>
            <w:tcBorders>
              <w:top w:val="nil"/>
              <w:left w:val="nil"/>
              <w:bottom w:val="nil"/>
              <w:right w:val="nil"/>
            </w:tcBorders>
            <w:shd w:val="clear" w:color="auto" w:fill="auto"/>
            <w:tcMar>
              <w:left w:w="29" w:type="dxa"/>
              <w:right w:w="29" w:type="dxa"/>
            </w:tcMar>
            <w:vAlign w:val="center"/>
            <w:hideMark/>
          </w:tcPr>
          <w:p w:rsidR="00097161" w:rsidRDefault="00097161" w:rsidP="00097161">
            <w:pPr>
              <w:jc w:val="right"/>
              <w:rPr>
                <w:color w:val="000000"/>
                <w:sz w:val="14"/>
                <w:szCs w:val="14"/>
              </w:rPr>
            </w:pPr>
            <w:r>
              <w:rPr>
                <w:color w:val="000000"/>
                <w:sz w:val="14"/>
                <w:szCs w:val="14"/>
              </w:rPr>
              <w:t>62989.40</w:t>
            </w:r>
          </w:p>
        </w:tc>
        <w:tc>
          <w:tcPr>
            <w:tcW w:w="720" w:type="dxa"/>
            <w:tcBorders>
              <w:top w:val="nil"/>
              <w:left w:val="nil"/>
              <w:bottom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63398.39</w:t>
            </w:r>
          </w:p>
        </w:tc>
        <w:tc>
          <w:tcPr>
            <w:tcW w:w="814" w:type="dxa"/>
            <w:tcBorders>
              <w:top w:val="nil"/>
              <w:left w:val="nil"/>
              <w:bottom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60,113</w:t>
            </w:r>
          </w:p>
        </w:tc>
        <w:tc>
          <w:tcPr>
            <w:tcW w:w="810" w:type="dxa"/>
            <w:tcBorders>
              <w:top w:val="nil"/>
              <w:left w:val="nil"/>
              <w:bottom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60,418</w:t>
            </w:r>
          </w:p>
        </w:tc>
        <w:tc>
          <w:tcPr>
            <w:tcW w:w="805" w:type="dxa"/>
            <w:tcBorders>
              <w:top w:val="nil"/>
              <w:left w:val="nil"/>
              <w:bottom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59,620</w:t>
            </w:r>
          </w:p>
        </w:tc>
      </w:tr>
      <w:tr w:rsidR="00097161" w:rsidRPr="00CF65C3" w:rsidTr="00097161">
        <w:trPr>
          <w:trHeight w:hRule="exact" w:val="288"/>
          <w:jc w:val="center"/>
        </w:trPr>
        <w:tc>
          <w:tcPr>
            <w:tcW w:w="298" w:type="dxa"/>
            <w:tcBorders>
              <w:top w:val="nil"/>
              <w:left w:val="nil"/>
              <w:bottom w:val="nil"/>
              <w:right w:val="nil"/>
            </w:tcBorders>
            <w:shd w:val="clear" w:color="auto" w:fill="auto"/>
            <w:tcMar>
              <w:left w:w="29" w:type="dxa"/>
              <w:right w:w="29" w:type="dxa"/>
            </w:tcMar>
            <w:vAlign w:val="center"/>
            <w:hideMark/>
          </w:tcPr>
          <w:p w:rsidR="00097161" w:rsidRPr="0024736D" w:rsidRDefault="00097161" w:rsidP="00097161">
            <w:pPr>
              <w:rPr>
                <w:sz w:val="14"/>
                <w:szCs w:val="14"/>
              </w:rPr>
            </w:pPr>
            <w:r w:rsidRPr="0024736D">
              <w:rPr>
                <w:bCs/>
                <w:sz w:val="14"/>
                <w:szCs w:val="14"/>
              </w:rPr>
              <w:t>3</w:t>
            </w:r>
          </w:p>
        </w:tc>
        <w:tc>
          <w:tcPr>
            <w:tcW w:w="2576" w:type="dxa"/>
            <w:tcBorders>
              <w:top w:val="nil"/>
              <w:left w:val="nil"/>
              <w:bottom w:val="nil"/>
              <w:right w:val="nil"/>
            </w:tcBorders>
            <w:shd w:val="clear" w:color="auto" w:fill="auto"/>
            <w:tcMar>
              <w:left w:w="29" w:type="dxa"/>
              <w:right w:w="29" w:type="dxa"/>
            </w:tcMar>
            <w:vAlign w:val="center"/>
            <w:hideMark/>
          </w:tcPr>
          <w:p w:rsidR="00097161" w:rsidRPr="0024736D" w:rsidRDefault="00097161" w:rsidP="00097161">
            <w:pPr>
              <w:rPr>
                <w:color w:val="000000"/>
                <w:sz w:val="14"/>
                <w:szCs w:val="14"/>
              </w:rPr>
            </w:pPr>
            <w:r w:rsidRPr="0024736D">
              <w:rPr>
                <w:color w:val="000000"/>
                <w:sz w:val="14"/>
                <w:szCs w:val="14"/>
              </w:rPr>
              <w:t>Cable &amp; Electrical Goods</w:t>
            </w:r>
          </w:p>
        </w:tc>
        <w:tc>
          <w:tcPr>
            <w:tcW w:w="838" w:type="dxa"/>
            <w:tcBorders>
              <w:top w:val="nil"/>
              <w:left w:val="nil"/>
              <w:bottom w:val="nil"/>
              <w:right w:val="nil"/>
            </w:tcBorders>
            <w:shd w:val="clear" w:color="auto" w:fill="auto"/>
            <w:tcMar>
              <w:left w:w="29" w:type="dxa"/>
              <w:right w:w="29" w:type="dxa"/>
            </w:tcMar>
            <w:vAlign w:val="center"/>
            <w:hideMark/>
          </w:tcPr>
          <w:p w:rsidR="00097161" w:rsidRPr="0024736D" w:rsidRDefault="00097161" w:rsidP="00097161">
            <w:pPr>
              <w:jc w:val="right"/>
              <w:rPr>
                <w:color w:val="000000"/>
                <w:sz w:val="14"/>
                <w:szCs w:val="14"/>
              </w:rPr>
            </w:pPr>
            <w:r w:rsidRPr="0024736D">
              <w:rPr>
                <w:color w:val="000000"/>
                <w:sz w:val="14"/>
                <w:szCs w:val="14"/>
              </w:rPr>
              <w:t>77,442</w:t>
            </w:r>
          </w:p>
        </w:tc>
        <w:tc>
          <w:tcPr>
            <w:tcW w:w="720" w:type="dxa"/>
            <w:tcBorders>
              <w:top w:val="nil"/>
              <w:left w:val="nil"/>
              <w:bottom w:val="nil"/>
              <w:right w:val="nil"/>
            </w:tcBorders>
            <w:shd w:val="clear" w:color="auto" w:fill="auto"/>
            <w:tcMar>
              <w:left w:w="29" w:type="dxa"/>
              <w:right w:w="29" w:type="dxa"/>
            </w:tcMar>
            <w:vAlign w:val="center"/>
            <w:hideMark/>
          </w:tcPr>
          <w:p w:rsidR="00097161" w:rsidRDefault="00097161" w:rsidP="00097161">
            <w:pPr>
              <w:jc w:val="right"/>
              <w:rPr>
                <w:color w:val="000000"/>
                <w:sz w:val="14"/>
                <w:szCs w:val="14"/>
              </w:rPr>
            </w:pPr>
            <w:r>
              <w:rPr>
                <w:color w:val="000000"/>
                <w:sz w:val="14"/>
                <w:szCs w:val="14"/>
              </w:rPr>
              <w:t>34,557</w:t>
            </w:r>
          </w:p>
        </w:tc>
        <w:tc>
          <w:tcPr>
            <w:tcW w:w="780" w:type="dxa"/>
            <w:tcBorders>
              <w:top w:val="nil"/>
              <w:left w:val="nil"/>
              <w:bottom w:val="nil"/>
              <w:right w:val="nil"/>
            </w:tcBorders>
            <w:shd w:val="clear" w:color="auto" w:fill="auto"/>
            <w:tcMar>
              <w:left w:w="29" w:type="dxa"/>
              <w:right w:w="29" w:type="dxa"/>
            </w:tcMar>
            <w:vAlign w:val="center"/>
            <w:hideMark/>
          </w:tcPr>
          <w:p w:rsidR="00097161" w:rsidRDefault="00097161" w:rsidP="00097161">
            <w:pPr>
              <w:jc w:val="right"/>
              <w:rPr>
                <w:color w:val="000000"/>
                <w:sz w:val="14"/>
                <w:szCs w:val="14"/>
              </w:rPr>
            </w:pPr>
            <w:r>
              <w:rPr>
                <w:color w:val="000000"/>
                <w:sz w:val="14"/>
                <w:szCs w:val="14"/>
              </w:rPr>
              <w:t>49,839</w:t>
            </w:r>
          </w:p>
        </w:tc>
        <w:tc>
          <w:tcPr>
            <w:tcW w:w="720" w:type="dxa"/>
            <w:tcBorders>
              <w:top w:val="nil"/>
              <w:left w:val="nil"/>
              <w:bottom w:val="nil"/>
              <w:right w:val="nil"/>
            </w:tcBorders>
            <w:tcMar>
              <w:left w:w="29" w:type="dxa"/>
              <w:right w:w="29" w:type="dxa"/>
            </w:tcMar>
            <w:vAlign w:val="center"/>
          </w:tcPr>
          <w:p w:rsidR="00097161" w:rsidRDefault="00097161" w:rsidP="00097161">
            <w:pPr>
              <w:jc w:val="right"/>
              <w:rPr>
                <w:color w:val="000000"/>
                <w:sz w:val="14"/>
                <w:szCs w:val="14"/>
              </w:rPr>
            </w:pPr>
            <w:r>
              <w:rPr>
                <w:color w:val="000000"/>
                <w:sz w:val="14"/>
                <w:szCs w:val="14"/>
              </w:rPr>
              <w:t>45,503</w:t>
            </w:r>
          </w:p>
        </w:tc>
        <w:tc>
          <w:tcPr>
            <w:tcW w:w="810" w:type="dxa"/>
            <w:tcBorders>
              <w:top w:val="nil"/>
              <w:left w:val="nil"/>
              <w:bottom w:val="nil"/>
              <w:right w:val="nil"/>
            </w:tcBorders>
            <w:shd w:val="clear" w:color="auto" w:fill="auto"/>
            <w:tcMar>
              <w:left w:w="29" w:type="dxa"/>
              <w:right w:w="29" w:type="dxa"/>
            </w:tcMar>
            <w:vAlign w:val="center"/>
            <w:hideMark/>
          </w:tcPr>
          <w:p w:rsidR="00097161" w:rsidRDefault="00097161" w:rsidP="00097161">
            <w:pPr>
              <w:jc w:val="right"/>
              <w:rPr>
                <w:color w:val="000000"/>
                <w:sz w:val="14"/>
                <w:szCs w:val="14"/>
              </w:rPr>
            </w:pPr>
            <w:r>
              <w:rPr>
                <w:color w:val="000000"/>
                <w:sz w:val="14"/>
                <w:szCs w:val="14"/>
              </w:rPr>
              <w:t>36,555</w:t>
            </w:r>
          </w:p>
        </w:tc>
        <w:tc>
          <w:tcPr>
            <w:tcW w:w="720" w:type="dxa"/>
            <w:tcBorders>
              <w:top w:val="nil"/>
              <w:left w:val="nil"/>
              <w:bottom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34,506</w:t>
            </w:r>
          </w:p>
        </w:tc>
        <w:tc>
          <w:tcPr>
            <w:tcW w:w="814" w:type="dxa"/>
            <w:tcBorders>
              <w:top w:val="nil"/>
              <w:left w:val="nil"/>
              <w:bottom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30,586</w:t>
            </w:r>
          </w:p>
        </w:tc>
        <w:tc>
          <w:tcPr>
            <w:tcW w:w="810" w:type="dxa"/>
            <w:tcBorders>
              <w:top w:val="nil"/>
              <w:left w:val="nil"/>
              <w:bottom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31,617</w:t>
            </w:r>
          </w:p>
        </w:tc>
        <w:tc>
          <w:tcPr>
            <w:tcW w:w="805" w:type="dxa"/>
            <w:tcBorders>
              <w:top w:val="nil"/>
              <w:left w:val="nil"/>
              <w:bottom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28,548</w:t>
            </w:r>
          </w:p>
        </w:tc>
      </w:tr>
      <w:tr w:rsidR="00097161" w:rsidRPr="00CF65C3" w:rsidTr="00097161">
        <w:trPr>
          <w:trHeight w:hRule="exact" w:val="288"/>
          <w:jc w:val="center"/>
        </w:trPr>
        <w:tc>
          <w:tcPr>
            <w:tcW w:w="298" w:type="dxa"/>
            <w:tcBorders>
              <w:top w:val="nil"/>
              <w:left w:val="nil"/>
              <w:bottom w:val="nil"/>
              <w:right w:val="nil"/>
            </w:tcBorders>
            <w:shd w:val="clear" w:color="auto" w:fill="auto"/>
            <w:tcMar>
              <w:left w:w="29" w:type="dxa"/>
              <w:right w:w="29" w:type="dxa"/>
            </w:tcMar>
            <w:vAlign w:val="center"/>
            <w:hideMark/>
          </w:tcPr>
          <w:p w:rsidR="00097161" w:rsidRPr="0024736D" w:rsidRDefault="00097161" w:rsidP="00097161">
            <w:pPr>
              <w:rPr>
                <w:sz w:val="14"/>
                <w:szCs w:val="14"/>
              </w:rPr>
            </w:pPr>
            <w:r w:rsidRPr="0024736D">
              <w:rPr>
                <w:bCs/>
                <w:sz w:val="14"/>
                <w:szCs w:val="14"/>
              </w:rPr>
              <w:t>4</w:t>
            </w:r>
          </w:p>
        </w:tc>
        <w:tc>
          <w:tcPr>
            <w:tcW w:w="2576" w:type="dxa"/>
            <w:tcBorders>
              <w:top w:val="nil"/>
              <w:left w:val="nil"/>
              <w:bottom w:val="nil"/>
              <w:right w:val="nil"/>
            </w:tcBorders>
            <w:shd w:val="clear" w:color="auto" w:fill="auto"/>
            <w:tcMar>
              <w:left w:w="29" w:type="dxa"/>
              <w:right w:w="29" w:type="dxa"/>
            </w:tcMar>
            <w:vAlign w:val="center"/>
            <w:hideMark/>
          </w:tcPr>
          <w:p w:rsidR="00097161" w:rsidRPr="0024736D" w:rsidRDefault="00097161" w:rsidP="00097161">
            <w:pPr>
              <w:rPr>
                <w:color w:val="000000"/>
                <w:sz w:val="14"/>
                <w:szCs w:val="14"/>
              </w:rPr>
            </w:pPr>
            <w:r w:rsidRPr="0024736D">
              <w:rPr>
                <w:color w:val="000000"/>
                <w:sz w:val="14"/>
                <w:szCs w:val="14"/>
              </w:rPr>
              <w:t>Cement</w:t>
            </w:r>
          </w:p>
        </w:tc>
        <w:tc>
          <w:tcPr>
            <w:tcW w:w="838" w:type="dxa"/>
            <w:tcBorders>
              <w:top w:val="nil"/>
              <w:left w:val="nil"/>
              <w:bottom w:val="nil"/>
              <w:right w:val="nil"/>
            </w:tcBorders>
            <w:shd w:val="clear" w:color="auto" w:fill="auto"/>
            <w:tcMar>
              <w:left w:w="29" w:type="dxa"/>
              <w:right w:w="29" w:type="dxa"/>
            </w:tcMar>
            <w:vAlign w:val="center"/>
            <w:hideMark/>
          </w:tcPr>
          <w:p w:rsidR="00097161" w:rsidRPr="0024736D" w:rsidRDefault="00097161" w:rsidP="00097161">
            <w:pPr>
              <w:jc w:val="right"/>
              <w:rPr>
                <w:color w:val="000000"/>
                <w:sz w:val="14"/>
                <w:szCs w:val="14"/>
              </w:rPr>
            </w:pPr>
            <w:r w:rsidRPr="0024736D">
              <w:rPr>
                <w:color w:val="000000"/>
                <w:sz w:val="14"/>
                <w:szCs w:val="14"/>
              </w:rPr>
              <w:t>795,849</w:t>
            </w:r>
          </w:p>
        </w:tc>
        <w:tc>
          <w:tcPr>
            <w:tcW w:w="720" w:type="dxa"/>
            <w:tcBorders>
              <w:top w:val="nil"/>
              <w:left w:val="nil"/>
              <w:bottom w:val="nil"/>
              <w:right w:val="nil"/>
            </w:tcBorders>
            <w:shd w:val="clear" w:color="auto" w:fill="auto"/>
            <w:tcMar>
              <w:left w:w="29" w:type="dxa"/>
              <w:right w:w="29" w:type="dxa"/>
            </w:tcMar>
            <w:vAlign w:val="center"/>
            <w:hideMark/>
          </w:tcPr>
          <w:p w:rsidR="00097161" w:rsidRDefault="00097161" w:rsidP="00097161">
            <w:pPr>
              <w:jc w:val="right"/>
              <w:rPr>
                <w:color w:val="000000"/>
                <w:sz w:val="14"/>
                <w:szCs w:val="14"/>
              </w:rPr>
            </w:pPr>
            <w:r>
              <w:rPr>
                <w:color w:val="000000"/>
                <w:sz w:val="14"/>
                <w:szCs w:val="14"/>
              </w:rPr>
              <w:t>460,799</w:t>
            </w:r>
          </w:p>
        </w:tc>
        <w:tc>
          <w:tcPr>
            <w:tcW w:w="780" w:type="dxa"/>
            <w:tcBorders>
              <w:top w:val="nil"/>
              <w:left w:val="nil"/>
              <w:bottom w:val="nil"/>
              <w:right w:val="nil"/>
            </w:tcBorders>
            <w:shd w:val="clear" w:color="auto" w:fill="auto"/>
            <w:tcMar>
              <w:left w:w="29" w:type="dxa"/>
              <w:right w:w="29" w:type="dxa"/>
            </w:tcMar>
            <w:vAlign w:val="center"/>
            <w:hideMark/>
          </w:tcPr>
          <w:p w:rsidR="00097161" w:rsidRDefault="00097161" w:rsidP="00097161">
            <w:pPr>
              <w:jc w:val="right"/>
              <w:rPr>
                <w:color w:val="000000"/>
                <w:sz w:val="14"/>
                <w:szCs w:val="14"/>
              </w:rPr>
            </w:pPr>
            <w:r>
              <w:rPr>
                <w:color w:val="000000"/>
                <w:sz w:val="14"/>
                <w:szCs w:val="14"/>
              </w:rPr>
              <w:t>591,016</w:t>
            </w:r>
          </w:p>
        </w:tc>
        <w:tc>
          <w:tcPr>
            <w:tcW w:w="720" w:type="dxa"/>
            <w:tcBorders>
              <w:top w:val="nil"/>
              <w:left w:val="nil"/>
              <w:bottom w:val="nil"/>
              <w:right w:val="nil"/>
            </w:tcBorders>
            <w:tcMar>
              <w:left w:w="29" w:type="dxa"/>
              <w:right w:w="29" w:type="dxa"/>
            </w:tcMar>
            <w:vAlign w:val="center"/>
          </w:tcPr>
          <w:p w:rsidR="00097161" w:rsidRDefault="00097161" w:rsidP="00097161">
            <w:pPr>
              <w:jc w:val="right"/>
              <w:rPr>
                <w:color w:val="000000"/>
                <w:sz w:val="14"/>
                <w:szCs w:val="14"/>
              </w:rPr>
            </w:pPr>
            <w:r>
              <w:rPr>
                <w:color w:val="000000"/>
                <w:sz w:val="14"/>
                <w:szCs w:val="14"/>
              </w:rPr>
              <w:t>554,450</w:t>
            </w:r>
          </w:p>
        </w:tc>
        <w:tc>
          <w:tcPr>
            <w:tcW w:w="810" w:type="dxa"/>
            <w:tcBorders>
              <w:top w:val="nil"/>
              <w:left w:val="nil"/>
              <w:bottom w:val="nil"/>
              <w:right w:val="nil"/>
            </w:tcBorders>
            <w:shd w:val="clear" w:color="auto" w:fill="auto"/>
            <w:tcMar>
              <w:left w:w="29" w:type="dxa"/>
              <w:right w:w="29" w:type="dxa"/>
            </w:tcMar>
            <w:vAlign w:val="center"/>
            <w:hideMark/>
          </w:tcPr>
          <w:p w:rsidR="00097161" w:rsidRDefault="00097161" w:rsidP="00097161">
            <w:pPr>
              <w:jc w:val="right"/>
              <w:rPr>
                <w:color w:val="000000"/>
                <w:sz w:val="14"/>
                <w:szCs w:val="14"/>
              </w:rPr>
            </w:pPr>
            <w:r>
              <w:rPr>
                <w:color w:val="000000"/>
                <w:sz w:val="14"/>
                <w:szCs w:val="14"/>
              </w:rPr>
              <w:t>458,361</w:t>
            </w:r>
          </w:p>
        </w:tc>
        <w:tc>
          <w:tcPr>
            <w:tcW w:w="720" w:type="dxa"/>
            <w:tcBorders>
              <w:top w:val="nil"/>
              <w:left w:val="nil"/>
              <w:bottom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435,258</w:t>
            </w:r>
          </w:p>
        </w:tc>
        <w:tc>
          <w:tcPr>
            <w:tcW w:w="814" w:type="dxa"/>
            <w:tcBorders>
              <w:top w:val="nil"/>
              <w:left w:val="nil"/>
              <w:bottom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388,618</w:t>
            </w:r>
          </w:p>
        </w:tc>
        <w:tc>
          <w:tcPr>
            <w:tcW w:w="810" w:type="dxa"/>
            <w:tcBorders>
              <w:top w:val="nil"/>
              <w:left w:val="nil"/>
              <w:bottom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406,395</w:t>
            </w:r>
          </w:p>
        </w:tc>
        <w:tc>
          <w:tcPr>
            <w:tcW w:w="805" w:type="dxa"/>
            <w:tcBorders>
              <w:top w:val="nil"/>
              <w:left w:val="nil"/>
              <w:bottom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410,019</w:t>
            </w:r>
          </w:p>
        </w:tc>
      </w:tr>
      <w:tr w:rsidR="00097161" w:rsidRPr="00CF65C3" w:rsidTr="00097161">
        <w:trPr>
          <w:trHeight w:hRule="exact" w:val="288"/>
          <w:jc w:val="center"/>
        </w:trPr>
        <w:tc>
          <w:tcPr>
            <w:tcW w:w="298" w:type="dxa"/>
            <w:tcBorders>
              <w:top w:val="nil"/>
              <w:left w:val="nil"/>
              <w:bottom w:val="nil"/>
              <w:right w:val="nil"/>
            </w:tcBorders>
            <w:shd w:val="clear" w:color="auto" w:fill="auto"/>
            <w:tcMar>
              <w:left w:w="29" w:type="dxa"/>
              <w:right w:w="29" w:type="dxa"/>
            </w:tcMar>
            <w:vAlign w:val="center"/>
            <w:hideMark/>
          </w:tcPr>
          <w:p w:rsidR="00097161" w:rsidRPr="0024736D" w:rsidRDefault="00097161" w:rsidP="00097161">
            <w:pPr>
              <w:rPr>
                <w:sz w:val="14"/>
                <w:szCs w:val="14"/>
              </w:rPr>
            </w:pPr>
            <w:r w:rsidRPr="0024736D">
              <w:rPr>
                <w:bCs/>
                <w:sz w:val="14"/>
                <w:szCs w:val="14"/>
              </w:rPr>
              <w:t>5</w:t>
            </w:r>
          </w:p>
        </w:tc>
        <w:tc>
          <w:tcPr>
            <w:tcW w:w="2576" w:type="dxa"/>
            <w:tcBorders>
              <w:top w:val="nil"/>
              <w:left w:val="nil"/>
              <w:bottom w:val="nil"/>
              <w:right w:val="nil"/>
            </w:tcBorders>
            <w:shd w:val="clear" w:color="auto" w:fill="auto"/>
            <w:tcMar>
              <w:left w:w="29" w:type="dxa"/>
              <w:right w:w="29" w:type="dxa"/>
            </w:tcMar>
            <w:vAlign w:val="center"/>
            <w:hideMark/>
          </w:tcPr>
          <w:p w:rsidR="00097161" w:rsidRPr="0024736D" w:rsidRDefault="00097161" w:rsidP="00097161">
            <w:pPr>
              <w:rPr>
                <w:color w:val="000000"/>
                <w:sz w:val="14"/>
                <w:szCs w:val="14"/>
              </w:rPr>
            </w:pPr>
            <w:r w:rsidRPr="0024736D">
              <w:rPr>
                <w:color w:val="000000"/>
                <w:sz w:val="14"/>
                <w:szCs w:val="14"/>
              </w:rPr>
              <w:t>Chemical</w:t>
            </w:r>
          </w:p>
        </w:tc>
        <w:tc>
          <w:tcPr>
            <w:tcW w:w="838" w:type="dxa"/>
            <w:tcBorders>
              <w:top w:val="nil"/>
              <w:left w:val="nil"/>
              <w:bottom w:val="nil"/>
              <w:right w:val="nil"/>
            </w:tcBorders>
            <w:shd w:val="clear" w:color="auto" w:fill="auto"/>
            <w:tcMar>
              <w:left w:w="29" w:type="dxa"/>
              <w:right w:w="29" w:type="dxa"/>
            </w:tcMar>
            <w:vAlign w:val="center"/>
            <w:hideMark/>
          </w:tcPr>
          <w:p w:rsidR="00097161" w:rsidRPr="0024736D" w:rsidRDefault="00097161" w:rsidP="00097161">
            <w:pPr>
              <w:jc w:val="right"/>
              <w:rPr>
                <w:color w:val="000000"/>
                <w:sz w:val="14"/>
                <w:szCs w:val="14"/>
              </w:rPr>
            </w:pPr>
            <w:r w:rsidRPr="0024736D">
              <w:rPr>
                <w:color w:val="000000"/>
                <w:sz w:val="14"/>
                <w:szCs w:val="14"/>
              </w:rPr>
              <w:t>339,519</w:t>
            </w:r>
          </w:p>
        </w:tc>
        <w:tc>
          <w:tcPr>
            <w:tcW w:w="720" w:type="dxa"/>
            <w:tcBorders>
              <w:top w:val="nil"/>
              <w:left w:val="nil"/>
              <w:bottom w:val="nil"/>
              <w:right w:val="nil"/>
            </w:tcBorders>
            <w:shd w:val="clear" w:color="auto" w:fill="auto"/>
            <w:tcMar>
              <w:left w:w="29" w:type="dxa"/>
              <w:right w:w="29" w:type="dxa"/>
            </w:tcMar>
            <w:vAlign w:val="center"/>
            <w:hideMark/>
          </w:tcPr>
          <w:p w:rsidR="00097161" w:rsidRDefault="00097161" w:rsidP="00097161">
            <w:pPr>
              <w:jc w:val="right"/>
              <w:rPr>
                <w:color w:val="000000"/>
                <w:sz w:val="14"/>
                <w:szCs w:val="14"/>
              </w:rPr>
            </w:pPr>
            <w:r>
              <w:rPr>
                <w:color w:val="000000"/>
                <w:sz w:val="14"/>
                <w:szCs w:val="14"/>
              </w:rPr>
              <w:t>342,984</w:t>
            </w:r>
          </w:p>
        </w:tc>
        <w:tc>
          <w:tcPr>
            <w:tcW w:w="780" w:type="dxa"/>
            <w:tcBorders>
              <w:top w:val="nil"/>
              <w:left w:val="nil"/>
              <w:bottom w:val="nil"/>
              <w:right w:val="nil"/>
            </w:tcBorders>
            <w:shd w:val="clear" w:color="auto" w:fill="auto"/>
            <w:tcMar>
              <w:left w:w="29" w:type="dxa"/>
              <w:right w:w="29" w:type="dxa"/>
            </w:tcMar>
            <w:vAlign w:val="center"/>
            <w:hideMark/>
          </w:tcPr>
          <w:p w:rsidR="00097161" w:rsidRDefault="00097161" w:rsidP="00097161">
            <w:pPr>
              <w:jc w:val="right"/>
              <w:rPr>
                <w:color w:val="000000"/>
                <w:sz w:val="14"/>
                <w:szCs w:val="14"/>
              </w:rPr>
            </w:pPr>
            <w:r>
              <w:rPr>
                <w:color w:val="000000"/>
                <w:sz w:val="14"/>
                <w:szCs w:val="14"/>
              </w:rPr>
              <w:t>315,498</w:t>
            </w:r>
          </w:p>
        </w:tc>
        <w:tc>
          <w:tcPr>
            <w:tcW w:w="720" w:type="dxa"/>
            <w:tcBorders>
              <w:top w:val="nil"/>
              <w:left w:val="nil"/>
              <w:bottom w:val="nil"/>
              <w:right w:val="nil"/>
            </w:tcBorders>
            <w:tcMar>
              <w:left w:w="29" w:type="dxa"/>
              <w:right w:w="29" w:type="dxa"/>
            </w:tcMar>
            <w:vAlign w:val="center"/>
          </w:tcPr>
          <w:p w:rsidR="00097161" w:rsidRDefault="00097161" w:rsidP="00097161">
            <w:pPr>
              <w:jc w:val="right"/>
              <w:rPr>
                <w:color w:val="000000"/>
                <w:sz w:val="14"/>
                <w:szCs w:val="14"/>
              </w:rPr>
            </w:pPr>
            <w:r>
              <w:rPr>
                <w:color w:val="000000"/>
                <w:sz w:val="14"/>
                <w:szCs w:val="14"/>
              </w:rPr>
              <w:t>325,684</w:t>
            </w:r>
          </w:p>
        </w:tc>
        <w:tc>
          <w:tcPr>
            <w:tcW w:w="810" w:type="dxa"/>
            <w:tcBorders>
              <w:top w:val="nil"/>
              <w:left w:val="nil"/>
              <w:bottom w:val="nil"/>
              <w:right w:val="nil"/>
            </w:tcBorders>
            <w:shd w:val="clear" w:color="auto" w:fill="auto"/>
            <w:tcMar>
              <w:left w:w="29" w:type="dxa"/>
              <w:right w:w="29" w:type="dxa"/>
            </w:tcMar>
            <w:vAlign w:val="center"/>
            <w:hideMark/>
          </w:tcPr>
          <w:p w:rsidR="00097161" w:rsidRDefault="00097161" w:rsidP="00097161">
            <w:pPr>
              <w:jc w:val="right"/>
              <w:rPr>
                <w:color w:val="000000"/>
                <w:sz w:val="14"/>
                <w:szCs w:val="14"/>
              </w:rPr>
            </w:pPr>
            <w:r>
              <w:rPr>
                <w:color w:val="000000"/>
                <w:sz w:val="14"/>
                <w:szCs w:val="14"/>
              </w:rPr>
              <w:t>319,809</w:t>
            </w:r>
          </w:p>
        </w:tc>
        <w:tc>
          <w:tcPr>
            <w:tcW w:w="720" w:type="dxa"/>
            <w:tcBorders>
              <w:top w:val="nil"/>
              <w:left w:val="nil"/>
              <w:bottom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341,334</w:t>
            </w:r>
          </w:p>
        </w:tc>
        <w:tc>
          <w:tcPr>
            <w:tcW w:w="814" w:type="dxa"/>
            <w:tcBorders>
              <w:top w:val="nil"/>
              <w:left w:val="nil"/>
              <w:bottom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334,763</w:t>
            </w:r>
          </w:p>
        </w:tc>
        <w:tc>
          <w:tcPr>
            <w:tcW w:w="810" w:type="dxa"/>
            <w:tcBorders>
              <w:top w:val="nil"/>
              <w:left w:val="nil"/>
              <w:bottom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319,745</w:t>
            </w:r>
          </w:p>
        </w:tc>
        <w:tc>
          <w:tcPr>
            <w:tcW w:w="805" w:type="dxa"/>
            <w:tcBorders>
              <w:top w:val="nil"/>
              <w:left w:val="nil"/>
              <w:bottom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304,378</w:t>
            </w:r>
          </w:p>
        </w:tc>
      </w:tr>
      <w:tr w:rsidR="00097161" w:rsidRPr="00CF65C3" w:rsidTr="00097161">
        <w:trPr>
          <w:trHeight w:hRule="exact" w:val="288"/>
          <w:jc w:val="center"/>
        </w:trPr>
        <w:tc>
          <w:tcPr>
            <w:tcW w:w="298" w:type="dxa"/>
            <w:tcBorders>
              <w:top w:val="nil"/>
              <w:left w:val="nil"/>
              <w:bottom w:val="nil"/>
              <w:right w:val="nil"/>
            </w:tcBorders>
            <w:shd w:val="clear" w:color="auto" w:fill="auto"/>
            <w:tcMar>
              <w:left w:w="29" w:type="dxa"/>
              <w:right w:w="29" w:type="dxa"/>
            </w:tcMar>
            <w:vAlign w:val="center"/>
            <w:hideMark/>
          </w:tcPr>
          <w:p w:rsidR="00097161" w:rsidRPr="0024736D" w:rsidRDefault="00097161" w:rsidP="00097161">
            <w:pPr>
              <w:rPr>
                <w:sz w:val="14"/>
                <w:szCs w:val="14"/>
              </w:rPr>
            </w:pPr>
            <w:r w:rsidRPr="0024736D">
              <w:rPr>
                <w:bCs/>
                <w:sz w:val="14"/>
                <w:szCs w:val="14"/>
              </w:rPr>
              <w:t>6</w:t>
            </w:r>
          </w:p>
        </w:tc>
        <w:tc>
          <w:tcPr>
            <w:tcW w:w="2576" w:type="dxa"/>
            <w:tcBorders>
              <w:top w:val="nil"/>
              <w:left w:val="nil"/>
              <w:bottom w:val="nil"/>
              <w:right w:val="nil"/>
            </w:tcBorders>
            <w:shd w:val="clear" w:color="auto" w:fill="auto"/>
            <w:tcMar>
              <w:left w:w="29" w:type="dxa"/>
              <w:right w:w="29" w:type="dxa"/>
            </w:tcMar>
            <w:vAlign w:val="center"/>
            <w:hideMark/>
          </w:tcPr>
          <w:p w:rsidR="00097161" w:rsidRPr="0024736D" w:rsidRDefault="00097161" w:rsidP="00097161">
            <w:pPr>
              <w:rPr>
                <w:color w:val="000000"/>
                <w:sz w:val="14"/>
                <w:szCs w:val="14"/>
              </w:rPr>
            </w:pPr>
            <w:r w:rsidRPr="0024736D">
              <w:rPr>
                <w:color w:val="000000"/>
                <w:sz w:val="14"/>
                <w:szCs w:val="14"/>
              </w:rPr>
              <w:t>Close -End Mutual Funds</w:t>
            </w:r>
          </w:p>
        </w:tc>
        <w:tc>
          <w:tcPr>
            <w:tcW w:w="838" w:type="dxa"/>
            <w:tcBorders>
              <w:top w:val="nil"/>
              <w:left w:val="nil"/>
              <w:bottom w:val="nil"/>
              <w:right w:val="nil"/>
            </w:tcBorders>
            <w:shd w:val="clear" w:color="auto" w:fill="auto"/>
            <w:tcMar>
              <w:left w:w="29" w:type="dxa"/>
              <w:right w:w="29" w:type="dxa"/>
            </w:tcMar>
            <w:vAlign w:val="center"/>
            <w:hideMark/>
          </w:tcPr>
          <w:p w:rsidR="00097161" w:rsidRPr="0024736D" w:rsidRDefault="00097161" w:rsidP="00097161">
            <w:pPr>
              <w:jc w:val="right"/>
              <w:rPr>
                <w:color w:val="000000"/>
                <w:sz w:val="14"/>
                <w:szCs w:val="14"/>
              </w:rPr>
            </w:pPr>
            <w:r w:rsidRPr="0024736D">
              <w:rPr>
                <w:color w:val="000000"/>
                <w:sz w:val="14"/>
                <w:szCs w:val="14"/>
              </w:rPr>
              <w:t>15,530</w:t>
            </w:r>
          </w:p>
        </w:tc>
        <w:tc>
          <w:tcPr>
            <w:tcW w:w="720" w:type="dxa"/>
            <w:tcBorders>
              <w:top w:val="nil"/>
              <w:left w:val="nil"/>
              <w:bottom w:val="nil"/>
              <w:right w:val="nil"/>
            </w:tcBorders>
            <w:shd w:val="clear" w:color="auto" w:fill="auto"/>
            <w:tcMar>
              <w:left w:w="29" w:type="dxa"/>
              <w:right w:w="29" w:type="dxa"/>
            </w:tcMar>
            <w:vAlign w:val="center"/>
            <w:hideMark/>
          </w:tcPr>
          <w:p w:rsidR="00097161" w:rsidRDefault="00097161" w:rsidP="00097161">
            <w:pPr>
              <w:jc w:val="right"/>
              <w:rPr>
                <w:color w:val="000000"/>
                <w:sz w:val="14"/>
                <w:szCs w:val="14"/>
              </w:rPr>
            </w:pPr>
            <w:r>
              <w:rPr>
                <w:color w:val="000000"/>
                <w:sz w:val="14"/>
                <w:szCs w:val="14"/>
              </w:rPr>
              <w:t>14,300</w:t>
            </w:r>
          </w:p>
        </w:tc>
        <w:tc>
          <w:tcPr>
            <w:tcW w:w="780" w:type="dxa"/>
            <w:tcBorders>
              <w:top w:val="nil"/>
              <w:left w:val="nil"/>
              <w:bottom w:val="nil"/>
              <w:right w:val="nil"/>
            </w:tcBorders>
            <w:shd w:val="clear" w:color="auto" w:fill="auto"/>
            <w:tcMar>
              <w:left w:w="29" w:type="dxa"/>
              <w:right w:w="29" w:type="dxa"/>
            </w:tcMar>
            <w:vAlign w:val="center"/>
            <w:hideMark/>
          </w:tcPr>
          <w:p w:rsidR="00097161" w:rsidRDefault="00097161" w:rsidP="00097161">
            <w:pPr>
              <w:jc w:val="right"/>
              <w:rPr>
                <w:color w:val="000000"/>
                <w:sz w:val="14"/>
                <w:szCs w:val="14"/>
              </w:rPr>
            </w:pPr>
            <w:r>
              <w:rPr>
                <w:color w:val="000000"/>
                <w:sz w:val="14"/>
                <w:szCs w:val="14"/>
              </w:rPr>
              <w:t>14,288</w:t>
            </w:r>
          </w:p>
        </w:tc>
        <w:tc>
          <w:tcPr>
            <w:tcW w:w="720" w:type="dxa"/>
            <w:tcBorders>
              <w:top w:val="nil"/>
              <w:left w:val="nil"/>
              <w:bottom w:val="nil"/>
              <w:right w:val="nil"/>
            </w:tcBorders>
            <w:tcMar>
              <w:left w:w="29" w:type="dxa"/>
              <w:right w:w="29" w:type="dxa"/>
            </w:tcMar>
            <w:vAlign w:val="center"/>
          </w:tcPr>
          <w:p w:rsidR="00097161" w:rsidRDefault="00097161" w:rsidP="00097161">
            <w:pPr>
              <w:jc w:val="right"/>
              <w:rPr>
                <w:color w:val="000000"/>
                <w:sz w:val="14"/>
                <w:szCs w:val="14"/>
              </w:rPr>
            </w:pPr>
            <w:r>
              <w:rPr>
                <w:color w:val="000000"/>
                <w:sz w:val="14"/>
                <w:szCs w:val="14"/>
              </w:rPr>
              <w:t>13,741</w:t>
            </w:r>
          </w:p>
        </w:tc>
        <w:tc>
          <w:tcPr>
            <w:tcW w:w="810" w:type="dxa"/>
            <w:tcBorders>
              <w:top w:val="nil"/>
              <w:left w:val="nil"/>
              <w:bottom w:val="nil"/>
              <w:right w:val="nil"/>
            </w:tcBorders>
            <w:shd w:val="clear" w:color="auto" w:fill="auto"/>
            <w:tcMar>
              <w:left w:w="29" w:type="dxa"/>
              <w:right w:w="29" w:type="dxa"/>
            </w:tcMar>
            <w:vAlign w:val="center"/>
            <w:hideMark/>
          </w:tcPr>
          <w:p w:rsidR="00097161" w:rsidRDefault="00097161" w:rsidP="00097161">
            <w:pPr>
              <w:jc w:val="right"/>
              <w:rPr>
                <w:color w:val="000000"/>
                <w:sz w:val="14"/>
                <w:szCs w:val="14"/>
              </w:rPr>
            </w:pPr>
            <w:r>
              <w:rPr>
                <w:color w:val="000000"/>
                <w:sz w:val="14"/>
                <w:szCs w:val="14"/>
              </w:rPr>
              <w:t>7,011</w:t>
            </w:r>
          </w:p>
        </w:tc>
        <w:tc>
          <w:tcPr>
            <w:tcW w:w="720" w:type="dxa"/>
            <w:tcBorders>
              <w:top w:val="nil"/>
              <w:left w:val="nil"/>
              <w:bottom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6,165</w:t>
            </w:r>
          </w:p>
        </w:tc>
        <w:tc>
          <w:tcPr>
            <w:tcW w:w="814" w:type="dxa"/>
            <w:tcBorders>
              <w:top w:val="nil"/>
              <w:left w:val="nil"/>
              <w:bottom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5,841</w:t>
            </w:r>
          </w:p>
        </w:tc>
        <w:tc>
          <w:tcPr>
            <w:tcW w:w="810" w:type="dxa"/>
            <w:tcBorders>
              <w:top w:val="nil"/>
              <w:left w:val="nil"/>
              <w:bottom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5,297</w:t>
            </w:r>
          </w:p>
        </w:tc>
        <w:tc>
          <w:tcPr>
            <w:tcW w:w="805" w:type="dxa"/>
            <w:tcBorders>
              <w:top w:val="nil"/>
              <w:left w:val="nil"/>
              <w:bottom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4,881</w:t>
            </w:r>
          </w:p>
        </w:tc>
      </w:tr>
      <w:tr w:rsidR="00097161" w:rsidRPr="00CF65C3" w:rsidTr="00097161">
        <w:trPr>
          <w:trHeight w:hRule="exact" w:val="288"/>
          <w:jc w:val="center"/>
        </w:trPr>
        <w:tc>
          <w:tcPr>
            <w:tcW w:w="298" w:type="dxa"/>
            <w:tcBorders>
              <w:top w:val="nil"/>
              <w:left w:val="nil"/>
              <w:bottom w:val="nil"/>
              <w:right w:val="nil"/>
            </w:tcBorders>
            <w:shd w:val="clear" w:color="auto" w:fill="auto"/>
            <w:tcMar>
              <w:left w:w="29" w:type="dxa"/>
              <w:right w:w="29" w:type="dxa"/>
            </w:tcMar>
            <w:vAlign w:val="center"/>
            <w:hideMark/>
          </w:tcPr>
          <w:p w:rsidR="00097161" w:rsidRPr="0024736D" w:rsidRDefault="00097161" w:rsidP="00097161">
            <w:pPr>
              <w:rPr>
                <w:sz w:val="14"/>
                <w:szCs w:val="14"/>
              </w:rPr>
            </w:pPr>
            <w:r w:rsidRPr="0024736D">
              <w:rPr>
                <w:bCs/>
                <w:sz w:val="14"/>
                <w:szCs w:val="14"/>
              </w:rPr>
              <w:t>7</w:t>
            </w:r>
          </w:p>
        </w:tc>
        <w:tc>
          <w:tcPr>
            <w:tcW w:w="2576" w:type="dxa"/>
            <w:tcBorders>
              <w:top w:val="nil"/>
              <w:left w:val="nil"/>
              <w:bottom w:val="nil"/>
              <w:right w:val="nil"/>
            </w:tcBorders>
            <w:shd w:val="clear" w:color="auto" w:fill="auto"/>
            <w:tcMar>
              <w:left w:w="29" w:type="dxa"/>
              <w:right w:w="29" w:type="dxa"/>
            </w:tcMar>
            <w:vAlign w:val="center"/>
            <w:hideMark/>
          </w:tcPr>
          <w:p w:rsidR="00097161" w:rsidRPr="0024736D" w:rsidRDefault="00097161" w:rsidP="00097161">
            <w:pPr>
              <w:rPr>
                <w:color w:val="000000"/>
                <w:sz w:val="14"/>
                <w:szCs w:val="14"/>
              </w:rPr>
            </w:pPr>
            <w:r w:rsidRPr="0024736D">
              <w:rPr>
                <w:color w:val="000000"/>
                <w:sz w:val="14"/>
                <w:szCs w:val="14"/>
              </w:rPr>
              <w:t>Commercial Banks</w:t>
            </w:r>
          </w:p>
        </w:tc>
        <w:tc>
          <w:tcPr>
            <w:tcW w:w="838" w:type="dxa"/>
            <w:tcBorders>
              <w:top w:val="nil"/>
              <w:left w:val="nil"/>
              <w:bottom w:val="nil"/>
              <w:right w:val="nil"/>
            </w:tcBorders>
            <w:shd w:val="clear" w:color="auto" w:fill="auto"/>
            <w:tcMar>
              <w:left w:w="29" w:type="dxa"/>
              <w:right w:w="29" w:type="dxa"/>
            </w:tcMar>
            <w:vAlign w:val="center"/>
            <w:hideMark/>
          </w:tcPr>
          <w:p w:rsidR="00097161" w:rsidRPr="0024736D" w:rsidRDefault="00097161" w:rsidP="00097161">
            <w:pPr>
              <w:jc w:val="right"/>
              <w:rPr>
                <w:color w:val="000000"/>
                <w:sz w:val="14"/>
                <w:szCs w:val="14"/>
              </w:rPr>
            </w:pPr>
            <w:r w:rsidRPr="0024736D">
              <w:rPr>
                <w:color w:val="000000"/>
                <w:sz w:val="14"/>
                <w:szCs w:val="14"/>
              </w:rPr>
              <w:t>1,657,204</w:t>
            </w:r>
          </w:p>
        </w:tc>
        <w:tc>
          <w:tcPr>
            <w:tcW w:w="720" w:type="dxa"/>
            <w:tcBorders>
              <w:top w:val="nil"/>
              <w:left w:val="nil"/>
              <w:bottom w:val="nil"/>
              <w:right w:val="nil"/>
            </w:tcBorders>
            <w:shd w:val="clear" w:color="auto" w:fill="auto"/>
            <w:tcMar>
              <w:left w:w="29" w:type="dxa"/>
              <w:right w:w="29" w:type="dxa"/>
            </w:tcMar>
            <w:vAlign w:val="center"/>
            <w:hideMark/>
          </w:tcPr>
          <w:p w:rsidR="00097161" w:rsidRDefault="00097161" w:rsidP="00097161">
            <w:pPr>
              <w:jc w:val="right"/>
              <w:rPr>
                <w:color w:val="000000"/>
                <w:sz w:val="14"/>
                <w:szCs w:val="14"/>
              </w:rPr>
            </w:pPr>
            <w:r>
              <w:rPr>
                <w:color w:val="000000"/>
                <w:sz w:val="14"/>
                <w:szCs w:val="14"/>
              </w:rPr>
              <w:t>1,476,841</w:t>
            </w:r>
          </w:p>
        </w:tc>
        <w:tc>
          <w:tcPr>
            <w:tcW w:w="780" w:type="dxa"/>
            <w:tcBorders>
              <w:top w:val="nil"/>
              <w:left w:val="nil"/>
              <w:bottom w:val="nil"/>
              <w:right w:val="nil"/>
            </w:tcBorders>
            <w:shd w:val="clear" w:color="auto" w:fill="auto"/>
            <w:tcMar>
              <w:left w:w="29" w:type="dxa"/>
              <w:right w:w="29" w:type="dxa"/>
            </w:tcMar>
            <w:vAlign w:val="center"/>
            <w:hideMark/>
          </w:tcPr>
          <w:p w:rsidR="00097161" w:rsidRDefault="00097161" w:rsidP="00097161">
            <w:pPr>
              <w:jc w:val="right"/>
              <w:rPr>
                <w:color w:val="000000"/>
                <w:sz w:val="14"/>
                <w:szCs w:val="14"/>
              </w:rPr>
            </w:pPr>
            <w:r>
              <w:rPr>
                <w:color w:val="000000"/>
                <w:sz w:val="14"/>
                <w:szCs w:val="14"/>
              </w:rPr>
              <w:t>1,543,604</w:t>
            </w:r>
          </w:p>
        </w:tc>
        <w:tc>
          <w:tcPr>
            <w:tcW w:w="720" w:type="dxa"/>
            <w:tcBorders>
              <w:top w:val="nil"/>
              <w:left w:val="nil"/>
              <w:bottom w:val="nil"/>
              <w:right w:val="nil"/>
            </w:tcBorders>
            <w:tcMar>
              <w:left w:w="29" w:type="dxa"/>
              <w:right w:w="29" w:type="dxa"/>
            </w:tcMar>
            <w:vAlign w:val="center"/>
          </w:tcPr>
          <w:p w:rsidR="00097161" w:rsidRDefault="00097161" w:rsidP="00097161">
            <w:pPr>
              <w:jc w:val="right"/>
              <w:rPr>
                <w:color w:val="000000"/>
                <w:sz w:val="14"/>
                <w:szCs w:val="14"/>
              </w:rPr>
            </w:pPr>
            <w:r>
              <w:rPr>
                <w:color w:val="000000"/>
                <w:sz w:val="14"/>
                <w:szCs w:val="14"/>
              </w:rPr>
              <w:t>1,525,061</w:t>
            </w:r>
          </w:p>
        </w:tc>
        <w:tc>
          <w:tcPr>
            <w:tcW w:w="810" w:type="dxa"/>
            <w:tcBorders>
              <w:top w:val="nil"/>
              <w:left w:val="nil"/>
              <w:bottom w:val="nil"/>
              <w:right w:val="nil"/>
            </w:tcBorders>
            <w:shd w:val="clear" w:color="auto" w:fill="auto"/>
            <w:tcMar>
              <w:left w:w="29" w:type="dxa"/>
              <w:right w:w="29" w:type="dxa"/>
            </w:tcMar>
            <w:vAlign w:val="center"/>
            <w:hideMark/>
          </w:tcPr>
          <w:p w:rsidR="00097161" w:rsidRDefault="00097161" w:rsidP="00097161">
            <w:pPr>
              <w:jc w:val="right"/>
              <w:rPr>
                <w:color w:val="000000"/>
                <w:sz w:val="14"/>
                <w:szCs w:val="14"/>
              </w:rPr>
            </w:pPr>
            <w:r>
              <w:rPr>
                <w:color w:val="000000"/>
                <w:sz w:val="14"/>
                <w:szCs w:val="14"/>
              </w:rPr>
              <w:t>1,463,180</w:t>
            </w:r>
          </w:p>
        </w:tc>
        <w:tc>
          <w:tcPr>
            <w:tcW w:w="720" w:type="dxa"/>
            <w:tcBorders>
              <w:top w:val="nil"/>
              <w:left w:val="nil"/>
              <w:bottom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1,451,321</w:t>
            </w:r>
          </w:p>
        </w:tc>
        <w:tc>
          <w:tcPr>
            <w:tcW w:w="814" w:type="dxa"/>
            <w:tcBorders>
              <w:top w:val="nil"/>
              <w:left w:val="nil"/>
              <w:bottom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1,335,094</w:t>
            </w:r>
          </w:p>
        </w:tc>
        <w:tc>
          <w:tcPr>
            <w:tcW w:w="810" w:type="dxa"/>
            <w:tcBorders>
              <w:top w:val="nil"/>
              <w:left w:val="nil"/>
              <w:bottom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1,468,254</w:t>
            </w:r>
          </w:p>
        </w:tc>
        <w:tc>
          <w:tcPr>
            <w:tcW w:w="805" w:type="dxa"/>
            <w:tcBorders>
              <w:top w:val="nil"/>
              <w:left w:val="nil"/>
              <w:bottom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1,410,088</w:t>
            </w:r>
          </w:p>
        </w:tc>
      </w:tr>
      <w:tr w:rsidR="00097161" w:rsidRPr="00CF65C3" w:rsidTr="00097161">
        <w:trPr>
          <w:trHeight w:hRule="exact" w:val="288"/>
          <w:jc w:val="center"/>
        </w:trPr>
        <w:tc>
          <w:tcPr>
            <w:tcW w:w="298" w:type="dxa"/>
            <w:tcBorders>
              <w:top w:val="nil"/>
              <w:left w:val="nil"/>
              <w:bottom w:val="nil"/>
              <w:right w:val="nil"/>
            </w:tcBorders>
            <w:shd w:val="clear" w:color="auto" w:fill="auto"/>
            <w:tcMar>
              <w:left w:w="29" w:type="dxa"/>
              <w:right w:w="29" w:type="dxa"/>
            </w:tcMar>
            <w:vAlign w:val="center"/>
            <w:hideMark/>
          </w:tcPr>
          <w:p w:rsidR="00097161" w:rsidRPr="0024736D" w:rsidRDefault="00097161" w:rsidP="00097161">
            <w:pPr>
              <w:rPr>
                <w:sz w:val="14"/>
                <w:szCs w:val="14"/>
              </w:rPr>
            </w:pPr>
            <w:r w:rsidRPr="0024736D">
              <w:rPr>
                <w:bCs/>
                <w:sz w:val="14"/>
                <w:szCs w:val="14"/>
              </w:rPr>
              <w:t>8</w:t>
            </w:r>
          </w:p>
        </w:tc>
        <w:tc>
          <w:tcPr>
            <w:tcW w:w="2576" w:type="dxa"/>
            <w:tcBorders>
              <w:top w:val="nil"/>
              <w:left w:val="nil"/>
              <w:bottom w:val="nil"/>
              <w:right w:val="nil"/>
            </w:tcBorders>
            <w:shd w:val="clear" w:color="auto" w:fill="auto"/>
            <w:tcMar>
              <w:left w:w="29" w:type="dxa"/>
              <w:right w:w="29" w:type="dxa"/>
            </w:tcMar>
            <w:vAlign w:val="center"/>
            <w:hideMark/>
          </w:tcPr>
          <w:p w:rsidR="00097161" w:rsidRPr="0024736D" w:rsidRDefault="00097161" w:rsidP="00097161">
            <w:pPr>
              <w:rPr>
                <w:color w:val="000000"/>
                <w:sz w:val="14"/>
                <w:szCs w:val="14"/>
              </w:rPr>
            </w:pPr>
            <w:r w:rsidRPr="0024736D">
              <w:rPr>
                <w:color w:val="000000"/>
                <w:sz w:val="14"/>
                <w:szCs w:val="14"/>
              </w:rPr>
              <w:t>Engineering</w:t>
            </w:r>
          </w:p>
        </w:tc>
        <w:tc>
          <w:tcPr>
            <w:tcW w:w="838" w:type="dxa"/>
            <w:tcBorders>
              <w:top w:val="nil"/>
              <w:left w:val="nil"/>
              <w:bottom w:val="nil"/>
              <w:right w:val="nil"/>
            </w:tcBorders>
            <w:shd w:val="clear" w:color="auto" w:fill="auto"/>
            <w:tcMar>
              <w:left w:w="29" w:type="dxa"/>
              <w:right w:w="29" w:type="dxa"/>
            </w:tcMar>
            <w:vAlign w:val="center"/>
            <w:hideMark/>
          </w:tcPr>
          <w:p w:rsidR="00097161" w:rsidRPr="0024736D" w:rsidRDefault="00097161" w:rsidP="00097161">
            <w:pPr>
              <w:jc w:val="right"/>
              <w:rPr>
                <w:color w:val="000000"/>
                <w:sz w:val="14"/>
                <w:szCs w:val="14"/>
              </w:rPr>
            </w:pPr>
            <w:r w:rsidRPr="0024736D">
              <w:rPr>
                <w:color w:val="000000"/>
                <w:sz w:val="14"/>
                <w:szCs w:val="14"/>
              </w:rPr>
              <w:t>205,651</w:t>
            </w:r>
          </w:p>
        </w:tc>
        <w:tc>
          <w:tcPr>
            <w:tcW w:w="720" w:type="dxa"/>
            <w:tcBorders>
              <w:top w:val="nil"/>
              <w:left w:val="nil"/>
              <w:bottom w:val="nil"/>
              <w:right w:val="nil"/>
            </w:tcBorders>
            <w:shd w:val="clear" w:color="auto" w:fill="auto"/>
            <w:tcMar>
              <w:left w:w="29" w:type="dxa"/>
              <w:right w:w="29" w:type="dxa"/>
            </w:tcMar>
            <w:vAlign w:val="center"/>
            <w:hideMark/>
          </w:tcPr>
          <w:p w:rsidR="00097161" w:rsidRDefault="00097161" w:rsidP="00097161">
            <w:pPr>
              <w:jc w:val="right"/>
              <w:rPr>
                <w:color w:val="000000"/>
                <w:sz w:val="14"/>
                <w:szCs w:val="14"/>
              </w:rPr>
            </w:pPr>
            <w:r>
              <w:rPr>
                <w:color w:val="000000"/>
                <w:sz w:val="14"/>
                <w:szCs w:val="14"/>
              </w:rPr>
              <w:t>143,209</w:t>
            </w:r>
          </w:p>
        </w:tc>
        <w:tc>
          <w:tcPr>
            <w:tcW w:w="780" w:type="dxa"/>
            <w:tcBorders>
              <w:top w:val="nil"/>
              <w:left w:val="nil"/>
              <w:bottom w:val="nil"/>
              <w:right w:val="nil"/>
            </w:tcBorders>
            <w:shd w:val="clear" w:color="auto" w:fill="auto"/>
            <w:tcMar>
              <w:left w:w="29" w:type="dxa"/>
              <w:right w:w="29" w:type="dxa"/>
            </w:tcMar>
            <w:vAlign w:val="center"/>
            <w:hideMark/>
          </w:tcPr>
          <w:p w:rsidR="00097161" w:rsidRDefault="00097161" w:rsidP="00097161">
            <w:pPr>
              <w:jc w:val="right"/>
              <w:rPr>
                <w:color w:val="000000"/>
                <w:sz w:val="14"/>
                <w:szCs w:val="14"/>
              </w:rPr>
            </w:pPr>
            <w:r>
              <w:rPr>
                <w:color w:val="000000"/>
                <w:sz w:val="14"/>
                <w:szCs w:val="14"/>
              </w:rPr>
              <w:t>184,556</w:t>
            </w:r>
          </w:p>
        </w:tc>
        <w:tc>
          <w:tcPr>
            <w:tcW w:w="720" w:type="dxa"/>
            <w:tcBorders>
              <w:top w:val="nil"/>
              <w:left w:val="nil"/>
              <w:bottom w:val="nil"/>
              <w:right w:val="nil"/>
            </w:tcBorders>
            <w:tcMar>
              <w:left w:w="29" w:type="dxa"/>
              <w:right w:w="29" w:type="dxa"/>
            </w:tcMar>
            <w:vAlign w:val="center"/>
          </w:tcPr>
          <w:p w:rsidR="00097161" w:rsidRDefault="00097161" w:rsidP="00097161">
            <w:pPr>
              <w:jc w:val="right"/>
              <w:rPr>
                <w:color w:val="000000"/>
                <w:sz w:val="14"/>
                <w:szCs w:val="14"/>
              </w:rPr>
            </w:pPr>
            <w:r>
              <w:rPr>
                <w:color w:val="000000"/>
                <w:sz w:val="14"/>
                <w:szCs w:val="14"/>
              </w:rPr>
              <w:t>181,616</w:t>
            </w:r>
          </w:p>
        </w:tc>
        <w:tc>
          <w:tcPr>
            <w:tcW w:w="810" w:type="dxa"/>
            <w:tcBorders>
              <w:top w:val="nil"/>
              <w:left w:val="nil"/>
              <w:bottom w:val="nil"/>
              <w:right w:val="nil"/>
            </w:tcBorders>
            <w:shd w:val="clear" w:color="auto" w:fill="auto"/>
            <w:tcMar>
              <w:left w:w="29" w:type="dxa"/>
              <w:right w:w="29" w:type="dxa"/>
            </w:tcMar>
            <w:vAlign w:val="center"/>
            <w:hideMark/>
          </w:tcPr>
          <w:p w:rsidR="00097161" w:rsidRDefault="00097161" w:rsidP="00097161">
            <w:pPr>
              <w:jc w:val="right"/>
              <w:rPr>
                <w:color w:val="000000"/>
                <w:sz w:val="14"/>
                <w:szCs w:val="14"/>
              </w:rPr>
            </w:pPr>
            <w:r>
              <w:rPr>
                <w:color w:val="000000"/>
                <w:sz w:val="14"/>
                <w:szCs w:val="14"/>
              </w:rPr>
              <w:t>122,363</w:t>
            </w:r>
          </w:p>
        </w:tc>
        <w:tc>
          <w:tcPr>
            <w:tcW w:w="720" w:type="dxa"/>
            <w:tcBorders>
              <w:top w:val="nil"/>
              <w:left w:val="nil"/>
              <w:bottom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107,050</w:t>
            </w:r>
          </w:p>
        </w:tc>
        <w:tc>
          <w:tcPr>
            <w:tcW w:w="814" w:type="dxa"/>
            <w:tcBorders>
              <w:top w:val="nil"/>
              <w:left w:val="nil"/>
              <w:bottom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93,766</w:t>
            </w:r>
          </w:p>
        </w:tc>
        <w:tc>
          <w:tcPr>
            <w:tcW w:w="810" w:type="dxa"/>
            <w:tcBorders>
              <w:top w:val="nil"/>
              <w:left w:val="nil"/>
              <w:bottom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96,724</w:t>
            </w:r>
          </w:p>
        </w:tc>
        <w:tc>
          <w:tcPr>
            <w:tcW w:w="805" w:type="dxa"/>
            <w:tcBorders>
              <w:top w:val="nil"/>
              <w:left w:val="nil"/>
              <w:bottom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88,242</w:t>
            </w:r>
          </w:p>
        </w:tc>
      </w:tr>
      <w:tr w:rsidR="00097161" w:rsidRPr="00CF65C3" w:rsidTr="00097161">
        <w:trPr>
          <w:trHeight w:hRule="exact" w:val="288"/>
          <w:jc w:val="center"/>
        </w:trPr>
        <w:tc>
          <w:tcPr>
            <w:tcW w:w="298" w:type="dxa"/>
            <w:tcBorders>
              <w:top w:val="nil"/>
              <w:left w:val="nil"/>
              <w:bottom w:val="nil"/>
              <w:right w:val="nil"/>
            </w:tcBorders>
            <w:shd w:val="clear" w:color="auto" w:fill="auto"/>
            <w:tcMar>
              <w:left w:w="29" w:type="dxa"/>
              <w:right w:w="29" w:type="dxa"/>
            </w:tcMar>
            <w:vAlign w:val="center"/>
            <w:hideMark/>
          </w:tcPr>
          <w:p w:rsidR="00097161" w:rsidRPr="0024736D" w:rsidRDefault="00097161" w:rsidP="00097161">
            <w:pPr>
              <w:rPr>
                <w:sz w:val="14"/>
                <w:szCs w:val="14"/>
              </w:rPr>
            </w:pPr>
            <w:r w:rsidRPr="0024736D">
              <w:rPr>
                <w:sz w:val="14"/>
                <w:szCs w:val="14"/>
              </w:rPr>
              <w:t>9</w:t>
            </w:r>
          </w:p>
        </w:tc>
        <w:tc>
          <w:tcPr>
            <w:tcW w:w="2576" w:type="dxa"/>
            <w:tcBorders>
              <w:top w:val="nil"/>
              <w:left w:val="nil"/>
              <w:bottom w:val="nil"/>
              <w:right w:val="nil"/>
            </w:tcBorders>
            <w:shd w:val="clear" w:color="auto" w:fill="auto"/>
            <w:tcMar>
              <w:left w:w="29" w:type="dxa"/>
              <w:right w:w="29" w:type="dxa"/>
            </w:tcMar>
            <w:vAlign w:val="center"/>
            <w:hideMark/>
          </w:tcPr>
          <w:p w:rsidR="00097161" w:rsidRPr="0024736D" w:rsidRDefault="00097161" w:rsidP="00097161">
            <w:pPr>
              <w:rPr>
                <w:color w:val="000000"/>
                <w:sz w:val="14"/>
                <w:szCs w:val="14"/>
              </w:rPr>
            </w:pPr>
            <w:r w:rsidRPr="0024736D">
              <w:rPr>
                <w:color w:val="000000"/>
                <w:sz w:val="14"/>
                <w:szCs w:val="14"/>
              </w:rPr>
              <w:t>Fertilizer</w:t>
            </w:r>
          </w:p>
        </w:tc>
        <w:tc>
          <w:tcPr>
            <w:tcW w:w="838" w:type="dxa"/>
            <w:tcBorders>
              <w:top w:val="nil"/>
              <w:left w:val="nil"/>
              <w:bottom w:val="nil"/>
              <w:right w:val="nil"/>
            </w:tcBorders>
            <w:shd w:val="clear" w:color="auto" w:fill="auto"/>
            <w:tcMar>
              <w:left w:w="29" w:type="dxa"/>
              <w:right w:w="29" w:type="dxa"/>
            </w:tcMar>
            <w:vAlign w:val="center"/>
            <w:hideMark/>
          </w:tcPr>
          <w:p w:rsidR="00097161" w:rsidRPr="0024736D" w:rsidRDefault="00097161" w:rsidP="00097161">
            <w:pPr>
              <w:jc w:val="right"/>
              <w:rPr>
                <w:color w:val="000000"/>
                <w:sz w:val="14"/>
                <w:szCs w:val="14"/>
              </w:rPr>
            </w:pPr>
            <w:r w:rsidRPr="0024736D">
              <w:rPr>
                <w:color w:val="000000"/>
                <w:sz w:val="14"/>
                <w:szCs w:val="14"/>
              </w:rPr>
              <w:t>544,709</w:t>
            </w:r>
          </w:p>
        </w:tc>
        <w:tc>
          <w:tcPr>
            <w:tcW w:w="720" w:type="dxa"/>
            <w:tcBorders>
              <w:top w:val="nil"/>
              <w:left w:val="nil"/>
              <w:bottom w:val="nil"/>
              <w:right w:val="nil"/>
            </w:tcBorders>
            <w:shd w:val="clear" w:color="auto" w:fill="auto"/>
            <w:tcMar>
              <w:left w:w="29" w:type="dxa"/>
              <w:right w:w="29" w:type="dxa"/>
            </w:tcMar>
            <w:vAlign w:val="center"/>
            <w:hideMark/>
          </w:tcPr>
          <w:p w:rsidR="00097161" w:rsidRDefault="00097161" w:rsidP="00097161">
            <w:pPr>
              <w:jc w:val="right"/>
              <w:rPr>
                <w:color w:val="000000"/>
                <w:sz w:val="14"/>
                <w:szCs w:val="14"/>
              </w:rPr>
            </w:pPr>
            <w:r>
              <w:rPr>
                <w:color w:val="000000"/>
                <w:sz w:val="14"/>
                <w:szCs w:val="14"/>
              </w:rPr>
              <w:t>563,366</w:t>
            </w:r>
          </w:p>
        </w:tc>
        <w:tc>
          <w:tcPr>
            <w:tcW w:w="780" w:type="dxa"/>
            <w:tcBorders>
              <w:top w:val="nil"/>
              <w:left w:val="nil"/>
              <w:bottom w:val="nil"/>
              <w:right w:val="nil"/>
            </w:tcBorders>
            <w:shd w:val="clear" w:color="auto" w:fill="auto"/>
            <w:tcMar>
              <w:left w:w="29" w:type="dxa"/>
              <w:right w:w="29" w:type="dxa"/>
            </w:tcMar>
            <w:vAlign w:val="center"/>
            <w:hideMark/>
          </w:tcPr>
          <w:p w:rsidR="00097161" w:rsidRDefault="00097161" w:rsidP="00097161">
            <w:pPr>
              <w:jc w:val="right"/>
              <w:rPr>
                <w:color w:val="000000"/>
                <w:sz w:val="14"/>
                <w:szCs w:val="14"/>
              </w:rPr>
            </w:pPr>
            <w:r>
              <w:rPr>
                <w:color w:val="000000"/>
                <w:sz w:val="14"/>
                <w:szCs w:val="14"/>
              </w:rPr>
              <w:t>545,140</w:t>
            </w:r>
          </w:p>
        </w:tc>
        <w:tc>
          <w:tcPr>
            <w:tcW w:w="720" w:type="dxa"/>
            <w:tcBorders>
              <w:top w:val="nil"/>
              <w:left w:val="nil"/>
              <w:bottom w:val="nil"/>
              <w:right w:val="nil"/>
            </w:tcBorders>
            <w:tcMar>
              <w:left w:w="29" w:type="dxa"/>
              <w:right w:w="29" w:type="dxa"/>
            </w:tcMar>
            <w:vAlign w:val="center"/>
          </w:tcPr>
          <w:p w:rsidR="00097161" w:rsidRDefault="00097161" w:rsidP="00097161">
            <w:pPr>
              <w:jc w:val="right"/>
              <w:rPr>
                <w:color w:val="000000"/>
                <w:sz w:val="14"/>
                <w:szCs w:val="14"/>
              </w:rPr>
            </w:pPr>
            <w:r>
              <w:rPr>
                <w:color w:val="000000"/>
                <w:sz w:val="14"/>
                <w:szCs w:val="14"/>
              </w:rPr>
              <w:t>535,503</w:t>
            </w:r>
          </w:p>
        </w:tc>
        <w:tc>
          <w:tcPr>
            <w:tcW w:w="810" w:type="dxa"/>
            <w:tcBorders>
              <w:top w:val="nil"/>
              <w:left w:val="nil"/>
              <w:bottom w:val="nil"/>
              <w:right w:val="nil"/>
            </w:tcBorders>
            <w:shd w:val="clear" w:color="auto" w:fill="auto"/>
            <w:tcMar>
              <w:left w:w="29" w:type="dxa"/>
              <w:right w:w="29" w:type="dxa"/>
            </w:tcMar>
            <w:vAlign w:val="center"/>
            <w:hideMark/>
          </w:tcPr>
          <w:p w:rsidR="00097161" w:rsidRDefault="00097161" w:rsidP="00097161">
            <w:pPr>
              <w:jc w:val="right"/>
              <w:rPr>
                <w:color w:val="000000"/>
                <w:sz w:val="14"/>
                <w:szCs w:val="14"/>
              </w:rPr>
            </w:pPr>
            <w:r>
              <w:rPr>
                <w:color w:val="000000"/>
                <w:sz w:val="14"/>
                <w:szCs w:val="14"/>
              </w:rPr>
              <w:t>590,694</w:t>
            </w:r>
          </w:p>
        </w:tc>
        <w:tc>
          <w:tcPr>
            <w:tcW w:w="720" w:type="dxa"/>
            <w:tcBorders>
              <w:top w:val="nil"/>
              <w:left w:val="nil"/>
              <w:bottom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576,810</w:t>
            </w:r>
          </w:p>
        </w:tc>
        <w:tc>
          <w:tcPr>
            <w:tcW w:w="814" w:type="dxa"/>
            <w:tcBorders>
              <w:top w:val="nil"/>
              <w:left w:val="nil"/>
              <w:bottom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542,241</w:t>
            </w:r>
          </w:p>
        </w:tc>
        <w:tc>
          <w:tcPr>
            <w:tcW w:w="810" w:type="dxa"/>
            <w:tcBorders>
              <w:top w:val="nil"/>
              <w:left w:val="nil"/>
              <w:bottom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597,486</w:t>
            </w:r>
          </w:p>
        </w:tc>
        <w:tc>
          <w:tcPr>
            <w:tcW w:w="805" w:type="dxa"/>
            <w:tcBorders>
              <w:top w:val="nil"/>
              <w:left w:val="nil"/>
              <w:bottom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575,652</w:t>
            </w:r>
          </w:p>
        </w:tc>
      </w:tr>
      <w:tr w:rsidR="00097161" w:rsidRPr="00CF65C3" w:rsidTr="00097161">
        <w:trPr>
          <w:trHeight w:hRule="exact" w:val="288"/>
          <w:jc w:val="center"/>
        </w:trPr>
        <w:tc>
          <w:tcPr>
            <w:tcW w:w="298" w:type="dxa"/>
            <w:tcBorders>
              <w:top w:val="nil"/>
              <w:left w:val="nil"/>
              <w:bottom w:val="nil"/>
              <w:right w:val="nil"/>
            </w:tcBorders>
            <w:shd w:val="clear" w:color="auto" w:fill="auto"/>
            <w:tcMar>
              <w:left w:w="29" w:type="dxa"/>
              <w:right w:w="29" w:type="dxa"/>
            </w:tcMar>
            <w:vAlign w:val="center"/>
            <w:hideMark/>
          </w:tcPr>
          <w:p w:rsidR="00097161" w:rsidRPr="0024736D" w:rsidRDefault="00097161" w:rsidP="00097161">
            <w:pPr>
              <w:rPr>
                <w:sz w:val="14"/>
                <w:szCs w:val="14"/>
              </w:rPr>
            </w:pPr>
            <w:r w:rsidRPr="0024736D">
              <w:rPr>
                <w:sz w:val="14"/>
                <w:szCs w:val="14"/>
              </w:rPr>
              <w:t>10</w:t>
            </w:r>
          </w:p>
        </w:tc>
        <w:tc>
          <w:tcPr>
            <w:tcW w:w="2576" w:type="dxa"/>
            <w:tcBorders>
              <w:top w:val="nil"/>
              <w:left w:val="nil"/>
              <w:bottom w:val="nil"/>
              <w:right w:val="nil"/>
            </w:tcBorders>
            <w:shd w:val="clear" w:color="auto" w:fill="auto"/>
            <w:tcMar>
              <w:left w:w="29" w:type="dxa"/>
              <w:right w:w="29" w:type="dxa"/>
            </w:tcMar>
            <w:vAlign w:val="center"/>
            <w:hideMark/>
          </w:tcPr>
          <w:p w:rsidR="00097161" w:rsidRPr="0024736D" w:rsidRDefault="00097161" w:rsidP="00097161">
            <w:pPr>
              <w:rPr>
                <w:color w:val="000000"/>
                <w:sz w:val="14"/>
                <w:szCs w:val="14"/>
              </w:rPr>
            </w:pPr>
            <w:r w:rsidRPr="0024736D">
              <w:rPr>
                <w:color w:val="000000"/>
                <w:sz w:val="14"/>
                <w:szCs w:val="14"/>
              </w:rPr>
              <w:t>Food &amp; Personal Care Products</w:t>
            </w:r>
          </w:p>
        </w:tc>
        <w:tc>
          <w:tcPr>
            <w:tcW w:w="838" w:type="dxa"/>
            <w:tcBorders>
              <w:top w:val="nil"/>
              <w:left w:val="nil"/>
              <w:bottom w:val="nil"/>
              <w:right w:val="nil"/>
            </w:tcBorders>
            <w:shd w:val="clear" w:color="auto" w:fill="auto"/>
            <w:tcMar>
              <w:left w:w="29" w:type="dxa"/>
              <w:right w:w="29" w:type="dxa"/>
            </w:tcMar>
            <w:vAlign w:val="center"/>
            <w:hideMark/>
          </w:tcPr>
          <w:p w:rsidR="00097161" w:rsidRPr="0024736D" w:rsidRDefault="00097161" w:rsidP="00097161">
            <w:pPr>
              <w:jc w:val="right"/>
              <w:rPr>
                <w:color w:val="000000"/>
                <w:sz w:val="14"/>
                <w:szCs w:val="14"/>
              </w:rPr>
            </w:pPr>
            <w:r w:rsidRPr="0024736D">
              <w:rPr>
                <w:color w:val="000000"/>
                <w:sz w:val="14"/>
                <w:szCs w:val="14"/>
              </w:rPr>
              <w:t>765,412</w:t>
            </w:r>
          </w:p>
        </w:tc>
        <w:tc>
          <w:tcPr>
            <w:tcW w:w="720" w:type="dxa"/>
            <w:tcBorders>
              <w:top w:val="nil"/>
              <w:left w:val="nil"/>
              <w:bottom w:val="nil"/>
              <w:right w:val="nil"/>
            </w:tcBorders>
            <w:shd w:val="clear" w:color="auto" w:fill="auto"/>
            <w:tcMar>
              <w:left w:w="29" w:type="dxa"/>
              <w:right w:w="29" w:type="dxa"/>
            </w:tcMar>
            <w:vAlign w:val="center"/>
            <w:hideMark/>
          </w:tcPr>
          <w:p w:rsidR="00097161" w:rsidRDefault="00097161" w:rsidP="00097161">
            <w:pPr>
              <w:jc w:val="right"/>
              <w:rPr>
                <w:color w:val="000000"/>
                <w:sz w:val="14"/>
                <w:szCs w:val="14"/>
              </w:rPr>
            </w:pPr>
            <w:r>
              <w:rPr>
                <w:color w:val="000000"/>
                <w:sz w:val="14"/>
                <w:szCs w:val="14"/>
              </w:rPr>
              <w:t>834,440</w:t>
            </w:r>
          </w:p>
        </w:tc>
        <w:tc>
          <w:tcPr>
            <w:tcW w:w="780" w:type="dxa"/>
            <w:tcBorders>
              <w:top w:val="nil"/>
              <w:left w:val="nil"/>
              <w:bottom w:val="nil"/>
              <w:right w:val="nil"/>
            </w:tcBorders>
            <w:shd w:val="clear" w:color="auto" w:fill="auto"/>
            <w:tcMar>
              <w:left w:w="29" w:type="dxa"/>
              <w:right w:w="29" w:type="dxa"/>
            </w:tcMar>
            <w:vAlign w:val="center"/>
            <w:hideMark/>
          </w:tcPr>
          <w:p w:rsidR="00097161" w:rsidRDefault="00097161" w:rsidP="00097161">
            <w:pPr>
              <w:jc w:val="right"/>
              <w:rPr>
                <w:color w:val="000000"/>
                <w:sz w:val="14"/>
                <w:szCs w:val="14"/>
              </w:rPr>
            </w:pPr>
            <w:r>
              <w:rPr>
                <w:color w:val="000000"/>
                <w:sz w:val="14"/>
                <w:szCs w:val="14"/>
              </w:rPr>
              <w:t>797,036</w:t>
            </w:r>
          </w:p>
        </w:tc>
        <w:tc>
          <w:tcPr>
            <w:tcW w:w="720" w:type="dxa"/>
            <w:tcBorders>
              <w:top w:val="nil"/>
              <w:left w:val="nil"/>
              <w:bottom w:val="nil"/>
              <w:right w:val="nil"/>
            </w:tcBorders>
            <w:tcMar>
              <w:left w:w="29" w:type="dxa"/>
              <w:right w:w="29" w:type="dxa"/>
            </w:tcMar>
            <w:vAlign w:val="center"/>
          </w:tcPr>
          <w:p w:rsidR="00097161" w:rsidRDefault="00097161" w:rsidP="00097161">
            <w:pPr>
              <w:jc w:val="right"/>
              <w:rPr>
                <w:color w:val="000000"/>
                <w:sz w:val="14"/>
                <w:szCs w:val="14"/>
              </w:rPr>
            </w:pPr>
            <w:r>
              <w:rPr>
                <w:color w:val="000000"/>
                <w:sz w:val="14"/>
                <w:szCs w:val="14"/>
              </w:rPr>
              <w:t>842,908</w:t>
            </w:r>
          </w:p>
        </w:tc>
        <w:tc>
          <w:tcPr>
            <w:tcW w:w="810" w:type="dxa"/>
            <w:tcBorders>
              <w:top w:val="nil"/>
              <w:left w:val="nil"/>
              <w:bottom w:val="nil"/>
              <w:right w:val="nil"/>
            </w:tcBorders>
            <w:shd w:val="clear" w:color="auto" w:fill="auto"/>
            <w:tcMar>
              <w:left w:w="29" w:type="dxa"/>
              <w:right w:w="29" w:type="dxa"/>
            </w:tcMar>
            <w:vAlign w:val="center"/>
            <w:hideMark/>
          </w:tcPr>
          <w:p w:rsidR="00097161" w:rsidRDefault="00097161" w:rsidP="00097161">
            <w:pPr>
              <w:jc w:val="right"/>
              <w:rPr>
                <w:color w:val="000000"/>
                <w:sz w:val="14"/>
                <w:szCs w:val="14"/>
              </w:rPr>
            </w:pPr>
            <w:r>
              <w:rPr>
                <w:color w:val="000000"/>
                <w:sz w:val="14"/>
                <w:szCs w:val="14"/>
              </w:rPr>
              <w:t>732,829</w:t>
            </w:r>
          </w:p>
        </w:tc>
        <w:tc>
          <w:tcPr>
            <w:tcW w:w="720" w:type="dxa"/>
            <w:tcBorders>
              <w:top w:val="nil"/>
              <w:left w:val="nil"/>
              <w:bottom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706,517</w:t>
            </w:r>
          </w:p>
        </w:tc>
        <w:tc>
          <w:tcPr>
            <w:tcW w:w="814" w:type="dxa"/>
            <w:tcBorders>
              <w:top w:val="nil"/>
              <w:left w:val="nil"/>
              <w:bottom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691,663</w:t>
            </w:r>
          </w:p>
        </w:tc>
        <w:tc>
          <w:tcPr>
            <w:tcW w:w="810" w:type="dxa"/>
            <w:tcBorders>
              <w:top w:val="nil"/>
              <w:left w:val="nil"/>
              <w:bottom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682,369</w:t>
            </w:r>
          </w:p>
        </w:tc>
        <w:tc>
          <w:tcPr>
            <w:tcW w:w="805" w:type="dxa"/>
            <w:tcBorders>
              <w:top w:val="nil"/>
              <w:left w:val="nil"/>
              <w:bottom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657,157</w:t>
            </w:r>
          </w:p>
        </w:tc>
      </w:tr>
      <w:tr w:rsidR="00097161" w:rsidRPr="00CF65C3" w:rsidTr="00097161">
        <w:trPr>
          <w:trHeight w:hRule="exact" w:val="288"/>
          <w:jc w:val="center"/>
        </w:trPr>
        <w:tc>
          <w:tcPr>
            <w:tcW w:w="298" w:type="dxa"/>
            <w:tcBorders>
              <w:top w:val="nil"/>
              <w:left w:val="nil"/>
              <w:bottom w:val="nil"/>
              <w:right w:val="nil"/>
            </w:tcBorders>
            <w:shd w:val="clear" w:color="auto" w:fill="auto"/>
            <w:tcMar>
              <w:left w:w="29" w:type="dxa"/>
              <w:right w:w="29" w:type="dxa"/>
            </w:tcMar>
            <w:vAlign w:val="center"/>
            <w:hideMark/>
          </w:tcPr>
          <w:p w:rsidR="00097161" w:rsidRPr="0024736D" w:rsidRDefault="00097161" w:rsidP="00097161">
            <w:pPr>
              <w:rPr>
                <w:sz w:val="14"/>
                <w:szCs w:val="14"/>
              </w:rPr>
            </w:pPr>
            <w:r w:rsidRPr="0024736D">
              <w:rPr>
                <w:sz w:val="14"/>
                <w:szCs w:val="14"/>
              </w:rPr>
              <w:t>11</w:t>
            </w:r>
          </w:p>
        </w:tc>
        <w:tc>
          <w:tcPr>
            <w:tcW w:w="2576" w:type="dxa"/>
            <w:tcBorders>
              <w:top w:val="nil"/>
              <w:left w:val="nil"/>
              <w:bottom w:val="nil"/>
              <w:right w:val="nil"/>
            </w:tcBorders>
            <w:shd w:val="clear" w:color="auto" w:fill="auto"/>
            <w:tcMar>
              <w:left w:w="29" w:type="dxa"/>
              <w:right w:w="29" w:type="dxa"/>
            </w:tcMar>
            <w:vAlign w:val="center"/>
            <w:hideMark/>
          </w:tcPr>
          <w:p w:rsidR="00097161" w:rsidRPr="0024736D" w:rsidRDefault="00097161" w:rsidP="00097161">
            <w:pPr>
              <w:rPr>
                <w:color w:val="000000"/>
                <w:sz w:val="14"/>
                <w:szCs w:val="14"/>
              </w:rPr>
            </w:pPr>
            <w:r w:rsidRPr="0024736D">
              <w:rPr>
                <w:color w:val="000000"/>
                <w:sz w:val="14"/>
                <w:szCs w:val="14"/>
              </w:rPr>
              <w:t>Glass &amp; Ceramics</w:t>
            </w:r>
          </w:p>
        </w:tc>
        <w:tc>
          <w:tcPr>
            <w:tcW w:w="838" w:type="dxa"/>
            <w:tcBorders>
              <w:top w:val="nil"/>
              <w:left w:val="nil"/>
              <w:bottom w:val="nil"/>
              <w:right w:val="nil"/>
            </w:tcBorders>
            <w:shd w:val="clear" w:color="auto" w:fill="auto"/>
            <w:tcMar>
              <w:left w:w="29" w:type="dxa"/>
              <w:right w:w="29" w:type="dxa"/>
            </w:tcMar>
            <w:vAlign w:val="center"/>
            <w:hideMark/>
          </w:tcPr>
          <w:p w:rsidR="00097161" w:rsidRPr="0024736D" w:rsidRDefault="00097161" w:rsidP="00097161">
            <w:pPr>
              <w:jc w:val="right"/>
              <w:rPr>
                <w:color w:val="000000"/>
                <w:sz w:val="14"/>
                <w:szCs w:val="14"/>
              </w:rPr>
            </w:pPr>
            <w:r w:rsidRPr="0024736D">
              <w:rPr>
                <w:color w:val="000000"/>
                <w:sz w:val="14"/>
                <w:szCs w:val="14"/>
              </w:rPr>
              <w:t>50,836</w:t>
            </w:r>
          </w:p>
        </w:tc>
        <w:tc>
          <w:tcPr>
            <w:tcW w:w="720" w:type="dxa"/>
            <w:tcBorders>
              <w:top w:val="nil"/>
              <w:left w:val="nil"/>
              <w:bottom w:val="nil"/>
              <w:right w:val="nil"/>
            </w:tcBorders>
            <w:shd w:val="clear" w:color="auto" w:fill="auto"/>
            <w:tcMar>
              <w:left w:w="29" w:type="dxa"/>
              <w:right w:w="29" w:type="dxa"/>
            </w:tcMar>
            <w:vAlign w:val="center"/>
            <w:hideMark/>
          </w:tcPr>
          <w:p w:rsidR="00097161" w:rsidRDefault="00097161" w:rsidP="00097161">
            <w:pPr>
              <w:jc w:val="right"/>
              <w:rPr>
                <w:color w:val="000000"/>
                <w:sz w:val="14"/>
                <w:szCs w:val="14"/>
              </w:rPr>
            </w:pPr>
            <w:r>
              <w:rPr>
                <w:color w:val="000000"/>
                <w:sz w:val="14"/>
                <w:szCs w:val="14"/>
              </w:rPr>
              <w:t>44,758</w:t>
            </w:r>
          </w:p>
        </w:tc>
        <w:tc>
          <w:tcPr>
            <w:tcW w:w="780" w:type="dxa"/>
            <w:tcBorders>
              <w:top w:val="nil"/>
              <w:left w:val="nil"/>
              <w:bottom w:val="nil"/>
              <w:right w:val="nil"/>
            </w:tcBorders>
            <w:shd w:val="clear" w:color="auto" w:fill="auto"/>
            <w:tcMar>
              <w:left w:w="29" w:type="dxa"/>
              <w:right w:w="29" w:type="dxa"/>
            </w:tcMar>
            <w:vAlign w:val="center"/>
            <w:hideMark/>
          </w:tcPr>
          <w:p w:rsidR="00097161" w:rsidRDefault="00097161" w:rsidP="00097161">
            <w:pPr>
              <w:jc w:val="right"/>
              <w:rPr>
                <w:color w:val="000000"/>
                <w:sz w:val="14"/>
                <w:szCs w:val="14"/>
              </w:rPr>
            </w:pPr>
            <w:r>
              <w:rPr>
                <w:color w:val="000000"/>
                <w:sz w:val="14"/>
                <w:szCs w:val="14"/>
              </w:rPr>
              <w:t>46,240</w:t>
            </w:r>
          </w:p>
        </w:tc>
        <w:tc>
          <w:tcPr>
            <w:tcW w:w="720" w:type="dxa"/>
            <w:tcBorders>
              <w:top w:val="nil"/>
              <w:left w:val="nil"/>
              <w:bottom w:val="nil"/>
              <w:right w:val="nil"/>
            </w:tcBorders>
            <w:tcMar>
              <w:left w:w="29" w:type="dxa"/>
              <w:right w:w="29" w:type="dxa"/>
            </w:tcMar>
            <w:vAlign w:val="center"/>
          </w:tcPr>
          <w:p w:rsidR="00097161" w:rsidRDefault="00097161" w:rsidP="00097161">
            <w:pPr>
              <w:jc w:val="right"/>
              <w:rPr>
                <w:color w:val="000000"/>
                <w:sz w:val="14"/>
                <w:szCs w:val="14"/>
              </w:rPr>
            </w:pPr>
            <w:r>
              <w:rPr>
                <w:color w:val="000000"/>
                <w:sz w:val="14"/>
                <w:szCs w:val="14"/>
              </w:rPr>
              <w:t>44,773</w:t>
            </w:r>
          </w:p>
        </w:tc>
        <w:tc>
          <w:tcPr>
            <w:tcW w:w="810" w:type="dxa"/>
            <w:tcBorders>
              <w:top w:val="nil"/>
              <w:left w:val="nil"/>
              <w:bottom w:val="nil"/>
              <w:right w:val="nil"/>
            </w:tcBorders>
            <w:shd w:val="clear" w:color="auto" w:fill="auto"/>
            <w:tcMar>
              <w:left w:w="29" w:type="dxa"/>
              <w:right w:w="29" w:type="dxa"/>
            </w:tcMar>
            <w:vAlign w:val="center"/>
            <w:hideMark/>
          </w:tcPr>
          <w:p w:rsidR="00097161" w:rsidRDefault="00097161" w:rsidP="00097161">
            <w:pPr>
              <w:jc w:val="right"/>
              <w:rPr>
                <w:color w:val="000000"/>
                <w:sz w:val="14"/>
                <w:szCs w:val="14"/>
              </w:rPr>
            </w:pPr>
            <w:r>
              <w:rPr>
                <w:color w:val="000000"/>
                <w:sz w:val="14"/>
                <w:szCs w:val="14"/>
              </w:rPr>
              <w:t>40,868</w:t>
            </w:r>
          </w:p>
        </w:tc>
        <w:tc>
          <w:tcPr>
            <w:tcW w:w="720" w:type="dxa"/>
            <w:tcBorders>
              <w:top w:val="nil"/>
              <w:left w:val="nil"/>
              <w:bottom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45,703</w:t>
            </w:r>
          </w:p>
        </w:tc>
        <w:tc>
          <w:tcPr>
            <w:tcW w:w="814" w:type="dxa"/>
            <w:tcBorders>
              <w:top w:val="nil"/>
              <w:left w:val="nil"/>
              <w:bottom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35,180</w:t>
            </w:r>
          </w:p>
        </w:tc>
        <w:tc>
          <w:tcPr>
            <w:tcW w:w="810" w:type="dxa"/>
            <w:tcBorders>
              <w:top w:val="nil"/>
              <w:left w:val="nil"/>
              <w:bottom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44,427</w:t>
            </w:r>
          </w:p>
        </w:tc>
        <w:tc>
          <w:tcPr>
            <w:tcW w:w="805" w:type="dxa"/>
            <w:tcBorders>
              <w:top w:val="nil"/>
              <w:left w:val="nil"/>
              <w:bottom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42,788</w:t>
            </w:r>
          </w:p>
        </w:tc>
      </w:tr>
      <w:tr w:rsidR="00097161" w:rsidRPr="00CF65C3" w:rsidTr="00097161">
        <w:trPr>
          <w:trHeight w:hRule="exact" w:val="288"/>
          <w:jc w:val="center"/>
        </w:trPr>
        <w:tc>
          <w:tcPr>
            <w:tcW w:w="298" w:type="dxa"/>
            <w:tcBorders>
              <w:top w:val="nil"/>
              <w:left w:val="nil"/>
              <w:bottom w:val="nil"/>
              <w:right w:val="nil"/>
            </w:tcBorders>
            <w:shd w:val="clear" w:color="auto" w:fill="auto"/>
            <w:tcMar>
              <w:left w:w="29" w:type="dxa"/>
              <w:right w:w="29" w:type="dxa"/>
            </w:tcMar>
            <w:vAlign w:val="center"/>
            <w:hideMark/>
          </w:tcPr>
          <w:p w:rsidR="00097161" w:rsidRPr="0024736D" w:rsidRDefault="00097161" w:rsidP="00097161">
            <w:pPr>
              <w:rPr>
                <w:sz w:val="14"/>
                <w:szCs w:val="14"/>
              </w:rPr>
            </w:pPr>
            <w:r w:rsidRPr="0024736D">
              <w:rPr>
                <w:sz w:val="14"/>
                <w:szCs w:val="14"/>
              </w:rPr>
              <w:t>12</w:t>
            </w:r>
          </w:p>
        </w:tc>
        <w:tc>
          <w:tcPr>
            <w:tcW w:w="2576" w:type="dxa"/>
            <w:tcBorders>
              <w:top w:val="nil"/>
              <w:left w:val="nil"/>
              <w:bottom w:val="nil"/>
              <w:right w:val="nil"/>
            </w:tcBorders>
            <w:shd w:val="clear" w:color="auto" w:fill="auto"/>
            <w:tcMar>
              <w:left w:w="29" w:type="dxa"/>
              <w:right w:w="29" w:type="dxa"/>
            </w:tcMar>
            <w:vAlign w:val="center"/>
            <w:hideMark/>
          </w:tcPr>
          <w:p w:rsidR="00097161" w:rsidRPr="0024736D" w:rsidRDefault="00097161" w:rsidP="00097161">
            <w:pPr>
              <w:rPr>
                <w:color w:val="000000"/>
                <w:sz w:val="14"/>
                <w:szCs w:val="14"/>
              </w:rPr>
            </w:pPr>
            <w:r w:rsidRPr="0024736D">
              <w:rPr>
                <w:color w:val="000000"/>
                <w:sz w:val="14"/>
                <w:szCs w:val="14"/>
              </w:rPr>
              <w:t>Insurance</w:t>
            </w:r>
          </w:p>
        </w:tc>
        <w:tc>
          <w:tcPr>
            <w:tcW w:w="838" w:type="dxa"/>
            <w:tcBorders>
              <w:top w:val="nil"/>
              <w:left w:val="nil"/>
              <w:bottom w:val="nil"/>
              <w:right w:val="nil"/>
            </w:tcBorders>
            <w:shd w:val="clear" w:color="auto" w:fill="auto"/>
            <w:tcMar>
              <w:left w:w="29" w:type="dxa"/>
              <w:right w:w="29" w:type="dxa"/>
            </w:tcMar>
            <w:vAlign w:val="center"/>
            <w:hideMark/>
          </w:tcPr>
          <w:p w:rsidR="00097161" w:rsidRPr="0024736D" w:rsidRDefault="00097161" w:rsidP="00097161">
            <w:pPr>
              <w:jc w:val="right"/>
              <w:rPr>
                <w:color w:val="000000"/>
                <w:sz w:val="14"/>
                <w:szCs w:val="14"/>
              </w:rPr>
            </w:pPr>
            <w:r w:rsidRPr="0024736D">
              <w:rPr>
                <w:color w:val="000000"/>
                <w:sz w:val="14"/>
                <w:szCs w:val="14"/>
              </w:rPr>
              <w:t>256,439</w:t>
            </w:r>
          </w:p>
        </w:tc>
        <w:tc>
          <w:tcPr>
            <w:tcW w:w="720" w:type="dxa"/>
            <w:tcBorders>
              <w:top w:val="nil"/>
              <w:left w:val="nil"/>
              <w:bottom w:val="nil"/>
              <w:right w:val="nil"/>
            </w:tcBorders>
            <w:shd w:val="clear" w:color="auto" w:fill="auto"/>
            <w:tcMar>
              <w:left w:w="29" w:type="dxa"/>
              <w:right w:w="29" w:type="dxa"/>
            </w:tcMar>
            <w:vAlign w:val="center"/>
            <w:hideMark/>
          </w:tcPr>
          <w:p w:rsidR="00097161" w:rsidRDefault="00097161" w:rsidP="00097161">
            <w:pPr>
              <w:jc w:val="right"/>
              <w:rPr>
                <w:color w:val="000000"/>
                <w:sz w:val="14"/>
                <w:szCs w:val="14"/>
              </w:rPr>
            </w:pPr>
            <w:r>
              <w:rPr>
                <w:color w:val="000000"/>
                <w:sz w:val="14"/>
                <w:szCs w:val="14"/>
              </w:rPr>
              <w:t>225,161</w:t>
            </w:r>
          </w:p>
        </w:tc>
        <w:tc>
          <w:tcPr>
            <w:tcW w:w="780" w:type="dxa"/>
            <w:tcBorders>
              <w:top w:val="nil"/>
              <w:left w:val="nil"/>
              <w:bottom w:val="nil"/>
              <w:right w:val="nil"/>
            </w:tcBorders>
            <w:shd w:val="clear" w:color="auto" w:fill="auto"/>
            <w:tcMar>
              <w:left w:w="29" w:type="dxa"/>
              <w:right w:w="29" w:type="dxa"/>
            </w:tcMar>
            <w:vAlign w:val="center"/>
            <w:hideMark/>
          </w:tcPr>
          <w:p w:rsidR="00097161" w:rsidRDefault="00097161" w:rsidP="00097161">
            <w:pPr>
              <w:jc w:val="right"/>
              <w:rPr>
                <w:color w:val="000000"/>
                <w:sz w:val="14"/>
                <w:szCs w:val="14"/>
              </w:rPr>
            </w:pPr>
            <w:r>
              <w:rPr>
                <w:color w:val="000000"/>
                <w:sz w:val="14"/>
                <w:szCs w:val="14"/>
              </w:rPr>
              <w:t>238,007</w:t>
            </w:r>
          </w:p>
        </w:tc>
        <w:tc>
          <w:tcPr>
            <w:tcW w:w="720" w:type="dxa"/>
            <w:tcBorders>
              <w:top w:val="nil"/>
              <w:left w:val="nil"/>
              <w:bottom w:val="nil"/>
              <w:right w:val="nil"/>
            </w:tcBorders>
            <w:tcMar>
              <w:left w:w="29" w:type="dxa"/>
              <w:right w:w="29" w:type="dxa"/>
            </w:tcMar>
            <w:vAlign w:val="center"/>
          </w:tcPr>
          <w:p w:rsidR="00097161" w:rsidRDefault="00097161" w:rsidP="00097161">
            <w:pPr>
              <w:jc w:val="right"/>
              <w:rPr>
                <w:color w:val="000000"/>
                <w:sz w:val="14"/>
                <w:szCs w:val="14"/>
              </w:rPr>
            </w:pPr>
            <w:r>
              <w:rPr>
                <w:color w:val="000000"/>
                <w:sz w:val="14"/>
                <w:szCs w:val="14"/>
              </w:rPr>
              <w:t>230,112</w:t>
            </w:r>
          </w:p>
        </w:tc>
        <w:tc>
          <w:tcPr>
            <w:tcW w:w="810" w:type="dxa"/>
            <w:tcBorders>
              <w:top w:val="nil"/>
              <w:left w:val="nil"/>
              <w:bottom w:val="nil"/>
              <w:right w:val="nil"/>
            </w:tcBorders>
            <w:shd w:val="clear" w:color="auto" w:fill="auto"/>
            <w:tcMar>
              <w:left w:w="29" w:type="dxa"/>
              <w:right w:w="29" w:type="dxa"/>
            </w:tcMar>
            <w:vAlign w:val="center"/>
            <w:hideMark/>
          </w:tcPr>
          <w:p w:rsidR="00097161" w:rsidRDefault="00097161" w:rsidP="00097161">
            <w:pPr>
              <w:jc w:val="right"/>
              <w:rPr>
                <w:color w:val="000000"/>
                <w:sz w:val="14"/>
                <w:szCs w:val="14"/>
              </w:rPr>
            </w:pPr>
            <w:r>
              <w:rPr>
                <w:color w:val="000000"/>
                <w:sz w:val="14"/>
                <w:szCs w:val="14"/>
              </w:rPr>
              <w:t>188,648</w:t>
            </w:r>
          </w:p>
        </w:tc>
        <w:tc>
          <w:tcPr>
            <w:tcW w:w="720" w:type="dxa"/>
            <w:tcBorders>
              <w:top w:val="nil"/>
              <w:left w:val="nil"/>
              <w:bottom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186,058</w:t>
            </w:r>
          </w:p>
        </w:tc>
        <w:tc>
          <w:tcPr>
            <w:tcW w:w="814" w:type="dxa"/>
            <w:tcBorders>
              <w:top w:val="nil"/>
              <w:left w:val="nil"/>
              <w:bottom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176,530</w:t>
            </w:r>
          </w:p>
        </w:tc>
        <w:tc>
          <w:tcPr>
            <w:tcW w:w="810" w:type="dxa"/>
            <w:tcBorders>
              <w:top w:val="nil"/>
              <w:left w:val="nil"/>
              <w:bottom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182,648</w:t>
            </w:r>
          </w:p>
        </w:tc>
        <w:tc>
          <w:tcPr>
            <w:tcW w:w="805" w:type="dxa"/>
            <w:tcBorders>
              <w:top w:val="nil"/>
              <w:left w:val="nil"/>
              <w:bottom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170,901</w:t>
            </w:r>
          </w:p>
        </w:tc>
      </w:tr>
      <w:tr w:rsidR="00097161" w:rsidRPr="00CF65C3" w:rsidTr="00097161">
        <w:trPr>
          <w:trHeight w:hRule="exact" w:val="288"/>
          <w:jc w:val="center"/>
        </w:trPr>
        <w:tc>
          <w:tcPr>
            <w:tcW w:w="298" w:type="dxa"/>
            <w:tcBorders>
              <w:top w:val="nil"/>
              <w:left w:val="nil"/>
              <w:bottom w:val="nil"/>
              <w:right w:val="nil"/>
            </w:tcBorders>
            <w:shd w:val="clear" w:color="auto" w:fill="auto"/>
            <w:tcMar>
              <w:left w:w="29" w:type="dxa"/>
              <w:right w:w="29" w:type="dxa"/>
            </w:tcMar>
            <w:vAlign w:val="center"/>
            <w:hideMark/>
          </w:tcPr>
          <w:p w:rsidR="00097161" w:rsidRPr="0024736D" w:rsidRDefault="00097161" w:rsidP="00097161">
            <w:pPr>
              <w:rPr>
                <w:sz w:val="14"/>
                <w:szCs w:val="14"/>
              </w:rPr>
            </w:pPr>
            <w:r w:rsidRPr="0024736D">
              <w:rPr>
                <w:sz w:val="14"/>
                <w:szCs w:val="14"/>
              </w:rPr>
              <w:t>13</w:t>
            </w:r>
          </w:p>
        </w:tc>
        <w:tc>
          <w:tcPr>
            <w:tcW w:w="2576" w:type="dxa"/>
            <w:tcBorders>
              <w:top w:val="nil"/>
              <w:left w:val="nil"/>
              <w:bottom w:val="nil"/>
              <w:right w:val="nil"/>
            </w:tcBorders>
            <w:shd w:val="clear" w:color="auto" w:fill="auto"/>
            <w:tcMar>
              <w:left w:w="29" w:type="dxa"/>
              <w:right w:w="29" w:type="dxa"/>
            </w:tcMar>
            <w:vAlign w:val="center"/>
            <w:hideMark/>
          </w:tcPr>
          <w:p w:rsidR="00097161" w:rsidRPr="0024736D" w:rsidRDefault="00097161" w:rsidP="00097161">
            <w:pPr>
              <w:rPr>
                <w:color w:val="000000"/>
                <w:sz w:val="14"/>
                <w:szCs w:val="14"/>
              </w:rPr>
            </w:pPr>
            <w:r w:rsidRPr="0024736D">
              <w:rPr>
                <w:color w:val="000000"/>
                <w:sz w:val="14"/>
                <w:szCs w:val="14"/>
              </w:rPr>
              <w:t xml:space="preserve"> Inv. Banks /INV.COS./Securities COS.</w:t>
            </w:r>
          </w:p>
        </w:tc>
        <w:tc>
          <w:tcPr>
            <w:tcW w:w="838" w:type="dxa"/>
            <w:tcBorders>
              <w:top w:val="nil"/>
              <w:left w:val="nil"/>
              <w:bottom w:val="nil"/>
              <w:right w:val="nil"/>
            </w:tcBorders>
            <w:shd w:val="clear" w:color="auto" w:fill="auto"/>
            <w:tcMar>
              <w:left w:w="29" w:type="dxa"/>
              <w:right w:w="29" w:type="dxa"/>
            </w:tcMar>
            <w:vAlign w:val="center"/>
            <w:hideMark/>
          </w:tcPr>
          <w:p w:rsidR="00097161" w:rsidRPr="0024736D" w:rsidRDefault="00097161" w:rsidP="00097161">
            <w:pPr>
              <w:jc w:val="right"/>
              <w:rPr>
                <w:color w:val="000000"/>
                <w:sz w:val="14"/>
                <w:szCs w:val="14"/>
              </w:rPr>
            </w:pPr>
            <w:r w:rsidRPr="0024736D">
              <w:rPr>
                <w:color w:val="000000"/>
                <w:sz w:val="14"/>
                <w:szCs w:val="14"/>
              </w:rPr>
              <w:t>69,207</w:t>
            </w:r>
          </w:p>
        </w:tc>
        <w:tc>
          <w:tcPr>
            <w:tcW w:w="720" w:type="dxa"/>
            <w:tcBorders>
              <w:top w:val="nil"/>
              <w:left w:val="nil"/>
              <w:bottom w:val="nil"/>
              <w:right w:val="nil"/>
            </w:tcBorders>
            <w:shd w:val="clear" w:color="auto" w:fill="auto"/>
            <w:tcMar>
              <w:left w:w="29" w:type="dxa"/>
              <w:right w:w="29" w:type="dxa"/>
            </w:tcMar>
            <w:vAlign w:val="center"/>
            <w:hideMark/>
          </w:tcPr>
          <w:p w:rsidR="00097161" w:rsidRDefault="00097161" w:rsidP="00097161">
            <w:pPr>
              <w:jc w:val="right"/>
              <w:rPr>
                <w:color w:val="000000"/>
                <w:sz w:val="14"/>
                <w:szCs w:val="14"/>
              </w:rPr>
            </w:pPr>
            <w:r>
              <w:rPr>
                <w:color w:val="000000"/>
                <w:sz w:val="14"/>
                <w:szCs w:val="14"/>
              </w:rPr>
              <w:t>52,319</w:t>
            </w:r>
          </w:p>
        </w:tc>
        <w:tc>
          <w:tcPr>
            <w:tcW w:w="780" w:type="dxa"/>
            <w:tcBorders>
              <w:top w:val="nil"/>
              <w:left w:val="nil"/>
              <w:bottom w:val="nil"/>
              <w:right w:val="nil"/>
            </w:tcBorders>
            <w:shd w:val="clear" w:color="auto" w:fill="auto"/>
            <w:tcMar>
              <w:left w:w="29" w:type="dxa"/>
              <w:right w:w="29" w:type="dxa"/>
            </w:tcMar>
            <w:vAlign w:val="center"/>
            <w:hideMark/>
          </w:tcPr>
          <w:p w:rsidR="00097161" w:rsidRDefault="00097161" w:rsidP="00097161">
            <w:pPr>
              <w:jc w:val="right"/>
              <w:rPr>
                <w:color w:val="000000"/>
                <w:sz w:val="14"/>
                <w:szCs w:val="14"/>
              </w:rPr>
            </w:pPr>
            <w:r>
              <w:rPr>
                <w:color w:val="000000"/>
                <w:sz w:val="14"/>
                <w:szCs w:val="14"/>
              </w:rPr>
              <w:t>58,188</w:t>
            </w:r>
          </w:p>
        </w:tc>
        <w:tc>
          <w:tcPr>
            <w:tcW w:w="720" w:type="dxa"/>
            <w:tcBorders>
              <w:top w:val="nil"/>
              <w:left w:val="nil"/>
              <w:bottom w:val="nil"/>
              <w:right w:val="nil"/>
            </w:tcBorders>
            <w:tcMar>
              <w:left w:w="29" w:type="dxa"/>
              <w:right w:w="29" w:type="dxa"/>
            </w:tcMar>
            <w:vAlign w:val="center"/>
          </w:tcPr>
          <w:p w:rsidR="00097161" w:rsidRDefault="00097161" w:rsidP="00097161">
            <w:pPr>
              <w:jc w:val="right"/>
              <w:rPr>
                <w:color w:val="000000"/>
                <w:sz w:val="14"/>
                <w:szCs w:val="14"/>
              </w:rPr>
            </w:pPr>
            <w:r>
              <w:rPr>
                <w:color w:val="000000"/>
                <w:sz w:val="14"/>
                <w:szCs w:val="14"/>
              </w:rPr>
              <w:t>59,920</w:t>
            </w:r>
          </w:p>
        </w:tc>
        <w:tc>
          <w:tcPr>
            <w:tcW w:w="810" w:type="dxa"/>
            <w:tcBorders>
              <w:top w:val="nil"/>
              <w:left w:val="nil"/>
              <w:bottom w:val="nil"/>
              <w:right w:val="nil"/>
            </w:tcBorders>
            <w:shd w:val="clear" w:color="auto" w:fill="auto"/>
            <w:tcMar>
              <w:left w:w="29" w:type="dxa"/>
              <w:right w:w="29" w:type="dxa"/>
            </w:tcMar>
            <w:vAlign w:val="center"/>
            <w:hideMark/>
          </w:tcPr>
          <w:p w:rsidR="00097161" w:rsidRDefault="00097161" w:rsidP="00097161">
            <w:pPr>
              <w:jc w:val="right"/>
              <w:rPr>
                <w:color w:val="000000"/>
                <w:sz w:val="14"/>
                <w:szCs w:val="14"/>
              </w:rPr>
            </w:pPr>
            <w:r>
              <w:rPr>
                <w:color w:val="000000"/>
                <w:sz w:val="14"/>
                <w:szCs w:val="14"/>
              </w:rPr>
              <w:t>45,237</w:t>
            </w:r>
          </w:p>
        </w:tc>
        <w:tc>
          <w:tcPr>
            <w:tcW w:w="720" w:type="dxa"/>
            <w:tcBorders>
              <w:top w:val="nil"/>
              <w:left w:val="nil"/>
              <w:bottom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44,302</w:t>
            </w:r>
          </w:p>
        </w:tc>
        <w:tc>
          <w:tcPr>
            <w:tcW w:w="814" w:type="dxa"/>
            <w:tcBorders>
              <w:top w:val="nil"/>
              <w:left w:val="nil"/>
              <w:bottom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42,513</w:t>
            </w:r>
          </w:p>
        </w:tc>
        <w:tc>
          <w:tcPr>
            <w:tcW w:w="810" w:type="dxa"/>
            <w:tcBorders>
              <w:top w:val="nil"/>
              <w:left w:val="nil"/>
              <w:bottom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43,980</w:t>
            </w:r>
          </w:p>
        </w:tc>
        <w:tc>
          <w:tcPr>
            <w:tcW w:w="805" w:type="dxa"/>
            <w:tcBorders>
              <w:top w:val="nil"/>
              <w:left w:val="nil"/>
              <w:bottom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39,692</w:t>
            </w:r>
          </w:p>
        </w:tc>
      </w:tr>
      <w:tr w:rsidR="00097161" w:rsidRPr="00CF65C3" w:rsidTr="00097161">
        <w:trPr>
          <w:trHeight w:hRule="exact" w:val="288"/>
          <w:jc w:val="center"/>
        </w:trPr>
        <w:tc>
          <w:tcPr>
            <w:tcW w:w="298" w:type="dxa"/>
            <w:tcBorders>
              <w:top w:val="nil"/>
              <w:left w:val="nil"/>
              <w:bottom w:val="nil"/>
              <w:right w:val="nil"/>
            </w:tcBorders>
            <w:shd w:val="clear" w:color="auto" w:fill="auto"/>
            <w:tcMar>
              <w:left w:w="29" w:type="dxa"/>
              <w:right w:w="29" w:type="dxa"/>
            </w:tcMar>
            <w:vAlign w:val="center"/>
            <w:hideMark/>
          </w:tcPr>
          <w:p w:rsidR="00097161" w:rsidRPr="0024736D" w:rsidRDefault="00097161" w:rsidP="00097161">
            <w:pPr>
              <w:rPr>
                <w:sz w:val="14"/>
                <w:szCs w:val="14"/>
              </w:rPr>
            </w:pPr>
            <w:r w:rsidRPr="0024736D">
              <w:rPr>
                <w:sz w:val="14"/>
                <w:szCs w:val="14"/>
              </w:rPr>
              <w:t>14</w:t>
            </w:r>
          </w:p>
        </w:tc>
        <w:tc>
          <w:tcPr>
            <w:tcW w:w="2576" w:type="dxa"/>
            <w:tcBorders>
              <w:top w:val="nil"/>
              <w:left w:val="nil"/>
              <w:bottom w:val="nil"/>
              <w:right w:val="nil"/>
            </w:tcBorders>
            <w:shd w:val="clear" w:color="auto" w:fill="auto"/>
            <w:tcMar>
              <w:left w:w="29" w:type="dxa"/>
              <w:right w:w="29" w:type="dxa"/>
            </w:tcMar>
            <w:vAlign w:val="center"/>
            <w:hideMark/>
          </w:tcPr>
          <w:p w:rsidR="00097161" w:rsidRPr="0024736D" w:rsidRDefault="00097161" w:rsidP="00097161">
            <w:pPr>
              <w:rPr>
                <w:color w:val="000000"/>
                <w:sz w:val="14"/>
                <w:szCs w:val="14"/>
              </w:rPr>
            </w:pPr>
            <w:r w:rsidRPr="0024736D">
              <w:rPr>
                <w:color w:val="000000"/>
                <w:sz w:val="14"/>
                <w:szCs w:val="14"/>
              </w:rPr>
              <w:t>Jute</w:t>
            </w:r>
          </w:p>
        </w:tc>
        <w:tc>
          <w:tcPr>
            <w:tcW w:w="838" w:type="dxa"/>
            <w:tcBorders>
              <w:top w:val="nil"/>
              <w:left w:val="nil"/>
              <w:bottom w:val="nil"/>
              <w:right w:val="nil"/>
            </w:tcBorders>
            <w:shd w:val="clear" w:color="auto" w:fill="auto"/>
            <w:tcMar>
              <w:left w:w="29" w:type="dxa"/>
              <w:right w:w="29" w:type="dxa"/>
            </w:tcMar>
            <w:vAlign w:val="center"/>
            <w:hideMark/>
          </w:tcPr>
          <w:p w:rsidR="00097161" w:rsidRPr="0024736D" w:rsidRDefault="00097161" w:rsidP="00097161">
            <w:pPr>
              <w:jc w:val="right"/>
              <w:rPr>
                <w:color w:val="000000"/>
                <w:sz w:val="14"/>
                <w:szCs w:val="14"/>
              </w:rPr>
            </w:pPr>
            <w:r w:rsidRPr="0024736D">
              <w:rPr>
                <w:color w:val="000000"/>
                <w:sz w:val="14"/>
                <w:szCs w:val="14"/>
              </w:rPr>
              <w:t>510</w:t>
            </w:r>
          </w:p>
        </w:tc>
        <w:tc>
          <w:tcPr>
            <w:tcW w:w="720" w:type="dxa"/>
            <w:tcBorders>
              <w:top w:val="nil"/>
              <w:left w:val="nil"/>
              <w:bottom w:val="nil"/>
              <w:right w:val="nil"/>
            </w:tcBorders>
            <w:shd w:val="clear" w:color="auto" w:fill="auto"/>
            <w:tcMar>
              <w:left w:w="29" w:type="dxa"/>
              <w:right w:w="29" w:type="dxa"/>
            </w:tcMar>
            <w:vAlign w:val="center"/>
            <w:hideMark/>
          </w:tcPr>
          <w:p w:rsidR="00097161" w:rsidRDefault="00097161" w:rsidP="00097161">
            <w:pPr>
              <w:jc w:val="right"/>
              <w:rPr>
                <w:color w:val="000000"/>
                <w:sz w:val="14"/>
                <w:szCs w:val="14"/>
              </w:rPr>
            </w:pPr>
            <w:r>
              <w:rPr>
                <w:color w:val="000000"/>
                <w:sz w:val="14"/>
                <w:szCs w:val="14"/>
              </w:rPr>
              <w:t>123</w:t>
            </w:r>
          </w:p>
        </w:tc>
        <w:tc>
          <w:tcPr>
            <w:tcW w:w="780" w:type="dxa"/>
            <w:tcBorders>
              <w:top w:val="nil"/>
              <w:left w:val="nil"/>
              <w:bottom w:val="nil"/>
              <w:right w:val="nil"/>
            </w:tcBorders>
            <w:shd w:val="clear" w:color="auto" w:fill="auto"/>
            <w:tcMar>
              <w:left w:w="29" w:type="dxa"/>
              <w:right w:w="29" w:type="dxa"/>
            </w:tcMar>
            <w:vAlign w:val="center"/>
            <w:hideMark/>
          </w:tcPr>
          <w:p w:rsidR="00097161" w:rsidRDefault="00097161" w:rsidP="00097161">
            <w:pPr>
              <w:jc w:val="right"/>
              <w:rPr>
                <w:color w:val="000000"/>
                <w:sz w:val="14"/>
                <w:szCs w:val="14"/>
              </w:rPr>
            </w:pPr>
            <w:r>
              <w:rPr>
                <w:color w:val="000000"/>
                <w:sz w:val="14"/>
                <w:szCs w:val="14"/>
              </w:rPr>
              <w:t>123</w:t>
            </w:r>
          </w:p>
        </w:tc>
        <w:tc>
          <w:tcPr>
            <w:tcW w:w="720" w:type="dxa"/>
            <w:tcBorders>
              <w:top w:val="nil"/>
              <w:left w:val="nil"/>
              <w:bottom w:val="nil"/>
              <w:right w:val="nil"/>
            </w:tcBorders>
            <w:tcMar>
              <w:left w:w="29" w:type="dxa"/>
              <w:right w:w="29" w:type="dxa"/>
            </w:tcMar>
            <w:vAlign w:val="center"/>
          </w:tcPr>
          <w:p w:rsidR="00097161" w:rsidRDefault="00097161" w:rsidP="00097161">
            <w:pPr>
              <w:jc w:val="right"/>
              <w:rPr>
                <w:color w:val="000000"/>
                <w:sz w:val="14"/>
                <w:szCs w:val="14"/>
              </w:rPr>
            </w:pPr>
            <w:r>
              <w:rPr>
                <w:color w:val="000000"/>
                <w:sz w:val="14"/>
                <w:szCs w:val="14"/>
              </w:rPr>
              <w:t>123</w:t>
            </w:r>
          </w:p>
        </w:tc>
        <w:tc>
          <w:tcPr>
            <w:tcW w:w="810" w:type="dxa"/>
            <w:tcBorders>
              <w:top w:val="nil"/>
              <w:left w:val="nil"/>
              <w:bottom w:val="nil"/>
              <w:right w:val="nil"/>
            </w:tcBorders>
            <w:shd w:val="clear" w:color="auto" w:fill="auto"/>
            <w:tcMar>
              <w:left w:w="29" w:type="dxa"/>
              <w:right w:w="29" w:type="dxa"/>
            </w:tcMar>
            <w:vAlign w:val="center"/>
            <w:hideMark/>
          </w:tcPr>
          <w:p w:rsidR="00097161" w:rsidRDefault="00097161" w:rsidP="00097161">
            <w:pPr>
              <w:jc w:val="right"/>
              <w:rPr>
                <w:color w:val="000000"/>
                <w:sz w:val="14"/>
                <w:szCs w:val="14"/>
              </w:rPr>
            </w:pPr>
            <w:r>
              <w:rPr>
                <w:color w:val="000000"/>
                <w:sz w:val="14"/>
                <w:szCs w:val="14"/>
              </w:rPr>
              <w:t>123</w:t>
            </w:r>
          </w:p>
        </w:tc>
        <w:tc>
          <w:tcPr>
            <w:tcW w:w="720" w:type="dxa"/>
            <w:tcBorders>
              <w:top w:val="nil"/>
              <w:left w:val="nil"/>
              <w:bottom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123</w:t>
            </w:r>
          </w:p>
        </w:tc>
        <w:tc>
          <w:tcPr>
            <w:tcW w:w="814" w:type="dxa"/>
            <w:tcBorders>
              <w:top w:val="nil"/>
              <w:left w:val="nil"/>
              <w:bottom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123</w:t>
            </w:r>
          </w:p>
        </w:tc>
        <w:tc>
          <w:tcPr>
            <w:tcW w:w="810" w:type="dxa"/>
            <w:tcBorders>
              <w:top w:val="nil"/>
              <w:left w:val="nil"/>
              <w:bottom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123</w:t>
            </w:r>
          </w:p>
        </w:tc>
        <w:tc>
          <w:tcPr>
            <w:tcW w:w="805" w:type="dxa"/>
            <w:tcBorders>
              <w:top w:val="nil"/>
              <w:left w:val="nil"/>
              <w:bottom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123</w:t>
            </w:r>
          </w:p>
        </w:tc>
      </w:tr>
      <w:tr w:rsidR="00097161" w:rsidRPr="00CF65C3" w:rsidTr="00097161">
        <w:trPr>
          <w:trHeight w:hRule="exact" w:val="288"/>
          <w:jc w:val="center"/>
        </w:trPr>
        <w:tc>
          <w:tcPr>
            <w:tcW w:w="298" w:type="dxa"/>
            <w:tcBorders>
              <w:top w:val="nil"/>
              <w:left w:val="nil"/>
              <w:bottom w:val="nil"/>
              <w:right w:val="nil"/>
            </w:tcBorders>
            <w:shd w:val="clear" w:color="auto" w:fill="auto"/>
            <w:tcMar>
              <w:left w:w="29" w:type="dxa"/>
              <w:right w:w="29" w:type="dxa"/>
            </w:tcMar>
            <w:vAlign w:val="center"/>
            <w:hideMark/>
          </w:tcPr>
          <w:p w:rsidR="00097161" w:rsidRPr="0024736D" w:rsidRDefault="00097161" w:rsidP="00097161">
            <w:pPr>
              <w:rPr>
                <w:sz w:val="14"/>
                <w:szCs w:val="14"/>
              </w:rPr>
            </w:pPr>
            <w:r w:rsidRPr="0024736D">
              <w:rPr>
                <w:sz w:val="14"/>
                <w:szCs w:val="14"/>
              </w:rPr>
              <w:t>15</w:t>
            </w:r>
          </w:p>
        </w:tc>
        <w:tc>
          <w:tcPr>
            <w:tcW w:w="2576" w:type="dxa"/>
            <w:tcBorders>
              <w:top w:val="nil"/>
              <w:left w:val="nil"/>
              <w:bottom w:val="nil"/>
              <w:right w:val="nil"/>
            </w:tcBorders>
            <w:shd w:val="clear" w:color="auto" w:fill="auto"/>
            <w:tcMar>
              <w:left w:w="29" w:type="dxa"/>
              <w:right w:w="29" w:type="dxa"/>
            </w:tcMar>
            <w:vAlign w:val="center"/>
            <w:hideMark/>
          </w:tcPr>
          <w:p w:rsidR="00097161" w:rsidRPr="0024736D" w:rsidRDefault="00097161" w:rsidP="00097161">
            <w:pPr>
              <w:rPr>
                <w:color w:val="000000"/>
                <w:sz w:val="14"/>
                <w:szCs w:val="14"/>
              </w:rPr>
            </w:pPr>
            <w:r w:rsidRPr="0024736D">
              <w:rPr>
                <w:color w:val="000000"/>
                <w:sz w:val="14"/>
                <w:szCs w:val="14"/>
              </w:rPr>
              <w:t>Leasing Companies</w:t>
            </w:r>
          </w:p>
        </w:tc>
        <w:tc>
          <w:tcPr>
            <w:tcW w:w="838" w:type="dxa"/>
            <w:tcBorders>
              <w:top w:val="nil"/>
              <w:left w:val="nil"/>
              <w:bottom w:val="nil"/>
              <w:right w:val="nil"/>
            </w:tcBorders>
            <w:shd w:val="clear" w:color="auto" w:fill="auto"/>
            <w:tcMar>
              <w:left w:w="29" w:type="dxa"/>
              <w:right w:w="29" w:type="dxa"/>
            </w:tcMar>
            <w:vAlign w:val="center"/>
            <w:hideMark/>
          </w:tcPr>
          <w:p w:rsidR="00097161" w:rsidRPr="0024736D" w:rsidRDefault="00097161" w:rsidP="00097161">
            <w:pPr>
              <w:jc w:val="right"/>
              <w:rPr>
                <w:color w:val="000000"/>
                <w:sz w:val="14"/>
                <w:szCs w:val="14"/>
              </w:rPr>
            </w:pPr>
            <w:r w:rsidRPr="0024736D">
              <w:rPr>
                <w:color w:val="000000"/>
                <w:sz w:val="14"/>
                <w:szCs w:val="14"/>
              </w:rPr>
              <w:t>4,478</w:t>
            </w:r>
          </w:p>
        </w:tc>
        <w:tc>
          <w:tcPr>
            <w:tcW w:w="720" w:type="dxa"/>
            <w:tcBorders>
              <w:top w:val="nil"/>
              <w:left w:val="nil"/>
              <w:bottom w:val="nil"/>
              <w:right w:val="nil"/>
            </w:tcBorders>
            <w:shd w:val="clear" w:color="auto" w:fill="auto"/>
            <w:tcMar>
              <w:left w:w="29" w:type="dxa"/>
              <w:right w:w="29" w:type="dxa"/>
            </w:tcMar>
            <w:vAlign w:val="center"/>
            <w:hideMark/>
          </w:tcPr>
          <w:p w:rsidR="00097161" w:rsidRDefault="00097161" w:rsidP="00097161">
            <w:pPr>
              <w:jc w:val="right"/>
              <w:rPr>
                <w:color w:val="000000"/>
                <w:sz w:val="14"/>
                <w:szCs w:val="14"/>
              </w:rPr>
            </w:pPr>
            <w:r>
              <w:rPr>
                <w:color w:val="000000"/>
                <w:sz w:val="14"/>
                <w:szCs w:val="14"/>
              </w:rPr>
              <w:t>7,173</w:t>
            </w:r>
          </w:p>
        </w:tc>
        <w:tc>
          <w:tcPr>
            <w:tcW w:w="780" w:type="dxa"/>
            <w:tcBorders>
              <w:top w:val="nil"/>
              <w:left w:val="nil"/>
              <w:bottom w:val="nil"/>
              <w:right w:val="nil"/>
            </w:tcBorders>
            <w:shd w:val="clear" w:color="auto" w:fill="auto"/>
            <w:tcMar>
              <w:left w:w="29" w:type="dxa"/>
              <w:right w:w="29" w:type="dxa"/>
            </w:tcMar>
            <w:vAlign w:val="center"/>
            <w:hideMark/>
          </w:tcPr>
          <w:p w:rsidR="00097161" w:rsidRDefault="00097161" w:rsidP="00097161">
            <w:pPr>
              <w:jc w:val="right"/>
              <w:rPr>
                <w:color w:val="000000"/>
                <w:sz w:val="14"/>
                <w:szCs w:val="14"/>
              </w:rPr>
            </w:pPr>
            <w:r>
              <w:rPr>
                <w:color w:val="000000"/>
                <w:sz w:val="14"/>
                <w:szCs w:val="14"/>
              </w:rPr>
              <w:t>6,814</w:t>
            </w:r>
          </w:p>
        </w:tc>
        <w:tc>
          <w:tcPr>
            <w:tcW w:w="720" w:type="dxa"/>
            <w:tcBorders>
              <w:top w:val="nil"/>
              <w:left w:val="nil"/>
              <w:bottom w:val="nil"/>
              <w:right w:val="nil"/>
            </w:tcBorders>
            <w:tcMar>
              <w:left w:w="29" w:type="dxa"/>
              <w:right w:w="29" w:type="dxa"/>
            </w:tcMar>
            <w:vAlign w:val="center"/>
          </w:tcPr>
          <w:p w:rsidR="00097161" w:rsidRDefault="00097161" w:rsidP="00097161">
            <w:pPr>
              <w:jc w:val="right"/>
              <w:rPr>
                <w:color w:val="000000"/>
                <w:sz w:val="14"/>
                <w:szCs w:val="14"/>
              </w:rPr>
            </w:pPr>
            <w:r>
              <w:rPr>
                <w:color w:val="000000"/>
                <w:sz w:val="14"/>
                <w:szCs w:val="14"/>
              </w:rPr>
              <w:t>6,783</w:t>
            </w:r>
          </w:p>
        </w:tc>
        <w:tc>
          <w:tcPr>
            <w:tcW w:w="810" w:type="dxa"/>
            <w:tcBorders>
              <w:top w:val="nil"/>
              <w:left w:val="nil"/>
              <w:bottom w:val="nil"/>
              <w:right w:val="nil"/>
            </w:tcBorders>
            <w:shd w:val="clear" w:color="auto" w:fill="auto"/>
            <w:tcMar>
              <w:left w:w="29" w:type="dxa"/>
              <w:right w:w="29" w:type="dxa"/>
            </w:tcMar>
            <w:vAlign w:val="center"/>
            <w:hideMark/>
          </w:tcPr>
          <w:p w:rsidR="00097161" w:rsidRDefault="00097161" w:rsidP="00097161">
            <w:pPr>
              <w:jc w:val="right"/>
              <w:rPr>
                <w:color w:val="000000"/>
                <w:sz w:val="14"/>
                <w:szCs w:val="14"/>
              </w:rPr>
            </w:pPr>
            <w:r>
              <w:rPr>
                <w:color w:val="000000"/>
                <w:sz w:val="14"/>
                <w:szCs w:val="14"/>
              </w:rPr>
              <w:t>6,084</w:t>
            </w:r>
          </w:p>
        </w:tc>
        <w:tc>
          <w:tcPr>
            <w:tcW w:w="720" w:type="dxa"/>
            <w:tcBorders>
              <w:top w:val="nil"/>
              <w:left w:val="nil"/>
              <w:bottom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5,835</w:t>
            </w:r>
          </w:p>
        </w:tc>
        <w:tc>
          <w:tcPr>
            <w:tcW w:w="814" w:type="dxa"/>
            <w:tcBorders>
              <w:top w:val="nil"/>
              <w:left w:val="nil"/>
              <w:bottom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5,302</w:t>
            </w:r>
          </w:p>
        </w:tc>
        <w:tc>
          <w:tcPr>
            <w:tcW w:w="810" w:type="dxa"/>
            <w:tcBorders>
              <w:top w:val="nil"/>
              <w:left w:val="nil"/>
              <w:bottom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5,750</w:t>
            </w:r>
          </w:p>
        </w:tc>
        <w:tc>
          <w:tcPr>
            <w:tcW w:w="805" w:type="dxa"/>
            <w:tcBorders>
              <w:top w:val="nil"/>
              <w:left w:val="nil"/>
              <w:bottom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4,846</w:t>
            </w:r>
          </w:p>
        </w:tc>
      </w:tr>
      <w:tr w:rsidR="00097161" w:rsidRPr="00CF65C3" w:rsidTr="00097161">
        <w:trPr>
          <w:trHeight w:hRule="exact" w:val="288"/>
          <w:jc w:val="center"/>
        </w:trPr>
        <w:tc>
          <w:tcPr>
            <w:tcW w:w="298" w:type="dxa"/>
            <w:tcBorders>
              <w:top w:val="nil"/>
              <w:left w:val="nil"/>
              <w:bottom w:val="nil"/>
              <w:right w:val="nil"/>
            </w:tcBorders>
            <w:shd w:val="clear" w:color="auto" w:fill="auto"/>
            <w:tcMar>
              <w:left w:w="29" w:type="dxa"/>
              <w:right w:w="29" w:type="dxa"/>
            </w:tcMar>
            <w:vAlign w:val="center"/>
            <w:hideMark/>
          </w:tcPr>
          <w:p w:rsidR="00097161" w:rsidRPr="0024736D" w:rsidRDefault="00097161" w:rsidP="00097161">
            <w:pPr>
              <w:rPr>
                <w:sz w:val="14"/>
                <w:szCs w:val="14"/>
              </w:rPr>
            </w:pPr>
            <w:r w:rsidRPr="0024736D">
              <w:rPr>
                <w:sz w:val="14"/>
                <w:szCs w:val="14"/>
              </w:rPr>
              <w:t>16</w:t>
            </w:r>
          </w:p>
        </w:tc>
        <w:tc>
          <w:tcPr>
            <w:tcW w:w="2576" w:type="dxa"/>
            <w:tcBorders>
              <w:top w:val="nil"/>
              <w:left w:val="nil"/>
              <w:bottom w:val="nil"/>
              <w:right w:val="nil"/>
            </w:tcBorders>
            <w:shd w:val="clear" w:color="auto" w:fill="auto"/>
            <w:tcMar>
              <w:left w:w="29" w:type="dxa"/>
              <w:right w:w="29" w:type="dxa"/>
            </w:tcMar>
            <w:vAlign w:val="center"/>
            <w:hideMark/>
          </w:tcPr>
          <w:p w:rsidR="00097161" w:rsidRPr="0024736D" w:rsidRDefault="00097161" w:rsidP="00097161">
            <w:pPr>
              <w:rPr>
                <w:color w:val="000000"/>
                <w:sz w:val="14"/>
                <w:szCs w:val="14"/>
              </w:rPr>
            </w:pPr>
            <w:r w:rsidRPr="0024736D">
              <w:rPr>
                <w:color w:val="000000"/>
                <w:sz w:val="14"/>
                <w:szCs w:val="14"/>
              </w:rPr>
              <w:t>Leather &amp; Tanneries</w:t>
            </w:r>
          </w:p>
        </w:tc>
        <w:tc>
          <w:tcPr>
            <w:tcW w:w="838" w:type="dxa"/>
            <w:tcBorders>
              <w:top w:val="nil"/>
              <w:left w:val="nil"/>
              <w:bottom w:val="nil"/>
              <w:right w:val="nil"/>
            </w:tcBorders>
            <w:shd w:val="clear" w:color="auto" w:fill="auto"/>
            <w:tcMar>
              <w:left w:w="29" w:type="dxa"/>
              <w:right w:w="29" w:type="dxa"/>
            </w:tcMar>
            <w:vAlign w:val="center"/>
            <w:hideMark/>
          </w:tcPr>
          <w:p w:rsidR="00097161" w:rsidRPr="0024736D" w:rsidRDefault="00097161" w:rsidP="00097161">
            <w:pPr>
              <w:jc w:val="right"/>
              <w:rPr>
                <w:color w:val="000000"/>
                <w:sz w:val="14"/>
                <w:szCs w:val="14"/>
              </w:rPr>
            </w:pPr>
            <w:r w:rsidRPr="0024736D">
              <w:rPr>
                <w:color w:val="000000"/>
                <w:sz w:val="14"/>
                <w:szCs w:val="14"/>
              </w:rPr>
              <w:t>42,031</w:t>
            </w:r>
          </w:p>
        </w:tc>
        <w:tc>
          <w:tcPr>
            <w:tcW w:w="720" w:type="dxa"/>
            <w:tcBorders>
              <w:top w:val="nil"/>
              <w:left w:val="nil"/>
              <w:bottom w:val="nil"/>
              <w:right w:val="nil"/>
            </w:tcBorders>
            <w:shd w:val="clear" w:color="auto" w:fill="auto"/>
            <w:tcMar>
              <w:left w:w="29" w:type="dxa"/>
              <w:right w:w="29" w:type="dxa"/>
            </w:tcMar>
            <w:vAlign w:val="center"/>
            <w:hideMark/>
          </w:tcPr>
          <w:p w:rsidR="00097161" w:rsidRDefault="00097161" w:rsidP="00097161">
            <w:pPr>
              <w:jc w:val="right"/>
              <w:rPr>
                <w:color w:val="000000"/>
                <w:sz w:val="14"/>
                <w:szCs w:val="14"/>
              </w:rPr>
            </w:pPr>
            <w:r>
              <w:rPr>
                <w:color w:val="000000"/>
                <w:sz w:val="14"/>
                <w:szCs w:val="14"/>
              </w:rPr>
              <w:t>24,282</w:t>
            </w:r>
          </w:p>
        </w:tc>
        <w:tc>
          <w:tcPr>
            <w:tcW w:w="780" w:type="dxa"/>
            <w:tcBorders>
              <w:top w:val="nil"/>
              <w:left w:val="nil"/>
              <w:bottom w:val="nil"/>
              <w:right w:val="nil"/>
            </w:tcBorders>
            <w:shd w:val="clear" w:color="auto" w:fill="auto"/>
            <w:tcMar>
              <w:left w:w="29" w:type="dxa"/>
              <w:right w:w="29" w:type="dxa"/>
            </w:tcMar>
            <w:vAlign w:val="center"/>
            <w:hideMark/>
          </w:tcPr>
          <w:p w:rsidR="00097161" w:rsidRDefault="00097161" w:rsidP="00097161">
            <w:pPr>
              <w:jc w:val="right"/>
              <w:rPr>
                <w:color w:val="000000"/>
                <w:sz w:val="14"/>
                <w:szCs w:val="14"/>
              </w:rPr>
            </w:pPr>
            <w:r>
              <w:rPr>
                <w:color w:val="000000"/>
                <w:sz w:val="14"/>
                <w:szCs w:val="14"/>
              </w:rPr>
              <w:t>30,604</w:t>
            </w:r>
          </w:p>
        </w:tc>
        <w:tc>
          <w:tcPr>
            <w:tcW w:w="720" w:type="dxa"/>
            <w:tcBorders>
              <w:top w:val="nil"/>
              <w:left w:val="nil"/>
              <w:bottom w:val="nil"/>
              <w:right w:val="nil"/>
            </w:tcBorders>
            <w:tcMar>
              <w:left w:w="29" w:type="dxa"/>
              <w:right w:w="29" w:type="dxa"/>
            </w:tcMar>
            <w:vAlign w:val="center"/>
          </w:tcPr>
          <w:p w:rsidR="00097161" w:rsidRDefault="00097161" w:rsidP="00097161">
            <w:pPr>
              <w:jc w:val="right"/>
              <w:rPr>
                <w:color w:val="000000"/>
                <w:sz w:val="14"/>
                <w:szCs w:val="14"/>
              </w:rPr>
            </w:pPr>
            <w:r>
              <w:rPr>
                <w:color w:val="000000"/>
                <w:sz w:val="14"/>
                <w:szCs w:val="14"/>
              </w:rPr>
              <w:t>32,011</w:t>
            </w:r>
          </w:p>
        </w:tc>
        <w:tc>
          <w:tcPr>
            <w:tcW w:w="810" w:type="dxa"/>
            <w:tcBorders>
              <w:top w:val="nil"/>
              <w:left w:val="nil"/>
              <w:bottom w:val="nil"/>
              <w:right w:val="nil"/>
            </w:tcBorders>
            <w:shd w:val="clear" w:color="auto" w:fill="auto"/>
            <w:tcMar>
              <w:left w:w="29" w:type="dxa"/>
              <w:right w:w="29" w:type="dxa"/>
            </w:tcMar>
            <w:vAlign w:val="center"/>
            <w:hideMark/>
          </w:tcPr>
          <w:p w:rsidR="00097161" w:rsidRDefault="00097161" w:rsidP="00097161">
            <w:pPr>
              <w:jc w:val="right"/>
              <w:rPr>
                <w:color w:val="000000"/>
                <w:sz w:val="14"/>
                <w:szCs w:val="14"/>
              </w:rPr>
            </w:pPr>
            <w:r>
              <w:rPr>
                <w:color w:val="000000"/>
                <w:sz w:val="14"/>
                <w:szCs w:val="14"/>
              </w:rPr>
              <w:t>22,287</w:t>
            </w:r>
          </w:p>
        </w:tc>
        <w:tc>
          <w:tcPr>
            <w:tcW w:w="720" w:type="dxa"/>
            <w:tcBorders>
              <w:top w:val="nil"/>
              <w:left w:val="nil"/>
              <w:bottom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21,227</w:t>
            </w:r>
          </w:p>
        </w:tc>
        <w:tc>
          <w:tcPr>
            <w:tcW w:w="814" w:type="dxa"/>
            <w:tcBorders>
              <w:top w:val="nil"/>
              <w:left w:val="nil"/>
              <w:bottom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20,856</w:t>
            </w:r>
          </w:p>
        </w:tc>
        <w:tc>
          <w:tcPr>
            <w:tcW w:w="810" w:type="dxa"/>
            <w:tcBorders>
              <w:top w:val="nil"/>
              <w:left w:val="nil"/>
              <w:bottom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22,061</w:t>
            </w:r>
          </w:p>
        </w:tc>
        <w:tc>
          <w:tcPr>
            <w:tcW w:w="805" w:type="dxa"/>
            <w:tcBorders>
              <w:top w:val="nil"/>
              <w:left w:val="nil"/>
              <w:bottom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21,840</w:t>
            </w:r>
          </w:p>
        </w:tc>
      </w:tr>
      <w:tr w:rsidR="00097161" w:rsidRPr="00CF65C3" w:rsidTr="00097161">
        <w:trPr>
          <w:trHeight w:hRule="exact" w:val="288"/>
          <w:jc w:val="center"/>
        </w:trPr>
        <w:tc>
          <w:tcPr>
            <w:tcW w:w="298" w:type="dxa"/>
            <w:tcBorders>
              <w:top w:val="nil"/>
              <w:left w:val="nil"/>
              <w:bottom w:val="nil"/>
              <w:right w:val="nil"/>
            </w:tcBorders>
            <w:shd w:val="clear" w:color="auto" w:fill="auto"/>
            <w:tcMar>
              <w:left w:w="29" w:type="dxa"/>
              <w:right w:w="29" w:type="dxa"/>
            </w:tcMar>
            <w:vAlign w:val="center"/>
            <w:hideMark/>
          </w:tcPr>
          <w:p w:rsidR="00097161" w:rsidRPr="0024736D" w:rsidRDefault="00097161" w:rsidP="00097161">
            <w:pPr>
              <w:rPr>
                <w:sz w:val="14"/>
                <w:szCs w:val="14"/>
              </w:rPr>
            </w:pPr>
            <w:r w:rsidRPr="0024736D">
              <w:rPr>
                <w:sz w:val="14"/>
                <w:szCs w:val="14"/>
              </w:rPr>
              <w:t>17</w:t>
            </w:r>
          </w:p>
        </w:tc>
        <w:tc>
          <w:tcPr>
            <w:tcW w:w="2576" w:type="dxa"/>
            <w:tcBorders>
              <w:top w:val="nil"/>
              <w:left w:val="nil"/>
              <w:bottom w:val="nil"/>
              <w:right w:val="nil"/>
            </w:tcBorders>
            <w:shd w:val="clear" w:color="auto" w:fill="auto"/>
            <w:tcMar>
              <w:left w:w="29" w:type="dxa"/>
              <w:right w:w="29" w:type="dxa"/>
            </w:tcMar>
            <w:vAlign w:val="center"/>
            <w:hideMark/>
          </w:tcPr>
          <w:p w:rsidR="00097161" w:rsidRPr="0024736D" w:rsidRDefault="00097161" w:rsidP="00097161">
            <w:pPr>
              <w:rPr>
                <w:color w:val="000000"/>
                <w:sz w:val="14"/>
                <w:szCs w:val="14"/>
              </w:rPr>
            </w:pPr>
            <w:r w:rsidRPr="0024736D">
              <w:rPr>
                <w:color w:val="000000"/>
                <w:sz w:val="14"/>
                <w:szCs w:val="14"/>
              </w:rPr>
              <w:t>Miscellaneous</w:t>
            </w:r>
          </w:p>
        </w:tc>
        <w:tc>
          <w:tcPr>
            <w:tcW w:w="838" w:type="dxa"/>
            <w:tcBorders>
              <w:top w:val="nil"/>
              <w:left w:val="nil"/>
              <w:bottom w:val="nil"/>
              <w:right w:val="nil"/>
            </w:tcBorders>
            <w:shd w:val="clear" w:color="auto" w:fill="auto"/>
            <w:tcMar>
              <w:left w:w="29" w:type="dxa"/>
              <w:right w:w="29" w:type="dxa"/>
            </w:tcMar>
            <w:vAlign w:val="center"/>
            <w:hideMark/>
          </w:tcPr>
          <w:p w:rsidR="00097161" w:rsidRPr="0024736D" w:rsidRDefault="00097161" w:rsidP="00097161">
            <w:pPr>
              <w:jc w:val="right"/>
              <w:rPr>
                <w:color w:val="000000"/>
                <w:sz w:val="14"/>
                <w:szCs w:val="14"/>
              </w:rPr>
            </w:pPr>
            <w:r w:rsidRPr="0024736D">
              <w:rPr>
                <w:color w:val="000000"/>
                <w:sz w:val="14"/>
                <w:szCs w:val="14"/>
              </w:rPr>
              <w:t>78,651</w:t>
            </w:r>
          </w:p>
        </w:tc>
        <w:tc>
          <w:tcPr>
            <w:tcW w:w="720" w:type="dxa"/>
            <w:tcBorders>
              <w:top w:val="nil"/>
              <w:left w:val="nil"/>
              <w:bottom w:val="nil"/>
              <w:right w:val="nil"/>
            </w:tcBorders>
            <w:shd w:val="clear" w:color="auto" w:fill="auto"/>
            <w:tcMar>
              <w:left w:w="29" w:type="dxa"/>
              <w:right w:w="29" w:type="dxa"/>
            </w:tcMar>
            <w:vAlign w:val="center"/>
            <w:hideMark/>
          </w:tcPr>
          <w:p w:rsidR="00097161" w:rsidRDefault="00097161" w:rsidP="00097161">
            <w:pPr>
              <w:jc w:val="right"/>
              <w:rPr>
                <w:color w:val="000000"/>
                <w:sz w:val="14"/>
                <w:szCs w:val="14"/>
              </w:rPr>
            </w:pPr>
            <w:r>
              <w:rPr>
                <w:color w:val="000000"/>
                <w:sz w:val="14"/>
                <w:szCs w:val="14"/>
              </w:rPr>
              <w:t>73,280</w:t>
            </w:r>
          </w:p>
        </w:tc>
        <w:tc>
          <w:tcPr>
            <w:tcW w:w="780" w:type="dxa"/>
            <w:tcBorders>
              <w:top w:val="nil"/>
              <w:left w:val="nil"/>
              <w:bottom w:val="nil"/>
              <w:right w:val="nil"/>
            </w:tcBorders>
            <w:shd w:val="clear" w:color="auto" w:fill="auto"/>
            <w:tcMar>
              <w:left w:w="29" w:type="dxa"/>
              <w:right w:w="29" w:type="dxa"/>
            </w:tcMar>
            <w:vAlign w:val="center"/>
            <w:hideMark/>
          </w:tcPr>
          <w:p w:rsidR="00097161" w:rsidRDefault="00097161" w:rsidP="00097161">
            <w:pPr>
              <w:jc w:val="right"/>
              <w:rPr>
                <w:color w:val="000000"/>
                <w:sz w:val="14"/>
                <w:szCs w:val="14"/>
              </w:rPr>
            </w:pPr>
            <w:r>
              <w:rPr>
                <w:color w:val="000000"/>
                <w:sz w:val="14"/>
                <w:szCs w:val="14"/>
              </w:rPr>
              <w:t>78,905</w:t>
            </w:r>
          </w:p>
        </w:tc>
        <w:tc>
          <w:tcPr>
            <w:tcW w:w="720" w:type="dxa"/>
            <w:tcBorders>
              <w:top w:val="nil"/>
              <w:left w:val="nil"/>
              <w:bottom w:val="nil"/>
              <w:right w:val="nil"/>
            </w:tcBorders>
            <w:tcMar>
              <w:left w:w="29" w:type="dxa"/>
              <w:right w:w="29" w:type="dxa"/>
            </w:tcMar>
            <w:vAlign w:val="center"/>
          </w:tcPr>
          <w:p w:rsidR="00097161" w:rsidRDefault="00097161" w:rsidP="00097161">
            <w:pPr>
              <w:jc w:val="right"/>
              <w:rPr>
                <w:color w:val="000000"/>
                <w:sz w:val="14"/>
                <w:szCs w:val="14"/>
              </w:rPr>
            </w:pPr>
            <w:r>
              <w:rPr>
                <w:color w:val="000000"/>
                <w:sz w:val="14"/>
                <w:szCs w:val="14"/>
              </w:rPr>
              <w:t>78,424</w:t>
            </w:r>
          </w:p>
        </w:tc>
        <w:tc>
          <w:tcPr>
            <w:tcW w:w="810" w:type="dxa"/>
            <w:tcBorders>
              <w:top w:val="nil"/>
              <w:left w:val="nil"/>
              <w:bottom w:val="nil"/>
              <w:right w:val="nil"/>
            </w:tcBorders>
            <w:shd w:val="clear" w:color="auto" w:fill="auto"/>
            <w:tcMar>
              <w:left w:w="29" w:type="dxa"/>
              <w:right w:w="29" w:type="dxa"/>
            </w:tcMar>
            <w:vAlign w:val="center"/>
            <w:hideMark/>
          </w:tcPr>
          <w:p w:rsidR="00097161" w:rsidRDefault="00097161" w:rsidP="00097161">
            <w:pPr>
              <w:jc w:val="right"/>
              <w:rPr>
                <w:color w:val="000000"/>
                <w:sz w:val="14"/>
                <w:szCs w:val="14"/>
              </w:rPr>
            </w:pPr>
            <w:r>
              <w:rPr>
                <w:color w:val="000000"/>
                <w:sz w:val="14"/>
                <w:szCs w:val="14"/>
              </w:rPr>
              <w:t>74,270</w:t>
            </w:r>
          </w:p>
        </w:tc>
        <w:tc>
          <w:tcPr>
            <w:tcW w:w="720" w:type="dxa"/>
            <w:tcBorders>
              <w:top w:val="nil"/>
              <w:left w:val="nil"/>
              <w:bottom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71,286</w:t>
            </w:r>
          </w:p>
        </w:tc>
        <w:tc>
          <w:tcPr>
            <w:tcW w:w="814" w:type="dxa"/>
            <w:tcBorders>
              <w:top w:val="nil"/>
              <w:left w:val="nil"/>
              <w:bottom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69,520</w:t>
            </w:r>
          </w:p>
        </w:tc>
        <w:tc>
          <w:tcPr>
            <w:tcW w:w="810" w:type="dxa"/>
            <w:tcBorders>
              <w:top w:val="nil"/>
              <w:left w:val="nil"/>
              <w:bottom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72,548</w:t>
            </w:r>
          </w:p>
        </w:tc>
        <w:tc>
          <w:tcPr>
            <w:tcW w:w="805" w:type="dxa"/>
            <w:tcBorders>
              <w:top w:val="nil"/>
              <w:left w:val="nil"/>
              <w:bottom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65,843</w:t>
            </w:r>
          </w:p>
        </w:tc>
      </w:tr>
      <w:tr w:rsidR="00097161" w:rsidRPr="00CF65C3" w:rsidTr="00097161">
        <w:trPr>
          <w:trHeight w:hRule="exact" w:val="288"/>
          <w:jc w:val="center"/>
        </w:trPr>
        <w:tc>
          <w:tcPr>
            <w:tcW w:w="298" w:type="dxa"/>
            <w:tcBorders>
              <w:top w:val="nil"/>
              <w:left w:val="nil"/>
              <w:bottom w:val="nil"/>
              <w:right w:val="nil"/>
            </w:tcBorders>
            <w:shd w:val="clear" w:color="auto" w:fill="auto"/>
            <w:tcMar>
              <w:left w:w="29" w:type="dxa"/>
              <w:right w:w="29" w:type="dxa"/>
            </w:tcMar>
            <w:vAlign w:val="center"/>
            <w:hideMark/>
          </w:tcPr>
          <w:p w:rsidR="00097161" w:rsidRPr="0024736D" w:rsidRDefault="00097161" w:rsidP="00097161">
            <w:pPr>
              <w:rPr>
                <w:sz w:val="14"/>
                <w:szCs w:val="14"/>
              </w:rPr>
            </w:pPr>
            <w:r w:rsidRPr="0024736D">
              <w:rPr>
                <w:sz w:val="14"/>
                <w:szCs w:val="14"/>
              </w:rPr>
              <w:t>18</w:t>
            </w:r>
          </w:p>
        </w:tc>
        <w:tc>
          <w:tcPr>
            <w:tcW w:w="2576" w:type="dxa"/>
            <w:tcBorders>
              <w:top w:val="nil"/>
              <w:left w:val="nil"/>
              <w:bottom w:val="nil"/>
              <w:right w:val="nil"/>
            </w:tcBorders>
            <w:shd w:val="clear" w:color="auto" w:fill="auto"/>
            <w:tcMar>
              <w:left w:w="29" w:type="dxa"/>
              <w:right w:w="29" w:type="dxa"/>
            </w:tcMar>
            <w:vAlign w:val="center"/>
            <w:hideMark/>
          </w:tcPr>
          <w:p w:rsidR="00097161" w:rsidRPr="0024736D" w:rsidRDefault="00097161" w:rsidP="00097161">
            <w:pPr>
              <w:rPr>
                <w:color w:val="000000"/>
                <w:sz w:val="14"/>
                <w:szCs w:val="14"/>
              </w:rPr>
            </w:pPr>
            <w:r w:rsidRPr="0024736D">
              <w:rPr>
                <w:color w:val="000000"/>
                <w:sz w:val="14"/>
                <w:szCs w:val="14"/>
              </w:rPr>
              <w:t>Modarabas</w:t>
            </w:r>
          </w:p>
        </w:tc>
        <w:tc>
          <w:tcPr>
            <w:tcW w:w="838" w:type="dxa"/>
            <w:tcBorders>
              <w:top w:val="nil"/>
              <w:left w:val="nil"/>
              <w:bottom w:val="nil"/>
              <w:right w:val="nil"/>
            </w:tcBorders>
            <w:shd w:val="clear" w:color="auto" w:fill="auto"/>
            <w:tcMar>
              <w:left w:w="29" w:type="dxa"/>
              <w:right w:w="29" w:type="dxa"/>
            </w:tcMar>
            <w:vAlign w:val="center"/>
            <w:hideMark/>
          </w:tcPr>
          <w:p w:rsidR="00097161" w:rsidRPr="0024736D" w:rsidRDefault="00097161" w:rsidP="00097161">
            <w:pPr>
              <w:jc w:val="right"/>
              <w:rPr>
                <w:color w:val="000000"/>
                <w:sz w:val="14"/>
                <w:szCs w:val="14"/>
              </w:rPr>
            </w:pPr>
            <w:r w:rsidRPr="0024736D">
              <w:rPr>
                <w:color w:val="000000"/>
                <w:sz w:val="14"/>
                <w:szCs w:val="14"/>
              </w:rPr>
              <w:t>22,984</w:t>
            </w:r>
          </w:p>
        </w:tc>
        <w:tc>
          <w:tcPr>
            <w:tcW w:w="720" w:type="dxa"/>
            <w:tcBorders>
              <w:top w:val="nil"/>
              <w:left w:val="nil"/>
              <w:bottom w:val="nil"/>
              <w:right w:val="nil"/>
            </w:tcBorders>
            <w:shd w:val="clear" w:color="auto" w:fill="auto"/>
            <w:tcMar>
              <w:left w:w="29" w:type="dxa"/>
              <w:right w:w="29" w:type="dxa"/>
            </w:tcMar>
            <w:vAlign w:val="center"/>
            <w:hideMark/>
          </w:tcPr>
          <w:p w:rsidR="00097161" w:rsidRDefault="00097161" w:rsidP="00097161">
            <w:pPr>
              <w:jc w:val="right"/>
              <w:rPr>
                <w:color w:val="000000"/>
                <w:sz w:val="14"/>
                <w:szCs w:val="14"/>
              </w:rPr>
            </w:pPr>
            <w:r>
              <w:rPr>
                <w:color w:val="000000"/>
                <w:sz w:val="14"/>
                <w:szCs w:val="14"/>
              </w:rPr>
              <w:t>17,609</w:t>
            </w:r>
          </w:p>
        </w:tc>
        <w:tc>
          <w:tcPr>
            <w:tcW w:w="780" w:type="dxa"/>
            <w:tcBorders>
              <w:top w:val="nil"/>
              <w:left w:val="nil"/>
              <w:bottom w:val="nil"/>
              <w:right w:val="nil"/>
            </w:tcBorders>
            <w:shd w:val="clear" w:color="auto" w:fill="auto"/>
            <w:tcMar>
              <w:left w:w="29" w:type="dxa"/>
              <w:right w:w="29" w:type="dxa"/>
            </w:tcMar>
            <w:vAlign w:val="center"/>
            <w:hideMark/>
          </w:tcPr>
          <w:p w:rsidR="00097161" w:rsidRDefault="00097161" w:rsidP="00097161">
            <w:pPr>
              <w:jc w:val="right"/>
              <w:rPr>
                <w:color w:val="000000"/>
                <w:sz w:val="14"/>
                <w:szCs w:val="14"/>
              </w:rPr>
            </w:pPr>
            <w:r>
              <w:rPr>
                <w:color w:val="000000"/>
                <w:sz w:val="14"/>
                <w:szCs w:val="14"/>
              </w:rPr>
              <w:t>23,000</w:t>
            </w:r>
          </w:p>
        </w:tc>
        <w:tc>
          <w:tcPr>
            <w:tcW w:w="720" w:type="dxa"/>
            <w:tcBorders>
              <w:top w:val="nil"/>
              <w:left w:val="nil"/>
              <w:bottom w:val="nil"/>
              <w:right w:val="nil"/>
            </w:tcBorders>
            <w:tcMar>
              <w:left w:w="29" w:type="dxa"/>
              <w:right w:w="29" w:type="dxa"/>
            </w:tcMar>
            <w:vAlign w:val="center"/>
          </w:tcPr>
          <w:p w:rsidR="00097161" w:rsidRDefault="00097161" w:rsidP="00097161">
            <w:pPr>
              <w:jc w:val="right"/>
              <w:rPr>
                <w:color w:val="000000"/>
                <w:sz w:val="14"/>
                <w:szCs w:val="14"/>
              </w:rPr>
            </w:pPr>
            <w:r>
              <w:rPr>
                <w:color w:val="000000"/>
                <w:sz w:val="14"/>
                <w:szCs w:val="14"/>
              </w:rPr>
              <w:t>21,675</w:t>
            </w:r>
          </w:p>
        </w:tc>
        <w:tc>
          <w:tcPr>
            <w:tcW w:w="810" w:type="dxa"/>
            <w:tcBorders>
              <w:top w:val="nil"/>
              <w:left w:val="nil"/>
              <w:bottom w:val="nil"/>
              <w:right w:val="nil"/>
            </w:tcBorders>
            <w:shd w:val="clear" w:color="auto" w:fill="auto"/>
            <w:tcMar>
              <w:left w:w="29" w:type="dxa"/>
              <w:right w:w="29" w:type="dxa"/>
            </w:tcMar>
            <w:vAlign w:val="center"/>
            <w:hideMark/>
          </w:tcPr>
          <w:p w:rsidR="00097161" w:rsidRDefault="00097161" w:rsidP="00097161">
            <w:pPr>
              <w:jc w:val="right"/>
              <w:rPr>
                <w:color w:val="000000"/>
                <w:sz w:val="14"/>
                <w:szCs w:val="14"/>
              </w:rPr>
            </w:pPr>
            <w:r>
              <w:rPr>
                <w:color w:val="000000"/>
                <w:sz w:val="14"/>
                <w:szCs w:val="14"/>
              </w:rPr>
              <w:t>14,647</w:t>
            </w:r>
          </w:p>
        </w:tc>
        <w:tc>
          <w:tcPr>
            <w:tcW w:w="720" w:type="dxa"/>
            <w:tcBorders>
              <w:top w:val="nil"/>
              <w:left w:val="nil"/>
              <w:bottom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14,468</w:t>
            </w:r>
          </w:p>
        </w:tc>
        <w:tc>
          <w:tcPr>
            <w:tcW w:w="814" w:type="dxa"/>
            <w:tcBorders>
              <w:top w:val="nil"/>
              <w:left w:val="nil"/>
              <w:bottom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13,814</w:t>
            </w:r>
          </w:p>
        </w:tc>
        <w:tc>
          <w:tcPr>
            <w:tcW w:w="810" w:type="dxa"/>
            <w:tcBorders>
              <w:top w:val="nil"/>
              <w:left w:val="nil"/>
              <w:bottom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14,523</w:t>
            </w:r>
          </w:p>
        </w:tc>
        <w:tc>
          <w:tcPr>
            <w:tcW w:w="805" w:type="dxa"/>
            <w:tcBorders>
              <w:top w:val="nil"/>
              <w:left w:val="nil"/>
              <w:bottom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13,432</w:t>
            </w:r>
          </w:p>
        </w:tc>
      </w:tr>
      <w:tr w:rsidR="00097161" w:rsidRPr="00CF65C3" w:rsidTr="00097161">
        <w:trPr>
          <w:trHeight w:hRule="exact" w:val="288"/>
          <w:jc w:val="center"/>
        </w:trPr>
        <w:tc>
          <w:tcPr>
            <w:tcW w:w="298" w:type="dxa"/>
            <w:tcBorders>
              <w:top w:val="nil"/>
              <w:left w:val="nil"/>
              <w:bottom w:val="nil"/>
              <w:right w:val="nil"/>
            </w:tcBorders>
            <w:shd w:val="clear" w:color="auto" w:fill="auto"/>
            <w:tcMar>
              <w:left w:w="29" w:type="dxa"/>
              <w:right w:w="29" w:type="dxa"/>
            </w:tcMar>
            <w:vAlign w:val="center"/>
            <w:hideMark/>
          </w:tcPr>
          <w:p w:rsidR="00097161" w:rsidRPr="0024736D" w:rsidRDefault="00097161" w:rsidP="00097161">
            <w:pPr>
              <w:rPr>
                <w:sz w:val="14"/>
                <w:szCs w:val="14"/>
              </w:rPr>
            </w:pPr>
            <w:r w:rsidRPr="0024736D">
              <w:rPr>
                <w:sz w:val="14"/>
                <w:szCs w:val="14"/>
              </w:rPr>
              <w:t>19</w:t>
            </w:r>
          </w:p>
        </w:tc>
        <w:tc>
          <w:tcPr>
            <w:tcW w:w="2576" w:type="dxa"/>
            <w:tcBorders>
              <w:top w:val="nil"/>
              <w:left w:val="nil"/>
              <w:bottom w:val="nil"/>
              <w:right w:val="nil"/>
            </w:tcBorders>
            <w:shd w:val="clear" w:color="auto" w:fill="auto"/>
            <w:tcMar>
              <w:left w:w="29" w:type="dxa"/>
              <w:right w:w="29" w:type="dxa"/>
            </w:tcMar>
            <w:vAlign w:val="center"/>
            <w:hideMark/>
          </w:tcPr>
          <w:p w:rsidR="00097161" w:rsidRPr="0024736D" w:rsidRDefault="00097161" w:rsidP="00097161">
            <w:pPr>
              <w:rPr>
                <w:color w:val="000000"/>
                <w:sz w:val="14"/>
                <w:szCs w:val="14"/>
              </w:rPr>
            </w:pPr>
            <w:r w:rsidRPr="0024736D">
              <w:rPr>
                <w:color w:val="000000"/>
                <w:sz w:val="14"/>
                <w:szCs w:val="14"/>
              </w:rPr>
              <w:t>Oil &amp; Gas Exploration Companies</w:t>
            </w:r>
          </w:p>
        </w:tc>
        <w:tc>
          <w:tcPr>
            <w:tcW w:w="838" w:type="dxa"/>
            <w:tcBorders>
              <w:top w:val="nil"/>
              <w:left w:val="nil"/>
              <w:bottom w:val="nil"/>
              <w:right w:val="nil"/>
            </w:tcBorders>
            <w:shd w:val="clear" w:color="auto" w:fill="auto"/>
            <w:tcMar>
              <w:left w:w="29" w:type="dxa"/>
              <w:right w:w="29" w:type="dxa"/>
            </w:tcMar>
            <w:vAlign w:val="center"/>
            <w:hideMark/>
          </w:tcPr>
          <w:p w:rsidR="00097161" w:rsidRPr="0024736D" w:rsidRDefault="00097161" w:rsidP="00097161">
            <w:pPr>
              <w:jc w:val="right"/>
              <w:rPr>
                <w:color w:val="000000"/>
                <w:sz w:val="14"/>
                <w:szCs w:val="14"/>
              </w:rPr>
            </w:pPr>
            <w:r w:rsidRPr="0024736D">
              <w:rPr>
                <w:color w:val="000000"/>
                <w:sz w:val="14"/>
                <w:szCs w:val="14"/>
              </w:rPr>
              <w:t>1,179,275</w:t>
            </w:r>
          </w:p>
        </w:tc>
        <w:tc>
          <w:tcPr>
            <w:tcW w:w="720" w:type="dxa"/>
            <w:tcBorders>
              <w:top w:val="nil"/>
              <w:left w:val="nil"/>
              <w:bottom w:val="nil"/>
              <w:right w:val="nil"/>
            </w:tcBorders>
            <w:shd w:val="clear" w:color="auto" w:fill="auto"/>
            <w:tcMar>
              <w:left w:w="29" w:type="dxa"/>
              <w:right w:w="29" w:type="dxa"/>
            </w:tcMar>
            <w:vAlign w:val="center"/>
            <w:hideMark/>
          </w:tcPr>
          <w:p w:rsidR="00097161" w:rsidRDefault="00097161" w:rsidP="00097161">
            <w:pPr>
              <w:jc w:val="right"/>
              <w:rPr>
                <w:color w:val="000000"/>
                <w:sz w:val="14"/>
                <w:szCs w:val="14"/>
              </w:rPr>
            </w:pPr>
            <w:r>
              <w:rPr>
                <w:color w:val="000000"/>
                <w:sz w:val="14"/>
                <w:szCs w:val="14"/>
              </w:rPr>
              <w:t>1,417,998</w:t>
            </w:r>
          </w:p>
        </w:tc>
        <w:tc>
          <w:tcPr>
            <w:tcW w:w="780" w:type="dxa"/>
            <w:tcBorders>
              <w:top w:val="nil"/>
              <w:left w:val="nil"/>
              <w:bottom w:val="nil"/>
              <w:right w:val="nil"/>
            </w:tcBorders>
            <w:shd w:val="clear" w:color="auto" w:fill="auto"/>
            <w:tcMar>
              <w:left w:w="29" w:type="dxa"/>
              <w:right w:w="29" w:type="dxa"/>
            </w:tcMar>
            <w:vAlign w:val="center"/>
            <w:hideMark/>
          </w:tcPr>
          <w:p w:rsidR="00097161" w:rsidRDefault="00097161" w:rsidP="00097161">
            <w:pPr>
              <w:jc w:val="right"/>
              <w:rPr>
                <w:color w:val="000000"/>
                <w:sz w:val="14"/>
                <w:szCs w:val="14"/>
              </w:rPr>
            </w:pPr>
            <w:r>
              <w:rPr>
                <w:color w:val="000000"/>
                <w:sz w:val="14"/>
                <w:szCs w:val="14"/>
              </w:rPr>
              <w:t>1,420,575</w:t>
            </w:r>
          </w:p>
        </w:tc>
        <w:tc>
          <w:tcPr>
            <w:tcW w:w="720" w:type="dxa"/>
            <w:tcBorders>
              <w:top w:val="nil"/>
              <w:left w:val="nil"/>
              <w:bottom w:val="nil"/>
              <w:right w:val="nil"/>
            </w:tcBorders>
            <w:tcMar>
              <w:left w:w="29" w:type="dxa"/>
              <w:right w:w="29" w:type="dxa"/>
            </w:tcMar>
            <w:vAlign w:val="center"/>
          </w:tcPr>
          <w:p w:rsidR="00097161" w:rsidRDefault="00097161" w:rsidP="00097161">
            <w:pPr>
              <w:jc w:val="right"/>
              <w:rPr>
                <w:color w:val="000000"/>
                <w:sz w:val="14"/>
                <w:szCs w:val="14"/>
              </w:rPr>
            </w:pPr>
            <w:r>
              <w:rPr>
                <w:color w:val="000000"/>
                <w:sz w:val="14"/>
                <w:szCs w:val="14"/>
              </w:rPr>
              <w:t>1,414,051</w:t>
            </w:r>
          </w:p>
        </w:tc>
        <w:tc>
          <w:tcPr>
            <w:tcW w:w="810" w:type="dxa"/>
            <w:tcBorders>
              <w:top w:val="nil"/>
              <w:left w:val="nil"/>
              <w:bottom w:val="nil"/>
              <w:right w:val="nil"/>
            </w:tcBorders>
            <w:shd w:val="clear" w:color="auto" w:fill="auto"/>
            <w:tcMar>
              <w:left w:w="29" w:type="dxa"/>
              <w:right w:w="29" w:type="dxa"/>
            </w:tcMar>
            <w:vAlign w:val="center"/>
            <w:hideMark/>
          </w:tcPr>
          <w:p w:rsidR="00097161" w:rsidRDefault="00097161" w:rsidP="00097161">
            <w:pPr>
              <w:jc w:val="right"/>
              <w:rPr>
                <w:color w:val="000000"/>
                <w:sz w:val="14"/>
                <w:szCs w:val="14"/>
              </w:rPr>
            </w:pPr>
            <w:r>
              <w:rPr>
                <w:color w:val="000000"/>
                <w:sz w:val="14"/>
                <w:szCs w:val="14"/>
              </w:rPr>
              <w:t>1,440,562</w:t>
            </w:r>
          </w:p>
        </w:tc>
        <w:tc>
          <w:tcPr>
            <w:tcW w:w="720" w:type="dxa"/>
            <w:tcBorders>
              <w:top w:val="nil"/>
              <w:left w:val="nil"/>
              <w:bottom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1,325,150</w:t>
            </w:r>
          </w:p>
        </w:tc>
        <w:tc>
          <w:tcPr>
            <w:tcW w:w="814" w:type="dxa"/>
            <w:tcBorders>
              <w:top w:val="nil"/>
              <w:left w:val="nil"/>
              <w:bottom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1,160,335</w:t>
            </w:r>
          </w:p>
        </w:tc>
        <w:tc>
          <w:tcPr>
            <w:tcW w:w="810" w:type="dxa"/>
            <w:tcBorders>
              <w:top w:val="nil"/>
              <w:left w:val="nil"/>
              <w:bottom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1,367,160</w:t>
            </w:r>
          </w:p>
        </w:tc>
        <w:tc>
          <w:tcPr>
            <w:tcW w:w="805" w:type="dxa"/>
            <w:tcBorders>
              <w:top w:val="nil"/>
              <w:left w:val="nil"/>
              <w:bottom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1,353,566</w:t>
            </w:r>
          </w:p>
        </w:tc>
      </w:tr>
      <w:tr w:rsidR="00097161" w:rsidRPr="00CF65C3" w:rsidTr="00097161">
        <w:trPr>
          <w:trHeight w:hRule="exact" w:val="288"/>
          <w:jc w:val="center"/>
        </w:trPr>
        <w:tc>
          <w:tcPr>
            <w:tcW w:w="298" w:type="dxa"/>
            <w:tcBorders>
              <w:top w:val="nil"/>
              <w:left w:val="nil"/>
              <w:bottom w:val="nil"/>
              <w:right w:val="nil"/>
            </w:tcBorders>
            <w:shd w:val="clear" w:color="auto" w:fill="auto"/>
            <w:tcMar>
              <w:left w:w="29" w:type="dxa"/>
              <w:right w:w="29" w:type="dxa"/>
            </w:tcMar>
            <w:vAlign w:val="center"/>
            <w:hideMark/>
          </w:tcPr>
          <w:p w:rsidR="00097161" w:rsidRPr="0024736D" w:rsidRDefault="00097161" w:rsidP="00097161">
            <w:pPr>
              <w:rPr>
                <w:sz w:val="14"/>
                <w:szCs w:val="14"/>
              </w:rPr>
            </w:pPr>
            <w:r w:rsidRPr="0024736D">
              <w:rPr>
                <w:sz w:val="14"/>
                <w:szCs w:val="14"/>
              </w:rPr>
              <w:t>20</w:t>
            </w:r>
          </w:p>
        </w:tc>
        <w:tc>
          <w:tcPr>
            <w:tcW w:w="2576" w:type="dxa"/>
            <w:tcBorders>
              <w:top w:val="nil"/>
              <w:left w:val="nil"/>
              <w:bottom w:val="nil"/>
              <w:right w:val="nil"/>
            </w:tcBorders>
            <w:shd w:val="clear" w:color="auto" w:fill="auto"/>
            <w:tcMar>
              <w:left w:w="29" w:type="dxa"/>
              <w:right w:w="29" w:type="dxa"/>
            </w:tcMar>
            <w:vAlign w:val="center"/>
            <w:hideMark/>
          </w:tcPr>
          <w:p w:rsidR="00097161" w:rsidRPr="0024736D" w:rsidRDefault="00097161" w:rsidP="00097161">
            <w:pPr>
              <w:rPr>
                <w:color w:val="000000"/>
                <w:sz w:val="14"/>
                <w:szCs w:val="14"/>
              </w:rPr>
            </w:pPr>
            <w:r w:rsidRPr="0024736D">
              <w:rPr>
                <w:color w:val="000000"/>
                <w:sz w:val="14"/>
                <w:szCs w:val="14"/>
              </w:rPr>
              <w:t>Oil &amp; Gas Marketing Companies</w:t>
            </w:r>
          </w:p>
        </w:tc>
        <w:tc>
          <w:tcPr>
            <w:tcW w:w="838" w:type="dxa"/>
            <w:tcBorders>
              <w:top w:val="nil"/>
              <w:left w:val="nil"/>
              <w:bottom w:val="nil"/>
              <w:right w:val="nil"/>
            </w:tcBorders>
            <w:shd w:val="clear" w:color="auto" w:fill="auto"/>
            <w:tcMar>
              <w:left w:w="29" w:type="dxa"/>
              <w:right w:w="29" w:type="dxa"/>
            </w:tcMar>
            <w:vAlign w:val="center"/>
            <w:hideMark/>
          </w:tcPr>
          <w:p w:rsidR="00097161" w:rsidRPr="0024736D" w:rsidRDefault="00097161" w:rsidP="00097161">
            <w:pPr>
              <w:jc w:val="right"/>
              <w:rPr>
                <w:color w:val="000000"/>
                <w:sz w:val="14"/>
                <w:szCs w:val="14"/>
              </w:rPr>
            </w:pPr>
            <w:r w:rsidRPr="0024736D">
              <w:rPr>
                <w:color w:val="000000"/>
                <w:sz w:val="14"/>
                <w:szCs w:val="14"/>
              </w:rPr>
              <w:t>400,322</w:t>
            </w:r>
          </w:p>
        </w:tc>
        <w:tc>
          <w:tcPr>
            <w:tcW w:w="720" w:type="dxa"/>
            <w:tcBorders>
              <w:top w:val="nil"/>
              <w:left w:val="nil"/>
              <w:bottom w:val="nil"/>
              <w:right w:val="nil"/>
            </w:tcBorders>
            <w:shd w:val="clear" w:color="auto" w:fill="auto"/>
            <w:tcMar>
              <w:left w:w="29" w:type="dxa"/>
              <w:right w:w="29" w:type="dxa"/>
            </w:tcMar>
            <w:vAlign w:val="center"/>
            <w:hideMark/>
          </w:tcPr>
          <w:p w:rsidR="00097161" w:rsidRDefault="00097161" w:rsidP="00097161">
            <w:pPr>
              <w:jc w:val="right"/>
              <w:rPr>
                <w:color w:val="000000"/>
                <w:sz w:val="14"/>
                <w:szCs w:val="14"/>
              </w:rPr>
            </w:pPr>
            <w:r>
              <w:rPr>
                <w:color w:val="000000"/>
                <w:sz w:val="14"/>
                <w:szCs w:val="14"/>
              </w:rPr>
              <w:t>337,218</w:t>
            </w:r>
          </w:p>
        </w:tc>
        <w:tc>
          <w:tcPr>
            <w:tcW w:w="780" w:type="dxa"/>
            <w:tcBorders>
              <w:top w:val="nil"/>
              <w:left w:val="nil"/>
              <w:bottom w:val="nil"/>
              <w:right w:val="nil"/>
            </w:tcBorders>
            <w:shd w:val="clear" w:color="auto" w:fill="auto"/>
            <w:tcMar>
              <w:left w:w="29" w:type="dxa"/>
              <w:right w:w="29" w:type="dxa"/>
            </w:tcMar>
            <w:vAlign w:val="center"/>
            <w:hideMark/>
          </w:tcPr>
          <w:p w:rsidR="00097161" w:rsidRDefault="00097161" w:rsidP="00097161">
            <w:pPr>
              <w:jc w:val="right"/>
              <w:rPr>
                <w:color w:val="000000"/>
                <w:sz w:val="14"/>
                <w:szCs w:val="14"/>
              </w:rPr>
            </w:pPr>
            <w:r>
              <w:rPr>
                <w:color w:val="000000"/>
                <w:sz w:val="14"/>
                <w:szCs w:val="14"/>
              </w:rPr>
              <w:t>345,845</w:t>
            </w:r>
          </w:p>
        </w:tc>
        <w:tc>
          <w:tcPr>
            <w:tcW w:w="720" w:type="dxa"/>
            <w:tcBorders>
              <w:top w:val="nil"/>
              <w:left w:val="nil"/>
              <w:bottom w:val="nil"/>
              <w:right w:val="nil"/>
            </w:tcBorders>
            <w:tcMar>
              <w:left w:w="29" w:type="dxa"/>
              <w:right w:w="29" w:type="dxa"/>
            </w:tcMar>
            <w:vAlign w:val="center"/>
          </w:tcPr>
          <w:p w:rsidR="00097161" w:rsidRDefault="00097161" w:rsidP="00097161">
            <w:pPr>
              <w:jc w:val="right"/>
              <w:rPr>
                <w:color w:val="000000"/>
                <w:sz w:val="14"/>
                <w:szCs w:val="14"/>
              </w:rPr>
            </w:pPr>
            <w:r>
              <w:rPr>
                <w:color w:val="000000"/>
                <w:sz w:val="14"/>
                <w:szCs w:val="14"/>
              </w:rPr>
              <w:t>335,621</w:t>
            </w:r>
          </w:p>
        </w:tc>
        <w:tc>
          <w:tcPr>
            <w:tcW w:w="810" w:type="dxa"/>
            <w:tcBorders>
              <w:top w:val="nil"/>
              <w:left w:val="nil"/>
              <w:bottom w:val="nil"/>
              <w:right w:val="nil"/>
            </w:tcBorders>
            <w:shd w:val="clear" w:color="auto" w:fill="auto"/>
            <w:tcMar>
              <w:left w:w="29" w:type="dxa"/>
              <w:right w:w="29" w:type="dxa"/>
            </w:tcMar>
            <w:vAlign w:val="center"/>
            <w:hideMark/>
          </w:tcPr>
          <w:p w:rsidR="00097161" w:rsidRDefault="00097161" w:rsidP="00097161">
            <w:pPr>
              <w:jc w:val="right"/>
              <w:rPr>
                <w:color w:val="000000"/>
                <w:sz w:val="14"/>
                <w:szCs w:val="14"/>
              </w:rPr>
            </w:pPr>
            <w:r>
              <w:rPr>
                <w:color w:val="000000"/>
                <w:sz w:val="14"/>
                <w:szCs w:val="14"/>
              </w:rPr>
              <w:t>317,966</w:t>
            </w:r>
          </w:p>
        </w:tc>
        <w:tc>
          <w:tcPr>
            <w:tcW w:w="720" w:type="dxa"/>
            <w:tcBorders>
              <w:top w:val="nil"/>
              <w:left w:val="nil"/>
              <w:bottom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298,248</w:t>
            </w:r>
          </w:p>
        </w:tc>
        <w:tc>
          <w:tcPr>
            <w:tcW w:w="814" w:type="dxa"/>
            <w:tcBorders>
              <w:top w:val="nil"/>
              <w:left w:val="nil"/>
              <w:bottom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268,489</w:t>
            </w:r>
          </w:p>
        </w:tc>
        <w:tc>
          <w:tcPr>
            <w:tcW w:w="810" w:type="dxa"/>
            <w:tcBorders>
              <w:top w:val="nil"/>
              <w:left w:val="nil"/>
              <w:bottom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289,130</w:t>
            </w:r>
          </w:p>
        </w:tc>
        <w:tc>
          <w:tcPr>
            <w:tcW w:w="805" w:type="dxa"/>
            <w:tcBorders>
              <w:top w:val="nil"/>
              <w:left w:val="nil"/>
              <w:bottom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259,124</w:t>
            </w:r>
          </w:p>
        </w:tc>
      </w:tr>
      <w:tr w:rsidR="00097161" w:rsidRPr="00CF65C3" w:rsidTr="00097161">
        <w:trPr>
          <w:trHeight w:hRule="exact" w:val="288"/>
          <w:jc w:val="center"/>
        </w:trPr>
        <w:tc>
          <w:tcPr>
            <w:tcW w:w="298" w:type="dxa"/>
            <w:tcBorders>
              <w:top w:val="nil"/>
              <w:left w:val="nil"/>
              <w:bottom w:val="nil"/>
              <w:right w:val="nil"/>
            </w:tcBorders>
            <w:shd w:val="clear" w:color="auto" w:fill="auto"/>
            <w:tcMar>
              <w:left w:w="29" w:type="dxa"/>
              <w:right w:w="29" w:type="dxa"/>
            </w:tcMar>
            <w:vAlign w:val="center"/>
            <w:hideMark/>
          </w:tcPr>
          <w:p w:rsidR="00097161" w:rsidRPr="0024736D" w:rsidRDefault="00097161" w:rsidP="00097161">
            <w:pPr>
              <w:rPr>
                <w:sz w:val="14"/>
                <w:szCs w:val="14"/>
              </w:rPr>
            </w:pPr>
            <w:r w:rsidRPr="0024736D">
              <w:rPr>
                <w:sz w:val="14"/>
                <w:szCs w:val="14"/>
              </w:rPr>
              <w:t>21</w:t>
            </w:r>
          </w:p>
        </w:tc>
        <w:tc>
          <w:tcPr>
            <w:tcW w:w="2576" w:type="dxa"/>
            <w:tcBorders>
              <w:top w:val="nil"/>
              <w:left w:val="nil"/>
              <w:bottom w:val="nil"/>
              <w:right w:val="nil"/>
            </w:tcBorders>
            <w:shd w:val="clear" w:color="auto" w:fill="auto"/>
            <w:tcMar>
              <w:left w:w="29" w:type="dxa"/>
              <w:right w:w="29" w:type="dxa"/>
            </w:tcMar>
            <w:vAlign w:val="center"/>
            <w:hideMark/>
          </w:tcPr>
          <w:p w:rsidR="00097161" w:rsidRPr="0024736D" w:rsidRDefault="00097161" w:rsidP="00097161">
            <w:pPr>
              <w:rPr>
                <w:color w:val="000000"/>
                <w:sz w:val="14"/>
                <w:szCs w:val="14"/>
              </w:rPr>
            </w:pPr>
            <w:r w:rsidRPr="0024736D">
              <w:rPr>
                <w:color w:val="000000"/>
                <w:sz w:val="14"/>
                <w:szCs w:val="14"/>
              </w:rPr>
              <w:t>Paper &amp; Board</w:t>
            </w:r>
          </w:p>
        </w:tc>
        <w:tc>
          <w:tcPr>
            <w:tcW w:w="838" w:type="dxa"/>
            <w:tcBorders>
              <w:top w:val="nil"/>
              <w:left w:val="nil"/>
              <w:bottom w:val="nil"/>
              <w:right w:val="nil"/>
            </w:tcBorders>
            <w:shd w:val="clear" w:color="auto" w:fill="auto"/>
            <w:tcMar>
              <w:left w:w="29" w:type="dxa"/>
              <w:right w:w="29" w:type="dxa"/>
            </w:tcMar>
            <w:vAlign w:val="center"/>
            <w:hideMark/>
          </w:tcPr>
          <w:p w:rsidR="00097161" w:rsidRPr="0024736D" w:rsidRDefault="00097161" w:rsidP="00097161">
            <w:pPr>
              <w:jc w:val="right"/>
              <w:rPr>
                <w:color w:val="000000"/>
                <w:sz w:val="14"/>
                <w:szCs w:val="14"/>
              </w:rPr>
            </w:pPr>
            <w:r w:rsidRPr="0024736D">
              <w:rPr>
                <w:color w:val="000000"/>
                <w:sz w:val="14"/>
                <w:szCs w:val="14"/>
              </w:rPr>
              <w:t>99,960</w:t>
            </w:r>
          </w:p>
        </w:tc>
        <w:tc>
          <w:tcPr>
            <w:tcW w:w="720" w:type="dxa"/>
            <w:tcBorders>
              <w:top w:val="nil"/>
              <w:left w:val="nil"/>
              <w:bottom w:val="nil"/>
              <w:right w:val="nil"/>
            </w:tcBorders>
            <w:shd w:val="clear" w:color="auto" w:fill="auto"/>
            <w:tcMar>
              <w:left w:w="29" w:type="dxa"/>
              <w:right w:w="29" w:type="dxa"/>
            </w:tcMar>
            <w:vAlign w:val="center"/>
            <w:hideMark/>
          </w:tcPr>
          <w:p w:rsidR="00097161" w:rsidRDefault="00097161" w:rsidP="00097161">
            <w:pPr>
              <w:jc w:val="right"/>
              <w:rPr>
                <w:color w:val="000000"/>
                <w:sz w:val="14"/>
                <w:szCs w:val="14"/>
              </w:rPr>
            </w:pPr>
            <w:r>
              <w:rPr>
                <w:color w:val="000000"/>
                <w:sz w:val="14"/>
                <w:szCs w:val="14"/>
              </w:rPr>
              <w:t>71,032</w:t>
            </w:r>
          </w:p>
        </w:tc>
        <w:tc>
          <w:tcPr>
            <w:tcW w:w="780" w:type="dxa"/>
            <w:tcBorders>
              <w:top w:val="nil"/>
              <w:left w:val="nil"/>
              <w:bottom w:val="nil"/>
              <w:right w:val="nil"/>
            </w:tcBorders>
            <w:shd w:val="clear" w:color="auto" w:fill="auto"/>
            <w:tcMar>
              <w:left w:w="29" w:type="dxa"/>
              <w:right w:w="29" w:type="dxa"/>
            </w:tcMar>
            <w:vAlign w:val="center"/>
            <w:hideMark/>
          </w:tcPr>
          <w:p w:rsidR="00097161" w:rsidRDefault="00097161" w:rsidP="00097161">
            <w:pPr>
              <w:jc w:val="right"/>
              <w:rPr>
                <w:color w:val="000000"/>
                <w:sz w:val="14"/>
                <w:szCs w:val="14"/>
              </w:rPr>
            </w:pPr>
            <w:r>
              <w:rPr>
                <w:color w:val="000000"/>
                <w:sz w:val="14"/>
                <w:szCs w:val="14"/>
              </w:rPr>
              <w:t>82,292</w:t>
            </w:r>
          </w:p>
        </w:tc>
        <w:tc>
          <w:tcPr>
            <w:tcW w:w="720" w:type="dxa"/>
            <w:tcBorders>
              <w:top w:val="nil"/>
              <w:left w:val="nil"/>
              <w:bottom w:val="nil"/>
              <w:right w:val="nil"/>
            </w:tcBorders>
            <w:tcMar>
              <w:left w:w="29" w:type="dxa"/>
              <w:right w:w="29" w:type="dxa"/>
            </w:tcMar>
            <w:vAlign w:val="center"/>
          </w:tcPr>
          <w:p w:rsidR="00097161" w:rsidRDefault="00097161" w:rsidP="00097161">
            <w:pPr>
              <w:jc w:val="right"/>
              <w:rPr>
                <w:color w:val="000000"/>
                <w:sz w:val="14"/>
                <w:szCs w:val="14"/>
              </w:rPr>
            </w:pPr>
            <w:r>
              <w:rPr>
                <w:color w:val="000000"/>
                <w:sz w:val="14"/>
                <w:szCs w:val="14"/>
              </w:rPr>
              <w:t>79,750</w:t>
            </w:r>
          </w:p>
        </w:tc>
        <w:tc>
          <w:tcPr>
            <w:tcW w:w="810" w:type="dxa"/>
            <w:tcBorders>
              <w:top w:val="nil"/>
              <w:left w:val="nil"/>
              <w:bottom w:val="nil"/>
              <w:right w:val="nil"/>
            </w:tcBorders>
            <w:shd w:val="clear" w:color="auto" w:fill="auto"/>
            <w:tcMar>
              <w:left w:w="29" w:type="dxa"/>
              <w:right w:w="29" w:type="dxa"/>
            </w:tcMar>
            <w:vAlign w:val="center"/>
            <w:hideMark/>
          </w:tcPr>
          <w:p w:rsidR="00097161" w:rsidRDefault="00097161" w:rsidP="00097161">
            <w:pPr>
              <w:jc w:val="right"/>
              <w:rPr>
                <w:color w:val="000000"/>
                <w:sz w:val="14"/>
                <w:szCs w:val="14"/>
              </w:rPr>
            </w:pPr>
            <w:r>
              <w:rPr>
                <w:color w:val="000000"/>
                <w:sz w:val="14"/>
                <w:szCs w:val="14"/>
              </w:rPr>
              <w:t>62,170</w:t>
            </w:r>
          </w:p>
        </w:tc>
        <w:tc>
          <w:tcPr>
            <w:tcW w:w="720" w:type="dxa"/>
            <w:tcBorders>
              <w:top w:val="nil"/>
              <w:left w:val="nil"/>
              <w:bottom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61,207</w:t>
            </w:r>
          </w:p>
        </w:tc>
        <w:tc>
          <w:tcPr>
            <w:tcW w:w="814" w:type="dxa"/>
            <w:tcBorders>
              <w:top w:val="nil"/>
              <w:left w:val="nil"/>
              <w:bottom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60,117</w:t>
            </w:r>
          </w:p>
        </w:tc>
        <w:tc>
          <w:tcPr>
            <w:tcW w:w="810" w:type="dxa"/>
            <w:tcBorders>
              <w:top w:val="nil"/>
              <w:left w:val="nil"/>
              <w:bottom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59,176</w:t>
            </w:r>
          </w:p>
        </w:tc>
        <w:tc>
          <w:tcPr>
            <w:tcW w:w="805" w:type="dxa"/>
            <w:tcBorders>
              <w:top w:val="nil"/>
              <w:left w:val="nil"/>
              <w:bottom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57,471</w:t>
            </w:r>
          </w:p>
        </w:tc>
      </w:tr>
      <w:tr w:rsidR="00097161" w:rsidRPr="00CF65C3" w:rsidTr="00097161">
        <w:trPr>
          <w:trHeight w:hRule="exact" w:val="288"/>
          <w:jc w:val="center"/>
        </w:trPr>
        <w:tc>
          <w:tcPr>
            <w:tcW w:w="298" w:type="dxa"/>
            <w:tcBorders>
              <w:top w:val="nil"/>
              <w:left w:val="nil"/>
              <w:bottom w:val="nil"/>
              <w:right w:val="nil"/>
            </w:tcBorders>
            <w:shd w:val="clear" w:color="auto" w:fill="auto"/>
            <w:tcMar>
              <w:left w:w="29" w:type="dxa"/>
              <w:right w:w="29" w:type="dxa"/>
            </w:tcMar>
            <w:vAlign w:val="center"/>
            <w:hideMark/>
          </w:tcPr>
          <w:p w:rsidR="00097161" w:rsidRPr="0024736D" w:rsidRDefault="00097161" w:rsidP="00097161">
            <w:pPr>
              <w:rPr>
                <w:sz w:val="14"/>
                <w:szCs w:val="14"/>
              </w:rPr>
            </w:pPr>
            <w:r w:rsidRPr="0024736D">
              <w:rPr>
                <w:sz w:val="14"/>
                <w:szCs w:val="14"/>
              </w:rPr>
              <w:t>22</w:t>
            </w:r>
          </w:p>
        </w:tc>
        <w:tc>
          <w:tcPr>
            <w:tcW w:w="2576" w:type="dxa"/>
            <w:tcBorders>
              <w:top w:val="nil"/>
              <w:left w:val="nil"/>
              <w:bottom w:val="nil"/>
              <w:right w:val="nil"/>
            </w:tcBorders>
            <w:shd w:val="clear" w:color="auto" w:fill="auto"/>
            <w:tcMar>
              <w:left w:w="29" w:type="dxa"/>
              <w:right w:w="29" w:type="dxa"/>
            </w:tcMar>
            <w:vAlign w:val="center"/>
            <w:hideMark/>
          </w:tcPr>
          <w:p w:rsidR="00097161" w:rsidRPr="0024736D" w:rsidRDefault="00097161" w:rsidP="00097161">
            <w:pPr>
              <w:rPr>
                <w:color w:val="000000"/>
                <w:sz w:val="14"/>
                <w:szCs w:val="14"/>
              </w:rPr>
            </w:pPr>
            <w:r w:rsidRPr="0024736D">
              <w:rPr>
                <w:color w:val="000000"/>
                <w:sz w:val="14"/>
                <w:szCs w:val="14"/>
              </w:rPr>
              <w:t>Pharmaceuticals</w:t>
            </w:r>
          </w:p>
        </w:tc>
        <w:tc>
          <w:tcPr>
            <w:tcW w:w="838" w:type="dxa"/>
            <w:tcBorders>
              <w:top w:val="nil"/>
              <w:left w:val="nil"/>
              <w:bottom w:val="nil"/>
              <w:right w:val="nil"/>
            </w:tcBorders>
            <w:shd w:val="clear" w:color="auto" w:fill="auto"/>
            <w:tcMar>
              <w:left w:w="29" w:type="dxa"/>
              <w:right w:w="29" w:type="dxa"/>
            </w:tcMar>
            <w:vAlign w:val="center"/>
            <w:hideMark/>
          </w:tcPr>
          <w:p w:rsidR="00097161" w:rsidRPr="0024736D" w:rsidRDefault="00097161" w:rsidP="00097161">
            <w:pPr>
              <w:jc w:val="right"/>
              <w:rPr>
                <w:color w:val="000000"/>
                <w:sz w:val="14"/>
                <w:szCs w:val="14"/>
              </w:rPr>
            </w:pPr>
            <w:r w:rsidRPr="0024736D">
              <w:rPr>
                <w:color w:val="000000"/>
                <w:sz w:val="14"/>
                <w:szCs w:val="14"/>
              </w:rPr>
              <w:t>309,852</w:t>
            </w:r>
          </w:p>
        </w:tc>
        <w:tc>
          <w:tcPr>
            <w:tcW w:w="720" w:type="dxa"/>
            <w:tcBorders>
              <w:top w:val="nil"/>
              <w:left w:val="nil"/>
              <w:bottom w:val="nil"/>
              <w:right w:val="nil"/>
            </w:tcBorders>
            <w:shd w:val="clear" w:color="auto" w:fill="auto"/>
            <w:tcMar>
              <w:left w:w="29" w:type="dxa"/>
              <w:right w:w="29" w:type="dxa"/>
            </w:tcMar>
            <w:vAlign w:val="center"/>
            <w:hideMark/>
          </w:tcPr>
          <w:p w:rsidR="00097161" w:rsidRDefault="00097161" w:rsidP="00097161">
            <w:pPr>
              <w:jc w:val="right"/>
              <w:rPr>
                <w:color w:val="000000"/>
                <w:sz w:val="14"/>
                <w:szCs w:val="14"/>
              </w:rPr>
            </w:pPr>
            <w:r>
              <w:rPr>
                <w:color w:val="000000"/>
                <w:sz w:val="14"/>
                <w:szCs w:val="14"/>
              </w:rPr>
              <w:t>291,840</w:t>
            </w:r>
          </w:p>
        </w:tc>
        <w:tc>
          <w:tcPr>
            <w:tcW w:w="780" w:type="dxa"/>
            <w:tcBorders>
              <w:top w:val="nil"/>
              <w:left w:val="nil"/>
              <w:bottom w:val="nil"/>
              <w:right w:val="nil"/>
            </w:tcBorders>
            <w:shd w:val="clear" w:color="auto" w:fill="auto"/>
            <w:tcMar>
              <w:left w:w="29" w:type="dxa"/>
              <w:right w:w="29" w:type="dxa"/>
            </w:tcMar>
            <w:vAlign w:val="center"/>
            <w:hideMark/>
          </w:tcPr>
          <w:p w:rsidR="00097161" w:rsidRDefault="00097161" w:rsidP="00097161">
            <w:pPr>
              <w:jc w:val="right"/>
              <w:rPr>
                <w:color w:val="000000"/>
                <w:sz w:val="14"/>
                <w:szCs w:val="14"/>
              </w:rPr>
            </w:pPr>
            <w:r>
              <w:rPr>
                <w:color w:val="000000"/>
                <w:sz w:val="14"/>
                <w:szCs w:val="14"/>
              </w:rPr>
              <w:t>306,354</w:t>
            </w:r>
          </w:p>
        </w:tc>
        <w:tc>
          <w:tcPr>
            <w:tcW w:w="720" w:type="dxa"/>
            <w:tcBorders>
              <w:top w:val="nil"/>
              <w:left w:val="nil"/>
              <w:bottom w:val="nil"/>
              <w:right w:val="nil"/>
            </w:tcBorders>
            <w:tcMar>
              <w:left w:w="29" w:type="dxa"/>
              <w:right w:w="29" w:type="dxa"/>
            </w:tcMar>
            <w:vAlign w:val="center"/>
          </w:tcPr>
          <w:p w:rsidR="00097161" w:rsidRDefault="00097161" w:rsidP="00097161">
            <w:pPr>
              <w:jc w:val="right"/>
              <w:rPr>
                <w:color w:val="000000"/>
                <w:sz w:val="14"/>
                <w:szCs w:val="14"/>
              </w:rPr>
            </w:pPr>
            <w:r>
              <w:rPr>
                <w:color w:val="000000"/>
                <w:sz w:val="14"/>
                <w:szCs w:val="14"/>
              </w:rPr>
              <w:t>290,095</w:t>
            </w:r>
          </w:p>
        </w:tc>
        <w:tc>
          <w:tcPr>
            <w:tcW w:w="810" w:type="dxa"/>
            <w:tcBorders>
              <w:top w:val="nil"/>
              <w:left w:val="nil"/>
              <w:bottom w:val="nil"/>
              <w:right w:val="nil"/>
            </w:tcBorders>
            <w:shd w:val="clear" w:color="auto" w:fill="auto"/>
            <w:tcMar>
              <w:left w:w="29" w:type="dxa"/>
              <w:right w:w="29" w:type="dxa"/>
            </w:tcMar>
            <w:vAlign w:val="center"/>
            <w:hideMark/>
          </w:tcPr>
          <w:p w:rsidR="00097161" w:rsidRDefault="00097161" w:rsidP="00097161">
            <w:pPr>
              <w:jc w:val="right"/>
              <w:rPr>
                <w:color w:val="000000"/>
                <w:sz w:val="14"/>
                <w:szCs w:val="14"/>
              </w:rPr>
            </w:pPr>
            <w:r>
              <w:rPr>
                <w:color w:val="000000"/>
                <w:sz w:val="14"/>
                <w:szCs w:val="14"/>
              </w:rPr>
              <w:t>246,872</w:t>
            </w:r>
          </w:p>
        </w:tc>
        <w:tc>
          <w:tcPr>
            <w:tcW w:w="720" w:type="dxa"/>
            <w:tcBorders>
              <w:top w:val="nil"/>
              <w:left w:val="nil"/>
              <w:bottom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241,778</w:t>
            </w:r>
          </w:p>
        </w:tc>
        <w:tc>
          <w:tcPr>
            <w:tcW w:w="814" w:type="dxa"/>
            <w:tcBorders>
              <w:top w:val="nil"/>
              <w:left w:val="nil"/>
              <w:bottom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232,960</w:t>
            </w:r>
          </w:p>
        </w:tc>
        <w:tc>
          <w:tcPr>
            <w:tcW w:w="810" w:type="dxa"/>
            <w:tcBorders>
              <w:top w:val="nil"/>
              <w:left w:val="nil"/>
              <w:bottom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261,609</w:t>
            </w:r>
          </w:p>
        </w:tc>
        <w:tc>
          <w:tcPr>
            <w:tcW w:w="805" w:type="dxa"/>
            <w:tcBorders>
              <w:top w:val="nil"/>
              <w:left w:val="nil"/>
              <w:bottom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252,920</w:t>
            </w:r>
          </w:p>
        </w:tc>
      </w:tr>
      <w:tr w:rsidR="00097161" w:rsidRPr="00CF65C3" w:rsidTr="00097161">
        <w:trPr>
          <w:trHeight w:hRule="exact" w:val="288"/>
          <w:jc w:val="center"/>
        </w:trPr>
        <w:tc>
          <w:tcPr>
            <w:tcW w:w="298" w:type="dxa"/>
            <w:tcBorders>
              <w:top w:val="nil"/>
              <w:left w:val="nil"/>
              <w:bottom w:val="nil"/>
              <w:right w:val="nil"/>
            </w:tcBorders>
            <w:shd w:val="clear" w:color="auto" w:fill="auto"/>
            <w:tcMar>
              <w:left w:w="29" w:type="dxa"/>
              <w:right w:w="29" w:type="dxa"/>
            </w:tcMar>
            <w:vAlign w:val="center"/>
            <w:hideMark/>
          </w:tcPr>
          <w:p w:rsidR="00097161" w:rsidRPr="0024736D" w:rsidRDefault="00097161" w:rsidP="00097161">
            <w:pPr>
              <w:rPr>
                <w:sz w:val="14"/>
                <w:szCs w:val="14"/>
              </w:rPr>
            </w:pPr>
            <w:r w:rsidRPr="0024736D">
              <w:rPr>
                <w:sz w:val="14"/>
                <w:szCs w:val="14"/>
              </w:rPr>
              <w:t>23</w:t>
            </w:r>
          </w:p>
        </w:tc>
        <w:tc>
          <w:tcPr>
            <w:tcW w:w="2576" w:type="dxa"/>
            <w:tcBorders>
              <w:top w:val="nil"/>
              <w:left w:val="nil"/>
              <w:bottom w:val="nil"/>
              <w:right w:val="nil"/>
            </w:tcBorders>
            <w:shd w:val="clear" w:color="auto" w:fill="auto"/>
            <w:tcMar>
              <w:left w:w="29" w:type="dxa"/>
              <w:right w:w="29" w:type="dxa"/>
            </w:tcMar>
            <w:vAlign w:val="center"/>
            <w:hideMark/>
          </w:tcPr>
          <w:p w:rsidR="00097161" w:rsidRPr="0024736D" w:rsidRDefault="00097161" w:rsidP="00097161">
            <w:pPr>
              <w:rPr>
                <w:color w:val="000000"/>
                <w:sz w:val="14"/>
                <w:szCs w:val="14"/>
              </w:rPr>
            </w:pPr>
            <w:r w:rsidRPr="0024736D">
              <w:rPr>
                <w:color w:val="000000"/>
                <w:sz w:val="14"/>
                <w:szCs w:val="14"/>
              </w:rPr>
              <w:t>Power Generation &amp; Distribution</w:t>
            </w:r>
          </w:p>
        </w:tc>
        <w:tc>
          <w:tcPr>
            <w:tcW w:w="838" w:type="dxa"/>
            <w:tcBorders>
              <w:top w:val="nil"/>
              <w:left w:val="nil"/>
              <w:bottom w:val="nil"/>
              <w:right w:val="nil"/>
            </w:tcBorders>
            <w:shd w:val="clear" w:color="auto" w:fill="auto"/>
            <w:tcMar>
              <w:left w:w="29" w:type="dxa"/>
              <w:right w:w="29" w:type="dxa"/>
            </w:tcMar>
            <w:vAlign w:val="center"/>
            <w:hideMark/>
          </w:tcPr>
          <w:p w:rsidR="00097161" w:rsidRPr="0024736D" w:rsidRDefault="00097161" w:rsidP="00097161">
            <w:pPr>
              <w:jc w:val="right"/>
              <w:rPr>
                <w:color w:val="000000"/>
                <w:sz w:val="14"/>
                <w:szCs w:val="14"/>
              </w:rPr>
            </w:pPr>
            <w:r w:rsidRPr="0024736D">
              <w:rPr>
                <w:color w:val="000000"/>
                <w:sz w:val="14"/>
                <w:szCs w:val="14"/>
              </w:rPr>
              <w:t>488,149</w:t>
            </w:r>
          </w:p>
        </w:tc>
        <w:tc>
          <w:tcPr>
            <w:tcW w:w="720" w:type="dxa"/>
            <w:tcBorders>
              <w:top w:val="nil"/>
              <w:left w:val="nil"/>
              <w:bottom w:val="nil"/>
              <w:right w:val="nil"/>
            </w:tcBorders>
            <w:shd w:val="clear" w:color="auto" w:fill="auto"/>
            <w:tcMar>
              <w:left w:w="29" w:type="dxa"/>
              <w:right w:w="29" w:type="dxa"/>
            </w:tcMar>
            <w:vAlign w:val="center"/>
            <w:hideMark/>
          </w:tcPr>
          <w:p w:rsidR="00097161" w:rsidRDefault="00097161" w:rsidP="00097161">
            <w:pPr>
              <w:jc w:val="right"/>
              <w:rPr>
                <w:color w:val="000000"/>
                <w:sz w:val="14"/>
                <w:szCs w:val="14"/>
              </w:rPr>
            </w:pPr>
            <w:r>
              <w:rPr>
                <w:color w:val="000000"/>
                <w:sz w:val="14"/>
                <w:szCs w:val="14"/>
              </w:rPr>
              <w:t>389,270</w:t>
            </w:r>
          </w:p>
        </w:tc>
        <w:tc>
          <w:tcPr>
            <w:tcW w:w="780" w:type="dxa"/>
            <w:tcBorders>
              <w:top w:val="nil"/>
              <w:left w:val="nil"/>
              <w:bottom w:val="nil"/>
              <w:right w:val="nil"/>
            </w:tcBorders>
            <w:shd w:val="clear" w:color="auto" w:fill="auto"/>
            <w:tcMar>
              <w:left w:w="29" w:type="dxa"/>
              <w:right w:w="29" w:type="dxa"/>
            </w:tcMar>
            <w:vAlign w:val="center"/>
            <w:hideMark/>
          </w:tcPr>
          <w:p w:rsidR="00097161" w:rsidRDefault="00097161" w:rsidP="00097161">
            <w:pPr>
              <w:jc w:val="right"/>
              <w:rPr>
                <w:color w:val="000000"/>
                <w:sz w:val="14"/>
                <w:szCs w:val="14"/>
              </w:rPr>
            </w:pPr>
            <w:r>
              <w:rPr>
                <w:color w:val="000000"/>
                <w:sz w:val="14"/>
                <w:szCs w:val="14"/>
              </w:rPr>
              <w:t>434,237</w:t>
            </w:r>
          </w:p>
        </w:tc>
        <w:tc>
          <w:tcPr>
            <w:tcW w:w="720" w:type="dxa"/>
            <w:tcBorders>
              <w:top w:val="nil"/>
              <w:left w:val="nil"/>
              <w:bottom w:val="nil"/>
              <w:right w:val="nil"/>
            </w:tcBorders>
            <w:tcMar>
              <w:left w:w="29" w:type="dxa"/>
              <w:right w:w="29" w:type="dxa"/>
            </w:tcMar>
            <w:vAlign w:val="center"/>
          </w:tcPr>
          <w:p w:rsidR="00097161" w:rsidRDefault="00097161" w:rsidP="00097161">
            <w:pPr>
              <w:jc w:val="right"/>
              <w:rPr>
                <w:color w:val="000000"/>
                <w:sz w:val="14"/>
                <w:szCs w:val="14"/>
              </w:rPr>
            </w:pPr>
            <w:r>
              <w:rPr>
                <w:color w:val="000000"/>
                <w:sz w:val="14"/>
                <w:szCs w:val="14"/>
              </w:rPr>
              <w:t>421,463</w:t>
            </w:r>
          </w:p>
        </w:tc>
        <w:tc>
          <w:tcPr>
            <w:tcW w:w="810" w:type="dxa"/>
            <w:tcBorders>
              <w:top w:val="nil"/>
              <w:left w:val="nil"/>
              <w:bottom w:val="nil"/>
              <w:right w:val="nil"/>
            </w:tcBorders>
            <w:shd w:val="clear" w:color="auto" w:fill="auto"/>
            <w:tcMar>
              <w:left w:w="29" w:type="dxa"/>
              <w:right w:w="29" w:type="dxa"/>
            </w:tcMar>
            <w:vAlign w:val="center"/>
            <w:hideMark/>
          </w:tcPr>
          <w:p w:rsidR="00097161" w:rsidRDefault="00097161" w:rsidP="00097161">
            <w:pPr>
              <w:jc w:val="right"/>
              <w:rPr>
                <w:color w:val="000000"/>
                <w:sz w:val="14"/>
                <w:szCs w:val="14"/>
              </w:rPr>
            </w:pPr>
            <w:r>
              <w:rPr>
                <w:color w:val="000000"/>
                <w:sz w:val="14"/>
                <w:szCs w:val="14"/>
              </w:rPr>
              <w:t>400,672</w:t>
            </w:r>
          </w:p>
        </w:tc>
        <w:tc>
          <w:tcPr>
            <w:tcW w:w="720" w:type="dxa"/>
            <w:tcBorders>
              <w:top w:val="nil"/>
              <w:left w:val="nil"/>
              <w:bottom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385,481</w:t>
            </w:r>
          </w:p>
        </w:tc>
        <w:tc>
          <w:tcPr>
            <w:tcW w:w="814" w:type="dxa"/>
            <w:tcBorders>
              <w:top w:val="nil"/>
              <w:left w:val="nil"/>
              <w:bottom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377,856</w:t>
            </w:r>
          </w:p>
        </w:tc>
        <w:tc>
          <w:tcPr>
            <w:tcW w:w="810" w:type="dxa"/>
            <w:tcBorders>
              <w:top w:val="nil"/>
              <w:left w:val="nil"/>
              <w:bottom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398,948</w:t>
            </w:r>
          </w:p>
        </w:tc>
        <w:tc>
          <w:tcPr>
            <w:tcW w:w="805" w:type="dxa"/>
            <w:tcBorders>
              <w:top w:val="nil"/>
              <w:left w:val="nil"/>
              <w:bottom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374,567</w:t>
            </w:r>
          </w:p>
        </w:tc>
      </w:tr>
      <w:tr w:rsidR="00097161" w:rsidRPr="00CF65C3" w:rsidTr="00097161">
        <w:trPr>
          <w:trHeight w:hRule="exact" w:val="288"/>
          <w:jc w:val="center"/>
        </w:trPr>
        <w:tc>
          <w:tcPr>
            <w:tcW w:w="298" w:type="dxa"/>
            <w:tcBorders>
              <w:top w:val="nil"/>
              <w:left w:val="nil"/>
              <w:bottom w:val="nil"/>
              <w:right w:val="nil"/>
            </w:tcBorders>
            <w:shd w:val="clear" w:color="auto" w:fill="auto"/>
            <w:tcMar>
              <w:left w:w="29" w:type="dxa"/>
              <w:right w:w="29" w:type="dxa"/>
            </w:tcMar>
            <w:vAlign w:val="center"/>
            <w:hideMark/>
          </w:tcPr>
          <w:p w:rsidR="00097161" w:rsidRPr="0024736D" w:rsidRDefault="00097161" w:rsidP="00097161">
            <w:pPr>
              <w:rPr>
                <w:sz w:val="14"/>
                <w:szCs w:val="14"/>
              </w:rPr>
            </w:pPr>
            <w:r w:rsidRPr="0024736D">
              <w:rPr>
                <w:sz w:val="14"/>
                <w:szCs w:val="14"/>
              </w:rPr>
              <w:t>24</w:t>
            </w:r>
          </w:p>
        </w:tc>
        <w:tc>
          <w:tcPr>
            <w:tcW w:w="2576" w:type="dxa"/>
            <w:tcBorders>
              <w:top w:val="nil"/>
              <w:left w:val="nil"/>
              <w:bottom w:val="nil"/>
              <w:right w:val="nil"/>
            </w:tcBorders>
            <w:shd w:val="clear" w:color="auto" w:fill="auto"/>
            <w:tcMar>
              <w:left w:w="29" w:type="dxa"/>
              <w:right w:w="29" w:type="dxa"/>
            </w:tcMar>
            <w:vAlign w:val="center"/>
            <w:hideMark/>
          </w:tcPr>
          <w:p w:rsidR="00097161" w:rsidRPr="0024736D" w:rsidRDefault="00097161" w:rsidP="00097161">
            <w:pPr>
              <w:rPr>
                <w:color w:val="000000"/>
                <w:sz w:val="14"/>
                <w:szCs w:val="14"/>
              </w:rPr>
            </w:pPr>
            <w:r w:rsidRPr="0024736D">
              <w:rPr>
                <w:color w:val="000000"/>
                <w:sz w:val="14"/>
                <w:szCs w:val="14"/>
              </w:rPr>
              <w:t>Refinery</w:t>
            </w:r>
          </w:p>
        </w:tc>
        <w:tc>
          <w:tcPr>
            <w:tcW w:w="838" w:type="dxa"/>
            <w:tcBorders>
              <w:top w:val="nil"/>
              <w:left w:val="nil"/>
              <w:bottom w:val="nil"/>
              <w:right w:val="nil"/>
            </w:tcBorders>
            <w:shd w:val="clear" w:color="auto" w:fill="auto"/>
            <w:tcMar>
              <w:left w:w="29" w:type="dxa"/>
              <w:right w:w="29" w:type="dxa"/>
            </w:tcMar>
            <w:vAlign w:val="center"/>
            <w:hideMark/>
          </w:tcPr>
          <w:p w:rsidR="00097161" w:rsidRPr="0024736D" w:rsidRDefault="00097161" w:rsidP="00097161">
            <w:pPr>
              <w:jc w:val="right"/>
              <w:rPr>
                <w:color w:val="000000"/>
                <w:sz w:val="14"/>
                <w:szCs w:val="14"/>
              </w:rPr>
            </w:pPr>
            <w:r w:rsidRPr="0024736D">
              <w:rPr>
                <w:color w:val="000000"/>
                <w:sz w:val="14"/>
                <w:szCs w:val="14"/>
              </w:rPr>
              <w:t>125,022</w:t>
            </w:r>
          </w:p>
        </w:tc>
        <w:tc>
          <w:tcPr>
            <w:tcW w:w="720" w:type="dxa"/>
            <w:tcBorders>
              <w:top w:val="nil"/>
              <w:left w:val="nil"/>
              <w:bottom w:val="nil"/>
              <w:right w:val="nil"/>
            </w:tcBorders>
            <w:shd w:val="clear" w:color="auto" w:fill="auto"/>
            <w:tcMar>
              <w:left w:w="29" w:type="dxa"/>
              <w:right w:w="29" w:type="dxa"/>
            </w:tcMar>
            <w:vAlign w:val="center"/>
            <w:hideMark/>
          </w:tcPr>
          <w:p w:rsidR="00097161" w:rsidRDefault="00097161" w:rsidP="00097161">
            <w:pPr>
              <w:jc w:val="right"/>
              <w:rPr>
                <w:color w:val="000000"/>
                <w:sz w:val="14"/>
                <w:szCs w:val="14"/>
              </w:rPr>
            </w:pPr>
            <w:r>
              <w:rPr>
                <w:color w:val="000000"/>
                <w:sz w:val="14"/>
                <w:szCs w:val="14"/>
              </w:rPr>
              <w:t>129,020</w:t>
            </w:r>
          </w:p>
        </w:tc>
        <w:tc>
          <w:tcPr>
            <w:tcW w:w="780" w:type="dxa"/>
            <w:tcBorders>
              <w:top w:val="nil"/>
              <w:left w:val="nil"/>
              <w:bottom w:val="nil"/>
              <w:right w:val="nil"/>
            </w:tcBorders>
            <w:shd w:val="clear" w:color="auto" w:fill="auto"/>
            <w:tcMar>
              <w:left w:w="29" w:type="dxa"/>
              <w:right w:w="29" w:type="dxa"/>
            </w:tcMar>
            <w:vAlign w:val="center"/>
            <w:hideMark/>
          </w:tcPr>
          <w:p w:rsidR="00097161" w:rsidRDefault="00097161" w:rsidP="00097161">
            <w:pPr>
              <w:jc w:val="right"/>
              <w:rPr>
                <w:color w:val="000000"/>
                <w:sz w:val="14"/>
                <w:szCs w:val="14"/>
              </w:rPr>
            </w:pPr>
            <w:r>
              <w:rPr>
                <w:color w:val="000000"/>
                <w:sz w:val="14"/>
                <w:szCs w:val="14"/>
              </w:rPr>
              <w:t>153,266</w:t>
            </w:r>
          </w:p>
        </w:tc>
        <w:tc>
          <w:tcPr>
            <w:tcW w:w="720" w:type="dxa"/>
            <w:tcBorders>
              <w:top w:val="nil"/>
              <w:left w:val="nil"/>
              <w:bottom w:val="nil"/>
              <w:right w:val="nil"/>
            </w:tcBorders>
            <w:tcMar>
              <w:left w:w="29" w:type="dxa"/>
              <w:right w:w="29" w:type="dxa"/>
            </w:tcMar>
            <w:vAlign w:val="center"/>
          </w:tcPr>
          <w:p w:rsidR="00097161" w:rsidRDefault="00097161" w:rsidP="00097161">
            <w:pPr>
              <w:jc w:val="right"/>
              <w:rPr>
                <w:color w:val="000000"/>
                <w:sz w:val="14"/>
                <w:szCs w:val="14"/>
              </w:rPr>
            </w:pPr>
            <w:r>
              <w:rPr>
                <w:color w:val="000000"/>
                <w:sz w:val="14"/>
                <w:szCs w:val="14"/>
              </w:rPr>
              <w:t>150,030</w:t>
            </w:r>
          </w:p>
        </w:tc>
        <w:tc>
          <w:tcPr>
            <w:tcW w:w="810" w:type="dxa"/>
            <w:tcBorders>
              <w:top w:val="nil"/>
              <w:left w:val="nil"/>
              <w:bottom w:val="nil"/>
              <w:right w:val="nil"/>
            </w:tcBorders>
            <w:shd w:val="clear" w:color="auto" w:fill="auto"/>
            <w:tcMar>
              <w:left w:w="29" w:type="dxa"/>
              <w:right w:w="29" w:type="dxa"/>
            </w:tcMar>
            <w:vAlign w:val="center"/>
            <w:hideMark/>
          </w:tcPr>
          <w:p w:rsidR="00097161" w:rsidRDefault="00097161" w:rsidP="00097161">
            <w:pPr>
              <w:jc w:val="right"/>
              <w:rPr>
                <w:color w:val="000000"/>
                <w:sz w:val="14"/>
                <w:szCs w:val="14"/>
              </w:rPr>
            </w:pPr>
            <w:r>
              <w:rPr>
                <w:color w:val="000000"/>
                <w:sz w:val="14"/>
                <w:szCs w:val="14"/>
              </w:rPr>
              <w:t>115,943</w:t>
            </w:r>
          </w:p>
        </w:tc>
        <w:tc>
          <w:tcPr>
            <w:tcW w:w="720" w:type="dxa"/>
            <w:tcBorders>
              <w:top w:val="nil"/>
              <w:left w:val="nil"/>
              <w:bottom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103,347</w:t>
            </w:r>
          </w:p>
        </w:tc>
        <w:tc>
          <w:tcPr>
            <w:tcW w:w="814" w:type="dxa"/>
            <w:tcBorders>
              <w:top w:val="nil"/>
              <w:left w:val="nil"/>
              <w:bottom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91,342</w:t>
            </w:r>
          </w:p>
        </w:tc>
        <w:tc>
          <w:tcPr>
            <w:tcW w:w="810" w:type="dxa"/>
            <w:tcBorders>
              <w:top w:val="nil"/>
              <w:left w:val="nil"/>
              <w:bottom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98,188</w:t>
            </w:r>
          </w:p>
        </w:tc>
        <w:tc>
          <w:tcPr>
            <w:tcW w:w="805" w:type="dxa"/>
            <w:tcBorders>
              <w:top w:val="nil"/>
              <w:left w:val="nil"/>
              <w:bottom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79,678</w:t>
            </w:r>
          </w:p>
        </w:tc>
      </w:tr>
      <w:tr w:rsidR="00097161" w:rsidRPr="00CF65C3" w:rsidTr="00097161">
        <w:trPr>
          <w:trHeight w:hRule="exact" w:val="288"/>
          <w:jc w:val="center"/>
        </w:trPr>
        <w:tc>
          <w:tcPr>
            <w:tcW w:w="298" w:type="dxa"/>
            <w:tcBorders>
              <w:top w:val="nil"/>
              <w:left w:val="nil"/>
              <w:bottom w:val="nil"/>
              <w:right w:val="nil"/>
            </w:tcBorders>
            <w:shd w:val="clear" w:color="auto" w:fill="auto"/>
            <w:tcMar>
              <w:left w:w="29" w:type="dxa"/>
              <w:right w:w="29" w:type="dxa"/>
            </w:tcMar>
            <w:vAlign w:val="center"/>
            <w:hideMark/>
          </w:tcPr>
          <w:p w:rsidR="00097161" w:rsidRPr="0024736D" w:rsidRDefault="00097161" w:rsidP="00097161">
            <w:pPr>
              <w:rPr>
                <w:sz w:val="14"/>
                <w:szCs w:val="14"/>
              </w:rPr>
            </w:pPr>
            <w:r w:rsidRPr="0024736D">
              <w:rPr>
                <w:sz w:val="14"/>
                <w:szCs w:val="14"/>
              </w:rPr>
              <w:t>25</w:t>
            </w:r>
          </w:p>
        </w:tc>
        <w:tc>
          <w:tcPr>
            <w:tcW w:w="2576" w:type="dxa"/>
            <w:tcBorders>
              <w:top w:val="nil"/>
              <w:left w:val="nil"/>
              <w:bottom w:val="nil"/>
              <w:right w:val="nil"/>
            </w:tcBorders>
            <w:shd w:val="clear" w:color="auto" w:fill="auto"/>
            <w:tcMar>
              <w:left w:w="29" w:type="dxa"/>
              <w:right w:w="29" w:type="dxa"/>
            </w:tcMar>
            <w:vAlign w:val="center"/>
            <w:hideMark/>
          </w:tcPr>
          <w:p w:rsidR="00097161" w:rsidRPr="0024736D" w:rsidRDefault="00097161" w:rsidP="00097161">
            <w:pPr>
              <w:rPr>
                <w:color w:val="000000"/>
                <w:sz w:val="14"/>
                <w:szCs w:val="14"/>
              </w:rPr>
            </w:pPr>
            <w:r w:rsidRPr="0024736D">
              <w:rPr>
                <w:color w:val="000000"/>
                <w:sz w:val="14"/>
                <w:szCs w:val="14"/>
              </w:rPr>
              <w:t>Sugar &amp; Allied Industries</w:t>
            </w:r>
          </w:p>
        </w:tc>
        <w:tc>
          <w:tcPr>
            <w:tcW w:w="838" w:type="dxa"/>
            <w:tcBorders>
              <w:top w:val="nil"/>
              <w:left w:val="nil"/>
              <w:bottom w:val="nil"/>
              <w:right w:val="nil"/>
            </w:tcBorders>
            <w:shd w:val="clear" w:color="auto" w:fill="auto"/>
            <w:tcMar>
              <w:left w:w="29" w:type="dxa"/>
              <w:right w:w="29" w:type="dxa"/>
            </w:tcMar>
            <w:vAlign w:val="center"/>
            <w:hideMark/>
          </w:tcPr>
          <w:p w:rsidR="00097161" w:rsidRPr="0024736D" w:rsidRDefault="00097161" w:rsidP="00097161">
            <w:pPr>
              <w:jc w:val="right"/>
              <w:rPr>
                <w:color w:val="000000"/>
                <w:sz w:val="14"/>
                <w:szCs w:val="14"/>
              </w:rPr>
            </w:pPr>
            <w:r w:rsidRPr="0024736D">
              <w:rPr>
                <w:color w:val="000000"/>
                <w:sz w:val="14"/>
                <w:szCs w:val="14"/>
              </w:rPr>
              <w:t>105,926</w:t>
            </w:r>
          </w:p>
        </w:tc>
        <w:tc>
          <w:tcPr>
            <w:tcW w:w="720" w:type="dxa"/>
            <w:tcBorders>
              <w:top w:val="nil"/>
              <w:left w:val="nil"/>
              <w:bottom w:val="nil"/>
              <w:right w:val="nil"/>
            </w:tcBorders>
            <w:shd w:val="clear" w:color="auto" w:fill="auto"/>
            <w:tcMar>
              <w:left w:w="29" w:type="dxa"/>
              <w:right w:w="29" w:type="dxa"/>
            </w:tcMar>
            <w:vAlign w:val="center"/>
            <w:hideMark/>
          </w:tcPr>
          <w:p w:rsidR="00097161" w:rsidRDefault="00097161" w:rsidP="00097161">
            <w:pPr>
              <w:jc w:val="right"/>
              <w:rPr>
                <w:color w:val="000000"/>
                <w:sz w:val="14"/>
                <w:szCs w:val="14"/>
              </w:rPr>
            </w:pPr>
            <w:r>
              <w:rPr>
                <w:color w:val="000000"/>
                <w:sz w:val="14"/>
                <w:szCs w:val="14"/>
              </w:rPr>
              <w:t>83,150</w:t>
            </w:r>
          </w:p>
        </w:tc>
        <w:tc>
          <w:tcPr>
            <w:tcW w:w="780" w:type="dxa"/>
            <w:tcBorders>
              <w:top w:val="nil"/>
              <w:left w:val="nil"/>
              <w:bottom w:val="nil"/>
              <w:right w:val="nil"/>
            </w:tcBorders>
            <w:shd w:val="clear" w:color="auto" w:fill="auto"/>
            <w:tcMar>
              <w:left w:w="29" w:type="dxa"/>
              <w:right w:w="29" w:type="dxa"/>
            </w:tcMar>
            <w:vAlign w:val="center"/>
            <w:hideMark/>
          </w:tcPr>
          <w:p w:rsidR="00097161" w:rsidRDefault="00097161" w:rsidP="00097161">
            <w:pPr>
              <w:jc w:val="right"/>
              <w:rPr>
                <w:color w:val="000000"/>
                <w:sz w:val="14"/>
                <w:szCs w:val="14"/>
              </w:rPr>
            </w:pPr>
            <w:r>
              <w:rPr>
                <w:color w:val="000000"/>
                <w:sz w:val="14"/>
                <w:szCs w:val="14"/>
              </w:rPr>
              <w:t>85,782</w:t>
            </w:r>
          </w:p>
        </w:tc>
        <w:tc>
          <w:tcPr>
            <w:tcW w:w="720" w:type="dxa"/>
            <w:tcBorders>
              <w:top w:val="nil"/>
              <w:left w:val="nil"/>
              <w:bottom w:val="nil"/>
              <w:right w:val="nil"/>
            </w:tcBorders>
            <w:tcMar>
              <w:left w:w="29" w:type="dxa"/>
              <w:right w:w="29" w:type="dxa"/>
            </w:tcMar>
            <w:vAlign w:val="center"/>
          </w:tcPr>
          <w:p w:rsidR="00097161" w:rsidRDefault="00097161" w:rsidP="00097161">
            <w:pPr>
              <w:jc w:val="right"/>
              <w:rPr>
                <w:color w:val="000000"/>
                <w:sz w:val="14"/>
                <w:szCs w:val="14"/>
              </w:rPr>
            </w:pPr>
            <w:r>
              <w:rPr>
                <w:color w:val="000000"/>
                <w:sz w:val="14"/>
                <w:szCs w:val="14"/>
              </w:rPr>
              <w:t>83,854</w:t>
            </w:r>
          </w:p>
        </w:tc>
        <w:tc>
          <w:tcPr>
            <w:tcW w:w="810" w:type="dxa"/>
            <w:tcBorders>
              <w:top w:val="nil"/>
              <w:left w:val="nil"/>
              <w:bottom w:val="nil"/>
              <w:right w:val="nil"/>
            </w:tcBorders>
            <w:shd w:val="clear" w:color="auto" w:fill="auto"/>
            <w:tcMar>
              <w:left w:w="29" w:type="dxa"/>
              <w:right w:w="29" w:type="dxa"/>
            </w:tcMar>
            <w:vAlign w:val="center"/>
            <w:hideMark/>
          </w:tcPr>
          <w:p w:rsidR="00097161" w:rsidRDefault="00097161" w:rsidP="00097161">
            <w:pPr>
              <w:jc w:val="right"/>
              <w:rPr>
                <w:color w:val="000000"/>
                <w:sz w:val="14"/>
                <w:szCs w:val="14"/>
              </w:rPr>
            </w:pPr>
            <w:r>
              <w:rPr>
                <w:color w:val="000000"/>
                <w:sz w:val="14"/>
                <w:szCs w:val="14"/>
              </w:rPr>
              <w:t>77,730</w:t>
            </w:r>
          </w:p>
        </w:tc>
        <w:tc>
          <w:tcPr>
            <w:tcW w:w="720" w:type="dxa"/>
            <w:tcBorders>
              <w:top w:val="nil"/>
              <w:left w:val="nil"/>
              <w:bottom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78,872</w:t>
            </w:r>
          </w:p>
        </w:tc>
        <w:tc>
          <w:tcPr>
            <w:tcW w:w="814" w:type="dxa"/>
            <w:tcBorders>
              <w:top w:val="nil"/>
              <w:left w:val="nil"/>
              <w:bottom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79,799</w:t>
            </w:r>
          </w:p>
        </w:tc>
        <w:tc>
          <w:tcPr>
            <w:tcW w:w="810" w:type="dxa"/>
            <w:tcBorders>
              <w:top w:val="nil"/>
              <w:left w:val="nil"/>
              <w:bottom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77,123</w:t>
            </w:r>
          </w:p>
        </w:tc>
        <w:tc>
          <w:tcPr>
            <w:tcW w:w="805" w:type="dxa"/>
            <w:tcBorders>
              <w:top w:val="nil"/>
              <w:left w:val="nil"/>
              <w:bottom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74,270</w:t>
            </w:r>
          </w:p>
        </w:tc>
      </w:tr>
      <w:tr w:rsidR="00097161" w:rsidRPr="00CF65C3" w:rsidTr="00097161">
        <w:trPr>
          <w:trHeight w:hRule="exact" w:val="288"/>
          <w:jc w:val="center"/>
        </w:trPr>
        <w:tc>
          <w:tcPr>
            <w:tcW w:w="298" w:type="dxa"/>
            <w:tcBorders>
              <w:top w:val="nil"/>
              <w:left w:val="nil"/>
              <w:bottom w:val="nil"/>
              <w:right w:val="nil"/>
            </w:tcBorders>
            <w:shd w:val="clear" w:color="auto" w:fill="auto"/>
            <w:tcMar>
              <w:left w:w="29" w:type="dxa"/>
              <w:right w:w="29" w:type="dxa"/>
            </w:tcMar>
            <w:vAlign w:val="center"/>
            <w:hideMark/>
          </w:tcPr>
          <w:p w:rsidR="00097161" w:rsidRPr="0024736D" w:rsidRDefault="00097161" w:rsidP="00097161">
            <w:pPr>
              <w:rPr>
                <w:sz w:val="14"/>
                <w:szCs w:val="14"/>
              </w:rPr>
            </w:pPr>
            <w:r w:rsidRPr="0024736D">
              <w:rPr>
                <w:sz w:val="14"/>
                <w:szCs w:val="14"/>
              </w:rPr>
              <w:t>26</w:t>
            </w:r>
          </w:p>
        </w:tc>
        <w:tc>
          <w:tcPr>
            <w:tcW w:w="2576" w:type="dxa"/>
            <w:tcBorders>
              <w:top w:val="nil"/>
              <w:left w:val="nil"/>
              <w:bottom w:val="nil"/>
              <w:right w:val="nil"/>
            </w:tcBorders>
            <w:shd w:val="clear" w:color="auto" w:fill="auto"/>
            <w:tcMar>
              <w:left w:w="29" w:type="dxa"/>
              <w:right w:w="29" w:type="dxa"/>
            </w:tcMar>
            <w:vAlign w:val="center"/>
            <w:hideMark/>
          </w:tcPr>
          <w:p w:rsidR="00097161" w:rsidRPr="0024736D" w:rsidRDefault="00097161" w:rsidP="00097161">
            <w:pPr>
              <w:rPr>
                <w:color w:val="000000"/>
                <w:sz w:val="14"/>
                <w:szCs w:val="14"/>
              </w:rPr>
            </w:pPr>
            <w:r w:rsidRPr="0024736D">
              <w:rPr>
                <w:color w:val="000000"/>
                <w:sz w:val="14"/>
                <w:szCs w:val="14"/>
              </w:rPr>
              <w:t>Synthetic &amp; Rayon</w:t>
            </w:r>
          </w:p>
        </w:tc>
        <w:tc>
          <w:tcPr>
            <w:tcW w:w="838" w:type="dxa"/>
            <w:tcBorders>
              <w:top w:val="nil"/>
              <w:left w:val="nil"/>
              <w:bottom w:val="nil"/>
              <w:right w:val="nil"/>
            </w:tcBorders>
            <w:shd w:val="clear" w:color="auto" w:fill="auto"/>
            <w:tcMar>
              <w:left w:w="29" w:type="dxa"/>
              <w:right w:w="29" w:type="dxa"/>
            </w:tcMar>
            <w:vAlign w:val="center"/>
            <w:hideMark/>
          </w:tcPr>
          <w:p w:rsidR="00097161" w:rsidRPr="0024736D" w:rsidRDefault="00097161" w:rsidP="00097161">
            <w:pPr>
              <w:jc w:val="right"/>
              <w:rPr>
                <w:color w:val="000000"/>
                <w:sz w:val="14"/>
                <w:szCs w:val="14"/>
              </w:rPr>
            </w:pPr>
            <w:r w:rsidRPr="0024736D">
              <w:rPr>
                <w:color w:val="000000"/>
                <w:sz w:val="14"/>
                <w:szCs w:val="14"/>
              </w:rPr>
              <w:t>32,563</w:t>
            </w:r>
          </w:p>
        </w:tc>
        <w:tc>
          <w:tcPr>
            <w:tcW w:w="720" w:type="dxa"/>
            <w:tcBorders>
              <w:top w:val="nil"/>
              <w:left w:val="nil"/>
              <w:bottom w:val="nil"/>
              <w:right w:val="nil"/>
            </w:tcBorders>
            <w:shd w:val="clear" w:color="auto" w:fill="auto"/>
            <w:tcMar>
              <w:left w:w="29" w:type="dxa"/>
              <w:right w:w="29" w:type="dxa"/>
            </w:tcMar>
            <w:vAlign w:val="center"/>
            <w:hideMark/>
          </w:tcPr>
          <w:p w:rsidR="00097161" w:rsidRDefault="00097161" w:rsidP="00097161">
            <w:pPr>
              <w:jc w:val="right"/>
              <w:rPr>
                <w:color w:val="000000"/>
                <w:sz w:val="14"/>
                <w:szCs w:val="14"/>
              </w:rPr>
            </w:pPr>
            <w:r>
              <w:rPr>
                <w:color w:val="000000"/>
                <w:sz w:val="14"/>
                <w:szCs w:val="14"/>
              </w:rPr>
              <w:t>34,791</w:t>
            </w:r>
          </w:p>
        </w:tc>
        <w:tc>
          <w:tcPr>
            <w:tcW w:w="780" w:type="dxa"/>
            <w:tcBorders>
              <w:top w:val="nil"/>
              <w:left w:val="nil"/>
              <w:bottom w:val="nil"/>
              <w:right w:val="nil"/>
            </w:tcBorders>
            <w:shd w:val="clear" w:color="auto" w:fill="auto"/>
            <w:tcMar>
              <w:left w:w="29" w:type="dxa"/>
              <w:right w:w="29" w:type="dxa"/>
            </w:tcMar>
            <w:vAlign w:val="center"/>
            <w:hideMark/>
          </w:tcPr>
          <w:p w:rsidR="00097161" w:rsidRDefault="00097161" w:rsidP="00097161">
            <w:pPr>
              <w:jc w:val="right"/>
              <w:rPr>
                <w:color w:val="000000"/>
                <w:sz w:val="14"/>
                <w:szCs w:val="14"/>
              </w:rPr>
            </w:pPr>
            <w:r>
              <w:rPr>
                <w:color w:val="000000"/>
                <w:sz w:val="14"/>
                <w:szCs w:val="14"/>
              </w:rPr>
              <w:t>32,192</w:t>
            </w:r>
          </w:p>
        </w:tc>
        <w:tc>
          <w:tcPr>
            <w:tcW w:w="720" w:type="dxa"/>
            <w:tcBorders>
              <w:top w:val="nil"/>
              <w:left w:val="nil"/>
              <w:bottom w:val="nil"/>
              <w:right w:val="nil"/>
            </w:tcBorders>
            <w:tcMar>
              <w:left w:w="29" w:type="dxa"/>
              <w:right w:w="29" w:type="dxa"/>
            </w:tcMar>
            <w:vAlign w:val="center"/>
          </w:tcPr>
          <w:p w:rsidR="00097161" w:rsidRDefault="00097161" w:rsidP="00097161">
            <w:pPr>
              <w:jc w:val="right"/>
              <w:rPr>
                <w:color w:val="000000"/>
                <w:sz w:val="14"/>
                <w:szCs w:val="14"/>
              </w:rPr>
            </w:pPr>
            <w:r>
              <w:rPr>
                <w:color w:val="000000"/>
                <w:sz w:val="14"/>
                <w:szCs w:val="14"/>
              </w:rPr>
              <w:t>32,656</w:t>
            </w:r>
          </w:p>
        </w:tc>
        <w:tc>
          <w:tcPr>
            <w:tcW w:w="810" w:type="dxa"/>
            <w:tcBorders>
              <w:top w:val="nil"/>
              <w:left w:val="nil"/>
              <w:bottom w:val="nil"/>
              <w:right w:val="nil"/>
            </w:tcBorders>
            <w:shd w:val="clear" w:color="auto" w:fill="auto"/>
            <w:tcMar>
              <w:left w:w="29" w:type="dxa"/>
              <w:right w:w="29" w:type="dxa"/>
            </w:tcMar>
            <w:vAlign w:val="center"/>
            <w:hideMark/>
          </w:tcPr>
          <w:p w:rsidR="00097161" w:rsidRDefault="00097161" w:rsidP="00097161">
            <w:pPr>
              <w:jc w:val="right"/>
              <w:rPr>
                <w:color w:val="000000"/>
                <w:sz w:val="14"/>
                <w:szCs w:val="14"/>
              </w:rPr>
            </w:pPr>
            <w:r>
              <w:rPr>
                <w:color w:val="000000"/>
                <w:sz w:val="14"/>
                <w:szCs w:val="14"/>
              </w:rPr>
              <w:t>37,412</w:t>
            </w:r>
          </w:p>
        </w:tc>
        <w:tc>
          <w:tcPr>
            <w:tcW w:w="720" w:type="dxa"/>
            <w:tcBorders>
              <w:top w:val="nil"/>
              <w:left w:val="nil"/>
              <w:bottom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40,465</w:t>
            </w:r>
          </w:p>
        </w:tc>
        <w:tc>
          <w:tcPr>
            <w:tcW w:w="814" w:type="dxa"/>
            <w:tcBorders>
              <w:top w:val="nil"/>
              <w:left w:val="nil"/>
              <w:bottom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37,003</w:t>
            </w:r>
          </w:p>
        </w:tc>
        <w:tc>
          <w:tcPr>
            <w:tcW w:w="810" w:type="dxa"/>
            <w:tcBorders>
              <w:top w:val="nil"/>
              <w:left w:val="nil"/>
              <w:bottom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37,671</w:t>
            </w:r>
          </w:p>
        </w:tc>
        <w:tc>
          <w:tcPr>
            <w:tcW w:w="805" w:type="dxa"/>
            <w:tcBorders>
              <w:top w:val="nil"/>
              <w:left w:val="nil"/>
              <w:bottom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38,288</w:t>
            </w:r>
          </w:p>
        </w:tc>
      </w:tr>
      <w:tr w:rsidR="00097161" w:rsidRPr="00CF65C3" w:rsidTr="00097161">
        <w:trPr>
          <w:trHeight w:hRule="exact" w:val="288"/>
          <w:jc w:val="center"/>
        </w:trPr>
        <w:tc>
          <w:tcPr>
            <w:tcW w:w="298" w:type="dxa"/>
            <w:tcBorders>
              <w:top w:val="nil"/>
              <w:left w:val="nil"/>
              <w:bottom w:val="nil"/>
              <w:right w:val="nil"/>
            </w:tcBorders>
            <w:shd w:val="clear" w:color="auto" w:fill="auto"/>
            <w:tcMar>
              <w:left w:w="29" w:type="dxa"/>
              <w:right w:w="29" w:type="dxa"/>
            </w:tcMar>
            <w:vAlign w:val="center"/>
            <w:hideMark/>
          </w:tcPr>
          <w:p w:rsidR="00097161" w:rsidRPr="0024736D" w:rsidRDefault="00097161" w:rsidP="00097161">
            <w:pPr>
              <w:rPr>
                <w:sz w:val="14"/>
                <w:szCs w:val="14"/>
              </w:rPr>
            </w:pPr>
            <w:r w:rsidRPr="0024736D">
              <w:rPr>
                <w:sz w:val="14"/>
                <w:szCs w:val="14"/>
              </w:rPr>
              <w:t>27</w:t>
            </w:r>
          </w:p>
        </w:tc>
        <w:tc>
          <w:tcPr>
            <w:tcW w:w="2576" w:type="dxa"/>
            <w:tcBorders>
              <w:top w:val="nil"/>
              <w:left w:val="nil"/>
              <w:bottom w:val="nil"/>
              <w:right w:val="nil"/>
            </w:tcBorders>
            <w:shd w:val="clear" w:color="auto" w:fill="auto"/>
            <w:tcMar>
              <w:left w:w="29" w:type="dxa"/>
              <w:right w:w="29" w:type="dxa"/>
            </w:tcMar>
            <w:vAlign w:val="center"/>
            <w:hideMark/>
          </w:tcPr>
          <w:p w:rsidR="00097161" w:rsidRPr="0024736D" w:rsidRDefault="00097161" w:rsidP="00097161">
            <w:pPr>
              <w:rPr>
                <w:color w:val="000000"/>
                <w:sz w:val="14"/>
                <w:szCs w:val="14"/>
              </w:rPr>
            </w:pPr>
            <w:r w:rsidRPr="0024736D">
              <w:rPr>
                <w:color w:val="000000"/>
                <w:sz w:val="14"/>
                <w:szCs w:val="14"/>
              </w:rPr>
              <w:t>Technology &amp; Communication</w:t>
            </w:r>
          </w:p>
        </w:tc>
        <w:tc>
          <w:tcPr>
            <w:tcW w:w="838" w:type="dxa"/>
            <w:tcBorders>
              <w:top w:val="nil"/>
              <w:left w:val="nil"/>
              <w:bottom w:val="nil"/>
              <w:right w:val="nil"/>
            </w:tcBorders>
            <w:shd w:val="clear" w:color="auto" w:fill="auto"/>
            <w:tcMar>
              <w:left w:w="29" w:type="dxa"/>
              <w:right w:w="29" w:type="dxa"/>
            </w:tcMar>
            <w:vAlign w:val="center"/>
            <w:hideMark/>
          </w:tcPr>
          <w:p w:rsidR="00097161" w:rsidRPr="0024736D" w:rsidRDefault="00097161" w:rsidP="00097161">
            <w:pPr>
              <w:jc w:val="right"/>
              <w:rPr>
                <w:color w:val="000000"/>
                <w:sz w:val="14"/>
                <w:szCs w:val="14"/>
              </w:rPr>
            </w:pPr>
            <w:r w:rsidRPr="0024736D">
              <w:rPr>
                <w:color w:val="000000"/>
                <w:sz w:val="14"/>
                <w:szCs w:val="14"/>
              </w:rPr>
              <w:t>116,130</w:t>
            </w:r>
          </w:p>
        </w:tc>
        <w:tc>
          <w:tcPr>
            <w:tcW w:w="720" w:type="dxa"/>
            <w:tcBorders>
              <w:top w:val="nil"/>
              <w:left w:val="nil"/>
              <w:bottom w:val="nil"/>
              <w:right w:val="nil"/>
            </w:tcBorders>
            <w:shd w:val="clear" w:color="auto" w:fill="auto"/>
            <w:tcMar>
              <w:left w:w="29" w:type="dxa"/>
              <w:right w:w="29" w:type="dxa"/>
            </w:tcMar>
            <w:vAlign w:val="center"/>
            <w:hideMark/>
          </w:tcPr>
          <w:p w:rsidR="00097161" w:rsidRDefault="00097161" w:rsidP="00097161">
            <w:pPr>
              <w:jc w:val="right"/>
              <w:rPr>
                <w:color w:val="000000"/>
                <w:sz w:val="14"/>
                <w:szCs w:val="14"/>
              </w:rPr>
            </w:pPr>
            <w:r>
              <w:rPr>
                <w:color w:val="000000"/>
                <w:sz w:val="14"/>
                <w:szCs w:val="14"/>
              </w:rPr>
              <w:t>102,882</w:t>
            </w:r>
          </w:p>
        </w:tc>
        <w:tc>
          <w:tcPr>
            <w:tcW w:w="780" w:type="dxa"/>
            <w:tcBorders>
              <w:top w:val="nil"/>
              <w:left w:val="nil"/>
              <w:bottom w:val="nil"/>
              <w:right w:val="nil"/>
            </w:tcBorders>
            <w:shd w:val="clear" w:color="auto" w:fill="auto"/>
            <w:tcMar>
              <w:left w:w="29" w:type="dxa"/>
              <w:right w:w="29" w:type="dxa"/>
            </w:tcMar>
            <w:vAlign w:val="center"/>
            <w:hideMark/>
          </w:tcPr>
          <w:p w:rsidR="00097161" w:rsidRDefault="00097161" w:rsidP="00097161">
            <w:pPr>
              <w:jc w:val="right"/>
              <w:rPr>
                <w:color w:val="000000"/>
                <w:sz w:val="14"/>
                <w:szCs w:val="14"/>
              </w:rPr>
            </w:pPr>
            <w:r>
              <w:rPr>
                <w:color w:val="000000"/>
                <w:sz w:val="14"/>
                <w:szCs w:val="14"/>
              </w:rPr>
              <w:t>105,427</w:t>
            </w:r>
          </w:p>
        </w:tc>
        <w:tc>
          <w:tcPr>
            <w:tcW w:w="720" w:type="dxa"/>
            <w:tcBorders>
              <w:top w:val="nil"/>
              <w:left w:val="nil"/>
              <w:bottom w:val="nil"/>
              <w:right w:val="nil"/>
            </w:tcBorders>
            <w:tcMar>
              <w:left w:w="29" w:type="dxa"/>
              <w:right w:w="29" w:type="dxa"/>
            </w:tcMar>
            <w:vAlign w:val="center"/>
          </w:tcPr>
          <w:p w:rsidR="00097161" w:rsidRDefault="00097161" w:rsidP="00097161">
            <w:pPr>
              <w:jc w:val="right"/>
              <w:rPr>
                <w:color w:val="000000"/>
                <w:sz w:val="14"/>
                <w:szCs w:val="14"/>
              </w:rPr>
            </w:pPr>
            <w:r>
              <w:rPr>
                <w:color w:val="000000"/>
                <w:sz w:val="14"/>
                <w:szCs w:val="14"/>
              </w:rPr>
              <w:t>102,962</w:t>
            </w:r>
          </w:p>
        </w:tc>
        <w:tc>
          <w:tcPr>
            <w:tcW w:w="810" w:type="dxa"/>
            <w:tcBorders>
              <w:top w:val="nil"/>
              <w:left w:val="nil"/>
              <w:bottom w:val="nil"/>
              <w:right w:val="nil"/>
            </w:tcBorders>
            <w:shd w:val="clear" w:color="auto" w:fill="auto"/>
            <w:tcMar>
              <w:left w:w="29" w:type="dxa"/>
              <w:right w:w="29" w:type="dxa"/>
            </w:tcMar>
            <w:vAlign w:val="center"/>
            <w:hideMark/>
          </w:tcPr>
          <w:p w:rsidR="00097161" w:rsidRDefault="00097161" w:rsidP="00097161">
            <w:pPr>
              <w:jc w:val="right"/>
              <w:rPr>
                <w:color w:val="000000"/>
                <w:sz w:val="14"/>
                <w:szCs w:val="14"/>
              </w:rPr>
            </w:pPr>
            <w:r>
              <w:rPr>
                <w:color w:val="000000"/>
                <w:sz w:val="14"/>
                <w:szCs w:val="14"/>
              </w:rPr>
              <w:t>102,241</w:t>
            </w:r>
          </w:p>
        </w:tc>
        <w:tc>
          <w:tcPr>
            <w:tcW w:w="720" w:type="dxa"/>
            <w:tcBorders>
              <w:top w:val="nil"/>
              <w:left w:val="nil"/>
              <w:bottom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100,895</w:t>
            </w:r>
          </w:p>
        </w:tc>
        <w:tc>
          <w:tcPr>
            <w:tcW w:w="814" w:type="dxa"/>
            <w:tcBorders>
              <w:top w:val="nil"/>
              <w:left w:val="nil"/>
              <w:bottom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87,206</w:t>
            </w:r>
          </w:p>
        </w:tc>
        <w:tc>
          <w:tcPr>
            <w:tcW w:w="810" w:type="dxa"/>
            <w:tcBorders>
              <w:top w:val="nil"/>
              <w:left w:val="nil"/>
              <w:bottom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95,868</w:t>
            </w:r>
          </w:p>
        </w:tc>
        <w:tc>
          <w:tcPr>
            <w:tcW w:w="805" w:type="dxa"/>
            <w:tcBorders>
              <w:top w:val="nil"/>
              <w:left w:val="nil"/>
              <w:bottom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87,791</w:t>
            </w:r>
          </w:p>
        </w:tc>
      </w:tr>
      <w:tr w:rsidR="00097161" w:rsidRPr="00CF65C3" w:rsidTr="00097161">
        <w:trPr>
          <w:trHeight w:hRule="exact" w:val="288"/>
          <w:jc w:val="center"/>
        </w:trPr>
        <w:tc>
          <w:tcPr>
            <w:tcW w:w="298" w:type="dxa"/>
            <w:tcBorders>
              <w:top w:val="nil"/>
              <w:left w:val="nil"/>
              <w:bottom w:val="nil"/>
              <w:right w:val="nil"/>
            </w:tcBorders>
            <w:shd w:val="clear" w:color="auto" w:fill="auto"/>
            <w:tcMar>
              <w:left w:w="29" w:type="dxa"/>
              <w:right w:w="29" w:type="dxa"/>
            </w:tcMar>
            <w:vAlign w:val="center"/>
            <w:hideMark/>
          </w:tcPr>
          <w:p w:rsidR="00097161" w:rsidRPr="0024736D" w:rsidRDefault="00097161" w:rsidP="00097161">
            <w:pPr>
              <w:rPr>
                <w:sz w:val="14"/>
                <w:szCs w:val="14"/>
              </w:rPr>
            </w:pPr>
            <w:r w:rsidRPr="0024736D">
              <w:rPr>
                <w:sz w:val="14"/>
                <w:szCs w:val="14"/>
              </w:rPr>
              <w:t>28</w:t>
            </w:r>
          </w:p>
        </w:tc>
        <w:tc>
          <w:tcPr>
            <w:tcW w:w="2576" w:type="dxa"/>
            <w:tcBorders>
              <w:top w:val="nil"/>
              <w:left w:val="nil"/>
              <w:bottom w:val="nil"/>
              <w:right w:val="nil"/>
            </w:tcBorders>
            <w:shd w:val="clear" w:color="auto" w:fill="auto"/>
            <w:tcMar>
              <w:left w:w="29" w:type="dxa"/>
              <w:right w:w="29" w:type="dxa"/>
            </w:tcMar>
            <w:vAlign w:val="center"/>
            <w:hideMark/>
          </w:tcPr>
          <w:p w:rsidR="00097161" w:rsidRPr="0024736D" w:rsidRDefault="00097161" w:rsidP="00097161">
            <w:pPr>
              <w:rPr>
                <w:color w:val="000000"/>
                <w:sz w:val="14"/>
                <w:szCs w:val="14"/>
              </w:rPr>
            </w:pPr>
            <w:r w:rsidRPr="0024736D">
              <w:rPr>
                <w:color w:val="000000"/>
                <w:sz w:val="14"/>
                <w:szCs w:val="14"/>
              </w:rPr>
              <w:t>Textile Composite</w:t>
            </w:r>
          </w:p>
        </w:tc>
        <w:tc>
          <w:tcPr>
            <w:tcW w:w="838" w:type="dxa"/>
            <w:tcBorders>
              <w:top w:val="nil"/>
              <w:left w:val="nil"/>
              <w:bottom w:val="nil"/>
              <w:right w:val="nil"/>
            </w:tcBorders>
            <w:shd w:val="clear" w:color="auto" w:fill="auto"/>
            <w:tcMar>
              <w:left w:w="29" w:type="dxa"/>
              <w:right w:w="29" w:type="dxa"/>
            </w:tcMar>
            <w:vAlign w:val="center"/>
            <w:hideMark/>
          </w:tcPr>
          <w:p w:rsidR="00097161" w:rsidRPr="0024736D" w:rsidRDefault="00097161" w:rsidP="00097161">
            <w:pPr>
              <w:jc w:val="right"/>
              <w:rPr>
                <w:color w:val="000000"/>
                <w:sz w:val="14"/>
                <w:szCs w:val="14"/>
              </w:rPr>
            </w:pPr>
            <w:r w:rsidRPr="0024736D">
              <w:rPr>
                <w:color w:val="000000"/>
                <w:sz w:val="14"/>
                <w:szCs w:val="14"/>
              </w:rPr>
              <w:t>241,821</w:t>
            </w:r>
          </w:p>
        </w:tc>
        <w:tc>
          <w:tcPr>
            <w:tcW w:w="720" w:type="dxa"/>
            <w:tcBorders>
              <w:top w:val="nil"/>
              <w:left w:val="nil"/>
              <w:bottom w:val="nil"/>
              <w:right w:val="nil"/>
            </w:tcBorders>
            <w:shd w:val="clear" w:color="auto" w:fill="auto"/>
            <w:tcMar>
              <w:left w:w="29" w:type="dxa"/>
              <w:right w:w="29" w:type="dxa"/>
            </w:tcMar>
            <w:vAlign w:val="center"/>
            <w:hideMark/>
          </w:tcPr>
          <w:p w:rsidR="00097161" w:rsidRDefault="00097161" w:rsidP="00097161">
            <w:pPr>
              <w:jc w:val="right"/>
              <w:rPr>
                <w:color w:val="000000"/>
                <w:sz w:val="14"/>
                <w:szCs w:val="14"/>
              </w:rPr>
            </w:pPr>
            <w:r>
              <w:rPr>
                <w:color w:val="000000"/>
                <w:sz w:val="14"/>
                <w:szCs w:val="14"/>
              </w:rPr>
              <w:t>195,855</w:t>
            </w:r>
          </w:p>
        </w:tc>
        <w:tc>
          <w:tcPr>
            <w:tcW w:w="780" w:type="dxa"/>
            <w:tcBorders>
              <w:top w:val="nil"/>
              <w:left w:val="nil"/>
              <w:bottom w:val="nil"/>
              <w:right w:val="nil"/>
            </w:tcBorders>
            <w:shd w:val="clear" w:color="auto" w:fill="auto"/>
            <w:tcMar>
              <w:left w:w="29" w:type="dxa"/>
              <w:right w:w="29" w:type="dxa"/>
            </w:tcMar>
            <w:vAlign w:val="center"/>
            <w:hideMark/>
          </w:tcPr>
          <w:p w:rsidR="00097161" w:rsidRDefault="00097161" w:rsidP="00097161">
            <w:pPr>
              <w:jc w:val="right"/>
              <w:rPr>
                <w:color w:val="000000"/>
                <w:sz w:val="14"/>
                <w:szCs w:val="14"/>
              </w:rPr>
            </w:pPr>
            <w:r>
              <w:rPr>
                <w:color w:val="000000"/>
                <w:sz w:val="14"/>
                <w:szCs w:val="14"/>
              </w:rPr>
              <w:t>228,166</w:t>
            </w:r>
          </w:p>
        </w:tc>
        <w:tc>
          <w:tcPr>
            <w:tcW w:w="720" w:type="dxa"/>
            <w:tcBorders>
              <w:top w:val="nil"/>
              <w:left w:val="nil"/>
              <w:bottom w:val="nil"/>
              <w:right w:val="nil"/>
            </w:tcBorders>
            <w:tcMar>
              <w:left w:w="29" w:type="dxa"/>
              <w:right w:w="29" w:type="dxa"/>
            </w:tcMar>
            <w:vAlign w:val="center"/>
          </w:tcPr>
          <w:p w:rsidR="00097161" w:rsidRDefault="00097161" w:rsidP="00097161">
            <w:pPr>
              <w:jc w:val="right"/>
              <w:rPr>
                <w:color w:val="000000"/>
                <w:sz w:val="14"/>
                <w:szCs w:val="14"/>
              </w:rPr>
            </w:pPr>
            <w:r>
              <w:rPr>
                <w:color w:val="000000"/>
                <w:sz w:val="14"/>
                <w:szCs w:val="14"/>
              </w:rPr>
              <w:t>220,022</w:t>
            </w:r>
          </w:p>
        </w:tc>
        <w:tc>
          <w:tcPr>
            <w:tcW w:w="810" w:type="dxa"/>
            <w:tcBorders>
              <w:top w:val="nil"/>
              <w:left w:val="nil"/>
              <w:bottom w:val="nil"/>
              <w:right w:val="nil"/>
            </w:tcBorders>
            <w:shd w:val="clear" w:color="auto" w:fill="auto"/>
            <w:tcMar>
              <w:left w:w="29" w:type="dxa"/>
              <w:right w:w="29" w:type="dxa"/>
            </w:tcMar>
            <w:vAlign w:val="center"/>
            <w:hideMark/>
          </w:tcPr>
          <w:p w:rsidR="00097161" w:rsidRDefault="00097161" w:rsidP="00097161">
            <w:pPr>
              <w:jc w:val="right"/>
              <w:rPr>
                <w:color w:val="000000"/>
                <w:sz w:val="14"/>
                <w:szCs w:val="14"/>
              </w:rPr>
            </w:pPr>
            <w:r>
              <w:rPr>
                <w:color w:val="000000"/>
                <w:sz w:val="14"/>
                <w:szCs w:val="14"/>
              </w:rPr>
              <w:t>226,984</w:t>
            </w:r>
          </w:p>
        </w:tc>
        <w:tc>
          <w:tcPr>
            <w:tcW w:w="720" w:type="dxa"/>
            <w:tcBorders>
              <w:top w:val="nil"/>
              <w:left w:val="nil"/>
              <w:bottom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233,986</w:t>
            </w:r>
          </w:p>
        </w:tc>
        <w:tc>
          <w:tcPr>
            <w:tcW w:w="814" w:type="dxa"/>
            <w:tcBorders>
              <w:top w:val="nil"/>
              <w:left w:val="nil"/>
              <w:bottom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234,866</w:t>
            </w:r>
          </w:p>
        </w:tc>
        <w:tc>
          <w:tcPr>
            <w:tcW w:w="810" w:type="dxa"/>
            <w:tcBorders>
              <w:top w:val="nil"/>
              <w:left w:val="nil"/>
              <w:bottom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235,018</w:t>
            </w:r>
          </w:p>
        </w:tc>
        <w:tc>
          <w:tcPr>
            <w:tcW w:w="805" w:type="dxa"/>
            <w:tcBorders>
              <w:top w:val="nil"/>
              <w:left w:val="nil"/>
              <w:bottom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234,486</w:t>
            </w:r>
          </w:p>
        </w:tc>
      </w:tr>
      <w:tr w:rsidR="00097161" w:rsidRPr="00CF65C3" w:rsidTr="00097161">
        <w:trPr>
          <w:trHeight w:hRule="exact" w:val="288"/>
          <w:jc w:val="center"/>
        </w:trPr>
        <w:tc>
          <w:tcPr>
            <w:tcW w:w="298" w:type="dxa"/>
            <w:tcBorders>
              <w:top w:val="nil"/>
              <w:left w:val="nil"/>
              <w:bottom w:val="nil"/>
              <w:right w:val="nil"/>
            </w:tcBorders>
            <w:shd w:val="clear" w:color="auto" w:fill="auto"/>
            <w:tcMar>
              <w:left w:w="29" w:type="dxa"/>
              <w:right w:w="29" w:type="dxa"/>
            </w:tcMar>
            <w:vAlign w:val="center"/>
            <w:hideMark/>
          </w:tcPr>
          <w:p w:rsidR="00097161" w:rsidRPr="0024736D" w:rsidRDefault="00097161" w:rsidP="00097161">
            <w:pPr>
              <w:rPr>
                <w:sz w:val="14"/>
                <w:szCs w:val="14"/>
              </w:rPr>
            </w:pPr>
            <w:r w:rsidRPr="0024736D">
              <w:rPr>
                <w:bCs/>
                <w:sz w:val="14"/>
                <w:szCs w:val="14"/>
              </w:rPr>
              <w:t xml:space="preserve">29  </w:t>
            </w:r>
          </w:p>
        </w:tc>
        <w:tc>
          <w:tcPr>
            <w:tcW w:w="2576" w:type="dxa"/>
            <w:tcBorders>
              <w:top w:val="nil"/>
              <w:left w:val="nil"/>
              <w:bottom w:val="nil"/>
              <w:right w:val="nil"/>
            </w:tcBorders>
            <w:shd w:val="clear" w:color="auto" w:fill="auto"/>
            <w:tcMar>
              <w:left w:w="29" w:type="dxa"/>
              <w:right w:w="29" w:type="dxa"/>
            </w:tcMar>
            <w:vAlign w:val="center"/>
            <w:hideMark/>
          </w:tcPr>
          <w:p w:rsidR="00097161" w:rsidRPr="0024736D" w:rsidRDefault="00097161" w:rsidP="00097161">
            <w:pPr>
              <w:rPr>
                <w:color w:val="000000"/>
                <w:sz w:val="14"/>
                <w:szCs w:val="14"/>
              </w:rPr>
            </w:pPr>
            <w:r w:rsidRPr="0024736D">
              <w:rPr>
                <w:color w:val="000000"/>
                <w:sz w:val="14"/>
                <w:szCs w:val="14"/>
              </w:rPr>
              <w:t>Textile Spinning</w:t>
            </w:r>
          </w:p>
        </w:tc>
        <w:tc>
          <w:tcPr>
            <w:tcW w:w="838" w:type="dxa"/>
            <w:tcBorders>
              <w:top w:val="nil"/>
              <w:left w:val="nil"/>
              <w:bottom w:val="nil"/>
              <w:right w:val="nil"/>
            </w:tcBorders>
            <w:shd w:val="clear" w:color="auto" w:fill="auto"/>
            <w:tcMar>
              <w:left w:w="29" w:type="dxa"/>
              <w:right w:w="29" w:type="dxa"/>
            </w:tcMar>
            <w:vAlign w:val="center"/>
            <w:hideMark/>
          </w:tcPr>
          <w:p w:rsidR="00097161" w:rsidRPr="0024736D" w:rsidRDefault="00097161" w:rsidP="00097161">
            <w:pPr>
              <w:jc w:val="right"/>
              <w:rPr>
                <w:color w:val="000000"/>
                <w:sz w:val="14"/>
                <w:szCs w:val="14"/>
              </w:rPr>
            </w:pPr>
            <w:r w:rsidRPr="0024736D">
              <w:rPr>
                <w:color w:val="000000"/>
                <w:sz w:val="14"/>
                <w:szCs w:val="14"/>
              </w:rPr>
              <w:t>55,179</w:t>
            </w:r>
          </w:p>
        </w:tc>
        <w:tc>
          <w:tcPr>
            <w:tcW w:w="720" w:type="dxa"/>
            <w:tcBorders>
              <w:top w:val="nil"/>
              <w:left w:val="nil"/>
              <w:bottom w:val="nil"/>
              <w:right w:val="nil"/>
            </w:tcBorders>
            <w:shd w:val="clear" w:color="auto" w:fill="auto"/>
            <w:tcMar>
              <w:left w:w="29" w:type="dxa"/>
              <w:right w:w="29" w:type="dxa"/>
            </w:tcMar>
            <w:vAlign w:val="center"/>
            <w:hideMark/>
          </w:tcPr>
          <w:p w:rsidR="00097161" w:rsidRDefault="00097161" w:rsidP="00097161">
            <w:pPr>
              <w:jc w:val="right"/>
              <w:rPr>
                <w:color w:val="000000"/>
                <w:sz w:val="14"/>
                <w:szCs w:val="14"/>
              </w:rPr>
            </w:pPr>
            <w:r>
              <w:rPr>
                <w:color w:val="000000"/>
                <w:sz w:val="14"/>
                <w:szCs w:val="14"/>
              </w:rPr>
              <w:t>49,195</w:t>
            </w:r>
          </w:p>
        </w:tc>
        <w:tc>
          <w:tcPr>
            <w:tcW w:w="780" w:type="dxa"/>
            <w:tcBorders>
              <w:top w:val="nil"/>
              <w:left w:val="nil"/>
              <w:bottom w:val="nil"/>
              <w:right w:val="nil"/>
            </w:tcBorders>
            <w:shd w:val="clear" w:color="auto" w:fill="auto"/>
            <w:tcMar>
              <w:left w:w="29" w:type="dxa"/>
              <w:right w:w="29" w:type="dxa"/>
            </w:tcMar>
            <w:vAlign w:val="center"/>
            <w:hideMark/>
          </w:tcPr>
          <w:p w:rsidR="00097161" w:rsidRDefault="00097161" w:rsidP="00097161">
            <w:pPr>
              <w:jc w:val="right"/>
              <w:rPr>
                <w:color w:val="000000"/>
                <w:sz w:val="14"/>
                <w:szCs w:val="14"/>
              </w:rPr>
            </w:pPr>
            <w:r>
              <w:rPr>
                <w:color w:val="000000"/>
                <w:sz w:val="14"/>
                <w:szCs w:val="14"/>
              </w:rPr>
              <w:t>52,249</w:t>
            </w:r>
          </w:p>
        </w:tc>
        <w:tc>
          <w:tcPr>
            <w:tcW w:w="720" w:type="dxa"/>
            <w:tcBorders>
              <w:top w:val="nil"/>
              <w:left w:val="nil"/>
              <w:bottom w:val="nil"/>
              <w:right w:val="nil"/>
            </w:tcBorders>
            <w:tcMar>
              <w:left w:w="29" w:type="dxa"/>
              <w:right w:w="29" w:type="dxa"/>
            </w:tcMar>
            <w:vAlign w:val="center"/>
          </w:tcPr>
          <w:p w:rsidR="00097161" w:rsidRDefault="00097161" w:rsidP="00097161">
            <w:pPr>
              <w:jc w:val="right"/>
              <w:rPr>
                <w:color w:val="000000"/>
                <w:sz w:val="14"/>
                <w:szCs w:val="14"/>
              </w:rPr>
            </w:pPr>
            <w:r>
              <w:rPr>
                <w:color w:val="000000"/>
                <w:sz w:val="14"/>
                <w:szCs w:val="14"/>
              </w:rPr>
              <w:t>46,706</w:t>
            </w:r>
          </w:p>
        </w:tc>
        <w:tc>
          <w:tcPr>
            <w:tcW w:w="810" w:type="dxa"/>
            <w:tcBorders>
              <w:top w:val="nil"/>
              <w:left w:val="nil"/>
              <w:bottom w:val="nil"/>
              <w:right w:val="nil"/>
            </w:tcBorders>
            <w:shd w:val="clear" w:color="auto" w:fill="auto"/>
            <w:tcMar>
              <w:left w:w="29" w:type="dxa"/>
              <w:right w:w="29" w:type="dxa"/>
            </w:tcMar>
            <w:vAlign w:val="center"/>
            <w:hideMark/>
          </w:tcPr>
          <w:p w:rsidR="00097161" w:rsidRDefault="00097161" w:rsidP="00097161">
            <w:pPr>
              <w:jc w:val="right"/>
              <w:rPr>
                <w:color w:val="000000"/>
                <w:sz w:val="14"/>
                <w:szCs w:val="14"/>
              </w:rPr>
            </w:pPr>
            <w:r>
              <w:rPr>
                <w:color w:val="000000"/>
                <w:sz w:val="14"/>
                <w:szCs w:val="14"/>
              </w:rPr>
              <w:t>47,759</w:t>
            </w:r>
          </w:p>
        </w:tc>
        <w:tc>
          <w:tcPr>
            <w:tcW w:w="720" w:type="dxa"/>
            <w:tcBorders>
              <w:top w:val="nil"/>
              <w:left w:val="nil"/>
              <w:bottom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50,759</w:t>
            </w:r>
          </w:p>
        </w:tc>
        <w:tc>
          <w:tcPr>
            <w:tcW w:w="814" w:type="dxa"/>
            <w:tcBorders>
              <w:top w:val="nil"/>
              <w:left w:val="nil"/>
              <w:bottom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48,282</w:t>
            </w:r>
          </w:p>
        </w:tc>
        <w:tc>
          <w:tcPr>
            <w:tcW w:w="810" w:type="dxa"/>
            <w:tcBorders>
              <w:top w:val="nil"/>
              <w:left w:val="nil"/>
              <w:bottom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48,670</w:t>
            </w:r>
          </w:p>
        </w:tc>
        <w:tc>
          <w:tcPr>
            <w:tcW w:w="805" w:type="dxa"/>
            <w:tcBorders>
              <w:top w:val="nil"/>
              <w:left w:val="nil"/>
              <w:bottom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46,567</w:t>
            </w:r>
          </w:p>
        </w:tc>
      </w:tr>
      <w:tr w:rsidR="00097161" w:rsidRPr="00CF65C3" w:rsidTr="00097161">
        <w:trPr>
          <w:trHeight w:hRule="exact" w:val="288"/>
          <w:jc w:val="center"/>
        </w:trPr>
        <w:tc>
          <w:tcPr>
            <w:tcW w:w="298" w:type="dxa"/>
            <w:tcBorders>
              <w:top w:val="nil"/>
              <w:left w:val="nil"/>
              <w:bottom w:val="nil"/>
              <w:right w:val="nil"/>
            </w:tcBorders>
            <w:shd w:val="clear" w:color="auto" w:fill="auto"/>
            <w:tcMar>
              <w:left w:w="29" w:type="dxa"/>
              <w:right w:w="29" w:type="dxa"/>
            </w:tcMar>
            <w:vAlign w:val="center"/>
            <w:hideMark/>
          </w:tcPr>
          <w:p w:rsidR="00097161" w:rsidRPr="0024736D" w:rsidRDefault="00097161" w:rsidP="00097161">
            <w:pPr>
              <w:rPr>
                <w:sz w:val="14"/>
                <w:szCs w:val="14"/>
              </w:rPr>
            </w:pPr>
            <w:r w:rsidRPr="0024736D">
              <w:rPr>
                <w:bCs/>
                <w:sz w:val="14"/>
                <w:szCs w:val="14"/>
              </w:rPr>
              <w:t>30  </w:t>
            </w:r>
          </w:p>
        </w:tc>
        <w:tc>
          <w:tcPr>
            <w:tcW w:w="2576" w:type="dxa"/>
            <w:tcBorders>
              <w:top w:val="nil"/>
              <w:left w:val="nil"/>
              <w:bottom w:val="nil"/>
              <w:right w:val="nil"/>
            </w:tcBorders>
            <w:shd w:val="clear" w:color="auto" w:fill="auto"/>
            <w:tcMar>
              <w:left w:w="29" w:type="dxa"/>
              <w:right w:w="29" w:type="dxa"/>
            </w:tcMar>
            <w:vAlign w:val="center"/>
            <w:hideMark/>
          </w:tcPr>
          <w:p w:rsidR="00097161" w:rsidRPr="0024736D" w:rsidRDefault="00097161" w:rsidP="00097161">
            <w:pPr>
              <w:rPr>
                <w:color w:val="000000"/>
                <w:sz w:val="14"/>
                <w:szCs w:val="14"/>
              </w:rPr>
            </w:pPr>
            <w:r w:rsidRPr="0024736D">
              <w:rPr>
                <w:color w:val="000000"/>
                <w:sz w:val="14"/>
                <w:szCs w:val="14"/>
              </w:rPr>
              <w:t>Textile Weaving</w:t>
            </w:r>
          </w:p>
        </w:tc>
        <w:tc>
          <w:tcPr>
            <w:tcW w:w="838" w:type="dxa"/>
            <w:tcBorders>
              <w:top w:val="nil"/>
              <w:left w:val="nil"/>
              <w:bottom w:val="nil"/>
              <w:right w:val="nil"/>
            </w:tcBorders>
            <w:shd w:val="clear" w:color="auto" w:fill="auto"/>
            <w:tcMar>
              <w:left w:w="29" w:type="dxa"/>
              <w:right w:w="29" w:type="dxa"/>
            </w:tcMar>
            <w:vAlign w:val="center"/>
            <w:hideMark/>
          </w:tcPr>
          <w:p w:rsidR="00097161" w:rsidRPr="0024736D" w:rsidRDefault="00097161" w:rsidP="00097161">
            <w:pPr>
              <w:jc w:val="right"/>
              <w:rPr>
                <w:color w:val="000000"/>
                <w:sz w:val="14"/>
                <w:szCs w:val="14"/>
              </w:rPr>
            </w:pPr>
            <w:r w:rsidRPr="0024736D">
              <w:rPr>
                <w:color w:val="000000"/>
                <w:sz w:val="14"/>
                <w:szCs w:val="14"/>
              </w:rPr>
              <w:t>45,880</w:t>
            </w:r>
          </w:p>
        </w:tc>
        <w:tc>
          <w:tcPr>
            <w:tcW w:w="720" w:type="dxa"/>
            <w:tcBorders>
              <w:top w:val="nil"/>
              <w:left w:val="nil"/>
              <w:bottom w:val="nil"/>
              <w:right w:val="nil"/>
            </w:tcBorders>
            <w:shd w:val="clear" w:color="auto" w:fill="auto"/>
            <w:tcMar>
              <w:left w:w="29" w:type="dxa"/>
              <w:right w:w="29" w:type="dxa"/>
            </w:tcMar>
            <w:vAlign w:val="center"/>
            <w:hideMark/>
          </w:tcPr>
          <w:p w:rsidR="00097161" w:rsidRDefault="00097161" w:rsidP="00097161">
            <w:pPr>
              <w:jc w:val="right"/>
              <w:rPr>
                <w:color w:val="000000"/>
                <w:sz w:val="14"/>
                <w:szCs w:val="14"/>
              </w:rPr>
            </w:pPr>
            <w:r>
              <w:rPr>
                <w:color w:val="000000"/>
                <w:sz w:val="14"/>
                <w:szCs w:val="14"/>
              </w:rPr>
              <w:t>25,616</w:t>
            </w:r>
          </w:p>
        </w:tc>
        <w:tc>
          <w:tcPr>
            <w:tcW w:w="780" w:type="dxa"/>
            <w:tcBorders>
              <w:top w:val="nil"/>
              <w:left w:val="nil"/>
              <w:bottom w:val="nil"/>
              <w:right w:val="nil"/>
            </w:tcBorders>
            <w:shd w:val="clear" w:color="auto" w:fill="auto"/>
            <w:tcMar>
              <w:left w:w="29" w:type="dxa"/>
              <w:right w:w="29" w:type="dxa"/>
            </w:tcMar>
            <w:vAlign w:val="center"/>
            <w:hideMark/>
          </w:tcPr>
          <w:p w:rsidR="00097161" w:rsidRDefault="00097161" w:rsidP="00097161">
            <w:pPr>
              <w:jc w:val="right"/>
              <w:rPr>
                <w:color w:val="000000"/>
                <w:sz w:val="14"/>
                <w:szCs w:val="14"/>
              </w:rPr>
            </w:pPr>
            <w:r>
              <w:rPr>
                <w:color w:val="000000"/>
                <w:sz w:val="14"/>
                <w:szCs w:val="14"/>
              </w:rPr>
              <w:t>27,900</w:t>
            </w:r>
          </w:p>
        </w:tc>
        <w:tc>
          <w:tcPr>
            <w:tcW w:w="720" w:type="dxa"/>
            <w:tcBorders>
              <w:top w:val="nil"/>
              <w:left w:val="nil"/>
              <w:bottom w:val="nil"/>
              <w:right w:val="nil"/>
            </w:tcBorders>
            <w:tcMar>
              <w:left w:w="29" w:type="dxa"/>
              <w:right w:w="29" w:type="dxa"/>
            </w:tcMar>
            <w:vAlign w:val="center"/>
          </w:tcPr>
          <w:p w:rsidR="00097161" w:rsidRDefault="00097161" w:rsidP="00097161">
            <w:pPr>
              <w:jc w:val="right"/>
              <w:rPr>
                <w:color w:val="000000"/>
                <w:sz w:val="14"/>
                <w:szCs w:val="14"/>
              </w:rPr>
            </w:pPr>
            <w:r>
              <w:rPr>
                <w:color w:val="000000"/>
                <w:sz w:val="14"/>
                <w:szCs w:val="14"/>
              </w:rPr>
              <w:t>25,105</w:t>
            </w:r>
          </w:p>
        </w:tc>
        <w:tc>
          <w:tcPr>
            <w:tcW w:w="810" w:type="dxa"/>
            <w:tcBorders>
              <w:top w:val="nil"/>
              <w:left w:val="nil"/>
              <w:bottom w:val="nil"/>
              <w:right w:val="nil"/>
            </w:tcBorders>
            <w:shd w:val="clear" w:color="auto" w:fill="auto"/>
            <w:tcMar>
              <w:left w:w="29" w:type="dxa"/>
              <w:right w:w="29" w:type="dxa"/>
            </w:tcMar>
            <w:vAlign w:val="center"/>
            <w:hideMark/>
          </w:tcPr>
          <w:p w:rsidR="00097161" w:rsidRDefault="00097161" w:rsidP="00097161">
            <w:pPr>
              <w:jc w:val="right"/>
              <w:rPr>
                <w:color w:val="000000"/>
                <w:sz w:val="14"/>
                <w:szCs w:val="14"/>
              </w:rPr>
            </w:pPr>
            <w:r>
              <w:rPr>
                <w:color w:val="000000"/>
                <w:sz w:val="14"/>
                <w:szCs w:val="14"/>
              </w:rPr>
              <w:t>2,851</w:t>
            </w:r>
          </w:p>
        </w:tc>
        <w:tc>
          <w:tcPr>
            <w:tcW w:w="720" w:type="dxa"/>
            <w:tcBorders>
              <w:top w:val="nil"/>
              <w:left w:val="nil"/>
              <w:bottom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2,842</w:t>
            </w:r>
          </w:p>
        </w:tc>
        <w:tc>
          <w:tcPr>
            <w:tcW w:w="814" w:type="dxa"/>
            <w:tcBorders>
              <w:top w:val="nil"/>
              <w:left w:val="nil"/>
              <w:bottom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2,687</w:t>
            </w:r>
          </w:p>
        </w:tc>
        <w:tc>
          <w:tcPr>
            <w:tcW w:w="810" w:type="dxa"/>
            <w:tcBorders>
              <w:top w:val="nil"/>
              <w:left w:val="nil"/>
              <w:bottom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2,700</w:t>
            </w:r>
          </w:p>
        </w:tc>
        <w:tc>
          <w:tcPr>
            <w:tcW w:w="805" w:type="dxa"/>
            <w:tcBorders>
              <w:top w:val="nil"/>
              <w:left w:val="nil"/>
              <w:bottom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2,725</w:t>
            </w:r>
          </w:p>
        </w:tc>
      </w:tr>
      <w:tr w:rsidR="00097161" w:rsidRPr="00CF65C3" w:rsidTr="00097161">
        <w:trPr>
          <w:trHeight w:hRule="exact" w:val="288"/>
          <w:jc w:val="center"/>
        </w:trPr>
        <w:tc>
          <w:tcPr>
            <w:tcW w:w="298" w:type="dxa"/>
            <w:tcBorders>
              <w:top w:val="nil"/>
              <w:left w:val="nil"/>
              <w:bottom w:val="nil"/>
              <w:right w:val="nil"/>
            </w:tcBorders>
            <w:shd w:val="clear" w:color="auto" w:fill="auto"/>
            <w:tcMar>
              <w:left w:w="29" w:type="dxa"/>
              <w:right w:w="29" w:type="dxa"/>
            </w:tcMar>
            <w:vAlign w:val="center"/>
            <w:hideMark/>
          </w:tcPr>
          <w:p w:rsidR="00097161" w:rsidRPr="0024736D" w:rsidRDefault="00097161" w:rsidP="00097161">
            <w:pPr>
              <w:rPr>
                <w:sz w:val="14"/>
                <w:szCs w:val="14"/>
              </w:rPr>
            </w:pPr>
            <w:r w:rsidRPr="0024736D">
              <w:rPr>
                <w:bCs/>
                <w:sz w:val="14"/>
                <w:szCs w:val="14"/>
              </w:rPr>
              <w:t>31  </w:t>
            </w:r>
          </w:p>
        </w:tc>
        <w:tc>
          <w:tcPr>
            <w:tcW w:w="2576" w:type="dxa"/>
            <w:tcBorders>
              <w:top w:val="nil"/>
              <w:left w:val="nil"/>
              <w:bottom w:val="nil"/>
              <w:right w:val="nil"/>
            </w:tcBorders>
            <w:shd w:val="clear" w:color="auto" w:fill="auto"/>
            <w:tcMar>
              <w:left w:w="29" w:type="dxa"/>
              <w:right w:w="29" w:type="dxa"/>
            </w:tcMar>
            <w:vAlign w:val="center"/>
            <w:hideMark/>
          </w:tcPr>
          <w:p w:rsidR="00097161" w:rsidRPr="0024736D" w:rsidRDefault="00097161" w:rsidP="00097161">
            <w:pPr>
              <w:rPr>
                <w:color w:val="000000"/>
                <w:sz w:val="14"/>
                <w:szCs w:val="14"/>
              </w:rPr>
            </w:pPr>
            <w:r w:rsidRPr="0024736D">
              <w:rPr>
                <w:color w:val="000000"/>
                <w:sz w:val="14"/>
                <w:szCs w:val="14"/>
              </w:rPr>
              <w:t>Tobacco</w:t>
            </w:r>
          </w:p>
        </w:tc>
        <w:tc>
          <w:tcPr>
            <w:tcW w:w="838" w:type="dxa"/>
            <w:tcBorders>
              <w:top w:val="nil"/>
              <w:left w:val="nil"/>
              <w:bottom w:val="nil"/>
              <w:right w:val="nil"/>
            </w:tcBorders>
            <w:shd w:val="clear" w:color="auto" w:fill="auto"/>
            <w:tcMar>
              <w:left w:w="29" w:type="dxa"/>
              <w:right w:w="29" w:type="dxa"/>
            </w:tcMar>
            <w:vAlign w:val="center"/>
            <w:hideMark/>
          </w:tcPr>
          <w:p w:rsidR="00097161" w:rsidRPr="0024736D" w:rsidRDefault="00097161" w:rsidP="00097161">
            <w:pPr>
              <w:jc w:val="right"/>
              <w:rPr>
                <w:color w:val="000000"/>
                <w:sz w:val="14"/>
                <w:szCs w:val="14"/>
              </w:rPr>
            </w:pPr>
            <w:r w:rsidRPr="0024736D">
              <w:rPr>
                <w:color w:val="000000"/>
                <w:sz w:val="14"/>
                <w:szCs w:val="14"/>
              </w:rPr>
              <w:t>610,437</w:t>
            </w:r>
          </w:p>
        </w:tc>
        <w:tc>
          <w:tcPr>
            <w:tcW w:w="720" w:type="dxa"/>
            <w:tcBorders>
              <w:top w:val="nil"/>
              <w:left w:val="nil"/>
              <w:bottom w:val="nil"/>
              <w:right w:val="nil"/>
            </w:tcBorders>
            <w:shd w:val="clear" w:color="auto" w:fill="auto"/>
            <w:tcMar>
              <w:left w:w="29" w:type="dxa"/>
              <w:right w:w="29" w:type="dxa"/>
            </w:tcMar>
            <w:vAlign w:val="center"/>
            <w:hideMark/>
          </w:tcPr>
          <w:p w:rsidR="00097161" w:rsidRDefault="00097161" w:rsidP="00097161">
            <w:pPr>
              <w:jc w:val="right"/>
              <w:rPr>
                <w:color w:val="000000"/>
                <w:sz w:val="14"/>
                <w:szCs w:val="14"/>
              </w:rPr>
            </w:pPr>
            <w:r>
              <w:rPr>
                <w:color w:val="000000"/>
                <w:sz w:val="14"/>
                <w:szCs w:val="14"/>
              </w:rPr>
              <w:t>746,294</w:t>
            </w:r>
          </w:p>
        </w:tc>
        <w:tc>
          <w:tcPr>
            <w:tcW w:w="780" w:type="dxa"/>
            <w:tcBorders>
              <w:top w:val="nil"/>
              <w:left w:val="nil"/>
              <w:bottom w:val="nil"/>
              <w:right w:val="nil"/>
            </w:tcBorders>
            <w:shd w:val="clear" w:color="auto" w:fill="auto"/>
            <w:tcMar>
              <w:left w:w="29" w:type="dxa"/>
              <w:right w:w="29" w:type="dxa"/>
            </w:tcMar>
            <w:vAlign w:val="center"/>
            <w:hideMark/>
          </w:tcPr>
          <w:p w:rsidR="00097161" w:rsidRDefault="00097161" w:rsidP="00097161">
            <w:pPr>
              <w:jc w:val="right"/>
              <w:rPr>
                <w:color w:val="000000"/>
                <w:sz w:val="14"/>
                <w:szCs w:val="14"/>
              </w:rPr>
            </w:pPr>
            <w:r>
              <w:rPr>
                <w:color w:val="000000"/>
                <w:sz w:val="14"/>
                <w:szCs w:val="14"/>
              </w:rPr>
              <w:t>752,089</w:t>
            </w:r>
          </w:p>
        </w:tc>
        <w:tc>
          <w:tcPr>
            <w:tcW w:w="720" w:type="dxa"/>
            <w:tcBorders>
              <w:top w:val="nil"/>
              <w:left w:val="nil"/>
              <w:bottom w:val="nil"/>
              <w:right w:val="nil"/>
            </w:tcBorders>
            <w:tcMar>
              <w:left w:w="29" w:type="dxa"/>
              <w:right w:w="29" w:type="dxa"/>
            </w:tcMar>
            <w:vAlign w:val="center"/>
          </w:tcPr>
          <w:p w:rsidR="00097161" w:rsidRDefault="00097161" w:rsidP="00097161">
            <w:pPr>
              <w:jc w:val="right"/>
              <w:rPr>
                <w:color w:val="000000"/>
                <w:sz w:val="14"/>
                <w:szCs w:val="14"/>
              </w:rPr>
            </w:pPr>
            <w:r>
              <w:rPr>
                <w:color w:val="000000"/>
                <w:sz w:val="14"/>
                <w:szCs w:val="14"/>
              </w:rPr>
              <w:t>761,911</w:t>
            </w:r>
          </w:p>
        </w:tc>
        <w:tc>
          <w:tcPr>
            <w:tcW w:w="810" w:type="dxa"/>
            <w:tcBorders>
              <w:top w:val="nil"/>
              <w:left w:val="nil"/>
              <w:bottom w:val="nil"/>
              <w:right w:val="nil"/>
            </w:tcBorders>
            <w:shd w:val="clear" w:color="auto" w:fill="auto"/>
            <w:tcMar>
              <w:left w:w="29" w:type="dxa"/>
              <w:right w:w="29" w:type="dxa"/>
            </w:tcMar>
            <w:vAlign w:val="center"/>
            <w:hideMark/>
          </w:tcPr>
          <w:p w:rsidR="00097161" w:rsidRDefault="00097161" w:rsidP="00097161">
            <w:pPr>
              <w:jc w:val="right"/>
              <w:rPr>
                <w:color w:val="000000"/>
                <w:sz w:val="14"/>
                <w:szCs w:val="14"/>
              </w:rPr>
            </w:pPr>
            <w:r>
              <w:rPr>
                <w:color w:val="000000"/>
                <w:sz w:val="14"/>
                <w:szCs w:val="14"/>
              </w:rPr>
              <w:t>836,412</w:t>
            </w:r>
          </w:p>
        </w:tc>
        <w:tc>
          <w:tcPr>
            <w:tcW w:w="720" w:type="dxa"/>
            <w:tcBorders>
              <w:top w:val="nil"/>
              <w:left w:val="nil"/>
              <w:bottom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803,956</w:t>
            </w:r>
          </w:p>
        </w:tc>
        <w:tc>
          <w:tcPr>
            <w:tcW w:w="814" w:type="dxa"/>
            <w:tcBorders>
              <w:top w:val="nil"/>
              <w:left w:val="nil"/>
              <w:bottom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952,419</w:t>
            </w:r>
          </w:p>
        </w:tc>
        <w:tc>
          <w:tcPr>
            <w:tcW w:w="810" w:type="dxa"/>
            <w:tcBorders>
              <w:top w:val="nil"/>
              <w:left w:val="nil"/>
              <w:bottom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880,898</w:t>
            </w:r>
          </w:p>
        </w:tc>
        <w:tc>
          <w:tcPr>
            <w:tcW w:w="805" w:type="dxa"/>
            <w:tcBorders>
              <w:top w:val="nil"/>
              <w:left w:val="nil"/>
              <w:bottom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852,106</w:t>
            </w:r>
          </w:p>
        </w:tc>
      </w:tr>
      <w:tr w:rsidR="00097161" w:rsidRPr="00CF65C3" w:rsidTr="00097161">
        <w:trPr>
          <w:trHeight w:hRule="exact" w:val="288"/>
          <w:jc w:val="center"/>
        </w:trPr>
        <w:tc>
          <w:tcPr>
            <w:tcW w:w="298" w:type="dxa"/>
            <w:tcBorders>
              <w:top w:val="nil"/>
              <w:left w:val="nil"/>
              <w:bottom w:val="nil"/>
              <w:right w:val="nil"/>
            </w:tcBorders>
            <w:shd w:val="clear" w:color="auto" w:fill="auto"/>
            <w:tcMar>
              <w:left w:w="29" w:type="dxa"/>
              <w:right w:w="29" w:type="dxa"/>
            </w:tcMar>
            <w:vAlign w:val="center"/>
            <w:hideMark/>
          </w:tcPr>
          <w:p w:rsidR="00097161" w:rsidRPr="0024736D" w:rsidRDefault="00097161" w:rsidP="00097161">
            <w:pPr>
              <w:rPr>
                <w:sz w:val="14"/>
                <w:szCs w:val="14"/>
              </w:rPr>
            </w:pPr>
            <w:r w:rsidRPr="0024736D">
              <w:rPr>
                <w:bCs/>
                <w:sz w:val="14"/>
                <w:szCs w:val="14"/>
              </w:rPr>
              <w:t>32  </w:t>
            </w:r>
          </w:p>
        </w:tc>
        <w:tc>
          <w:tcPr>
            <w:tcW w:w="2576" w:type="dxa"/>
            <w:tcBorders>
              <w:top w:val="nil"/>
              <w:left w:val="nil"/>
              <w:bottom w:val="nil"/>
              <w:right w:val="nil"/>
            </w:tcBorders>
            <w:shd w:val="clear" w:color="auto" w:fill="auto"/>
            <w:tcMar>
              <w:left w:w="29" w:type="dxa"/>
              <w:right w:w="29" w:type="dxa"/>
            </w:tcMar>
            <w:vAlign w:val="center"/>
            <w:hideMark/>
          </w:tcPr>
          <w:p w:rsidR="00097161" w:rsidRPr="0024736D" w:rsidRDefault="00097161" w:rsidP="00097161">
            <w:pPr>
              <w:rPr>
                <w:color w:val="000000"/>
                <w:sz w:val="14"/>
                <w:szCs w:val="14"/>
              </w:rPr>
            </w:pPr>
            <w:r w:rsidRPr="0024736D">
              <w:rPr>
                <w:color w:val="000000"/>
                <w:sz w:val="14"/>
                <w:szCs w:val="14"/>
              </w:rPr>
              <w:t>Transport</w:t>
            </w:r>
          </w:p>
        </w:tc>
        <w:tc>
          <w:tcPr>
            <w:tcW w:w="838" w:type="dxa"/>
            <w:tcBorders>
              <w:top w:val="nil"/>
              <w:left w:val="nil"/>
              <w:bottom w:val="nil"/>
              <w:right w:val="nil"/>
            </w:tcBorders>
            <w:shd w:val="clear" w:color="auto" w:fill="auto"/>
            <w:tcMar>
              <w:left w:w="29" w:type="dxa"/>
              <w:right w:w="29" w:type="dxa"/>
            </w:tcMar>
            <w:vAlign w:val="center"/>
            <w:hideMark/>
          </w:tcPr>
          <w:p w:rsidR="00097161" w:rsidRPr="0024736D" w:rsidRDefault="00097161" w:rsidP="00097161">
            <w:pPr>
              <w:jc w:val="right"/>
              <w:rPr>
                <w:color w:val="000000"/>
                <w:sz w:val="14"/>
                <w:szCs w:val="14"/>
              </w:rPr>
            </w:pPr>
            <w:r w:rsidRPr="0024736D">
              <w:rPr>
                <w:color w:val="000000"/>
                <w:sz w:val="14"/>
                <w:szCs w:val="14"/>
              </w:rPr>
              <w:t>105,836</w:t>
            </w:r>
          </w:p>
        </w:tc>
        <w:tc>
          <w:tcPr>
            <w:tcW w:w="720" w:type="dxa"/>
            <w:tcBorders>
              <w:top w:val="nil"/>
              <w:left w:val="nil"/>
              <w:bottom w:val="nil"/>
              <w:right w:val="nil"/>
            </w:tcBorders>
            <w:shd w:val="clear" w:color="auto" w:fill="auto"/>
            <w:tcMar>
              <w:left w:w="29" w:type="dxa"/>
              <w:right w:w="29" w:type="dxa"/>
            </w:tcMar>
            <w:vAlign w:val="center"/>
            <w:hideMark/>
          </w:tcPr>
          <w:p w:rsidR="00097161" w:rsidRDefault="00097161" w:rsidP="00097161">
            <w:pPr>
              <w:jc w:val="right"/>
              <w:rPr>
                <w:color w:val="000000"/>
                <w:sz w:val="14"/>
                <w:szCs w:val="14"/>
              </w:rPr>
            </w:pPr>
            <w:r>
              <w:rPr>
                <w:color w:val="000000"/>
                <w:sz w:val="14"/>
                <w:szCs w:val="14"/>
              </w:rPr>
              <w:t>64,361</w:t>
            </w:r>
          </w:p>
        </w:tc>
        <w:tc>
          <w:tcPr>
            <w:tcW w:w="780" w:type="dxa"/>
            <w:tcBorders>
              <w:top w:val="nil"/>
              <w:left w:val="nil"/>
              <w:bottom w:val="nil"/>
              <w:right w:val="nil"/>
            </w:tcBorders>
            <w:shd w:val="clear" w:color="auto" w:fill="auto"/>
            <w:tcMar>
              <w:left w:w="29" w:type="dxa"/>
              <w:right w:w="29" w:type="dxa"/>
            </w:tcMar>
            <w:vAlign w:val="center"/>
            <w:hideMark/>
          </w:tcPr>
          <w:p w:rsidR="00097161" w:rsidRDefault="00097161" w:rsidP="00097161">
            <w:pPr>
              <w:jc w:val="right"/>
              <w:rPr>
                <w:color w:val="000000"/>
                <w:sz w:val="14"/>
                <w:szCs w:val="14"/>
              </w:rPr>
            </w:pPr>
            <w:r>
              <w:rPr>
                <w:color w:val="000000"/>
                <w:sz w:val="14"/>
                <w:szCs w:val="14"/>
              </w:rPr>
              <w:t>97,050</w:t>
            </w:r>
          </w:p>
        </w:tc>
        <w:tc>
          <w:tcPr>
            <w:tcW w:w="720" w:type="dxa"/>
            <w:tcBorders>
              <w:top w:val="nil"/>
              <w:left w:val="nil"/>
              <w:bottom w:val="nil"/>
              <w:right w:val="nil"/>
            </w:tcBorders>
            <w:tcMar>
              <w:left w:w="29" w:type="dxa"/>
              <w:right w:w="29" w:type="dxa"/>
            </w:tcMar>
            <w:vAlign w:val="center"/>
          </w:tcPr>
          <w:p w:rsidR="00097161" w:rsidRDefault="00097161" w:rsidP="00097161">
            <w:pPr>
              <w:jc w:val="right"/>
              <w:rPr>
                <w:color w:val="000000"/>
                <w:sz w:val="14"/>
                <w:szCs w:val="14"/>
              </w:rPr>
            </w:pPr>
            <w:r>
              <w:rPr>
                <w:color w:val="000000"/>
                <w:sz w:val="14"/>
                <w:szCs w:val="14"/>
              </w:rPr>
              <w:t>89,102</w:t>
            </w:r>
          </w:p>
        </w:tc>
        <w:tc>
          <w:tcPr>
            <w:tcW w:w="810" w:type="dxa"/>
            <w:tcBorders>
              <w:top w:val="nil"/>
              <w:left w:val="nil"/>
              <w:bottom w:val="nil"/>
              <w:right w:val="nil"/>
            </w:tcBorders>
            <w:shd w:val="clear" w:color="auto" w:fill="auto"/>
            <w:tcMar>
              <w:left w:w="29" w:type="dxa"/>
              <w:right w:w="29" w:type="dxa"/>
            </w:tcMar>
            <w:vAlign w:val="center"/>
            <w:hideMark/>
          </w:tcPr>
          <w:p w:rsidR="00097161" w:rsidRDefault="00097161" w:rsidP="00097161">
            <w:pPr>
              <w:jc w:val="right"/>
              <w:rPr>
                <w:color w:val="000000"/>
                <w:sz w:val="14"/>
                <w:szCs w:val="14"/>
              </w:rPr>
            </w:pPr>
            <w:r>
              <w:rPr>
                <w:color w:val="000000"/>
                <w:sz w:val="14"/>
                <w:szCs w:val="14"/>
              </w:rPr>
              <w:t>72,601</w:t>
            </w:r>
          </w:p>
        </w:tc>
        <w:tc>
          <w:tcPr>
            <w:tcW w:w="720" w:type="dxa"/>
            <w:tcBorders>
              <w:top w:val="nil"/>
              <w:left w:val="nil"/>
              <w:bottom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70,343</w:t>
            </w:r>
          </w:p>
        </w:tc>
        <w:tc>
          <w:tcPr>
            <w:tcW w:w="814" w:type="dxa"/>
            <w:tcBorders>
              <w:top w:val="nil"/>
              <w:left w:val="nil"/>
              <w:bottom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64,246</w:t>
            </w:r>
          </w:p>
        </w:tc>
        <w:tc>
          <w:tcPr>
            <w:tcW w:w="810" w:type="dxa"/>
            <w:tcBorders>
              <w:top w:val="nil"/>
              <w:left w:val="nil"/>
              <w:bottom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75,586</w:t>
            </w:r>
          </w:p>
        </w:tc>
        <w:tc>
          <w:tcPr>
            <w:tcW w:w="805" w:type="dxa"/>
            <w:tcBorders>
              <w:top w:val="nil"/>
              <w:left w:val="nil"/>
              <w:bottom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67,906</w:t>
            </w:r>
          </w:p>
        </w:tc>
      </w:tr>
      <w:tr w:rsidR="00097161" w:rsidRPr="00CF65C3" w:rsidTr="00097161">
        <w:trPr>
          <w:trHeight w:hRule="exact" w:val="288"/>
          <w:jc w:val="center"/>
        </w:trPr>
        <w:tc>
          <w:tcPr>
            <w:tcW w:w="298" w:type="dxa"/>
            <w:tcBorders>
              <w:top w:val="nil"/>
              <w:left w:val="nil"/>
              <w:right w:val="nil"/>
            </w:tcBorders>
            <w:shd w:val="clear" w:color="auto" w:fill="auto"/>
            <w:tcMar>
              <w:left w:w="29" w:type="dxa"/>
              <w:right w:w="29" w:type="dxa"/>
            </w:tcMar>
            <w:vAlign w:val="center"/>
            <w:hideMark/>
          </w:tcPr>
          <w:p w:rsidR="00097161" w:rsidRPr="0024736D" w:rsidRDefault="00097161" w:rsidP="00097161">
            <w:pPr>
              <w:rPr>
                <w:sz w:val="14"/>
                <w:szCs w:val="14"/>
              </w:rPr>
            </w:pPr>
            <w:r w:rsidRPr="0024736D">
              <w:rPr>
                <w:bCs/>
                <w:sz w:val="14"/>
                <w:szCs w:val="14"/>
              </w:rPr>
              <w:t>33  </w:t>
            </w:r>
          </w:p>
        </w:tc>
        <w:tc>
          <w:tcPr>
            <w:tcW w:w="2576" w:type="dxa"/>
            <w:tcBorders>
              <w:top w:val="nil"/>
              <w:left w:val="nil"/>
              <w:right w:val="nil"/>
            </w:tcBorders>
            <w:shd w:val="clear" w:color="auto" w:fill="auto"/>
            <w:tcMar>
              <w:left w:w="29" w:type="dxa"/>
              <w:right w:w="29" w:type="dxa"/>
            </w:tcMar>
            <w:vAlign w:val="center"/>
            <w:hideMark/>
          </w:tcPr>
          <w:p w:rsidR="00097161" w:rsidRPr="0024736D" w:rsidRDefault="00097161" w:rsidP="00097161">
            <w:pPr>
              <w:rPr>
                <w:color w:val="000000"/>
                <w:sz w:val="14"/>
                <w:szCs w:val="14"/>
              </w:rPr>
            </w:pPr>
            <w:r w:rsidRPr="0024736D">
              <w:rPr>
                <w:color w:val="000000"/>
                <w:sz w:val="14"/>
                <w:szCs w:val="14"/>
              </w:rPr>
              <w:t>Vanaspati &amp; Allied Industries</w:t>
            </w:r>
          </w:p>
        </w:tc>
        <w:tc>
          <w:tcPr>
            <w:tcW w:w="838" w:type="dxa"/>
            <w:tcBorders>
              <w:top w:val="nil"/>
              <w:left w:val="nil"/>
              <w:right w:val="nil"/>
            </w:tcBorders>
            <w:shd w:val="clear" w:color="auto" w:fill="auto"/>
            <w:tcMar>
              <w:left w:w="29" w:type="dxa"/>
              <w:right w:w="29" w:type="dxa"/>
            </w:tcMar>
            <w:vAlign w:val="center"/>
            <w:hideMark/>
          </w:tcPr>
          <w:p w:rsidR="00097161" w:rsidRPr="0024736D" w:rsidRDefault="00097161" w:rsidP="00097161">
            <w:pPr>
              <w:jc w:val="right"/>
              <w:rPr>
                <w:color w:val="000000"/>
                <w:sz w:val="14"/>
                <w:szCs w:val="14"/>
              </w:rPr>
            </w:pPr>
            <w:r w:rsidRPr="0024736D">
              <w:rPr>
                <w:color w:val="000000"/>
                <w:sz w:val="14"/>
                <w:szCs w:val="14"/>
              </w:rPr>
              <w:t>1,951</w:t>
            </w:r>
          </w:p>
        </w:tc>
        <w:tc>
          <w:tcPr>
            <w:tcW w:w="720" w:type="dxa"/>
            <w:tcBorders>
              <w:top w:val="nil"/>
              <w:left w:val="nil"/>
              <w:right w:val="nil"/>
            </w:tcBorders>
            <w:shd w:val="clear" w:color="auto" w:fill="auto"/>
            <w:tcMar>
              <w:left w:w="29" w:type="dxa"/>
              <w:right w:w="29" w:type="dxa"/>
            </w:tcMar>
            <w:vAlign w:val="center"/>
            <w:hideMark/>
          </w:tcPr>
          <w:p w:rsidR="00097161" w:rsidRDefault="00097161" w:rsidP="00097161">
            <w:pPr>
              <w:jc w:val="right"/>
              <w:rPr>
                <w:color w:val="000000"/>
                <w:sz w:val="14"/>
                <w:szCs w:val="14"/>
              </w:rPr>
            </w:pPr>
            <w:r>
              <w:rPr>
                <w:color w:val="000000"/>
                <w:sz w:val="14"/>
                <w:szCs w:val="14"/>
              </w:rPr>
              <w:t>6,735</w:t>
            </w:r>
          </w:p>
        </w:tc>
        <w:tc>
          <w:tcPr>
            <w:tcW w:w="780" w:type="dxa"/>
            <w:tcBorders>
              <w:top w:val="nil"/>
              <w:left w:val="nil"/>
              <w:right w:val="nil"/>
            </w:tcBorders>
            <w:shd w:val="clear" w:color="auto" w:fill="auto"/>
            <w:tcMar>
              <w:left w:w="29" w:type="dxa"/>
              <w:right w:w="29" w:type="dxa"/>
            </w:tcMar>
            <w:vAlign w:val="center"/>
            <w:hideMark/>
          </w:tcPr>
          <w:p w:rsidR="00097161" w:rsidRDefault="00097161" w:rsidP="00097161">
            <w:pPr>
              <w:jc w:val="right"/>
              <w:rPr>
                <w:color w:val="000000"/>
                <w:sz w:val="14"/>
                <w:szCs w:val="14"/>
              </w:rPr>
            </w:pPr>
            <w:r>
              <w:rPr>
                <w:color w:val="000000"/>
                <w:sz w:val="14"/>
                <w:szCs w:val="14"/>
              </w:rPr>
              <w:t>1,532</w:t>
            </w:r>
          </w:p>
        </w:tc>
        <w:tc>
          <w:tcPr>
            <w:tcW w:w="720" w:type="dxa"/>
            <w:tcBorders>
              <w:top w:val="nil"/>
              <w:left w:val="nil"/>
              <w:right w:val="nil"/>
            </w:tcBorders>
            <w:tcMar>
              <w:left w:w="29" w:type="dxa"/>
              <w:right w:w="29" w:type="dxa"/>
            </w:tcMar>
            <w:vAlign w:val="center"/>
          </w:tcPr>
          <w:p w:rsidR="00097161" w:rsidRDefault="00097161" w:rsidP="00097161">
            <w:pPr>
              <w:jc w:val="right"/>
              <w:rPr>
                <w:color w:val="000000"/>
                <w:sz w:val="14"/>
                <w:szCs w:val="14"/>
              </w:rPr>
            </w:pPr>
            <w:r>
              <w:rPr>
                <w:color w:val="000000"/>
                <w:sz w:val="14"/>
                <w:szCs w:val="14"/>
              </w:rPr>
              <w:t>5,776</w:t>
            </w:r>
          </w:p>
        </w:tc>
        <w:tc>
          <w:tcPr>
            <w:tcW w:w="810" w:type="dxa"/>
            <w:tcBorders>
              <w:top w:val="nil"/>
              <w:left w:val="nil"/>
              <w:right w:val="nil"/>
            </w:tcBorders>
            <w:shd w:val="clear" w:color="auto" w:fill="auto"/>
            <w:tcMar>
              <w:left w:w="29" w:type="dxa"/>
              <w:right w:w="29" w:type="dxa"/>
            </w:tcMar>
            <w:vAlign w:val="center"/>
            <w:hideMark/>
          </w:tcPr>
          <w:p w:rsidR="00097161" w:rsidRDefault="00097161" w:rsidP="00097161">
            <w:pPr>
              <w:jc w:val="right"/>
              <w:rPr>
                <w:color w:val="000000"/>
                <w:sz w:val="14"/>
                <w:szCs w:val="14"/>
              </w:rPr>
            </w:pPr>
            <w:r>
              <w:rPr>
                <w:color w:val="000000"/>
                <w:sz w:val="14"/>
                <w:szCs w:val="14"/>
              </w:rPr>
              <w:t>7,097</w:t>
            </w:r>
          </w:p>
        </w:tc>
        <w:tc>
          <w:tcPr>
            <w:tcW w:w="720" w:type="dxa"/>
            <w:tcBorders>
              <w:top w:val="nil"/>
              <w:left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6,522</w:t>
            </w:r>
          </w:p>
        </w:tc>
        <w:tc>
          <w:tcPr>
            <w:tcW w:w="814" w:type="dxa"/>
            <w:tcBorders>
              <w:top w:val="nil"/>
              <w:left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5,746</w:t>
            </w:r>
          </w:p>
        </w:tc>
        <w:tc>
          <w:tcPr>
            <w:tcW w:w="810" w:type="dxa"/>
            <w:tcBorders>
              <w:top w:val="nil"/>
              <w:left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5,411</w:t>
            </w:r>
          </w:p>
        </w:tc>
        <w:tc>
          <w:tcPr>
            <w:tcW w:w="805" w:type="dxa"/>
            <w:tcBorders>
              <w:top w:val="nil"/>
              <w:left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4,509</w:t>
            </w:r>
          </w:p>
        </w:tc>
      </w:tr>
      <w:tr w:rsidR="00097161" w:rsidRPr="00CF65C3" w:rsidTr="00097161">
        <w:trPr>
          <w:trHeight w:hRule="exact" w:val="288"/>
          <w:jc w:val="center"/>
        </w:trPr>
        <w:tc>
          <w:tcPr>
            <w:tcW w:w="298" w:type="dxa"/>
            <w:tcBorders>
              <w:top w:val="nil"/>
              <w:left w:val="nil"/>
              <w:right w:val="nil"/>
            </w:tcBorders>
            <w:shd w:val="clear" w:color="auto" w:fill="auto"/>
            <w:tcMar>
              <w:left w:w="29" w:type="dxa"/>
              <w:right w:w="29" w:type="dxa"/>
            </w:tcMar>
            <w:vAlign w:val="center"/>
            <w:hideMark/>
          </w:tcPr>
          <w:p w:rsidR="00097161" w:rsidRPr="0024736D" w:rsidRDefault="00097161" w:rsidP="00097161">
            <w:pPr>
              <w:rPr>
                <w:bCs/>
                <w:sz w:val="14"/>
                <w:szCs w:val="14"/>
              </w:rPr>
            </w:pPr>
            <w:r w:rsidRPr="0024736D">
              <w:rPr>
                <w:bCs/>
                <w:sz w:val="14"/>
                <w:szCs w:val="14"/>
              </w:rPr>
              <w:t>34</w:t>
            </w:r>
          </w:p>
        </w:tc>
        <w:tc>
          <w:tcPr>
            <w:tcW w:w="2576" w:type="dxa"/>
            <w:tcBorders>
              <w:top w:val="nil"/>
              <w:left w:val="nil"/>
              <w:right w:val="nil"/>
            </w:tcBorders>
            <w:shd w:val="clear" w:color="auto" w:fill="auto"/>
            <w:tcMar>
              <w:left w:w="29" w:type="dxa"/>
              <w:right w:w="29" w:type="dxa"/>
            </w:tcMar>
            <w:vAlign w:val="center"/>
            <w:hideMark/>
          </w:tcPr>
          <w:p w:rsidR="00097161" w:rsidRPr="0024736D" w:rsidRDefault="00097161" w:rsidP="00097161">
            <w:pPr>
              <w:rPr>
                <w:color w:val="000000"/>
                <w:sz w:val="14"/>
                <w:szCs w:val="14"/>
              </w:rPr>
            </w:pPr>
            <w:r w:rsidRPr="0024736D">
              <w:rPr>
                <w:color w:val="000000"/>
                <w:sz w:val="14"/>
                <w:szCs w:val="14"/>
              </w:rPr>
              <w:t>Woolen</w:t>
            </w:r>
          </w:p>
        </w:tc>
        <w:tc>
          <w:tcPr>
            <w:tcW w:w="838" w:type="dxa"/>
            <w:tcBorders>
              <w:top w:val="nil"/>
              <w:left w:val="nil"/>
              <w:right w:val="nil"/>
            </w:tcBorders>
            <w:shd w:val="clear" w:color="auto" w:fill="auto"/>
            <w:tcMar>
              <w:left w:w="29" w:type="dxa"/>
              <w:right w:w="29" w:type="dxa"/>
            </w:tcMar>
            <w:vAlign w:val="center"/>
            <w:hideMark/>
          </w:tcPr>
          <w:p w:rsidR="00097161" w:rsidRPr="0024736D" w:rsidRDefault="00097161" w:rsidP="00097161">
            <w:pPr>
              <w:jc w:val="right"/>
              <w:rPr>
                <w:color w:val="000000"/>
                <w:sz w:val="14"/>
                <w:szCs w:val="14"/>
              </w:rPr>
            </w:pPr>
            <w:r w:rsidRPr="0024736D">
              <w:rPr>
                <w:color w:val="000000"/>
                <w:sz w:val="14"/>
                <w:szCs w:val="14"/>
              </w:rPr>
              <w:t>699</w:t>
            </w:r>
          </w:p>
        </w:tc>
        <w:tc>
          <w:tcPr>
            <w:tcW w:w="720" w:type="dxa"/>
            <w:tcBorders>
              <w:top w:val="nil"/>
              <w:left w:val="nil"/>
              <w:right w:val="nil"/>
            </w:tcBorders>
            <w:shd w:val="clear" w:color="auto" w:fill="auto"/>
            <w:tcMar>
              <w:left w:w="29" w:type="dxa"/>
              <w:right w:w="29" w:type="dxa"/>
            </w:tcMar>
            <w:vAlign w:val="center"/>
            <w:hideMark/>
          </w:tcPr>
          <w:p w:rsidR="00097161" w:rsidRDefault="00097161" w:rsidP="00097161">
            <w:pPr>
              <w:jc w:val="right"/>
              <w:rPr>
                <w:color w:val="000000"/>
                <w:sz w:val="14"/>
                <w:szCs w:val="14"/>
              </w:rPr>
            </w:pPr>
            <w:r>
              <w:rPr>
                <w:color w:val="000000"/>
                <w:sz w:val="14"/>
                <w:szCs w:val="14"/>
              </w:rPr>
              <w:t>520</w:t>
            </w:r>
          </w:p>
        </w:tc>
        <w:tc>
          <w:tcPr>
            <w:tcW w:w="780" w:type="dxa"/>
            <w:tcBorders>
              <w:top w:val="nil"/>
              <w:left w:val="nil"/>
              <w:right w:val="nil"/>
            </w:tcBorders>
            <w:shd w:val="clear" w:color="auto" w:fill="auto"/>
            <w:tcMar>
              <w:left w:w="29" w:type="dxa"/>
              <w:right w:w="29" w:type="dxa"/>
            </w:tcMar>
            <w:vAlign w:val="center"/>
            <w:hideMark/>
          </w:tcPr>
          <w:p w:rsidR="00097161" w:rsidRDefault="00097161" w:rsidP="00097161">
            <w:pPr>
              <w:jc w:val="right"/>
              <w:rPr>
                <w:color w:val="000000"/>
                <w:sz w:val="14"/>
                <w:szCs w:val="14"/>
              </w:rPr>
            </w:pPr>
            <w:r>
              <w:rPr>
                <w:color w:val="000000"/>
                <w:sz w:val="14"/>
                <w:szCs w:val="14"/>
              </w:rPr>
              <w:t>607</w:t>
            </w:r>
          </w:p>
        </w:tc>
        <w:tc>
          <w:tcPr>
            <w:tcW w:w="720" w:type="dxa"/>
            <w:tcBorders>
              <w:top w:val="nil"/>
              <w:left w:val="nil"/>
              <w:right w:val="nil"/>
            </w:tcBorders>
            <w:tcMar>
              <w:left w:w="29" w:type="dxa"/>
              <w:right w:w="29" w:type="dxa"/>
            </w:tcMar>
            <w:vAlign w:val="center"/>
          </w:tcPr>
          <w:p w:rsidR="00097161" w:rsidRDefault="00097161" w:rsidP="00097161">
            <w:pPr>
              <w:jc w:val="right"/>
              <w:rPr>
                <w:color w:val="000000"/>
                <w:sz w:val="14"/>
                <w:szCs w:val="14"/>
              </w:rPr>
            </w:pPr>
            <w:r>
              <w:rPr>
                <w:color w:val="000000"/>
                <w:sz w:val="14"/>
                <w:szCs w:val="14"/>
              </w:rPr>
              <w:t>570</w:t>
            </w:r>
          </w:p>
        </w:tc>
        <w:tc>
          <w:tcPr>
            <w:tcW w:w="810" w:type="dxa"/>
            <w:tcBorders>
              <w:top w:val="nil"/>
              <w:left w:val="nil"/>
              <w:right w:val="nil"/>
            </w:tcBorders>
            <w:shd w:val="clear" w:color="auto" w:fill="auto"/>
            <w:tcMar>
              <w:left w:w="29" w:type="dxa"/>
              <w:right w:w="29" w:type="dxa"/>
            </w:tcMar>
            <w:vAlign w:val="center"/>
            <w:hideMark/>
          </w:tcPr>
          <w:p w:rsidR="00097161" w:rsidRDefault="00097161" w:rsidP="00097161">
            <w:pPr>
              <w:jc w:val="right"/>
              <w:rPr>
                <w:color w:val="000000"/>
                <w:sz w:val="14"/>
                <w:szCs w:val="14"/>
              </w:rPr>
            </w:pPr>
            <w:r>
              <w:rPr>
                <w:color w:val="000000"/>
                <w:sz w:val="14"/>
                <w:szCs w:val="14"/>
              </w:rPr>
              <w:t>490</w:t>
            </w:r>
          </w:p>
        </w:tc>
        <w:tc>
          <w:tcPr>
            <w:tcW w:w="720" w:type="dxa"/>
            <w:tcBorders>
              <w:top w:val="nil"/>
              <w:left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1,582</w:t>
            </w:r>
          </w:p>
        </w:tc>
        <w:tc>
          <w:tcPr>
            <w:tcW w:w="814" w:type="dxa"/>
            <w:tcBorders>
              <w:top w:val="nil"/>
              <w:left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1,589</w:t>
            </w:r>
          </w:p>
        </w:tc>
        <w:tc>
          <w:tcPr>
            <w:tcW w:w="810" w:type="dxa"/>
            <w:tcBorders>
              <w:top w:val="nil"/>
              <w:left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1,590</w:t>
            </w:r>
          </w:p>
        </w:tc>
        <w:tc>
          <w:tcPr>
            <w:tcW w:w="805" w:type="dxa"/>
            <w:tcBorders>
              <w:top w:val="nil"/>
              <w:left w:val="nil"/>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1,587</w:t>
            </w:r>
          </w:p>
        </w:tc>
      </w:tr>
      <w:tr w:rsidR="00097161" w:rsidRPr="00CF65C3" w:rsidTr="00097161">
        <w:trPr>
          <w:trHeight w:hRule="exact" w:val="288"/>
          <w:jc w:val="center"/>
        </w:trPr>
        <w:tc>
          <w:tcPr>
            <w:tcW w:w="298" w:type="dxa"/>
            <w:tcBorders>
              <w:top w:val="nil"/>
              <w:left w:val="nil"/>
              <w:bottom w:val="single" w:sz="4" w:space="0" w:color="auto"/>
              <w:right w:val="nil"/>
            </w:tcBorders>
            <w:shd w:val="clear" w:color="auto" w:fill="auto"/>
            <w:tcMar>
              <w:left w:w="29" w:type="dxa"/>
              <w:right w:w="29" w:type="dxa"/>
            </w:tcMar>
            <w:vAlign w:val="center"/>
            <w:hideMark/>
          </w:tcPr>
          <w:p w:rsidR="00097161" w:rsidRPr="0024736D" w:rsidRDefault="00097161" w:rsidP="00097161">
            <w:pPr>
              <w:rPr>
                <w:bCs/>
                <w:sz w:val="14"/>
                <w:szCs w:val="14"/>
              </w:rPr>
            </w:pPr>
            <w:r w:rsidRPr="0024736D">
              <w:rPr>
                <w:bCs/>
                <w:sz w:val="14"/>
                <w:szCs w:val="14"/>
              </w:rPr>
              <w:t>35</w:t>
            </w:r>
          </w:p>
        </w:tc>
        <w:tc>
          <w:tcPr>
            <w:tcW w:w="2576" w:type="dxa"/>
            <w:tcBorders>
              <w:top w:val="nil"/>
              <w:left w:val="nil"/>
              <w:bottom w:val="single" w:sz="4" w:space="0" w:color="auto"/>
              <w:right w:val="nil"/>
            </w:tcBorders>
            <w:shd w:val="clear" w:color="auto" w:fill="auto"/>
            <w:tcMar>
              <w:left w:w="29" w:type="dxa"/>
              <w:right w:w="29" w:type="dxa"/>
            </w:tcMar>
            <w:vAlign w:val="center"/>
            <w:hideMark/>
          </w:tcPr>
          <w:p w:rsidR="00097161" w:rsidRPr="0024736D" w:rsidRDefault="00097161" w:rsidP="00097161">
            <w:pPr>
              <w:rPr>
                <w:color w:val="000000"/>
                <w:sz w:val="14"/>
                <w:szCs w:val="14"/>
              </w:rPr>
            </w:pPr>
            <w:r w:rsidRPr="0024736D">
              <w:rPr>
                <w:color w:val="000000"/>
                <w:sz w:val="14"/>
                <w:szCs w:val="14"/>
              </w:rPr>
              <w:t>Real Estate Investment Trust</w:t>
            </w:r>
          </w:p>
        </w:tc>
        <w:tc>
          <w:tcPr>
            <w:tcW w:w="838" w:type="dxa"/>
            <w:tcBorders>
              <w:top w:val="nil"/>
              <w:left w:val="nil"/>
              <w:bottom w:val="single" w:sz="4" w:space="0" w:color="auto"/>
              <w:right w:val="nil"/>
            </w:tcBorders>
            <w:shd w:val="clear" w:color="auto" w:fill="auto"/>
            <w:tcMar>
              <w:left w:w="29" w:type="dxa"/>
              <w:right w:w="29" w:type="dxa"/>
            </w:tcMar>
            <w:vAlign w:val="center"/>
            <w:hideMark/>
          </w:tcPr>
          <w:p w:rsidR="00097161" w:rsidRPr="0024736D" w:rsidRDefault="00097161" w:rsidP="00097161">
            <w:pPr>
              <w:jc w:val="right"/>
              <w:rPr>
                <w:color w:val="000000"/>
                <w:sz w:val="14"/>
                <w:szCs w:val="14"/>
              </w:rPr>
            </w:pPr>
            <w:r w:rsidRPr="0024736D">
              <w:rPr>
                <w:color w:val="000000"/>
                <w:sz w:val="14"/>
                <w:szCs w:val="14"/>
              </w:rPr>
              <w:t>26,306</w:t>
            </w:r>
          </w:p>
        </w:tc>
        <w:tc>
          <w:tcPr>
            <w:tcW w:w="720" w:type="dxa"/>
            <w:tcBorders>
              <w:top w:val="nil"/>
              <w:left w:val="nil"/>
              <w:bottom w:val="single" w:sz="4" w:space="0" w:color="auto"/>
              <w:right w:val="nil"/>
            </w:tcBorders>
            <w:shd w:val="clear" w:color="auto" w:fill="auto"/>
            <w:tcMar>
              <w:left w:w="29" w:type="dxa"/>
              <w:right w:w="29" w:type="dxa"/>
            </w:tcMar>
            <w:vAlign w:val="center"/>
            <w:hideMark/>
          </w:tcPr>
          <w:p w:rsidR="00097161" w:rsidRDefault="00097161" w:rsidP="00097161">
            <w:pPr>
              <w:jc w:val="right"/>
              <w:rPr>
                <w:color w:val="000000"/>
                <w:sz w:val="14"/>
                <w:szCs w:val="14"/>
              </w:rPr>
            </w:pPr>
            <w:r>
              <w:rPr>
                <w:color w:val="000000"/>
                <w:sz w:val="14"/>
                <w:szCs w:val="14"/>
              </w:rPr>
              <w:t>28,686</w:t>
            </w:r>
          </w:p>
        </w:tc>
        <w:tc>
          <w:tcPr>
            <w:tcW w:w="780" w:type="dxa"/>
            <w:tcBorders>
              <w:top w:val="nil"/>
              <w:left w:val="nil"/>
              <w:bottom w:val="single" w:sz="4" w:space="0" w:color="auto"/>
              <w:right w:val="nil"/>
            </w:tcBorders>
            <w:shd w:val="clear" w:color="auto" w:fill="auto"/>
            <w:tcMar>
              <w:left w:w="29" w:type="dxa"/>
              <w:right w:w="29" w:type="dxa"/>
            </w:tcMar>
            <w:vAlign w:val="center"/>
            <w:hideMark/>
          </w:tcPr>
          <w:p w:rsidR="00097161" w:rsidRDefault="00097161" w:rsidP="00097161">
            <w:pPr>
              <w:jc w:val="right"/>
              <w:rPr>
                <w:color w:val="000000"/>
                <w:sz w:val="14"/>
                <w:szCs w:val="14"/>
              </w:rPr>
            </w:pPr>
            <w:r>
              <w:rPr>
                <w:color w:val="000000"/>
                <w:sz w:val="14"/>
                <w:szCs w:val="14"/>
              </w:rPr>
              <w:t>26,684</w:t>
            </w:r>
          </w:p>
        </w:tc>
        <w:tc>
          <w:tcPr>
            <w:tcW w:w="720" w:type="dxa"/>
            <w:tcBorders>
              <w:top w:val="nil"/>
              <w:left w:val="nil"/>
              <w:bottom w:val="single" w:sz="4" w:space="0" w:color="auto"/>
              <w:right w:val="nil"/>
            </w:tcBorders>
            <w:tcMar>
              <w:left w:w="29" w:type="dxa"/>
              <w:right w:w="29" w:type="dxa"/>
            </w:tcMar>
            <w:vAlign w:val="center"/>
          </w:tcPr>
          <w:p w:rsidR="00097161" w:rsidRDefault="00097161" w:rsidP="00097161">
            <w:pPr>
              <w:jc w:val="right"/>
              <w:rPr>
                <w:color w:val="000000"/>
                <w:sz w:val="14"/>
                <w:szCs w:val="14"/>
              </w:rPr>
            </w:pPr>
            <w:r>
              <w:rPr>
                <w:color w:val="000000"/>
                <w:sz w:val="14"/>
                <w:szCs w:val="14"/>
              </w:rPr>
              <w:t>28,797</w:t>
            </w:r>
          </w:p>
        </w:tc>
        <w:tc>
          <w:tcPr>
            <w:tcW w:w="810" w:type="dxa"/>
            <w:tcBorders>
              <w:top w:val="nil"/>
              <w:left w:val="nil"/>
              <w:bottom w:val="single" w:sz="4" w:space="0" w:color="auto"/>
              <w:right w:val="nil"/>
            </w:tcBorders>
            <w:shd w:val="clear" w:color="auto" w:fill="auto"/>
            <w:tcMar>
              <w:left w:w="29" w:type="dxa"/>
              <w:right w:w="29" w:type="dxa"/>
            </w:tcMar>
            <w:vAlign w:val="center"/>
            <w:hideMark/>
          </w:tcPr>
          <w:p w:rsidR="00097161" w:rsidRDefault="00097161" w:rsidP="00097161">
            <w:pPr>
              <w:jc w:val="right"/>
              <w:rPr>
                <w:color w:val="000000"/>
                <w:sz w:val="14"/>
                <w:szCs w:val="14"/>
              </w:rPr>
            </w:pPr>
            <w:r>
              <w:rPr>
                <w:color w:val="000000"/>
                <w:sz w:val="14"/>
                <w:szCs w:val="14"/>
              </w:rPr>
              <w:t>26,729</w:t>
            </w:r>
          </w:p>
        </w:tc>
        <w:tc>
          <w:tcPr>
            <w:tcW w:w="720" w:type="dxa"/>
            <w:tcBorders>
              <w:top w:val="nil"/>
              <w:left w:val="nil"/>
              <w:bottom w:val="single" w:sz="4" w:space="0" w:color="auto"/>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26,707</w:t>
            </w:r>
          </w:p>
        </w:tc>
        <w:tc>
          <w:tcPr>
            <w:tcW w:w="814" w:type="dxa"/>
            <w:tcBorders>
              <w:top w:val="nil"/>
              <w:left w:val="nil"/>
              <w:bottom w:val="single" w:sz="4" w:space="0" w:color="auto"/>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26,662</w:t>
            </w:r>
          </w:p>
        </w:tc>
        <w:tc>
          <w:tcPr>
            <w:tcW w:w="810" w:type="dxa"/>
            <w:tcBorders>
              <w:top w:val="nil"/>
              <w:left w:val="nil"/>
              <w:bottom w:val="single" w:sz="4" w:space="0" w:color="auto"/>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26,306</w:t>
            </w:r>
          </w:p>
        </w:tc>
        <w:tc>
          <w:tcPr>
            <w:tcW w:w="805" w:type="dxa"/>
            <w:tcBorders>
              <w:top w:val="nil"/>
              <w:left w:val="nil"/>
              <w:bottom w:val="single" w:sz="4" w:space="0" w:color="auto"/>
              <w:right w:val="nil"/>
            </w:tcBorders>
            <w:shd w:val="clear" w:color="auto" w:fill="auto"/>
            <w:tcMar>
              <w:left w:w="29" w:type="dxa"/>
              <w:right w:w="29" w:type="dxa"/>
            </w:tcMar>
            <w:vAlign w:val="center"/>
          </w:tcPr>
          <w:p w:rsidR="00097161" w:rsidRDefault="00097161" w:rsidP="00097161">
            <w:pPr>
              <w:jc w:val="right"/>
              <w:rPr>
                <w:color w:val="000000"/>
                <w:sz w:val="14"/>
                <w:szCs w:val="14"/>
              </w:rPr>
            </w:pPr>
            <w:r>
              <w:rPr>
                <w:color w:val="000000"/>
                <w:sz w:val="14"/>
                <w:szCs w:val="14"/>
              </w:rPr>
              <w:t>25,461</w:t>
            </w:r>
          </w:p>
        </w:tc>
      </w:tr>
      <w:tr w:rsidR="00097161" w:rsidRPr="00B631EC" w:rsidTr="00097161">
        <w:trPr>
          <w:trHeight w:hRule="exact" w:val="288"/>
          <w:jc w:val="center"/>
        </w:trPr>
        <w:tc>
          <w:tcPr>
            <w:tcW w:w="298"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097161" w:rsidRPr="0024736D" w:rsidRDefault="00097161" w:rsidP="00097161">
            <w:pPr>
              <w:rPr>
                <w:sz w:val="14"/>
                <w:szCs w:val="14"/>
              </w:rPr>
            </w:pPr>
            <w:r w:rsidRPr="0024736D">
              <w:rPr>
                <w:sz w:val="14"/>
                <w:szCs w:val="14"/>
              </w:rPr>
              <w:t> </w:t>
            </w:r>
          </w:p>
        </w:tc>
        <w:tc>
          <w:tcPr>
            <w:tcW w:w="2576"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097161" w:rsidRPr="0024736D" w:rsidRDefault="00097161" w:rsidP="00097161">
            <w:pPr>
              <w:rPr>
                <w:b/>
                <w:bCs/>
                <w:sz w:val="14"/>
                <w:szCs w:val="14"/>
              </w:rPr>
            </w:pPr>
            <w:r w:rsidRPr="0024736D">
              <w:rPr>
                <w:b/>
                <w:bCs/>
                <w:sz w:val="14"/>
                <w:szCs w:val="14"/>
              </w:rPr>
              <w:t>TOTAL</w:t>
            </w:r>
          </w:p>
        </w:tc>
        <w:tc>
          <w:tcPr>
            <w:tcW w:w="838"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097161" w:rsidRPr="0024736D" w:rsidRDefault="00097161" w:rsidP="00097161">
            <w:pPr>
              <w:jc w:val="right"/>
              <w:rPr>
                <w:b/>
                <w:bCs/>
                <w:color w:val="000000"/>
                <w:sz w:val="14"/>
                <w:szCs w:val="14"/>
              </w:rPr>
            </w:pPr>
            <w:r w:rsidRPr="0024736D">
              <w:rPr>
                <w:b/>
                <w:bCs/>
                <w:color w:val="000000"/>
                <w:sz w:val="14"/>
                <w:szCs w:val="14"/>
              </w:rPr>
              <w:t>9,522,358</w:t>
            </w:r>
          </w:p>
        </w:tc>
        <w:tc>
          <w:tcPr>
            <w:tcW w:w="720"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097161" w:rsidRPr="00BB0883" w:rsidRDefault="00097161" w:rsidP="00097161">
            <w:pPr>
              <w:jc w:val="right"/>
              <w:rPr>
                <w:b/>
                <w:bCs/>
                <w:color w:val="000000"/>
                <w:sz w:val="14"/>
                <w:szCs w:val="14"/>
              </w:rPr>
            </w:pPr>
            <w:r w:rsidRPr="00BB0883">
              <w:rPr>
                <w:b/>
                <w:bCs/>
                <w:color w:val="000000"/>
                <w:sz w:val="14"/>
                <w:szCs w:val="14"/>
              </w:rPr>
              <w:t>8,740,451</w:t>
            </w:r>
          </w:p>
        </w:tc>
        <w:tc>
          <w:tcPr>
            <w:tcW w:w="780"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097161" w:rsidRDefault="00097161" w:rsidP="00097161">
            <w:pPr>
              <w:jc w:val="right"/>
              <w:rPr>
                <w:b/>
                <w:bCs/>
                <w:color w:val="000000"/>
                <w:sz w:val="14"/>
                <w:szCs w:val="14"/>
              </w:rPr>
            </w:pPr>
            <w:r>
              <w:rPr>
                <w:b/>
                <w:bCs/>
                <w:color w:val="000000"/>
                <w:sz w:val="14"/>
                <w:szCs w:val="14"/>
              </w:rPr>
              <w:t>9,225,798</w:t>
            </w:r>
          </w:p>
        </w:tc>
        <w:tc>
          <w:tcPr>
            <w:tcW w:w="720" w:type="dxa"/>
            <w:tcBorders>
              <w:top w:val="single" w:sz="4" w:space="0" w:color="auto"/>
              <w:left w:val="nil"/>
              <w:bottom w:val="single" w:sz="8" w:space="0" w:color="auto"/>
              <w:right w:val="nil"/>
            </w:tcBorders>
            <w:tcMar>
              <w:left w:w="29" w:type="dxa"/>
              <w:right w:w="29" w:type="dxa"/>
            </w:tcMar>
            <w:vAlign w:val="center"/>
          </w:tcPr>
          <w:p w:rsidR="00097161" w:rsidRPr="00097161" w:rsidRDefault="00097161" w:rsidP="00097161">
            <w:pPr>
              <w:jc w:val="right"/>
              <w:rPr>
                <w:b/>
                <w:bCs/>
                <w:color w:val="000000"/>
                <w:sz w:val="14"/>
                <w:szCs w:val="14"/>
              </w:rPr>
            </w:pPr>
            <w:r w:rsidRPr="00097161">
              <w:rPr>
                <w:b/>
                <w:bCs/>
                <w:color w:val="000000"/>
                <w:sz w:val="14"/>
                <w:szCs w:val="14"/>
              </w:rPr>
              <w:t>9,112,165</w:t>
            </w:r>
          </w:p>
        </w:tc>
        <w:tc>
          <w:tcPr>
            <w:tcW w:w="810"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097161" w:rsidRDefault="00097161" w:rsidP="00097161">
            <w:pPr>
              <w:jc w:val="right"/>
              <w:rPr>
                <w:b/>
                <w:bCs/>
                <w:color w:val="000000"/>
                <w:sz w:val="14"/>
                <w:szCs w:val="14"/>
              </w:rPr>
            </w:pPr>
            <w:r>
              <w:rPr>
                <w:b/>
                <w:bCs/>
                <w:color w:val="000000"/>
                <w:sz w:val="14"/>
                <w:szCs w:val="14"/>
              </w:rPr>
              <w:t>8,520,668</w:t>
            </w:r>
          </w:p>
        </w:tc>
        <w:tc>
          <w:tcPr>
            <w:tcW w:w="720" w:type="dxa"/>
            <w:tcBorders>
              <w:top w:val="single" w:sz="4" w:space="0" w:color="auto"/>
              <w:left w:val="nil"/>
              <w:bottom w:val="single" w:sz="8" w:space="0" w:color="auto"/>
              <w:right w:val="nil"/>
            </w:tcBorders>
            <w:shd w:val="clear" w:color="auto" w:fill="auto"/>
            <w:tcMar>
              <w:left w:w="29" w:type="dxa"/>
              <w:right w:w="29" w:type="dxa"/>
            </w:tcMar>
            <w:vAlign w:val="center"/>
          </w:tcPr>
          <w:p w:rsidR="00097161" w:rsidRDefault="00097161" w:rsidP="00097161">
            <w:pPr>
              <w:jc w:val="right"/>
              <w:rPr>
                <w:b/>
                <w:bCs/>
                <w:color w:val="000000"/>
                <w:sz w:val="14"/>
                <w:szCs w:val="14"/>
              </w:rPr>
            </w:pPr>
            <w:r>
              <w:rPr>
                <w:b/>
                <w:bCs/>
                <w:color w:val="000000"/>
                <w:sz w:val="14"/>
                <w:szCs w:val="14"/>
              </w:rPr>
              <w:t>8,251,329</w:t>
            </w:r>
          </w:p>
        </w:tc>
        <w:tc>
          <w:tcPr>
            <w:tcW w:w="814" w:type="dxa"/>
            <w:tcBorders>
              <w:top w:val="single" w:sz="4" w:space="0" w:color="auto"/>
              <w:left w:val="nil"/>
              <w:bottom w:val="single" w:sz="8" w:space="0" w:color="auto"/>
              <w:right w:val="nil"/>
            </w:tcBorders>
            <w:shd w:val="clear" w:color="auto" w:fill="auto"/>
            <w:tcMar>
              <w:left w:w="29" w:type="dxa"/>
              <w:right w:w="29" w:type="dxa"/>
            </w:tcMar>
            <w:vAlign w:val="center"/>
          </w:tcPr>
          <w:p w:rsidR="00097161" w:rsidRDefault="00097161" w:rsidP="00097161">
            <w:pPr>
              <w:jc w:val="right"/>
              <w:rPr>
                <w:b/>
                <w:bCs/>
                <w:color w:val="000000"/>
                <w:sz w:val="14"/>
                <w:szCs w:val="14"/>
              </w:rPr>
            </w:pPr>
            <w:r>
              <w:rPr>
                <w:b/>
                <w:bCs/>
                <w:color w:val="000000"/>
                <w:sz w:val="14"/>
                <w:szCs w:val="14"/>
              </w:rPr>
              <w:t>7,852,197</w:t>
            </w:r>
          </w:p>
        </w:tc>
        <w:tc>
          <w:tcPr>
            <w:tcW w:w="810" w:type="dxa"/>
            <w:tcBorders>
              <w:top w:val="single" w:sz="4" w:space="0" w:color="auto"/>
              <w:left w:val="nil"/>
              <w:bottom w:val="single" w:sz="8" w:space="0" w:color="auto"/>
              <w:right w:val="nil"/>
            </w:tcBorders>
            <w:shd w:val="clear" w:color="auto" w:fill="auto"/>
            <w:tcMar>
              <w:left w:w="29" w:type="dxa"/>
              <w:right w:w="29" w:type="dxa"/>
            </w:tcMar>
            <w:vAlign w:val="center"/>
          </w:tcPr>
          <w:p w:rsidR="00097161" w:rsidRDefault="00097161" w:rsidP="00097161">
            <w:pPr>
              <w:jc w:val="right"/>
              <w:rPr>
                <w:b/>
                <w:bCs/>
                <w:color w:val="000000"/>
                <w:sz w:val="14"/>
                <w:szCs w:val="14"/>
              </w:rPr>
            </w:pPr>
            <w:r>
              <w:rPr>
                <w:b/>
                <w:bCs/>
                <w:color w:val="000000"/>
                <w:sz w:val="14"/>
                <w:szCs w:val="14"/>
              </w:rPr>
              <w:t>8,309,779</w:t>
            </w:r>
          </w:p>
        </w:tc>
        <w:tc>
          <w:tcPr>
            <w:tcW w:w="805" w:type="dxa"/>
            <w:tcBorders>
              <w:top w:val="single" w:sz="4" w:space="0" w:color="auto"/>
              <w:left w:val="nil"/>
              <w:bottom w:val="single" w:sz="8" w:space="0" w:color="auto"/>
              <w:right w:val="nil"/>
            </w:tcBorders>
            <w:shd w:val="clear" w:color="auto" w:fill="auto"/>
            <w:tcMar>
              <w:left w:w="29" w:type="dxa"/>
              <w:right w:w="29" w:type="dxa"/>
            </w:tcMar>
            <w:vAlign w:val="center"/>
          </w:tcPr>
          <w:p w:rsidR="00097161" w:rsidRDefault="00097161" w:rsidP="00097161">
            <w:pPr>
              <w:jc w:val="right"/>
              <w:rPr>
                <w:b/>
                <w:bCs/>
                <w:color w:val="000000"/>
                <w:sz w:val="14"/>
                <w:szCs w:val="14"/>
              </w:rPr>
            </w:pPr>
            <w:r>
              <w:rPr>
                <w:b/>
                <w:bCs/>
                <w:color w:val="000000"/>
                <w:sz w:val="14"/>
                <w:szCs w:val="14"/>
              </w:rPr>
              <w:t>7,988,019</w:t>
            </w:r>
          </w:p>
        </w:tc>
      </w:tr>
      <w:tr w:rsidR="00097161" w:rsidRPr="00B631EC" w:rsidTr="008A3A72">
        <w:trPr>
          <w:trHeight w:hRule="exact" w:val="578"/>
          <w:jc w:val="center"/>
        </w:trPr>
        <w:tc>
          <w:tcPr>
            <w:tcW w:w="9891" w:type="dxa"/>
            <w:gridSpan w:val="11"/>
            <w:tcBorders>
              <w:top w:val="single" w:sz="8" w:space="0" w:color="auto"/>
              <w:left w:val="nil"/>
              <w:bottom w:val="nil"/>
              <w:right w:val="nil"/>
            </w:tcBorders>
            <w:shd w:val="clear" w:color="auto" w:fill="auto"/>
            <w:hideMark/>
          </w:tcPr>
          <w:p w:rsidR="00097161" w:rsidRPr="003659BA" w:rsidRDefault="00097161" w:rsidP="00097161">
            <w:pPr>
              <w:rPr>
                <w:sz w:val="14"/>
                <w:szCs w:val="14"/>
              </w:rPr>
            </w:pPr>
            <w:r w:rsidRPr="00B631EC">
              <w:rPr>
                <w:sz w:val="15"/>
                <w:szCs w:val="15"/>
              </w:rPr>
              <w:t>As per last working day</w:t>
            </w:r>
            <w:r>
              <w:rPr>
                <w:sz w:val="15"/>
                <w:szCs w:val="15"/>
              </w:rPr>
              <w:t xml:space="preserve">                        </w:t>
            </w:r>
            <w:r w:rsidRPr="00B631EC">
              <w:rPr>
                <w:sz w:val="14"/>
                <w:szCs w:val="14"/>
              </w:rPr>
              <w:t xml:space="preserve">                                                      </w:t>
            </w:r>
            <w:r>
              <w:rPr>
                <w:sz w:val="14"/>
                <w:szCs w:val="14"/>
              </w:rPr>
              <w:t xml:space="preserve">          </w:t>
            </w:r>
            <w:r w:rsidRPr="00B631EC">
              <w:rPr>
                <w:sz w:val="14"/>
                <w:szCs w:val="14"/>
              </w:rPr>
              <w:t xml:space="preserve">  </w:t>
            </w:r>
            <w:r>
              <w:rPr>
                <w:sz w:val="14"/>
                <w:szCs w:val="14"/>
              </w:rPr>
              <w:t xml:space="preserve">                          </w:t>
            </w:r>
            <w:r w:rsidRPr="00B631EC">
              <w:rPr>
                <w:sz w:val="14"/>
                <w:szCs w:val="14"/>
              </w:rPr>
              <w:t xml:space="preserve"> </w:t>
            </w:r>
            <w:r>
              <w:rPr>
                <w:sz w:val="14"/>
                <w:szCs w:val="14"/>
              </w:rPr>
              <w:t xml:space="preserve">                                                              </w:t>
            </w:r>
            <w:r w:rsidRPr="00B631EC">
              <w:rPr>
                <w:sz w:val="14"/>
                <w:szCs w:val="14"/>
              </w:rPr>
              <w:t>Source: Pakistan Stock Exchange</w:t>
            </w:r>
          </w:p>
          <w:p w:rsidR="00097161" w:rsidRPr="008D555E" w:rsidRDefault="00097161" w:rsidP="00097161">
            <w:pPr>
              <w:rPr>
                <w:sz w:val="15"/>
                <w:szCs w:val="15"/>
              </w:rPr>
            </w:pPr>
            <w:r w:rsidRPr="008D555E">
              <w:rPr>
                <w:b/>
                <w:bCs/>
                <w:sz w:val="15"/>
                <w:szCs w:val="15"/>
              </w:rPr>
              <w:t>Note:</w:t>
            </w:r>
            <w:r w:rsidRPr="00B631EC">
              <w:rPr>
                <w:sz w:val="15"/>
                <w:szCs w:val="15"/>
              </w:rPr>
              <w:t xml:space="preserve"> </w:t>
            </w:r>
            <w:r w:rsidRPr="00943305">
              <w:rPr>
                <w:sz w:val="15"/>
                <w:szCs w:val="15"/>
              </w:rPr>
              <w:t>Pakistan Stock Exchange reclassified the economic sector</w:t>
            </w:r>
            <w:r>
              <w:rPr>
                <w:sz w:val="15"/>
                <w:szCs w:val="15"/>
              </w:rPr>
              <w:t>s</w:t>
            </w:r>
            <w:r w:rsidRPr="00943305">
              <w:rPr>
                <w:sz w:val="15"/>
                <w:szCs w:val="15"/>
              </w:rPr>
              <w:t xml:space="preserve"> of companies in its daily quotation </w:t>
            </w:r>
            <w:r>
              <w:rPr>
                <w:sz w:val="15"/>
                <w:szCs w:val="15"/>
              </w:rPr>
              <w:t xml:space="preserve">and hence discontinued the previous ICB classification </w:t>
            </w:r>
            <w:r w:rsidRPr="00943305">
              <w:rPr>
                <w:sz w:val="15"/>
                <w:szCs w:val="15"/>
              </w:rPr>
              <w:t xml:space="preserve">from </w:t>
            </w:r>
            <w:r>
              <w:rPr>
                <w:sz w:val="15"/>
                <w:szCs w:val="15"/>
              </w:rPr>
              <w:t>14th</w:t>
            </w:r>
            <w:r w:rsidRPr="00943305">
              <w:rPr>
                <w:sz w:val="15"/>
                <w:szCs w:val="15"/>
              </w:rPr>
              <w:t xml:space="preserve"> November,</w:t>
            </w:r>
            <w:r>
              <w:rPr>
                <w:sz w:val="15"/>
                <w:szCs w:val="15"/>
              </w:rPr>
              <w:t xml:space="preserve"> </w:t>
            </w:r>
            <w:r w:rsidRPr="00943305">
              <w:rPr>
                <w:sz w:val="15"/>
                <w:szCs w:val="15"/>
              </w:rPr>
              <w:t>2016</w:t>
            </w:r>
            <w:r>
              <w:rPr>
                <w:sz w:val="15"/>
                <w:szCs w:val="15"/>
              </w:rPr>
              <w:t>.</w:t>
            </w:r>
            <w:r w:rsidRPr="00943305">
              <w:rPr>
                <w:sz w:val="15"/>
                <w:szCs w:val="15"/>
              </w:rPr>
              <w:t xml:space="preserve"> From the month of November, 2016</w:t>
            </w:r>
            <w:r>
              <w:rPr>
                <w:sz w:val="15"/>
                <w:szCs w:val="15"/>
              </w:rPr>
              <w:t xml:space="preserve"> all data are available in this new </w:t>
            </w:r>
            <w:r w:rsidRPr="00943305">
              <w:rPr>
                <w:sz w:val="15"/>
                <w:szCs w:val="15"/>
              </w:rPr>
              <w:t>classification only.</w:t>
            </w:r>
          </w:p>
        </w:tc>
      </w:tr>
    </w:tbl>
    <w:p w:rsidR="005728C3" w:rsidRPr="00B631EC" w:rsidRDefault="005728C3" w:rsidP="001F37F5"/>
    <w:p w:rsidR="003B0733" w:rsidRPr="00B631EC" w:rsidRDefault="00FD3607" w:rsidP="00B631EC">
      <w:pPr>
        <w:tabs>
          <w:tab w:val="left" w:pos="7830"/>
        </w:tabs>
      </w:pPr>
      <w:r w:rsidRPr="00B631EC">
        <w:tab/>
      </w:r>
    </w:p>
    <w:p w:rsidR="003B0733" w:rsidRPr="00B631EC" w:rsidRDefault="003B0733" w:rsidP="00B631EC">
      <w:pPr>
        <w:jc w:val="center"/>
      </w:pPr>
      <w:r w:rsidRPr="00B631EC">
        <w:br w:type="page"/>
      </w:r>
    </w:p>
    <w:tbl>
      <w:tblPr>
        <w:tblW w:w="9124" w:type="dxa"/>
        <w:jc w:val="center"/>
        <w:tblLook w:val="04A0" w:firstRow="1" w:lastRow="0" w:firstColumn="1" w:lastColumn="0" w:noHBand="0" w:noVBand="1"/>
      </w:tblPr>
      <w:tblGrid>
        <w:gridCol w:w="1460"/>
        <w:gridCol w:w="1304"/>
        <w:gridCol w:w="1487"/>
        <w:gridCol w:w="1571"/>
        <w:gridCol w:w="1607"/>
        <w:gridCol w:w="1703"/>
      </w:tblGrid>
      <w:tr w:rsidR="003E04F6" w:rsidRPr="00B631EC" w:rsidTr="00AA1067">
        <w:trPr>
          <w:trHeight w:val="375"/>
          <w:jc w:val="center"/>
        </w:trPr>
        <w:tc>
          <w:tcPr>
            <w:tcW w:w="9124" w:type="dxa"/>
            <w:gridSpan w:val="6"/>
            <w:tcBorders>
              <w:top w:val="nil"/>
              <w:left w:val="nil"/>
              <w:bottom w:val="nil"/>
              <w:right w:val="nil"/>
            </w:tcBorders>
            <w:shd w:val="clear" w:color="auto" w:fill="auto"/>
            <w:noWrap/>
            <w:vAlign w:val="bottom"/>
            <w:hideMark/>
          </w:tcPr>
          <w:p w:rsidR="003E04F6" w:rsidRPr="00B631EC" w:rsidRDefault="003E04F6" w:rsidP="00B631EC">
            <w:pPr>
              <w:jc w:val="center"/>
              <w:rPr>
                <w:b/>
                <w:bCs/>
                <w:sz w:val="28"/>
                <w:szCs w:val="28"/>
              </w:rPr>
            </w:pPr>
            <w:r w:rsidRPr="00B631EC">
              <w:rPr>
                <w:b/>
                <w:bCs/>
                <w:sz w:val="28"/>
                <w:szCs w:val="22"/>
              </w:rPr>
              <w:lastRenderedPageBreak/>
              <w:t xml:space="preserve">7.4    Turnover of Shares at </w:t>
            </w:r>
            <w:r w:rsidR="00A5416A" w:rsidRPr="00B631EC">
              <w:rPr>
                <w:b/>
                <w:bCs/>
                <w:sz w:val="28"/>
                <w:szCs w:val="22"/>
              </w:rPr>
              <w:t>Pakistan</w:t>
            </w:r>
            <w:r w:rsidRPr="00B631EC">
              <w:rPr>
                <w:b/>
                <w:bCs/>
                <w:sz w:val="28"/>
                <w:szCs w:val="22"/>
              </w:rPr>
              <w:t xml:space="preserve"> Stock Exchange</w:t>
            </w:r>
          </w:p>
        </w:tc>
      </w:tr>
      <w:tr w:rsidR="003E04F6" w:rsidRPr="00B631EC" w:rsidTr="00AA1067">
        <w:trPr>
          <w:trHeight w:val="315"/>
          <w:jc w:val="center"/>
        </w:trPr>
        <w:tc>
          <w:tcPr>
            <w:tcW w:w="9124" w:type="dxa"/>
            <w:gridSpan w:val="6"/>
            <w:tcBorders>
              <w:top w:val="nil"/>
              <w:left w:val="nil"/>
              <w:bottom w:val="single" w:sz="8" w:space="0" w:color="auto"/>
              <w:right w:val="nil"/>
            </w:tcBorders>
            <w:shd w:val="clear" w:color="auto" w:fill="auto"/>
            <w:noWrap/>
            <w:tcMar>
              <w:left w:w="115" w:type="dxa"/>
              <w:right w:w="0" w:type="dxa"/>
            </w:tcMar>
            <w:vAlign w:val="bottom"/>
            <w:hideMark/>
          </w:tcPr>
          <w:p w:rsidR="003E04F6" w:rsidRPr="00B631EC" w:rsidRDefault="00F24D41" w:rsidP="00F24D41">
            <w:pPr>
              <w:jc w:val="right"/>
              <w:rPr>
                <w:sz w:val="14"/>
                <w:szCs w:val="14"/>
              </w:rPr>
            </w:pPr>
            <w:r>
              <w:rPr>
                <w:sz w:val="14"/>
                <w:szCs w:val="14"/>
              </w:rPr>
              <w:t>(Million No. of Shares</w:t>
            </w:r>
            <w:r w:rsidR="003E04F6" w:rsidRPr="00B631EC">
              <w:rPr>
                <w:sz w:val="14"/>
                <w:szCs w:val="14"/>
              </w:rPr>
              <w:t>.)</w:t>
            </w:r>
          </w:p>
        </w:tc>
      </w:tr>
      <w:tr w:rsidR="003E04F6" w:rsidRPr="00B631EC" w:rsidTr="00AA1067">
        <w:trPr>
          <w:trHeight w:val="330"/>
          <w:jc w:val="center"/>
        </w:trPr>
        <w:tc>
          <w:tcPr>
            <w:tcW w:w="1458" w:type="dxa"/>
            <w:vMerge w:val="restart"/>
            <w:tcBorders>
              <w:top w:val="single" w:sz="8" w:space="0" w:color="auto"/>
              <w:left w:val="nil"/>
              <w:bottom w:val="single" w:sz="8" w:space="0" w:color="auto"/>
              <w:right w:val="single" w:sz="4" w:space="0" w:color="auto"/>
            </w:tcBorders>
            <w:shd w:val="clear" w:color="auto" w:fill="auto"/>
            <w:vAlign w:val="center"/>
            <w:hideMark/>
          </w:tcPr>
          <w:p w:rsidR="003E04F6" w:rsidRPr="0024736D" w:rsidRDefault="003E04F6" w:rsidP="00B631EC">
            <w:pPr>
              <w:jc w:val="center"/>
              <w:rPr>
                <w:b/>
                <w:bCs/>
                <w:sz w:val="16"/>
                <w:szCs w:val="16"/>
              </w:rPr>
            </w:pPr>
            <w:r w:rsidRPr="0024736D">
              <w:rPr>
                <w:b/>
                <w:bCs/>
                <w:sz w:val="16"/>
                <w:szCs w:val="16"/>
              </w:rPr>
              <w:t>Month</w:t>
            </w:r>
          </w:p>
        </w:tc>
        <w:tc>
          <w:tcPr>
            <w:tcW w:w="7666" w:type="dxa"/>
            <w:gridSpan w:val="5"/>
            <w:tcBorders>
              <w:top w:val="single" w:sz="8" w:space="0" w:color="auto"/>
              <w:left w:val="single" w:sz="4" w:space="0" w:color="auto"/>
              <w:bottom w:val="single" w:sz="4" w:space="0" w:color="auto"/>
            </w:tcBorders>
            <w:shd w:val="clear" w:color="auto" w:fill="auto"/>
            <w:vAlign w:val="center"/>
            <w:hideMark/>
          </w:tcPr>
          <w:p w:rsidR="003E04F6" w:rsidRPr="0024736D" w:rsidRDefault="003E04F6" w:rsidP="00B631EC">
            <w:pPr>
              <w:jc w:val="center"/>
              <w:rPr>
                <w:b/>
                <w:bCs/>
                <w:sz w:val="16"/>
                <w:szCs w:val="16"/>
              </w:rPr>
            </w:pPr>
            <w:r w:rsidRPr="0024736D">
              <w:rPr>
                <w:b/>
                <w:bCs/>
                <w:sz w:val="16"/>
                <w:szCs w:val="16"/>
              </w:rPr>
              <w:t xml:space="preserve">Monthly Turnover at Ready Counter of the </w:t>
            </w:r>
            <w:r w:rsidR="00570140" w:rsidRPr="0024736D">
              <w:rPr>
                <w:b/>
                <w:bCs/>
                <w:sz w:val="16"/>
                <w:szCs w:val="16"/>
              </w:rPr>
              <w:t>PSX</w:t>
            </w:r>
          </w:p>
        </w:tc>
      </w:tr>
      <w:tr w:rsidR="00AA1067" w:rsidRPr="00B631EC" w:rsidTr="00AA1067">
        <w:trPr>
          <w:trHeight w:val="315"/>
          <w:jc w:val="center"/>
        </w:trPr>
        <w:tc>
          <w:tcPr>
            <w:tcW w:w="1458" w:type="dxa"/>
            <w:vMerge/>
            <w:tcBorders>
              <w:top w:val="single" w:sz="8" w:space="0" w:color="auto"/>
              <w:left w:val="nil"/>
              <w:bottom w:val="single" w:sz="8" w:space="0" w:color="auto"/>
              <w:right w:val="single" w:sz="4" w:space="0" w:color="auto"/>
            </w:tcBorders>
            <w:shd w:val="clear" w:color="auto" w:fill="auto"/>
            <w:vAlign w:val="center"/>
            <w:hideMark/>
          </w:tcPr>
          <w:p w:rsidR="00AA1067" w:rsidRPr="00B631EC" w:rsidRDefault="00AA1067" w:rsidP="00B631EC">
            <w:pPr>
              <w:rPr>
                <w:b/>
                <w:bCs/>
                <w:sz w:val="15"/>
                <w:szCs w:val="15"/>
              </w:rPr>
            </w:pPr>
          </w:p>
        </w:tc>
        <w:tc>
          <w:tcPr>
            <w:tcW w:w="1302" w:type="dxa"/>
            <w:tcBorders>
              <w:top w:val="single" w:sz="4" w:space="0" w:color="auto"/>
              <w:left w:val="single" w:sz="4" w:space="0" w:color="auto"/>
              <w:bottom w:val="single" w:sz="8" w:space="0" w:color="auto"/>
              <w:right w:val="single" w:sz="4" w:space="0" w:color="auto"/>
            </w:tcBorders>
            <w:shd w:val="clear" w:color="auto" w:fill="auto"/>
            <w:tcMar>
              <w:left w:w="43" w:type="dxa"/>
              <w:right w:w="144" w:type="dxa"/>
            </w:tcMar>
            <w:vAlign w:val="center"/>
            <w:hideMark/>
          </w:tcPr>
          <w:p w:rsidR="00AA1067" w:rsidRPr="00B631EC" w:rsidRDefault="00AA1067" w:rsidP="007870D2">
            <w:pPr>
              <w:jc w:val="center"/>
              <w:rPr>
                <w:b/>
                <w:bCs/>
                <w:sz w:val="15"/>
                <w:szCs w:val="15"/>
              </w:rPr>
            </w:pPr>
            <w:r w:rsidRPr="00B631EC">
              <w:rPr>
                <w:b/>
                <w:bCs/>
                <w:sz w:val="15"/>
                <w:szCs w:val="15"/>
              </w:rPr>
              <w:t xml:space="preserve">            FY15</w:t>
            </w:r>
          </w:p>
        </w:tc>
        <w:tc>
          <w:tcPr>
            <w:tcW w:w="1486" w:type="dxa"/>
            <w:tcBorders>
              <w:top w:val="single" w:sz="4" w:space="0" w:color="auto"/>
              <w:left w:val="single" w:sz="4" w:space="0" w:color="auto"/>
              <w:bottom w:val="single" w:sz="8" w:space="0" w:color="auto"/>
              <w:right w:val="single" w:sz="4" w:space="0" w:color="auto"/>
            </w:tcBorders>
            <w:shd w:val="clear" w:color="auto" w:fill="auto"/>
            <w:tcMar>
              <w:left w:w="43" w:type="dxa"/>
              <w:right w:w="144" w:type="dxa"/>
            </w:tcMar>
            <w:vAlign w:val="center"/>
            <w:hideMark/>
          </w:tcPr>
          <w:p w:rsidR="00AA1067" w:rsidRPr="00B631EC" w:rsidRDefault="00AA1067" w:rsidP="007870D2">
            <w:pPr>
              <w:jc w:val="right"/>
              <w:rPr>
                <w:b/>
                <w:bCs/>
                <w:sz w:val="15"/>
                <w:szCs w:val="15"/>
              </w:rPr>
            </w:pPr>
            <w:r w:rsidRPr="00B631EC">
              <w:rPr>
                <w:b/>
                <w:bCs/>
                <w:sz w:val="15"/>
                <w:szCs w:val="15"/>
              </w:rPr>
              <w:t>FY16</w:t>
            </w:r>
          </w:p>
        </w:tc>
        <w:tc>
          <w:tcPr>
            <w:tcW w:w="1570" w:type="dxa"/>
            <w:tcBorders>
              <w:top w:val="single" w:sz="4" w:space="0" w:color="auto"/>
              <w:left w:val="single" w:sz="4" w:space="0" w:color="auto"/>
              <w:bottom w:val="single" w:sz="8" w:space="0" w:color="auto"/>
              <w:right w:val="single" w:sz="4" w:space="0" w:color="auto"/>
            </w:tcBorders>
            <w:shd w:val="clear" w:color="auto" w:fill="auto"/>
            <w:tcMar>
              <w:left w:w="43" w:type="dxa"/>
              <w:right w:w="144" w:type="dxa"/>
            </w:tcMar>
            <w:vAlign w:val="center"/>
            <w:hideMark/>
          </w:tcPr>
          <w:p w:rsidR="00AA1067" w:rsidRPr="00B631EC" w:rsidRDefault="00AA1067" w:rsidP="007870D2">
            <w:pPr>
              <w:jc w:val="right"/>
              <w:rPr>
                <w:b/>
                <w:bCs/>
                <w:sz w:val="15"/>
                <w:szCs w:val="15"/>
              </w:rPr>
            </w:pPr>
            <w:r>
              <w:rPr>
                <w:b/>
                <w:bCs/>
                <w:sz w:val="15"/>
                <w:szCs w:val="15"/>
              </w:rPr>
              <w:t>FY17</w:t>
            </w:r>
          </w:p>
        </w:tc>
        <w:tc>
          <w:tcPr>
            <w:tcW w:w="1606" w:type="dxa"/>
            <w:tcBorders>
              <w:top w:val="single" w:sz="4" w:space="0" w:color="auto"/>
              <w:left w:val="single" w:sz="4" w:space="0" w:color="auto"/>
              <w:bottom w:val="single" w:sz="8" w:space="0" w:color="auto"/>
              <w:right w:val="single" w:sz="4" w:space="0" w:color="auto"/>
            </w:tcBorders>
            <w:shd w:val="clear" w:color="auto" w:fill="auto"/>
            <w:tcMar>
              <w:left w:w="43" w:type="dxa"/>
              <w:right w:w="144" w:type="dxa"/>
            </w:tcMar>
            <w:vAlign w:val="center"/>
            <w:hideMark/>
          </w:tcPr>
          <w:p w:rsidR="00AA1067" w:rsidRPr="00B631EC" w:rsidRDefault="00AA1067" w:rsidP="007870D2">
            <w:pPr>
              <w:jc w:val="right"/>
              <w:rPr>
                <w:b/>
                <w:bCs/>
                <w:sz w:val="15"/>
                <w:szCs w:val="15"/>
              </w:rPr>
            </w:pPr>
            <w:r>
              <w:rPr>
                <w:b/>
                <w:bCs/>
                <w:sz w:val="15"/>
                <w:szCs w:val="15"/>
              </w:rPr>
              <w:t>FY18</w:t>
            </w:r>
          </w:p>
        </w:tc>
        <w:tc>
          <w:tcPr>
            <w:tcW w:w="1702" w:type="dxa"/>
            <w:tcBorders>
              <w:top w:val="single" w:sz="4" w:space="0" w:color="auto"/>
              <w:left w:val="single" w:sz="4" w:space="0" w:color="auto"/>
              <w:bottom w:val="single" w:sz="8" w:space="0" w:color="auto"/>
            </w:tcBorders>
            <w:shd w:val="clear" w:color="auto" w:fill="auto"/>
            <w:tcMar>
              <w:left w:w="43" w:type="dxa"/>
              <w:right w:w="144" w:type="dxa"/>
            </w:tcMar>
            <w:vAlign w:val="center"/>
            <w:hideMark/>
          </w:tcPr>
          <w:p w:rsidR="00AA1067" w:rsidRPr="00B631EC" w:rsidRDefault="00AA1067" w:rsidP="00993622">
            <w:pPr>
              <w:jc w:val="right"/>
              <w:rPr>
                <w:b/>
                <w:bCs/>
                <w:sz w:val="15"/>
                <w:szCs w:val="15"/>
              </w:rPr>
            </w:pPr>
            <w:r>
              <w:rPr>
                <w:b/>
                <w:bCs/>
                <w:sz w:val="15"/>
                <w:szCs w:val="15"/>
              </w:rPr>
              <w:t>FY1</w:t>
            </w:r>
            <w:r w:rsidR="00993622">
              <w:rPr>
                <w:b/>
                <w:bCs/>
                <w:sz w:val="15"/>
                <w:szCs w:val="15"/>
              </w:rPr>
              <w:t>9</w:t>
            </w:r>
          </w:p>
        </w:tc>
      </w:tr>
      <w:tr w:rsidR="00AA1067" w:rsidRPr="00B631EC" w:rsidTr="00AA1067">
        <w:trPr>
          <w:trHeight w:val="315"/>
          <w:jc w:val="center"/>
        </w:trPr>
        <w:tc>
          <w:tcPr>
            <w:tcW w:w="1458" w:type="dxa"/>
            <w:tcBorders>
              <w:top w:val="single" w:sz="8" w:space="0" w:color="auto"/>
              <w:left w:val="nil"/>
              <w:bottom w:val="nil"/>
              <w:right w:val="nil"/>
            </w:tcBorders>
            <w:shd w:val="clear" w:color="auto" w:fill="auto"/>
            <w:vAlign w:val="center"/>
            <w:hideMark/>
          </w:tcPr>
          <w:p w:rsidR="00AA1067" w:rsidRPr="00B631EC" w:rsidRDefault="00AA1067" w:rsidP="00B631EC">
            <w:pPr>
              <w:jc w:val="center"/>
              <w:rPr>
                <w:sz w:val="15"/>
                <w:szCs w:val="15"/>
              </w:rPr>
            </w:pPr>
            <w:r w:rsidRPr="00B631EC">
              <w:rPr>
                <w:sz w:val="15"/>
                <w:szCs w:val="15"/>
              </w:rPr>
              <w:t>Jul</w:t>
            </w:r>
          </w:p>
        </w:tc>
        <w:tc>
          <w:tcPr>
            <w:tcW w:w="1302" w:type="dxa"/>
            <w:tcBorders>
              <w:top w:val="single" w:sz="8" w:space="0" w:color="auto"/>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r w:rsidRPr="00B631EC">
              <w:rPr>
                <w:sz w:val="15"/>
                <w:szCs w:val="15"/>
              </w:rPr>
              <w:t>2,297.59</w:t>
            </w:r>
          </w:p>
        </w:tc>
        <w:tc>
          <w:tcPr>
            <w:tcW w:w="1486" w:type="dxa"/>
            <w:tcBorders>
              <w:top w:val="single" w:sz="8" w:space="0" w:color="auto"/>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r w:rsidRPr="00B631EC">
              <w:rPr>
                <w:sz w:val="15"/>
                <w:szCs w:val="15"/>
              </w:rPr>
              <w:t>9,091.73</w:t>
            </w:r>
          </w:p>
        </w:tc>
        <w:tc>
          <w:tcPr>
            <w:tcW w:w="1570" w:type="dxa"/>
            <w:tcBorders>
              <w:top w:val="single" w:sz="8" w:space="0" w:color="auto"/>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color w:val="000000"/>
                <w:sz w:val="15"/>
                <w:szCs w:val="15"/>
              </w:rPr>
            </w:pPr>
            <w:r w:rsidRPr="00B631EC">
              <w:rPr>
                <w:color w:val="000000"/>
                <w:sz w:val="15"/>
                <w:szCs w:val="15"/>
              </w:rPr>
              <w:t>3,149.67</w:t>
            </w:r>
          </w:p>
        </w:tc>
        <w:tc>
          <w:tcPr>
            <w:tcW w:w="1606" w:type="dxa"/>
            <w:tcBorders>
              <w:top w:val="single" w:sz="8" w:space="0" w:color="auto"/>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color w:val="000000"/>
                <w:sz w:val="15"/>
                <w:szCs w:val="15"/>
              </w:rPr>
            </w:pPr>
            <w:r>
              <w:rPr>
                <w:color w:val="000000"/>
                <w:sz w:val="15"/>
                <w:szCs w:val="15"/>
              </w:rPr>
              <w:t>3,896.00</w:t>
            </w:r>
          </w:p>
        </w:tc>
        <w:tc>
          <w:tcPr>
            <w:tcW w:w="1702" w:type="dxa"/>
            <w:tcBorders>
              <w:top w:val="single" w:sz="8" w:space="0" w:color="auto"/>
              <w:left w:val="nil"/>
              <w:bottom w:val="nil"/>
            </w:tcBorders>
            <w:shd w:val="clear" w:color="auto" w:fill="auto"/>
            <w:tcMar>
              <w:left w:w="43" w:type="dxa"/>
              <w:right w:w="144" w:type="dxa"/>
            </w:tcMar>
            <w:vAlign w:val="center"/>
            <w:hideMark/>
          </w:tcPr>
          <w:p w:rsidR="00AA1067" w:rsidRPr="00B631EC" w:rsidRDefault="00AA1067" w:rsidP="00AA1067">
            <w:pPr>
              <w:jc w:val="right"/>
              <w:rPr>
                <w:color w:val="000000"/>
                <w:sz w:val="15"/>
                <w:szCs w:val="15"/>
              </w:rPr>
            </w:pPr>
            <w:r>
              <w:rPr>
                <w:color w:val="000000"/>
                <w:sz w:val="15"/>
                <w:szCs w:val="15"/>
              </w:rPr>
              <w:t>4,108.35</w:t>
            </w:r>
          </w:p>
        </w:tc>
      </w:tr>
      <w:tr w:rsidR="00AA1067" w:rsidRPr="00B631EC" w:rsidTr="00AA1067">
        <w:trPr>
          <w:trHeight w:val="300"/>
          <w:jc w:val="center"/>
        </w:trPr>
        <w:tc>
          <w:tcPr>
            <w:tcW w:w="1458" w:type="dxa"/>
            <w:tcBorders>
              <w:top w:val="nil"/>
              <w:left w:val="nil"/>
              <w:bottom w:val="nil"/>
              <w:right w:val="nil"/>
            </w:tcBorders>
            <w:shd w:val="clear" w:color="auto" w:fill="auto"/>
            <w:vAlign w:val="center"/>
            <w:hideMark/>
          </w:tcPr>
          <w:p w:rsidR="00AA1067" w:rsidRPr="00B631EC" w:rsidRDefault="00AA1067" w:rsidP="00B631EC">
            <w:pPr>
              <w:jc w:val="center"/>
              <w:rPr>
                <w:sz w:val="15"/>
                <w:szCs w:val="15"/>
              </w:rPr>
            </w:pPr>
            <w:r w:rsidRPr="00B631EC">
              <w:rPr>
                <w:sz w:val="15"/>
                <w:szCs w:val="15"/>
              </w:rPr>
              <w:t>Aug</w:t>
            </w:r>
          </w:p>
        </w:tc>
        <w:tc>
          <w:tcPr>
            <w:tcW w:w="1302"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r w:rsidRPr="00B631EC">
              <w:rPr>
                <w:sz w:val="15"/>
                <w:szCs w:val="15"/>
              </w:rPr>
              <w:t>2,691.58</w:t>
            </w:r>
          </w:p>
        </w:tc>
        <w:tc>
          <w:tcPr>
            <w:tcW w:w="1486"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r w:rsidRPr="00B631EC">
              <w:rPr>
                <w:sz w:val="15"/>
                <w:szCs w:val="15"/>
              </w:rPr>
              <w:t>6,247.91</w:t>
            </w:r>
          </w:p>
        </w:tc>
        <w:tc>
          <w:tcPr>
            <w:tcW w:w="1570" w:type="dxa"/>
            <w:tcBorders>
              <w:top w:val="nil"/>
              <w:left w:val="nil"/>
              <w:bottom w:val="nil"/>
              <w:right w:val="nil"/>
            </w:tcBorders>
            <w:shd w:val="clear" w:color="auto" w:fill="auto"/>
            <w:tcMar>
              <w:left w:w="43" w:type="dxa"/>
              <w:right w:w="144" w:type="dxa"/>
            </w:tcMar>
            <w:vAlign w:val="center"/>
            <w:hideMark/>
          </w:tcPr>
          <w:p w:rsidR="00AA1067" w:rsidRPr="00E36775" w:rsidRDefault="00AA1067" w:rsidP="007870D2">
            <w:pPr>
              <w:jc w:val="right"/>
              <w:rPr>
                <w:color w:val="000000"/>
                <w:sz w:val="15"/>
                <w:szCs w:val="15"/>
              </w:rPr>
            </w:pPr>
            <w:r>
              <w:rPr>
                <w:color w:val="000000"/>
                <w:sz w:val="15"/>
                <w:szCs w:val="15"/>
              </w:rPr>
              <w:t>6,109.26</w:t>
            </w:r>
          </w:p>
        </w:tc>
        <w:tc>
          <w:tcPr>
            <w:tcW w:w="1606" w:type="dxa"/>
            <w:tcBorders>
              <w:top w:val="nil"/>
              <w:left w:val="nil"/>
              <w:bottom w:val="nil"/>
              <w:right w:val="nil"/>
            </w:tcBorders>
            <w:shd w:val="clear" w:color="auto" w:fill="auto"/>
            <w:tcMar>
              <w:left w:w="43" w:type="dxa"/>
              <w:right w:w="144" w:type="dxa"/>
            </w:tcMar>
            <w:vAlign w:val="center"/>
            <w:hideMark/>
          </w:tcPr>
          <w:p w:rsidR="00AA1067" w:rsidRDefault="00AA1067" w:rsidP="007870D2">
            <w:pPr>
              <w:jc w:val="right"/>
              <w:rPr>
                <w:color w:val="000000"/>
                <w:sz w:val="15"/>
                <w:szCs w:val="15"/>
              </w:rPr>
            </w:pPr>
            <w:r>
              <w:rPr>
                <w:color w:val="000000"/>
                <w:sz w:val="15"/>
                <w:szCs w:val="15"/>
              </w:rPr>
              <w:t>4,556.16</w:t>
            </w:r>
          </w:p>
        </w:tc>
        <w:tc>
          <w:tcPr>
            <w:tcW w:w="1702" w:type="dxa"/>
            <w:tcBorders>
              <w:top w:val="nil"/>
              <w:left w:val="nil"/>
              <w:bottom w:val="nil"/>
            </w:tcBorders>
            <w:shd w:val="clear" w:color="auto" w:fill="auto"/>
            <w:tcMar>
              <w:left w:w="43" w:type="dxa"/>
              <w:right w:w="144" w:type="dxa"/>
            </w:tcMar>
            <w:vAlign w:val="center"/>
            <w:hideMark/>
          </w:tcPr>
          <w:p w:rsidR="00AA1067" w:rsidRDefault="00DE6988" w:rsidP="00DE6988">
            <w:pPr>
              <w:jc w:val="right"/>
              <w:rPr>
                <w:color w:val="000000"/>
                <w:sz w:val="15"/>
                <w:szCs w:val="15"/>
              </w:rPr>
            </w:pPr>
            <w:r>
              <w:rPr>
                <w:color w:val="000000"/>
                <w:sz w:val="15"/>
                <w:szCs w:val="15"/>
              </w:rPr>
              <w:t>3,712.28</w:t>
            </w:r>
          </w:p>
        </w:tc>
      </w:tr>
      <w:tr w:rsidR="00AA1067" w:rsidRPr="00B631EC" w:rsidTr="00AA1067">
        <w:trPr>
          <w:trHeight w:val="300"/>
          <w:jc w:val="center"/>
        </w:trPr>
        <w:tc>
          <w:tcPr>
            <w:tcW w:w="1458" w:type="dxa"/>
            <w:tcBorders>
              <w:top w:val="nil"/>
              <w:left w:val="nil"/>
              <w:bottom w:val="nil"/>
              <w:right w:val="nil"/>
            </w:tcBorders>
            <w:shd w:val="clear" w:color="auto" w:fill="auto"/>
            <w:vAlign w:val="center"/>
            <w:hideMark/>
          </w:tcPr>
          <w:p w:rsidR="00AA1067" w:rsidRPr="00B631EC" w:rsidRDefault="00AA1067" w:rsidP="00B631EC">
            <w:pPr>
              <w:jc w:val="center"/>
              <w:rPr>
                <w:sz w:val="15"/>
                <w:szCs w:val="15"/>
              </w:rPr>
            </w:pPr>
            <w:r w:rsidRPr="00B631EC">
              <w:rPr>
                <w:sz w:val="15"/>
                <w:szCs w:val="15"/>
              </w:rPr>
              <w:t>Sep</w:t>
            </w:r>
          </w:p>
        </w:tc>
        <w:tc>
          <w:tcPr>
            <w:tcW w:w="1302"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r w:rsidRPr="00B631EC">
              <w:rPr>
                <w:sz w:val="15"/>
                <w:szCs w:val="15"/>
              </w:rPr>
              <w:t>3,470.43</w:t>
            </w:r>
          </w:p>
        </w:tc>
        <w:tc>
          <w:tcPr>
            <w:tcW w:w="1486"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r w:rsidRPr="00B631EC">
              <w:rPr>
                <w:sz w:val="15"/>
                <w:szCs w:val="15"/>
              </w:rPr>
              <w:t>3,746.73</w:t>
            </w:r>
          </w:p>
        </w:tc>
        <w:tc>
          <w:tcPr>
            <w:tcW w:w="1570" w:type="dxa"/>
            <w:tcBorders>
              <w:top w:val="nil"/>
              <w:left w:val="nil"/>
              <w:bottom w:val="nil"/>
              <w:right w:val="nil"/>
            </w:tcBorders>
            <w:shd w:val="clear" w:color="auto" w:fill="auto"/>
            <w:tcMar>
              <w:left w:w="43" w:type="dxa"/>
              <w:right w:w="144" w:type="dxa"/>
            </w:tcMar>
            <w:vAlign w:val="center"/>
            <w:hideMark/>
          </w:tcPr>
          <w:p w:rsidR="00AA1067" w:rsidRPr="00A253C1" w:rsidRDefault="00AA1067" w:rsidP="007870D2">
            <w:pPr>
              <w:jc w:val="right"/>
              <w:rPr>
                <w:color w:val="000000"/>
                <w:sz w:val="15"/>
                <w:szCs w:val="15"/>
              </w:rPr>
            </w:pPr>
            <w:r>
              <w:rPr>
                <w:color w:val="000000"/>
                <w:sz w:val="15"/>
                <w:szCs w:val="15"/>
              </w:rPr>
              <w:t>10,903.85</w:t>
            </w:r>
          </w:p>
        </w:tc>
        <w:tc>
          <w:tcPr>
            <w:tcW w:w="1606" w:type="dxa"/>
            <w:tcBorders>
              <w:top w:val="nil"/>
              <w:left w:val="nil"/>
              <w:bottom w:val="nil"/>
              <w:right w:val="nil"/>
            </w:tcBorders>
            <w:shd w:val="clear" w:color="auto" w:fill="auto"/>
            <w:tcMar>
              <w:left w:w="43" w:type="dxa"/>
              <w:right w:w="144" w:type="dxa"/>
            </w:tcMar>
            <w:vAlign w:val="center"/>
            <w:hideMark/>
          </w:tcPr>
          <w:p w:rsidR="00AA1067" w:rsidRDefault="00AA1067" w:rsidP="007870D2">
            <w:pPr>
              <w:jc w:val="right"/>
              <w:rPr>
                <w:color w:val="000000"/>
                <w:sz w:val="15"/>
                <w:szCs w:val="15"/>
              </w:rPr>
            </w:pPr>
            <w:r>
              <w:rPr>
                <w:color w:val="000000"/>
                <w:sz w:val="15"/>
                <w:szCs w:val="15"/>
              </w:rPr>
              <w:t>3,152.82</w:t>
            </w:r>
          </w:p>
        </w:tc>
        <w:tc>
          <w:tcPr>
            <w:tcW w:w="1702" w:type="dxa"/>
            <w:tcBorders>
              <w:top w:val="nil"/>
              <w:left w:val="nil"/>
              <w:bottom w:val="nil"/>
            </w:tcBorders>
            <w:shd w:val="clear" w:color="auto" w:fill="auto"/>
            <w:tcMar>
              <w:left w:w="43" w:type="dxa"/>
              <w:right w:w="144" w:type="dxa"/>
            </w:tcMar>
            <w:vAlign w:val="center"/>
            <w:hideMark/>
          </w:tcPr>
          <w:p w:rsidR="00AA1067" w:rsidRDefault="002F3632" w:rsidP="002F3632">
            <w:pPr>
              <w:jc w:val="right"/>
              <w:rPr>
                <w:color w:val="000000"/>
                <w:sz w:val="15"/>
                <w:szCs w:val="15"/>
              </w:rPr>
            </w:pPr>
            <w:r>
              <w:rPr>
                <w:color w:val="000000"/>
                <w:sz w:val="15"/>
                <w:szCs w:val="15"/>
              </w:rPr>
              <w:t>2,686.32</w:t>
            </w:r>
          </w:p>
        </w:tc>
      </w:tr>
      <w:tr w:rsidR="00AA1067" w:rsidRPr="00B631EC" w:rsidTr="00AA1067">
        <w:trPr>
          <w:trHeight w:val="300"/>
          <w:jc w:val="center"/>
        </w:trPr>
        <w:tc>
          <w:tcPr>
            <w:tcW w:w="1458" w:type="dxa"/>
            <w:tcBorders>
              <w:top w:val="nil"/>
              <w:left w:val="nil"/>
              <w:bottom w:val="nil"/>
              <w:right w:val="nil"/>
            </w:tcBorders>
            <w:shd w:val="clear" w:color="auto" w:fill="auto"/>
            <w:vAlign w:val="center"/>
            <w:hideMark/>
          </w:tcPr>
          <w:p w:rsidR="00AA1067" w:rsidRPr="00B631EC" w:rsidRDefault="00AA1067" w:rsidP="00B631EC">
            <w:pPr>
              <w:jc w:val="center"/>
              <w:rPr>
                <w:sz w:val="15"/>
                <w:szCs w:val="15"/>
              </w:rPr>
            </w:pPr>
            <w:r w:rsidRPr="00B631EC">
              <w:rPr>
                <w:sz w:val="15"/>
                <w:szCs w:val="15"/>
              </w:rPr>
              <w:t>Oct</w:t>
            </w:r>
          </w:p>
        </w:tc>
        <w:tc>
          <w:tcPr>
            <w:tcW w:w="1302"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r w:rsidRPr="00B631EC">
              <w:rPr>
                <w:sz w:val="15"/>
                <w:szCs w:val="15"/>
              </w:rPr>
              <w:t>3,691.08</w:t>
            </w:r>
          </w:p>
        </w:tc>
        <w:tc>
          <w:tcPr>
            <w:tcW w:w="1486"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r w:rsidRPr="00B631EC">
              <w:rPr>
                <w:sz w:val="15"/>
                <w:szCs w:val="15"/>
              </w:rPr>
              <w:t>3,784.60</w:t>
            </w:r>
          </w:p>
        </w:tc>
        <w:tc>
          <w:tcPr>
            <w:tcW w:w="1570" w:type="dxa"/>
            <w:tcBorders>
              <w:top w:val="nil"/>
              <w:left w:val="nil"/>
              <w:bottom w:val="nil"/>
              <w:right w:val="nil"/>
            </w:tcBorders>
            <w:shd w:val="clear" w:color="auto" w:fill="auto"/>
            <w:tcMar>
              <w:left w:w="43" w:type="dxa"/>
              <w:right w:w="144" w:type="dxa"/>
            </w:tcMar>
            <w:vAlign w:val="center"/>
            <w:hideMark/>
          </w:tcPr>
          <w:p w:rsidR="00AA1067" w:rsidRPr="00E07FEA" w:rsidRDefault="00AA1067" w:rsidP="007870D2">
            <w:pPr>
              <w:jc w:val="right"/>
              <w:rPr>
                <w:color w:val="000000"/>
                <w:sz w:val="15"/>
                <w:szCs w:val="15"/>
              </w:rPr>
            </w:pPr>
            <w:r>
              <w:rPr>
                <w:color w:val="000000"/>
                <w:sz w:val="15"/>
                <w:szCs w:val="15"/>
              </w:rPr>
              <w:t>8,676.00</w:t>
            </w:r>
          </w:p>
        </w:tc>
        <w:tc>
          <w:tcPr>
            <w:tcW w:w="1606" w:type="dxa"/>
            <w:tcBorders>
              <w:top w:val="nil"/>
              <w:left w:val="nil"/>
              <w:bottom w:val="nil"/>
              <w:right w:val="nil"/>
            </w:tcBorders>
            <w:shd w:val="clear" w:color="auto" w:fill="auto"/>
            <w:tcMar>
              <w:left w:w="43" w:type="dxa"/>
              <w:right w:w="144" w:type="dxa"/>
            </w:tcMar>
            <w:vAlign w:val="center"/>
            <w:hideMark/>
          </w:tcPr>
          <w:p w:rsidR="00AA1067" w:rsidRPr="00E07FEA" w:rsidRDefault="00AA1067" w:rsidP="007870D2">
            <w:pPr>
              <w:jc w:val="right"/>
              <w:rPr>
                <w:color w:val="000000"/>
                <w:sz w:val="15"/>
                <w:szCs w:val="15"/>
              </w:rPr>
            </w:pPr>
            <w:r>
              <w:rPr>
                <w:color w:val="000000"/>
                <w:sz w:val="15"/>
                <w:szCs w:val="15"/>
              </w:rPr>
              <w:t>3,494.97</w:t>
            </w:r>
          </w:p>
        </w:tc>
        <w:tc>
          <w:tcPr>
            <w:tcW w:w="1702" w:type="dxa"/>
            <w:tcBorders>
              <w:top w:val="nil"/>
              <w:left w:val="nil"/>
              <w:bottom w:val="nil"/>
            </w:tcBorders>
            <w:shd w:val="clear" w:color="auto" w:fill="auto"/>
            <w:tcMar>
              <w:left w:w="43" w:type="dxa"/>
              <w:right w:w="144" w:type="dxa"/>
            </w:tcMar>
            <w:vAlign w:val="center"/>
            <w:hideMark/>
          </w:tcPr>
          <w:p w:rsidR="00AA1067" w:rsidRPr="00E07FEA" w:rsidRDefault="007379DE" w:rsidP="007379DE">
            <w:pPr>
              <w:jc w:val="right"/>
              <w:rPr>
                <w:color w:val="000000"/>
                <w:sz w:val="15"/>
                <w:szCs w:val="15"/>
              </w:rPr>
            </w:pPr>
            <w:r>
              <w:rPr>
                <w:color w:val="000000"/>
                <w:sz w:val="15"/>
                <w:szCs w:val="15"/>
              </w:rPr>
              <w:t>5,121.76</w:t>
            </w:r>
          </w:p>
        </w:tc>
      </w:tr>
      <w:tr w:rsidR="00AA1067" w:rsidRPr="00B631EC" w:rsidTr="00AA1067">
        <w:trPr>
          <w:trHeight w:val="300"/>
          <w:jc w:val="center"/>
        </w:trPr>
        <w:tc>
          <w:tcPr>
            <w:tcW w:w="1458" w:type="dxa"/>
            <w:tcBorders>
              <w:top w:val="nil"/>
              <w:left w:val="nil"/>
              <w:bottom w:val="nil"/>
              <w:right w:val="nil"/>
            </w:tcBorders>
            <w:shd w:val="clear" w:color="auto" w:fill="auto"/>
            <w:vAlign w:val="center"/>
            <w:hideMark/>
          </w:tcPr>
          <w:p w:rsidR="00AA1067" w:rsidRPr="00B631EC" w:rsidRDefault="00AA1067" w:rsidP="00B631EC">
            <w:pPr>
              <w:jc w:val="center"/>
              <w:rPr>
                <w:sz w:val="15"/>
                <w:szCs w:val="15"/>
              </w:rPr>
            </w:pPr>
            <w:r w:rsidRPr="00B631EC">
              <w:rPr>
                <w:sz w:val="15"/>
                <w:szCs w:val="15"/>
              </w:rPr>
              <w:t>Nov</w:t>
            </w:r>
          </w:p>
        </w:tc>
        <w:tc>
          <w:tcPr>
            <w:tcW w:w="1302"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r w:rsidRPr="00B631EC">
              <w:rPr>
                <w:sz w:val="15"/>
                <w:szCs w:val="15"/>
              </w:rPr>
              <w:t>4,701.90</w:t>
            </w:r>
          </w:p>
        </w:tc>
        <w:tc>
          <w:tcPr>
            <w:tcW w:w="1486"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r w:rsidRPr="00B631EC">
              <w:rPr>
                <w:sz w:val="15"/>
                <w:szCs w:val="15"/>
              </w:rPr>
              <w:t>3,670.15</w:t>
            </w:r>
          </w:p>
        </w:tc>
        <w:tc>
          <w:tcPr>
            <w:tcW w:w="1570" w:type="dxa"/>
            <w:tcBorders>
              <w:top w:val="nil"/>
              <w:left w:val="nil"/>
              <w:bottom w:val="nil"/>
              <w:right w:val="nil"/>
            </w:tcBorders>
            <w:shd w:val="clear" w:color="auto" w:fill="auto"/>
            <w:tcMar>
              <w:left w:w="43" w:type="dxa"/>
              <w:right w:w="144" w:type="dxa"/>
            </w:tcMar>
            <w:vAlign w:val="center"/>
            <w:hideMark/>
          </w:tcPr>
          <w:p w:rsidR="00AA1067" w:rsidRPr="00461D2D" w:rsidRDefault="00AA1067" w:rsidP="007870D2">
            <w:pPr>
              <w:jc w:val="right"/>
              <w:rPr>
                <w:color w:val="000000"/>
                <w:sz w:val="15"/>
                <w:szCs w:val="15"/>
              </w:rPr>
            </w:pPr>
            <w:r>
              <w:rPr>
                <w:color w:val="000000"/>
                <w:sz w:val="15"/>
                <w:szCs w:val="15"/>
              </w:rPr>
              <w:t>10,952.86</w:t>
            </w:r>
          </w:p>
        </w:tc>
        <w:tc>
          <w:tcPr>
            <w:tcW w:w="1606" w:type="dxa"/>
            <w:tcBorders>
              <w:top w:val="nil"/>
              <w:left w:val="nil"/>
              <w:bottom w:val="nil"/>
              <w:right w:val="nil"/>
            </w:tcBorders>
            <w:shd w:val="clear" w:color="auto" w:fill="auto"/>
            <w:tcMar>
              <w:left w:w="43" w:type="dxa"/>
              <w:right w:w="144" w:type="dxa"/>
            </w:tcMar>
            <w:vAlign w:val="center"/>
            <w:hideMark/>
          </w:tcPr>
          <w:p w:rsidR="00AA1067" w:rsidRPr="00461D2D" w:rsidRDefault="00AA1067" w:rsidP="007870D2">
            <w:pPr>
              <w:jc w:val="right"/>
              <w:rPr>
                <w:color w:val="000000"/>
                <w:sz w:val="15"/>
                <w:szCs w:val="15"/>
              </w:rPr>
            </w:pPr>
            <w:r>
              <w:rPr>
                <w:color w:val="000000"/>
                <w:sz w:val="15"/>
                <w:szCs w:val="15"/>
              </w:rPr>
              <w:t>2,705.71</w:t>
            </w:r>
          </w:p>
        </w:tc>
        <w:tc>
          <w:tcPr>
            <w:tcW w:w="1702" w:type="dxa"/>
            <w:tcBorders>
              <w:top w:val="nil"/>
              <w:left w:val="nil"/>
              <w:bottom w:val="nil"/>
            </w:tcBorders>
            <w:shd w:val="clear" w:color="auto" w:fill="auto"/>
            <w:tcMar>
              <w:left w:w="43" w:type="dxa"/>
              <w:right w:w="144" w:type="dxa"/>
            </w:tcMar>
            <w:vAlign w:val="center"/>
            <w:hideMark/>
          </w:tcPr>
          <w:p w:rsidR="00AA1067" w:rsidRPr="00461D2D" w:rsidRDefault="00B144FF" w:rsidP="00B144FF">
            <w:pPr>
              <w:jc w:val="right"/>
              <w:rPr>
                <w:color w:val="000000"/>
                <w:sz w:val="15"/>
                <w:szCs w:val="15"/>
              </w:rPr>
            </w:pPr>
            <w:r>
              <w:rPr>
                <w:color w:val="000000"/>
                <w:sz w:val="15"/>
                <w:szCs w:val="15"/>
              </w:rPr>
              <w:t>4,209.21</w:t>
            </w:r>
          </w:p>
        </w:tc>
      </w:tr>
      <w:tr w:rsidR="00AA1067" w:rsidRPr="00B631EC" w:rsidTr="00AA1067">
        <w:trPr>
          <w:trHeight w:val="300"/>
          <w:jc w:val="center"/>
        </w:trPr>
        <w:tc>
          <w:tcPr>
            <w:tcW w:w="1458" w:type="dxa"/>
            <w:tcBorders>
              <w:top w:val="nil"/>
              <w:left w:val="nil"/>
              <w:bottom w:val="nil"/>
              <w:right w:val="nil"/>
            </w:tcBorders>
            <w:shd w:val="clear" w:color="auto" w:fill="auto"/>
            <w:vAlign w:val="center"/>
            <w:hideMark/>
          </w:tcPr>
          <w:p w:rsidR="00AA1067" w:rsidRPr="00B631EC" w:rsidRDefault="00AA1067" w:rsidP="00B631EC">
            <w:pPr>
              <w:jc w:val="center"/>
              <w:rPr>
                <w:sz w:val="15"/>
                <w:szCs w:val="15"/>
              </w:rPr>
            </w:pPr>
            <w:r w:rsidRPr="00B631EC">
              <w:rPr>
                <w:sz w:val="15"/>
                <w:szCs w:val="15"/>
              </w:rPr>
              <w:t>Dec</w:t>
            </w:r>
          </w:p>
        </w:tc>
        <w:tc>
          <w:tcPr>
            <w:tcW w:w="1302"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r w:rsidRPr="00B631EC">
              <w:rPr>
                <w:sz w:val="15"/>
                <w:szCs w:val="15"/>
              </w:rPr>
              <w:t>5,621.23</w:t>
            </w:r>
          </w:p>
        </w:tc>
        <w:tc>
          <w:tcPr>
            <w:tcW w:w="1486"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r w:rsidRPr="00B631EC">
              <w:rPr>
                <w:sz w:val="15"/>
                <w:szCs w:val="15"/>
              </w:rPr>
              <w:t>3,395.26</w:t>
            </w:r>
          </w:p>
        </w:tc>
        <w:tc>
          <w:tcPr>
            <w:tcW w:w="1570" w:type="dxa"/>
            <w:tcBorders>
              <w:top w:val="nil"/>
              <w:left w:val="nil"/>
              <w:bottom w:val="nil"/>
              <w:right w:val="nil"/>
            </w:tcBorders>
            <w:shd w:val="clear" w:color="auto" w:fill="auto"/>
            <w:tcMar>
              <w:left w:w="43" w:type="dxa"/>
              <w:right w:w="144" w:type="dxa"/>
            </w:tcMar>
            <w:vAlign w:val="center"/>
            <w:hideMark/>
          </w:tcPr>
          <w:p w:rsidR="00AA1067" w:rsidRPr="00575F70" w:rsidRDefault="00AA1067" w:rsidP="007870D2">
            <w:pPr>
              <w:jc w:val="right"/>
              <w:rPr>
                <w:color w:val="000000"/>
                <w:sz w:val="15"/>
                <w:szCs w:val="15"/>
              </w:rPr>
            </w:pPr>
            <w:r>
              <w:rPr>
                <w:color w:val="000000"/>
                <w:sz w:val="15"/>
                <w:szCs w:val="15"/>
              </w:rPr>
              <w:t>7,836.42</w:t>
            </w:r>
          </w:p>
        </w:tc>
        <w:tc>
          <w:tcPr>
            <w:tcW w:w="1606" w:type="dxa"/>
            <w:tcBorders>
              <w:top w:val="nil"/>
              <w:left w:val="nil"/>
              <w:bottom w:val="nil"/>
              <w:right w:val="nil"/>
            </w:tcBorders>
            <w:shd w:val="clear" w:color="auto" w:fill="auto"/>
            <w:tcMar>
              <w:left w:w="43" w:type="dxa"/>
              <w:right w:w="144" w:type="dxa"/>
            </w:tcMar>
            <w:vAlign w:val="center"/>
            <w:hideMark/>
          </w:tcPr>
          <w:p w:rsidR="00AA1067" w:rsidRPr="00575F70" w:rsidRDefault="00AA1067" w:rsidP="007870D2">
            <w:pPr>
              <w:jc w:val="right"/>
              <w:rPr>
                <w:color w:val="000000"/>
                <w:sz w:val="15"/>
                <w:szCs w:val="15"/>
              </w:rPr>
            </w:pPr>
            <w:r>
              <w:rPr>
                <w:color w:val="000000"/>
                <w:sz w:val="15"/>
                <w:szCs w:val="15"/>
              </w:rPr>
              <w:t>3,272.63</w:t>
            </w:r>
          </w:p>
        </w:tc>
        <w:tc>
          <w:tcPr>
            <w:tcW w:w="1702" w:type="dxa"/>
            <w:tcBorders>
              <w:top w:val="nil"/>
              <w:left w:val="nil"/>
              <w:bottom w:val="nil"/>
            </w:tcBorders>
            <w:shd w:val="clear" w:color="auto" w:fill="auto"/>
            <w:tcMar>
              <w:left w:w="43" w:type="dxa"/>
              <w:right w:w="144" w:type="dxa"/>
            </w:tcMar>
            <w:vAlign w:val="center"/>
            <w:hideMark/>
          </w:tcPr>
          <w:p w:rsidR="00AA1067" w:rsidRPr="00575F70" w:rsidRDefault="008A3A72" w:rsidP="008A3A72">
            <w:pPr>
              <w:jc w:val="right"/>
              <w:rPr>
                <w:color w:val="000000"/>
                <w:sz w:val="15"/>
                <w:szCs w:val="15"/>
              </w:rPr>
            </w:pPr>
            <w:r>
              <w:rPr>
                <w:color w:val="000000"/>
                <w:sz w:val="15"/>
                <w:szCs w:val="15"/>
              </w:rPr>
              <w:t>2,783.42</w:t>
            </w:r>
          </w:p>
        </w:tc>
      </w:tr>
      <w:tr w:rsidR="00AA1067" w:rsidRPr="00B631EC" w:rsidTr="00AA1067">
        <w:trPr>
          <w:trHeight w:val="300"/>
          <w:jc w:val="center"/>
        </w:trPr>
        <w:tc>
          <w:tcPr>
            <w:tcW w:w="1458" w:type="dxa"/>
            <w:tcBorders>
              <w:top w:val="nil"/>
              <w:left w:val="nil"/>
              <w:bottom w:val="nil"/>
              <w:right w:val="nil"/>
            </w:tcBorders>
            <w:shd w:val="clear" w:color="auto" w:fill="auto"/>
            <w:vAlign w:val="center"/>
            <w:hideMark/>
          </w:tcPr>
          <w:p w:rsidR="00AA1067" w:rsidRPr="00B631EC" w:rsidRDefault="00AA1067" w:rsidP="00B631EC">
            <w:pPr>
              <w:jc w:val="center"/>
              <w:rPr>
                <w:sz w:val="15"/>
                <w:szCs w:val="15"/>
              </w:rPr>
            </w:pPr>
            <w:r w:rsidRPr="00B631EC">
              <w:rPr>
                <w:sz w:val="15"/>
                <w:szCs w:val="15"/>
              </w:rPr>
              <w:t xml:space="preserve">Jan </w:t>
            </w:r>
          </w:p>
        </w:tc>
        <w:tc>
          <w:tcPr>
            <w:tcW w:w="1302"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r w:rsidRPr="00B631EC">
              <w:rPr>
                <w:sz w:val="15"/>
                <w:szCs w:val="15"/>
              </w:rPr>
              <w:t>6,809.66</w:t>
            </w:r>
          </w:p>
        </w:tc>
        <w:tc>
          <w:tcPr>
            <w:tcW w:w="1486"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r w:rsidRPr="00B631EC">
              <w:rPr>
                <w:sz w:val="15"/>
                <w:szCs w:val="15"/>
              </w:rPr>
              <w:t>3,180.87</w:t>
            </w:r>
          </w:p>
        </w:tc>
        <w:tc>
          <w:tcPr>
            <w:tcW w:w="1570" w:type="dxa"/>
            <w:tcBorders>
              <w:top w:val="nil"/>
              <w:left w:val="nil"/>
              <w:bottom w:val="nil"/>
              <w:right w:val="nil"/>
            </w:tcBorders>
            <w:shd w:val="clear" w:color="auto" w:fill="auto"/>
            <w:tcMar>
              <w:left w:w="43" w:type="dxa"/>
              <w:right w:w="144" w:type="dxa"/>
            </w:tcMar>
            <w:vAlign w:val="center"/>
            <w:hideMark/>
          </w:tcPr>
          <w:p w:rsidR="00AA1067" w:rsidRPr="00E8488C" w:rsidRDefault="00AA1067" w:rsidP="007870D2">
            <w:pPr>
              <w:jc w:val="right"/>
              <w:rPr>
                <w:color w:val="000000"/>
                <w:sz w:val="15"/>
                <w:szCs w:val="15"/>
              </w:rPr>
            </w:pPr>
            <w:r>
              <w:rPr>
                <w:color w:val="000000"/>
                <w:sz w:val="15"/>
                <w:szCs w:val="15"/>
              </w:rPr>
              <w:t>9,936.69</w:t>
            </w:r>
          </w:p>
        </w:tc>
        <w:tc>
          <w:tcPr>
            <w:tcW w:w="1606" w:type="dxa"/>
            <w:tcBorders>
              <w:top w:val="nil"/>
              <w:left w:val="nil"/>
              <w:bottom w:val="nil"/>
              <w:right w:val="nil"/>
            </w:tcBorders>
            <w:shd w:val="clear" w:color="auto" w:fill="auto"/>
            <w:tcMar>
              <w:left w:w="43" w:type="dxa"/>
              <w:right w:w="144" w:type="dxa"/>
            </w:tcMar>
            <w:vAlign w:val="center"/>
            <w:hideMark/>
          </w:tcPr>
          <w:p w:rsidR="00AA1067" w:rsidRPr="00E8488C" w:rsidRDefault="00AA1067" w:rsidP="007870D2">
            <w:pPr>
              <w:jc w:val="right"/>
              <w:rPr>
                <w:color w:val="000000"/>
                <w:sz w:val="15"/>
                <w:szCs w:val="15"/>
              </w:rPr>
            </w:pPr>
            <w:r>
              <w:rPr>
                <w:color w:val="000000"/>
                <w:sz w:val="15"/>
                <w:szCs w:val="15"/>
              </w:rPr>
              <w:t>5,787.06</w:t>
            </w:r>
          </w:p>
        </w:tc>
        <w:tc>
          <w:tcPr>
            <w:tcW w:w="1702" w:type="dxa"/>
            <w:tcBorders>
              <w:top w:val="nil"/>
              <w:left w:val="nil"/>
              <w:bottom w:val="nil"/>
            </w:tcBorders>
            <w:shd w:val="clear" w:color="auto" w:fill="auto"/>
            <w:tcMar>
              <w:left w:w="43" w:type="dxa"/>
              <w:right w:w="144" w:type="dxa"/>
            </w:tcMar>
            <w:vAlign w:val="center"/>
            <w:hideMark/>
          </w:tcPr>
          <w:p w:rsidR="00AA1067" w:rsidRPr="00E8488C" w:rsidRDefault="00D36540" w:rsidP="00D36540">
            <w:pPr>
              <w:jc w:val="right"/>
              <w:rPr>
                <w:color w:val="000000"/>
                <w:sz w:val="15"/>
                <w:szCs w:val="15"/>
              </w:rPr>
            </w:pPr>
            <w:r>
              <w:rPr>
                <w:color w:val="000000"/>
                <w:sz w:val="15"/>
                <w:szCs w:val="15"/>
              </w:rPr>
              <w:t>3,236.57</w:t>
            </w:r>
          </w:p>
        </w:tc>
      </w:tr>
      <w:tr w:rsidR="00AA1067" w:rsidRPr="00B631EC" w:rsidTr="00AA1067">
        <w:trPr>
          <w:trHeight w:val="300"/>
          <w:jc w:val="center"/>
        </w:trPr>
        <w:tc>
          <w:tcPr>
            <w:tcW w:w="1458" w:type="dxa"/>
            <w:tcBorders>
              <w:top w:val="nil"/>
              <w:left w:val="nil"/>
              <w:bottom w:val="nil"/>
              <w:right w:val="nil"/>
            </w:tcBorders>
            <w:shd w:val="clear" w:color="auto" w:fill="auto"/>
            <w:vAlign w:val="center"/>
            <w:hideMark/>
          </w:tcPr>
          <w:p w:rsidR="00AA1067" w:rsidRPr="00B631EC" w:rsidRDefault="00AA1067" w:rsidP="00B631EC">
            <w:pPr>
              <w:jc w:val="center"/>
              <w:rPr>
                <w:sz w:val="15"/>
                <w:szCs w:val="15"/>
              </w:rPr>
            </w:pPr>
            <w:r w:rsidRPr="00B631EC">
              <w:rPr>
                <w:sz w:val="15"/>
                <w:szCs w:val="15"/>
              </w:rPr>
              <w:t>Feb</w:t>
            </w:r>
          </w:p>
        </w:tc>
        <w:tc>
          <w:tcPr>
            <w:tcW w:w="1302"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r w:rsidRPr="00B631EC">
              <w:rPr>
                <w:sz w:val="15"/>
                <w:szCs w:val="15"/>
              </w:rPr>
              <w:t>5,460.27</w:t>
            </w:r>
          </w:p>
        </w:tc>
        <w:tc>
          <w:tcPr>
            <w:tcW w:w="1486"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r w:rsidRPr="00B631EC">
              <w:rPr>
                <w:sz w:val="15"/>
                <w:szCs w:val="15"/>
              </w:rPr>
              <w:t>2,893.64</w:t>
            </w:r>
          </w:p>
        </w:tc>
        <w:tc>
          <w:tcPr>
            <w:tcW w:w="1570" w:type="dxa"/>
            <w:tcBorders>
              <w:top w:val="nil"/>
              <w:left w:val="nil"/>
              <w:bottom w:val="nil"/>
              <w:right w:val="nil"/>
            </w:tcBorders>
            <w:shd w:val="clear" w:color="auto" w:fill="auto"/>
            <w:tcMar>
              <w:left w:w="43" w:type="dxa"/>
              <w:right w:w="144" w:type="dxa"/>
            </w:tcMar>
            <w:vAlign w:val="center"/>
            <w:hideMark/>
          </w:tcPr>
          <w:p w:rsidR="00AA1067" w:rsidRPr="009E2A7E" w:rsidRDefault="00AA1067" w:rsidP="007870D2">
            <w:pPr>
              <w:jc w:val="right"/>
              <w:rPr>
                <w:color w:val="000000"/>
                <w:sz w:val="15"/>
                <w:szCs w:val="15"/>
              </w:rPr>
            </w:pPr>
            <w:r>
              <w:rPr>
                <w:color w:val="000000"/>
                <w:sz w:val="15"/>
                <w:szCs w:val="15"/>
              </w:rPr>
              <w:t>7,279.32</w:t>
            </w:r>
          </w:p>
        </w:tc>
        <w:tc>
          <w:tcPr>
            <w:tcW w:w="1606" w:type="dxa"/>
            <w:tcBorders>
              <w:top w:val="nil"/>
              <w:left w:val="nil"/>
              <w:bottom w:val="nil"/>
              <w:right w:val="nil"/>
            </w:tcBorders>
            <w:shd w:val="clear" w:color="auto" w:fill="auto"/>
            <w:tcMar>
              <w:left w:w="43" w:type="dxa"/>
              <w:right w:w="144" w:type="dxa"/>
            </w:tcMar>
            <w:vAlign w:val="center"/>
            <w:hideMark/>
          </w:tcPr>
          <w:p w:rsidR="00AA1067" w:rsidRPr="009E2A7E" w:rsidRDefault="00AA1067" w:rsidP="007870D2">
            <w:pPr>
              <w:jc w:val="right"/>
              <w:rPr>
                <w:color w:val="000000"/>
                <w:sz w:val="15"/>
                <w:szCs w:val="15"/>
              </w:rPr>
            </w:pPr>
            <w:r>
              <w:rPr>
                <w:color w:val="000000"/>
                <w:sz w:val="15"/>
                <w:szCs w:val="15"/>
              </w:rPr>
              <w:t>4,117.90</w:t>
            </w:r>
          </w:p>
        </w:tc>
        <w:tc>
          <w:tcPr>
            <w:tcW w:w="1702" w:type="dxa"/>
            <w:tcBorders>
              <w:top w:val="nil"/>
              <w:left w:val="nil"/>
              <w:bottom w:val="nil"/>
            </w:tcBorders>
            <w:shd w:val="clear" w:color="auto" w:fill="auto"/>
            <w:tcMar>
              <w:left w:w="43" w:type="dxa"/>
              <w:right w:w="144" w:type="dxa"/>
            </w:tcMar>
            <w:vAlign w:val="center"/>
            <w:hideMark/>
          </w:tcPr>
          <w:p w:rsidR="00AA1067" w:rsidRPr="009E2A7E" w:rsidRDefault="003E5E81" w:rsidP="003E5E81">
            <w:pPr>
              <w:jc w:val="right"/>
              <w:rPr>
                <w:color w:val="000000"/>
                <w:sz w:val="15"/>
                <w:szCs w:val="15"/>
              </w:rPr>
            </w:pPr>
            <w:r>
              <w:rPr>
                <w:color w:val="000000"/>
                <w:sz w:val="15"/>
                <w:szCs w:val="15"/>
              </w:rPr>
              <w:t>2,922.59</w:t>
            </w:r>
          </w:p>
        </w:tc>
      </w:tr>
      <w:tr w:rsidR="00AA1067" w:rsidRPr="00B631EC" w:rsidTr="00AA1067">
        <w:trPr>
          <w:trHeight w:val="300"/>
          <w:jc w:val="center"/>
        </w:trPr>
        <w:tc>
          <w:tcPr>
            <w:tcW w:w="1458" w:type="dxa"/>
            <w:tcBorders>
              <w:top w:val="nil"/>
              <w:left w:val="nil"/>
              <w:bottom w:val="nil"/>
              <w:right w:val="nil"/>
            </w:tcBorders>
            <w:shd w:val="clear" w:color="auto" w:fill="auto"/>
            <w:vAlign w:val="center"/>
            <w:hideMark/>
          </w:tcPr>
          <w:p w:rsidR="00AA1067" w:rsidRPr="00B631EC" w:rsidRDefault="00AA1067" w:rsidP="00B631EC">
            <w:pPr>
              <w:jc w:val="center"/>
              <w:rPr>
                <w:sz w:val="15"/>
                <w:szCs w:val="15"/>
              </w:rPr>
            </w:pPr>
            <w:r w:rsidRPr="00B631EC">
              <w:rPr>
                <w:sz w:val="15"/>
                <w:szCs w:val="15"/>
              </w:rPr>
              <w:t>Mar</w:t>
            </w:r>
          </w:p>
        </w:tc>
        <w:tc>
          <w:tcPr>
            <w:tcW w:w="1302"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r w:rsidRPr="00B631EC">
              <w:rPr>
                <w:sz w:val="15"/>
                <w:szCs w:val="15"/>
              </w:rPr>
              <w:t>3,638.57</w:t>
            </w:r>
          </w:p>
        </w:tc>
        <w:tc>
          <w:tcPr>
            <w:tcW w:w="1486"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r w:rsidRPr="00B631EC">
              <w:rPr>
                <w:sz w:val="15"/>
                <w:szCs w:val="15"/>
              </w:rPr>
              <w:t>3,525.23</w:t>
            </w:r>
          </w:p>
        </w:tc>
        <w:tc>
          <w:tcPr>
            <w:tcW w:w="1570" w:type="dxa"/>
            <w:tcBorders>
              <w:top w:val="nil"/>
              <w:left w:val="nil"/>
              <w:bottom w:val="nil"/>
              <w:right w:val="nil"/>
            </w:tcBorders>
            <w:shd w:val="clear" w:color="auto" w:fill="auto"/>
            <w:tcMar>
              <w:left w:w="43" w:type="dxa"/>
              <w:right w:w="144" w:type="dxa"/>
            </w:tcMar>
            <w:vAlign w:val="center"/>
            <w:hideMark/>
          </w:tcPr>
          <w:p w:rsidR="00AA1067" w:rsidRPr="0063306A" w:rsidRDefault="00AA1067" w:rsidP="007870D2">
            <w:pPr>
              <w:jc w:val="right"/>
              <w:rPr>
                <w:color w:val="000000"/>
                <w:sz w:val="15"/>
                <w:szCs w:val="15"/>
              </w:rPr>
            </w:pPr>
            <w:r>
              <w:rPr>
                <w:color w:val="000000"/>
                <w:sz w:val="15"/>
                <w:szCs w:val="15"/>
              </w:rPr>
              <w:t>5,674.59</w:t>
            </w:r>
          </w:p>
        </w:tc>
        <w:tc>
          <w:tcPr>
            <w:tcW w:w="1606" w:type="dxa"/>
            <w:tcBorders>
              <w:top w:val="nil"/>
              <w:left w:val="nil"/>
              <w:bottom w:val="nil"/>
              <w:right w:val="nil"/>
            </w:tcBorders>
            <w:shd w:val="clear" w:color="auto" w:fill="auto"/>
            <w:tcMar>
              <w:left w:w="43" w:type="dxa"/>
              <w:right w:w="144" w:type="dxa"/>
            </w:tcMar>
            <w:vAlign w:val="center"/>
            <w:hideMark/>
          </w:tcPr>
          <w:p w:rsidR="00AA1067" w:rsidRPr="0063306A" w:rsidRDefault="00AA1067" w:rsidP="007870D2">
            <w:pPr>
              <w:jc w:val="right"/>
              <w:rPr>
                <w:color w:val="000000"/>
                <w:sz w:val="15"/>
                <w:szCs w:val="15"/>
              </w:rPr>
            </w:pPr>
            <w:r>
              <w:rPr>
                <w:color w:val="000000"/>
                <w:sz w:val="15"/>
                <w:szCs w:val="15"/>
              </w:rPr>
              <w:t>4,391.17</w:t>
            </w:r>
          </w:p>
        </w:tc>
        <w:tc>
          <w:tcPr>
            <w:tcW w:w="1702" w:type="dxa"/>
            <w:tcBorders>
              <w:top w:val="nil"/>
              <w:left w:val="nil"/>
              <w:bottom w:val="nil"/>
            </w:tcBorders>
            <w:shd w:val="clear" w:color="auto" w:fill="auto"/>
            <w:tcMar>
              <w:left w:w="43" w:type="dxa"/>
              <w:right w:w="144" w:type="dxa"/>
            </w:tcMar>
            <w:vAlign w:val="center"/>
            <w:hideMark/>
          </w:tcPr>
          <w:p w:rsidR="00AA1067" w:rsidRPr="0063306A" w:rsidRDefault="00AA1067" w:rsidP="0074320B">
            <w:pPr>
              <w:jc w:val="right"/>
              <w:rPr>
                <w:color w:val="000000"/>
                <w:sz w:val="15"/>
                <w:szCs w:val="15"/>
              </w:rPr>
            </w:pPr>
          </w:p>
        </w:tc>
      </w:tr>
      <w:tr w:rsidR="00AA1067" w:rsidRPr="00B631EC" w:rsidTr="00AA1067">
        <w:trPr>
          <w:trHeight w:val="300"/>
          <w:jc w:val="center"/>
        </w:trPr>
        <w:tc>
          <w:tcPr>
            <w:tcW w:w="1458" w:type="dxa"/>
            <w:tcBorders>
              <w:top w:val="nil"/>
              <w:left w:val="nil"/>
              <w:bottom w:val="nil"/>
              <w:right w:val="nil"/>
            </w:tcBorders>
            <w:shd w:val="clear" w:color="auto" w:fill="auto"/>
            <w:vAlign w:val="center"/>
            <w:hideMark/>
          </w:tcPr>
          <w:p w:rsidR="00AA1067" w:rsidRPr="00B631EC" w:rsidRDefault="00AA1067" w:rsidP="00B631EC">
            <w:pPr>
              <w:jc w:val="center"/>
              <w:rPr>
                <w:sz w:val="15"/>
                <w:szCs w:val="15"/>
              </w:rPr>
            </w:pPr>
            <w:r w:rsidRPr="00B631EC">
              <w:rPr>
                <w:sz w:val="15"/>
                <w:szCs w:val="15"/>
              </w:rPr>
              <w:t>Apr</w:t>
            </w:r>
          </w:p>
        </w:tc>
        <w:tc>
          <w:tcPr>
            <w:tcW w:w="1302"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r w:rsidRPr="00B631EC">
              <w:rPr>
                <w:sz w:val="15"/>
                <w:szCs w:val="15"/>
              </w:rPr>
              <w:t>6,370.97</w:t>
            </w:r>
          </w:p>
        </w:tc>
        <w:tc>
          <w:tcPr>
            <w:tcW w:w="1486"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color w:val="000000"/>
                <w:sz w:val="15"/>
                <w:szCs w:val="15"/>
              </w:rPr>
            </w:pPr>
            <w:r w:rsidRPr="00B631EC">
              <w:rPr>
                <w:color w:val="000000"/>
                <w:sz w:val="15"/>
                <w:szCs w:val="15"/>
              </w:rPr>
              <w:t>5,096.40</w:t>
            </w:r>
          </w:p>
        </w:tc>
        <w:tc>
          <w:tcPr>
            <w:tcW w:w="1570"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color w:val="000000"/>
                <w:sz w:val="15"/>
                <w:szCs w:val="15"/>
              </w:rPr>
            </w:pPr>
            <w:r>
              <w:rPr>
                <w:color w:val="000000"/>
                <w:sz w:val="15"/>
                <w:szCs w:val="15"/>
              </w:rPr>
              <w:t>4,921.12</w:t>
            </w:r>
          </w:p>
        </w:tc>
        <w:tc>
          <w:tcPr>
            <w:tcW w:w="1606"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color w:val="000000"/>
                <w:sz w:val="15"/>
                <w:szCs w:val="15"/>
              </w:rPr>
            </w:pPr>
            <w:r>
              <w:rPr>
                <w:color w:val="000000"/>
                <w:sz w:val="15"/>
                <w:szCs w:val="15"/>
              </w:rPr>
              <w:t>4,644.95</w:t>
            </w:r>
          </w:p>
        </w:tc>
        <w:tc>
          <w:tcPr>
            <w:tcW w:w="1702" w:type="dxa"/>
            <w:tcBorders>
              <w:top w:val="nil"/>
              <w:left w:val="nil"/>
              <w:bottom w:val="nil"/>
            </w:tcBorders>
            <w:shd w:val="clear" w:color="auto" w:fill="auto"/>
            <w:tcMar>
              <w:left w:w="43" w:type="dxa"/>
              <w:right w:w="144" w:type="dxa"/>
            </w:tcMar>
            <w:vAlign w:val="center"/>
            <w:hideMark/>
          </w:tcPr>
          <w:p w:rsidR="00AA1067" w:rsidRPr="00B631EC" w:rsidRDefault="00AA1067" w:rsidP="009D285E">
            <w:pPr>
              <w:jc w:val="right"/>
              <w:rPr>
                <w:color w:val="000000"/>
                <w:sz w:val="15"/>
                <w:szCs w:val="15"/>
              </w:rPr>
            </w:pPr>
          </w:p>
        </w:tc>
      </w:tr>
      <w:tr w:rsidR="00AA1067" w:rsidRPr="00B631EC" w:rsidTr="00AA1067">
        <w:trPr>
          <w:trHeight w:val="300"/>
          <w:jc w:val="center"/>
        </w:trPr>
        <w:tc>
          <w:tcPr>
            <w:tcW w:w="1458" w:type="dxa"/>
            <w:tcBorders>
              <w:top w:val="nil"/>
              <w:left w:val="nil"/>
              <w:bottom w:val="nil"/>
              <w:right w:val="nil"/>
            </w:tcBorders>
            <w:shd w:val="clear" w:color="auto" w:fill="auto"/>
            <w:vAlign w:val="center"/>
            <w:hideMark/>
          </w:tcPr>
          <w:p w:rsidR="00AA1067" w:rsidRPr="00B631EC" w:rsidRDefault="00AA1067" w:rsidP="00B631EC">
            <w:pPr>
              <w:jc w:val="center"/>
              <w:rPr>
                <w:sz w:val="15"/>
                <w:szCs w:val="15"/>
              </w:rPr>
            </w:pPr>
            <w:r w:rsidRPr="00B631EC">
              <w:rPr>
                <w:sz w:val="15"/>
                <w:szCs w:val="15"/>
              </w:rPr>
              <w:t>May</w:t>
            </w:r>
          </w:p>
        </w:tc>
        <w:tc>
          <w:tcPr>
            <w:tcW w:w="1302"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r w:rsidRPr="00B631EC">
              <w:rPr>
                <w:sz w:val="15"/>
                <w:szCs w:val="15"/>
              </w:rPr>
              <w:t>3,550.78</w:t>
            </w:r>
          </w:p>
        </w:tc>
        <w:tc>
          <w:tcPr>
            <w:tcW w:w="1486"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color w:val="000000"/>
                <w:sz w:val="15"/>
                <w:szCs w:val="15"/>
              </w:rPr>
            </w:pPr>
            <w:r w:rsidRPr="00B631EC">
              <w:rPr>
                <w:color w:val="000000"/>
                <w:sz w:val="15"/>
                <w:szCs w:val="15"/>
              </w:rPr>
              <w:t>6,303.10</w:t>
            </w:r>
          </w:p>
        </w:tc>
        <w:tc>
          <w:tcPr>
            <w:tcW w:w="1570"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color w:val="000000"/>
                <w:sz w:val="15"/>
                <w:szCs w:val="15"/>
              </w:rPr>
            </w:pPr>
            <w:r>
              <w:rPr>
                <w:color w:val="000000"/>
                <w:sz w:val="15"/>
                <w:szCs w:val="15"/>
              </w:rPr>
              <w:t>7,801.16</w:t>
            </w:r>
          </w:p>
        </w:tc>
        <w:tc>
          <w:tcPr>
            <w:tcW w:w="1606"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color w:val="000000"/>
                <w:sz w:val="15"/>
                <w:szCs w:val="15"/>
              </w:rPr>
            </w:pPr>
            <w:r>
              <w:rPr>
                <w:color w:val="000000"/>
                <w:sz w:val="15"/>
                <w:szCs w:val="15"/>
              </w:rPr>
              <w:t>3,101.97</w:t>
            </w:r>
          </w:p>
        </w:tc>
        <w:tc>
          <w:tcPr>
            <w:tcW w:w="1702" w:type="dxa"/>
            <w:tcBorders>
              <w:top w:val="nil"/>
              <w:left w:val="nil"/>
              <w:bottom w:val="nil"/>
            </w:tcBorders>
            <w:shd w:val="clear" w:color="auto" w:fill="auto"/>
            <w:tcMar>
              <w:left w:w="43" w:type="dxa"/>
              <w:right w:w="144" w:type="dxa"/>
            </w:tcMar>
            <w:vAlign w:val="center"/>
            <w:hideMark/>
          </w:tcPr>
          <w:p w:rsidR="00AA1067" w:rsidRPr="00B631EC" w:rsidRDefault="00AA1067" w:rsidP="00E1289B">
            <w:pPr>
              <w:jc w:val="right"/>
              <w:rPr>
                <w:color w:val="000000"/>
                <w:sz w:val="15"/>
                <w:szCs w:val="15"/>
              </w:rPr>
            </w:pPr>
          </w:p>
        </w:tc>
      </w:tr>
      <w:tr w:rsidR="00AA1067" w:rsidRPr="00B631EC" w:rsidTr="00AA1067">
        <w:trPr>
          <w:trHeight w:val="300"/>
          <w:jc w:val="center"/>
        </w:trPr>
        <w:tc>
          <w:tcPr>
            <w:tcW w:w="1458" w:type="dxa"/>
            <w:tcBorders>
              <w:top w:val="nil"/>
              <w:left w:val="nil"/>
              <w:bottom w:val="nil"/>
              <w:right w:val="nil"/>
            </w:tcBorders>
            <w:shd w:val="clear" w:color="auto" w:fill="auto"/>
            <w:vAlign w:val="center"/>
            <w:hideMark/>
          </w:tcPr>
          <w:p w:rsidR="00AA1067" w:rsidRPr="00B631EC" w:rsidRDefault="00AA1067" w:rsidP="00B631EC">
            <w:pPr>
              <w:jc w:val="center"/>
              <w:rPr>
                <w:sz w:val="15"/>
                <w:szCs w:val="15"/>
              </w:rPr>
            </w:pPr>
            <w:r w:rsidRPr="00B631EC">
              <w:rPr>
                <w:sz w:val="15"/>
                <w:szCs w:val="15"/>
              </w:rPr>
              <w:t>Jun</w:t>
            </w:r>
          </w:p>
        </w:tc>
        <w:tc>
          <w:tcPr>
            <w:tcW w:w="1302"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r w:rsidRPr="00B631EC">
              <w:rPr>
                <w:sz w:val="15"/>
                <w:szCs w:val="15"/>
              </w:rPr>
              <w:t>8,900.05</w:t>
            </w:r>
          </w:p>
        </w:tc>
        <w:tc>
          <w:tcPr>
            <w:tcW w:w="1486"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color w:val="000000"/>
                <w:sz w:val="15"/>
                <w:szCs w:val="15"/>
              </w:rPr>
            </w:pPr>
            <w:r w:rsidRPr="00B631EC">
              <w:rPr>
                <w:color w:val="000000"/>
                <w:sz w:val="15"/>
                <w:szCs w:val="15"/>
              </w:rPr>
              <w:t>4,494.76</w:t>
            </w:r>
          </w:p>
        </w:tc>
        <w:tc>
          <w:tcPr>
            <w:tcW w:w="1570" w:type="dxa"/>
            <w:tcBorders>
              <w:top w:val="nil"/>
              <w:left w:val="nil"/>
              <w:bottom w:val="nil"/>
              <w:right w:val="nil"/>
            </w:tcBorders>
            <w:shd w:val="clear" w:color="auto" w:fill="auto"/>
            <w:tcMar>
              <w:left w:w="43" w:type="dxa"/>
              <w:right w:w="144" w:type="dxa"/>
            </w:tcMar>
            <w:vAlign w:val="center"/>
            <w:hideMark/>
          </w:tcPr>
          <w:p w:rsidR="00AA1067" w:rsidRDefault="00AA1067" w:rsidP="007870D2">
            <w:pPr>
              <w:jc w:val="right"/>
              <w:rPr>
                <w:color w:val="000000"/>
                <w:sz w:val="15"/>
                <w:szCs w:val="15"/>
              </w:rPr>
            </w:pPr>
            <w:r>
              <w:rPr>
                <w:color w:val="000000"/>
                <w:sz w:val="15"/>
                <w:szCs w:val="15"/>
              </w:rPr>
              <w:t>5,358.29</w:t>
            </w:r>
          </w:p>
        </w:tc>
        <w:tc>
          <w:tcPr>
            <w:tcW w:w="1606" w:type="dxa"/>
            <w:tcBorders>
              <w:top w:val="nil"/>
              <w:left w:val="nil"/>
              <w:bottom w:val="nil"/>
              <w:right w:val="nil"/>
            </w:tcBorders>
            <w:shd w:val="clear" w:color="auto" w:fill="auto"/>
            <w:tcMar>
              <w:left w:w="43" w:type="dxa"/>
              <w:right w:w="144" w:type="dxa"/>
            </w:tcMar>
            <w:vAlign w:val="center"/>
            <w:hideMark/>
          </w:tcPr>
          <w:p w:rsidR="00AA1067" w:rsidRDefault="00AA1067" w:rsidP="007870D2">
            <w:pPr>
              <w:jc w:val="right"/>
              <w:rPr>
                <w:color w:val="000000"/>
                <w:sz w:val="15"/>
                <w:szCs w:val="15"/>
              </w:rPr>
            </w:pPr>
            <w:r>
              <w:rPr>
                <w:color w:val="000000"/>
                <w:sz w:val="15"/>
                <w:szCs w:val="15"/>
              </w:rPr>
              <w:t>3,410.17</w:t>
            </w:r>
          </w:p>
        </w:tc>
        <w:tc>
          <w:tcPr>
            <w:tcW w:w="1702" w:type="dxa"/>
            <w:tcBorders>
              <w:top w:val="nil"/>
              <w:left w:val="nil"/>
              <w:bottom w:val="nil"/>
            </w:tcBorders>
            <w:shd w:val="clear" w:color="auto" w:fill="auto"/>
            <w:tcMar>
              <w:left w:w="43" w:type="dxa"/>
              <w:right w:w="144" w:type="dxa"/>
            </w:tcMar>
            <w:vAlign w:val="center"/>
            <w:hideMark/>
          </w:tcPr>
          <w:p w:rsidR="00AA1067" w:rsidRDefault="00AA1067" w:rsidP="005108F2">
            <w:pPr>
              <w:jc w:val="right"/>
              <w:rPr>
                <w:color w:val="000000"/>
                <w:sz w:val="15"/>
                <w:szCs w:val="15"/>
              </w:rPr>
            </w:pPr>
          </w:p>
        </w:tc>
      </w:tr>
      <w:tr w:rsidR="00AA1067" w:rsidRPr="00B631EC" w:rsidTr="00AA1067">
        <w:trPr>
          <w:trHeight w:val="300"/>
          <w:jc w:val="center"/>
        </w:trPr>
        <w:tc>
          <w:tcPr>
            <w:tcW w:w="1458" w:type="dxa"/>
            <w:tcBorders>
              <w:top w:val="nil"/>
              <w:left w:val="nil"/>
              <w:bottom w:val="single" w:sz="8" w:space="0" w:color="auto"/>
              <w:right w:val="nil"/>
            </w:tcBorders>
            <w:shd w:val="clear" w:color="auto" w:fill="auto"/>
            <w:vAlign w:val="center"/>
            <w:hideMark/>
          </w:tcPr>
          <w:p w:rsidR="00AA1067" w:rsidRPr="00B631EC" w:rsidRDefault="00AA1067" w:rsidP="00B631EC">
            <w:pPr>
              <w:jc w:val="center"/>
              <w:rPr>
                <w:rFonts w:ascii="Calibri" w:hAnsi="Calibri" w:cs="Calibri"/>
                <w:sz w:val="15"/>
                <w:szCs w:val="15"/>
              </w:rPr>
            </w:pPr>
          </w:p>
        </w:tc>
        <w:tc>
          <w:tcPr>
            <w:tcW w:w="1302" w:type="dxa"/>
            <w:tcBorders>
              <w:top w:val="nil"/>
              <w:left w:val="nil"/>
              <w:bottom w:val="single" w:sz="8" w:space="0" w:color="auto"/>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p>
        </w:tc>
        <w:tc>
          <w:tcPr>
            <w:tcW w:w="1486" w:type="dxa"/>
            <w:tcBorders>
              <w:top w:val="nil"/>
              <w:left w:val="nil"/>
              <w:bottom w:val="single" w:sz="8" w:space="0" w:color="auto"/>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p>
        </w:tc>
        <w:tc>
          <w:tcPr>
            <w:tcW w:w="1570" w:type="dxa"/>
            <w:tcBorders>
              <w:top w:val="nil"/>
              <w:left w:val="nil"/>
              <w:bottom w:val="single" w:sz="8" w:space="0" w:color="auto"/>
              <w:right w:val="nil"/>
            </w:tcBorders>
            <w:shd w:val="clear" w:color="auto" w:fill="auto"/>
            <w:tcMar>
              <w:left w:w="43" w:type="dxa"/>
              <w:right w:w="144" w:type="dxa"/>
            </w:tcMar>
            <w:vAlign w:val="center"/>
            <w:hideMark/>
          </w:tcPr>
          <w:p w:rsidR="00AA1067" w:rsidRDefault="00AA1067" w:rsidP="007870D2">
            <w:pPr>
              <w:jc w:val="right"/>
              <w:rPr>
                <w:b/>
                <w:bCs/>
                <w:color w:val="000000"/>
                <w:sz w:val="15"/>
                <w:szCs w:val="15"/>
              </w:rPr>
            </w:pPr>
          </w:p>
        </w:tc>
        <w:tc>
          <w:tcPr>
            <w:tcW w:w="1606" w:type="dxa"/>
            <w:tcBorders>
              <w:top w:val="nil"/>
              <w:left w:val="nil"/>
              <w:bottom w:val="single" w:sz="8" w:space="0" w:color="auto"/>
              <w:right w:val="nil"/>
            </w:tcBorders>
            <w:shd w:val="clear" w:color="auto" w:fill="auto"/>
            <w:tcMar>
              <w:left w:w="43" w:type="dxa"/>
              <w:right w:w="144" w:type="dxa"/>
            </w:tcMar>
            <w:vAlign w:val="center"/>
            <w:hideMark/>
          </w:tcPr>
          <w:p w:rsidR="00AA1067" w:rsidRDefault="00AA1067" w:rsidP="007870D2">
            <w:pPr>
              <w:jc w:val="right"/>
              <w:rPr>
                <w:b/>
                <w:bCs/>
                <w:color w:val="000000"/>
                <w:sz w:val="15"/>
                <w:szCs w:val="15"/>
              </w:rPr>
            </w:pPr>
          </w:p>
        </w:tc>
        <w:tc>
          <w:tcPr>
            <w:tcW w:w="1702" w:type="dxa"/>
            <w:tcBorders>
              <w:top w:val="nil"/>
              <w:left w:val="nil"/>
              <w:bottom w:val="single" w:sz="8" w:space="0" w:color="auto"/>
            </w:tcBorders>
            <w:shd w:val="clear" w:color="auto" w:fill="auto"/>
            <w:tcMar>
              <w:left w:w="43" w:type="dxa"/>
              <w:right w:w="144" w:type="dxa"/>
            </w:tcMar>
            <w:vAlign w:val="center"/>
            <w:hideMark/>
          </w:tcPr>
          <w:p w:rsidR="00AA1067" w:rsidRDefault="00AA1067" w:rsidP="00C80428">
            <w:pPr>
              <w:jc w:val="right"/>
              <w:rPr>
                <w:b/>
                <w:bCs/>
                <w:color w:val="000000"/>
                <w:sz w:val="15"/>
                <w:szCs w:val="15"/>
              </w:rPr>
            </w:pPr>
          </w:p>
        </w:tc>
      </w:tr>
      <w:tr w:rsidR="00AA1067" w:rsidRPr="00B631EC" w:rsidTr="00AA1067">
        <w:trPr>
          <w:trHeight w:val="315"/>
          <w:jc w:val="center"/>
        </w:trPr>
        <w:tc>
          <w:tcPr>
            <w:tcW w:w="1458" w:type="dxa"/>
            <w:tcBorders>
              <w:top w:val="single" w:sz="8" w:space="0" w:color="auto"/>
              <w:left w:val="nil"/>
              <w:bottom w:val="single" w:sz="8" w:space="0" w:color="auto"/>
              <w:right w:val="nil"/>
            </w:tcBorders>
            <w:shd w:val="clear" w:color="auto" w:fill="auto"/>
            <w:vAlign w:val="center"/>
            <w:hideMark/>
          </w:tcPr>
          <w:p w:rsidR="00AA1067" w:rsidRPr="00B631EC" w:rsidRDefault="00AA1067" w:rsidP="00B631EC">
            <w:pPr>
              <w:jc w:val="center"/>
              <w:rPr>
                <w:b/>
                <w:bCs/>
                <w:sz w:val="15"/>
                <w:szCs w:val="15"/>
              </w:rPr>
            </w:pPr>
            <w:r w:rsidRPr="00B631EC">
              <w:rPr>
                <w:b/>
                <w:bCs/>
                <w:sz w:val="15"/>
                <w:szCs w:val="15"/>
              </w:rPr>
              <w:t>Total</w:t>
            </w:r>
          </w:p>
        </w:tc>
        <w:tc>
          <w:tcPr>
            <w:tcW w:w="1302" w:type="dxa"/>
            <w:tcBorders>
              <w:top w:val="single" w:sz="8" w:space="0" w:color="auto"/>
              <w:left w:val="nil"/>
              <w:bottom w:val="single" w:sz="8" w:space="0" w:color="auto"/>
              <w:right w:val="nil"/>
            </w:tcBorders>
            <w:shd w:val="clear" w:color="auto" w:fill="auto"/>
            <w:tcMar>
              <w:left w:w="43" w:type="dxa"/>
              <w:right w:w="144" w:type="dxa"/>
            </w:tcMar>
            <w:vAlign w:val="center"/>
            <w:hideMark/>
          </w:tcPr>
          <w:p w:rsidR="00AA1067" w:rsidRPr="00B631EC" w:rsidRDefault="00AA1067" w:rsidP="007870D2">
            <w:pPr>
              <w:jc w:val="right"/>
              <w:rPr>
                <w:b/>
                <w:bCs/>
                <w:sz w:val="15"/>
                <w:szCs w:val="15"/>
              </w:rPr>
            </w:pPr>
            <w:r w:rsidRPr="00B631EC">
              <w:rPr>
                <w:b/>
                <w:bCs/>
                <w:sz w:val="15"/>
                <w:szCs w:val="15"/>
              </w:rPr>
              <w:t>57,204.10</w:t>
            </w:r>
          </w:p>
        </w:tc>
        <w:tc>
          <w:tcPr>
            <w:tcW w:w="1486" w:type="dxa"/>
            <w:tcBorders>
              <w:top w:val="single" w:sz="8" w:space="0" w:color="auto"/>
              <w:left w:val="nil"/>
              <w:bottom w:val="single" w:sz="8" w:space="0" w:color="auto"/>
              <w:right w:val="nil"/>
            </w:tcBorders>
            <w:shd w:val="clear" w:color="auto" w:fill="auto"/>
            <w:tcMar>
              <w:left w:w="43" w:type="dxa"/>
              <w:right w:w="144" w:type="dxa"/>
            </w:tcMar>
            <w:vAlign w:val="center"/>
            <w:hideMark/>
          </w:tcPr>
          <w:p w:rsidR="00AA1067" w:rsidRPr="00B631EC" w:rsidRDefault="00AA1067" w:rsidP="007870D2">
            <w:pPr>
              <w:jc w:val="right"/>
              <w:rPr>
                <w:b/>
                <w:bCs/>
                <w:color w:val="000000"/>
                <w:sz w:val="15"/>
                <w:szCs w:val="15"/>
              </w:rPr>
            </w:pPr>
            <w:r w:rsidRPr="00B631EC">
              <w:rPr>
                <w:b/>
                <w:bCs/>
                <w:color w:val="000000"/>
                <w:sz w:val="15"/>
                <w:szCs w:val="15"/>
              </w:rPr>
              <w:t>55,430.36</w:t>
            </w:r>
          </w:p>
        </w:tc>
        <w:tc>
          <w:tcPr>
            <w:tcW w:w="1570" w:type="dxa"/>
            <w:tcBorders>
              <w:top w:val="single" w:sz="8" w:space="0" w:color="auto"/>
              <w:left w:val="nil"/>
              <w:bottom w:val="single" w:sz="8" w:space="0" w:color="auto"/>
              <w:right w:val="nil"/>
            </w:tcBorders>
            <w:shd w:val="clear" w:color="auto" w:fill="auto"/>
            <w:tcMar>
              <w:left w:w="43" w:type="dxa"/>
              <w:right w:w="144" w:type="dxa"/>
            </w:tcMar>
            <w:vAlign w:val="center"/>
            <w:hideMark/>
          </w:tcPr>
          <w:p w:rsidR="00AA1067" w:rsidRPr="00B631EC" w:rsidRDefault="00AA1067" w:rsidP="007870D2">
            <w:pPr>
              <w:jc w:val="right"/>
              <w:rPr>
                <w:b/>
                <w:bCs/>
                <w:color w:val="000000"/>
                <w:sz w:val="15"/>
                <w:szCs w:val="15"/>
              </w:rPr>
            </w:pPr>
            <w:r>
              <w:rPr>
                <w:b/>
                <w:bCs/>
                <w:color w:val="000000"/>
                <w:sz w:val="15"/>
                <w:szCs w:val="15"/>
              </w:rPr>
              <w:t>88,599.21</w:t>
            </w:r>
          </w:p>
        </w:tc>
        <w:tc>
          <w:tcPr>
            <w:tcW w:w="1606" w:type="dxa"/>
            <w:tcBorders>
              <w:top w:val="single" w:sz="8" w:space="0" w:color="auto"/>
              <w:left w:val="nil"/>
              <w:bottom w:val="single" w:sz="8" w:space="0" w:color="auto"/>
              <w:right w:val="nil"/>
            </w:tcBorders>
            <w:shd w:val="clear" w:color="auto" w:fill="auto"/>
            <w:tcMar>
              <w:left w:w="43" w:type="dxa"/>
              <w:right w:w="144" w:type="dxa"/>
            </w:tcMar>
            <w:vAlign w:val="center"/>
            <w:hideMark/>
          </w:tcPr>
          <w:p w:rsidR="00AA1067" w:rsidRPr="0074320B" w:rsidRDefault="00AA1067" w:rsidP="007870D2">
            <w:pPr>
              <w:jc w:val="right"/>
              <w:rPr>
                <w:b/>
                <w:bCs/>
                <w:color w:val="000000"/>
                <w:sz w:val="15"/>
                <w:szCs w:val="15"/>
              </w:rPr>
            </w:pPr>
            <w:r>
              <w:rPr>
                <w:b/>
                <w:bCs/>
                <w:color w:val="000000"/>
                <w:sz w:val="15"/>
                <w:szCs w:val="15"/>
              </w:rPr>
              <w:t>46,531.50</w:t>
            </w:r>
          </w:p>
        </w:tc>
        <w:tc>
          <w:tcPr>
            <w:tcW w:w="1702" w:type="dxa"/>
            <w:tcBorders>
              <w:top w:val="single" w:sz="8" w:space="0" w:color="auto"/>
              <w:left w:val="nil"/>
              <w:bottom w:val="single" w:sz="8" w:space="0" w:color="auto"/>
            </w:tcBorders>
            <w:shd w:val="clear" w:color="auto" w:fill="auto"/>
            <w:tcMar>
              <w:left w:w="43" w:type="dxa"/>
              <w:right w:w="144" w:type="dxa"/>
            </w:tcMar>
            <w:vAlign w:val="center"/>
            <w:hideMark/>
          </w:tcPr>
          <w:p w:rsidR="00AA1067" w:rsidRPr="00AA1067" w:rsidRDefault="003E5E81" w:rsidP="003E5E81">
            <w:pPr>
              <w:jc w:val="right"/>
              <w:rPr>
                <w:b/>
                <w:bCs/>
                <w:color w:val="000000"/>
                <w:sz w:val="15"/>
                <w:szCs w:val="15"/>
              </w:rPr>
            </w:pPr>
            <w:r>
              <w:rPr>
                <w:b/>
                <w:bCs/>
                <w:color w:val="000000"/>
                <w:sz w:val="15"/>
                <w:szCs w:val="15"/>
              </w:rPr>
              <w:t>28,780.50</w:t>
            </w:r>
          </w:p>
        </w:tc>
      </w:tr>
      <w:tr w:rsidR="00AA1067" w:rsidRPr="00B631EC" w:rsidTr="00AA1067">
        <w:trPr>
          <w:trHeight w:val="232"/>
          <w:jc w:val="center"/>
        </w:trPr>
        <w:tc>
          <w:tcPr>
            <w:tcW w:w="9124" w:type="dxa"/>
            <w:gridSpan w:val="6"/>
            <w:tcBorders>
              <w:top w:val="single" w:sz="8" w:space="0" w:color="auto"/>
              <w:left w:val="nil"/>
              <w:bottom w:val="nil"/>
              <w:right w:val="nil"/>
            </w:tcBorders>
            <w:shd w:val="clear" w:color="auto" w:fill="auto"/>
            <w:tcMar>
              <w:left w:w="115" w:type="dxa"/>
              <w:right w:w="0" w:type="dxa"/>
            </w:tcMar>
            <w:hideMark/>
          </w:tcPr>
          <w:p w:rsidR="00AA1067" w:rsidRPr="00B631EC" w:rsidRDefault="00AA1067" w:rsidP="00433916">
            <w:pPr>
              <w:rPr>
                <w:sz w:val="12"/>
                <w:szCs w:val="12"/>
              </w:rPr>
            </w:pPr>
            <w:r w:rsidRPr="00B631EC">
              <w:rPr>
                <w:sz w:val="12"/>
                <w:szCs w:val="12"/>
              </w:rPr>
              <w:t xml:space="preserve">*Revised-Turnover includes off-market transactions.                                                                                                                                                        </w:t>
            </w:r>
            <w:r>
              <w:rPr>
                <w:sz w:val="12"/>
                <w:szCs w:val="12"/>
              </w:rPr>
              <w:t xml:space="preserve">  </w:t>
            </w:r>
            <w:r w:rsidRPr="00B631EC">
              <w:rPr>
                <w:sz w:val="12"/>
                <w:szCs w:val="12"/>
              </w:rPr>
              <w:t>Source: Pakistan Stock Exchange</w:t>
            </w:r>
          </w:p>
        </w:tc>
      </w:tr>
    </w:tbl>
    <w:p w:rsidR="003B0733" w:rsidRPr="00B631EC" w:rsidRDefault="003B0733" w:rsidP="00B631EC">
      <w:pPr>
        <w:jc w:val="center"/>
      </w:pPr>
    </w:p>
    <w:p w:rsidR="00B6442C" w:rsidRPr="00B631EC" w:rsidRDefault="00B6442C" w:rsidP="00B631EC">
      <w:pPr>
        <w:jc w:val="center"/>
      </w:pPr>
    </w:p>
    <w:p w:rsidR="003D6EA8" w:rsidRPr="00B631EC" w:rsidRDefault="003D6EA8" w:rsidP="00B631EC">
      <w:pPr>
        <w:rPr>
          <w:noProof/>
        </w:rPr>
      </w:pPr>
    </w:p>
    <w:p w:rsidR="003D6EA8" w:rsidRPr="00B631EC" w:rsidRDefault="003D6EA8" w:rsidP="00B631EC">
      <w:pPr>
        <w:rPr>
          <w:noProof/>
        </w:rPr>
      </w:pPr>
    </w:p>
    <w:p w:rsidR="003E04F6" w:rsidRPr="00B631EC" w:rsidRDefault="003E04F6" w:rsidP="00B631EC">
      <w:pPr>
        <w:rPr>
          <w:noProof/>
        </w:rPr>
      </w:pPr>
    </w:p>
    <w:p w:rsidR="00AD788A" w:rsidRPr="00B631EC" w:rsidRDefault="00D15CA7" w:rsidP="00B631EC">
      <w:pPr>
        <w:jc w:val="center"/>
      </w:pPr>
      <w:r w:rsidRPr="00D15CA7">
        <w:drawing>
          <wp:inline distT="0" distB="0" distL="0" distR="0">
            <wp:extent cx="5828306" cy="296122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39596" cy="2966957"/>
                    </a:xfrm>
                    <a:prstGeom prst="rect">
                      <a:avLst/>
                    </a:prstGeom>
                    <a:noFill/>
                    <a:ln>
                      <a:noFill/>
                    </a:ln>
                  </pic:spPr>
                </pic:pic>
              </a:graphicData>
            </a:graphic>
          </wp:inline>
        </w:drawing>
      </w:r>
      <w:bookmarkStart w:id="0" w:name="_GoBack"/>
      <w:bookmarkEnd w:id="0"/>
    </w:p>
    <w:p w:rsidR="003B0733" w:rsidRPr="00B631EC" w:rsidRDefault="003B0733" w:rsidP="00B631EC">
      <w:pPr>
        <w:jc w:val="center"/>
      </w:pPr>
    </w:p>
    <w:p w:rsidR="0038578E" w:rsidRPr="00B631EC" w:rsidRDefault="0038578E" w:rsidP="00B631EC">
      <w:pPr>
        <w:tabs>
          <w:tab w:val="left" w:pos="7830"/>
        </w:tabs>
      </w:pPr>
    </w:p>
    <w:p w:rsidR="0038578E" w:rsidRDefault="0038578E" w:rsidP="00B631EC">
      <w:pPr>
        <w:tabs>
          <w:tab w:val="left" w:pos="7830"/>
        </w:tabs>
      </w:pPr>
    </w:p>
    <w:p w:rsidR="00433916" w:rsidRDefault="00433916" w:rsidP="00B631EC">
      <w:pPr>
        <w:tabs>
          <w:tab w:val="left" w:pos="7830"/>
        </w:tabs>
      </w:pPr>
    </w:p>
    <w:p w:rsidR="00B40421" w:rsidRDefault="00B40421" w:rsidP="00B631EC">
      <w:pPr>
        <w:tabs>
          <w:tab w:val="left" w:pos="7830"/>
        </w:tabs>
      </w:pPr>
    </w:p>
    <w:p w:rsidR="005677D5" w:rsidRDefault="005677D5" w:rsidP="00B631EC">
      <w:pPr>
        <w:tabs>
          <w:tab w:val="left" w:pos="7830"/>
        </w:tabs>
      </w:pPr>
    </w:p>
    <w:p w:rsidR="00853A5E" w:rsidRDefault="00853A5E" w:rsidP="00B631EC">
      <w:pPr>
        <w:tabs>
          <w:tab w:val="left" w:pos="7830"/>
        </w:tabs>
      </w:pPr>
    </w:p>
    <w:p w:rsidR="00CA1F30" w:rsidRDefault="00CA1F30" w:rsidP="00B631EC">
      <w:pPr>
        <w:tabs>
          <w:tab w:val="left" w:pos="7830"/>
        </w:tabs>
      </w:pPr>
    </w:p>
    <w:p w:rsidR="00B40421" w:rsidRDefault="00B40421" w:rsidP="00B631EC">
      <w:pPr>
        <w:tabs>
          <w:tab w:val="left" w:pos="7830"/>
        </w:tabs>
      </w:pPr>
    </w:p>
    <w:tbl>
      <w:tblPr>
        <w:tblW w:w="9930" w:type="dxa"/>
        <w:jc w:val="center"/>
        <w:tblCellMar>
          <w:left w:w="43" w:type="dxa"/>
          <w:right w:w="43" w:type="dxa"/>
        </w:tblCellMar>
        <w:tblLook w:val="04A0" w:firstRow="1" w:lastRow="0" w:firstColumn="1" w:lastColumn="0" w:noHBand="0" w:noVBand="1"/>
      </w:tblPr>
      <w:tblGrid>
        <w:gridCol w:w="4770"/>
        <w:gridCol w:w="1080"/>
        <w:gridCol w:w="990"/>
        <w:gridCol w:w="1020"/>
        <w:gridCol w:w="1019"/>
        <w:gridCol w:w="1051"/>
      </w:tblGrid>
      <w:tr w:rsidR="00DE02E7" w:rsidRPr="00CA1F30" w:rsidTr="00DE02E7">
        <w:trPr>
          <w:trHeight w:val="360"/>
          <w:jc w:val="center"/>
        </w:trPr>
        <w:tc>
          <w:tcPr>
            <w:tcW w:w="9930" w:type="dxa"/>
            <w:gridSpan w:val="6"/>
            <w:tcBorders>
              <w:top w:val="nil"/>
              <w:left w:val="nil"/>
              <w:bottom w:val="nil"/>
              <w:right w:val="nil"/>
            </w:tcBorders>
            <w:shd w:val="clear" w:color="auto" w:fill="auto"/>
            <w:vAlign w:val="center"/>
            <w:hideMark/>
          </w:tcPr>
          <w:p w:rsidR="00DE02E7" w:rsidRPr="001931F3" w:rsidRDefault="00DE02E7" w:rsidP="007A115D">
            <w:pPr>
              <w:jc w:val="center"/>
              <w:rPr>
                <w:b/>
                <w:bCs/>
                <w:color w:val="000000"/>
                <w:sz w:val="28"/>
                <w:szCs w:val="28"/>
              </w:rPr>
            </w:pPr>
            <w:r w:rsidRPr="001931F3">
              <w:rPr>
                <w:b/>
                <w:bCs/>
                <w:color w:val="000000"/>
                <w:sz w:val="28"/>
                <w:szCs w:val="28"/>
              </w:rPr>
              <w:lastRenderedPageBreak/>
              <w:t xml:space="preserve">7.5     Financial Statements Analysis of Companies (Non-Financial) Listed at </w:t>
            </w:r>
            <w:r w:rsidR="007A115D">
              <w:rPr>
                <w:b/>
                <w:bCs/>
                <w:color w:val="000000"/>
                <w:sz w:val="28"/>
                <w:szCs w:val="28"/>
              </w:rPr>
              <w:t>PSX</w:t>
            </w:r>
          </w:p>
        </w:tc>
      </w:tr>
      <w:tr w:rsidR="00DE02E7" w:rsidRPr="00CA1F30" w:rsidTr="00BB17E4">
        <w:trPr>
          <w:trHeight w:val="270"/>
          <w:jc w:val="center"/>
        </w:trPr>
        <w:tc>
          <w:tcPr>
            <w:tcW w:w="7860" w:type="dxa"/>
            <w:gridSpan w:val="4"/>
            <w:tcBorders>
              <w:top w:val="nil"/>
              <w:left w:val="nil"/>
              <w:bottom w:val="nil"/>
              <w:right w:val="nil"/>
            </w:tcBorders>
            <w:shd w:val="clear" w:color="auto" w:fill="auto"/>
            <w:hideMark/>
          </w:tcPr>
          <w:p w:rsidR="00DE02E7" w:rsidRPr="001931F3" w:rsidRDefault="00DE02E7" w:rsidP="00CA1F30">
            <w:pPr>
              <w:jc w:val="center"/>
              <w:rPr>
                <w:b/>
                <w:bCs/>
                <w:color w:val="000000"/>
                <w:sz w:val="28"/>
                <w:szCs w:val="28"/>
              </w:rPr>
            </w:pPr>
            <w:r w:rsidRPr="001931F3">
              <w:rPr>
                <w:b/>
                <w:bCs/>
                <w:color w:val="000000"/>
                <w:sz w:val="28"/>
                <w:szCs w:val="28"/>
              </w:rPr>
              <w:t xml:space="preserve">                     All Sectors - Overall</w:t>
            </w:r>
          </w:p>
        </w:tc>
        <w:tc>
          <w:tcPr>
            <w:tcW w:w="2070" w:type="dxa"/>
            <w:gridSpan w:val="2"/>
            <w:tcBorders>
              <w:top w:val="nil"/>
              <w:left w:val="nil"/>
              <w:bottom w:val="single" w:sz="8" w:space="0" w:color="auto"/>
              <w:right w:val="nil"/>
            </w:tcBorders>
            <w:shd w:val="clear" w:color="auto" w:fill="auto"/>
            <w:vAlign w:val="center"/>
            <w:hideMark/>
          </w:tcPr>
          <w:p w:rsidR="00DE02E7" w:rsidRPr="00CA1F30" w:rsidRDefault="00DE02E7" w:rsidP="00BB17E4">
            <w:pPr>
              <w:jc w:val="right"/>
              <w:rPr>
                <w:color w:val="000000"/>
                <w:sz w:val="14"/>
                <w:szCs w:val="14"/>
              </w:rPr>
            </w:pPr>
            <w:r w:rsidRPr="00CA1F30">
              <w:rPr>
                <w:color w:val="000000"/>
                <w:sz w:val="14"/>
                <w:szCs w:val="14"/>
              </w:rPr>
              <w:t>(</w:t>
            </w:r>
            <w:r w:rsidR="00BB17E4">
              <w:rPr>
                <w:color w:val="000000"/>
                <w:sz w:val="14"/>
                <w:szCs w:val="14"/>
              </w:rPr>
              <w:t>Million</w:t>
            </w:r>
            <w:r w:rsidRPr="00CA1F30">
              <w:rPr>
                <w:color w:val="000000"/>
                <w:sz w:val="14"/>
                <w:szCs w:val="14"/>
              </w:rPr>
              <w:t xml:space="preserve"> Rupees)</w:t>
            </w:r>
          </w:p>
        </w:tc>
      </w:tr>
      <w:tr w:rsidR="00DE5493" w:rsidRPr="00CA1F30" w:rsidTr="00DE02E7">
        <w:trPr>
          <w:trHeight w:val="173"/>
          <w:jc w:val="center"/>
        </w:trPr>
        <w:tc>
          <w:tcPr>
            <w:tcW w:w="4770" w:type="dxa"/>
            <w:tcBorders>
              <w:top w:val="single" w:sz="8" w:space="0" w:color="auto"/>
              <w:left w:val="nil"/>
              <w:bottom w:val="single" w:sz="8" w:space="0" w:color="auto"/>
              <w:right w:val="single" w:sz="4" w:space="0" w:color="auto"/>
            </w:tcBorders>
            <w:shd w:val="clear" w:color="auto" w:fill="auto"/>
            <w:noWrap/>
            <w:vAlign w:val="bottom"/>
            <w:hideMark/>
          </w:tcPr>
          <w:p w:rsidR="00DE5493" w:rsidRPr="0024736D" w:rsidRDefault="00DE5493" w:rsidP="00CA1F30">
            <w:pPr>
              <w:jc w:val="center"/>
              <w:rPr>
                <w:b/>
                <w:bCs/>
                <w:color w:val="000000"/>
                <w:sz w:val="16"/>
                <w:szCs w:val="16"/>
              </w:rPr>
            </w:pPr>
            <w:r w:rsidRPr="0024736D">
              <w:rPr>
                <w:b/>
                <w:bCs/>
                <w:color w:val="000000"/>
                <w:sz w:val="16"/>
                <w:szCs w:val="16"/>
              </w:rPr>
              <w:t>Items</w:t>
            </w:r>
          </w:p>
        </w:tc>
        <w:tc>
          <w:tcPr>
            <w:tcW w:w="1080" w:type="dxa"/>
            <w:tcBorders>
              <w:top w:val="single" w:sz="8" w:space="0" w:color="auto"/>
              <w:left w:val="single" w:sz="4" w:space="0" w:color="auto"/>
              <w:bottom w:val="single" w:sz="8" w:space="0" w:color="auto"/>
              <w:right w:val="single" w:sz="4" w:space="0" w:color="auto"/>
            </w:tcBorders>
            <w:shd w:val="clear" w:color="auto" w:fill="auto"/>
            <w:noWrap/>
            <w:tcMar>
              <w:left w:w="29" w:type="dxa"/>
              <w:right w:w="29" w:type="dxa"/>
            </w:tcMar>
            <w:vAlign w:val="center"/>
            <w:hideMark/>
          </w:tcPr>
          <w:p w:rsidR="00DE5493" w:rsidRPr="0024736D" w:rsidRDefault="00DE5493" w:rsidP="007A115D">
            <w:pPr>
              <w:jc w:val="right"/>
              <w:rPr>
                <w:b/>
                <w:bCs/>
                <w:color w:val="000000"/>
                <w:sz w:val="16"/>
                <w:szCs w:val="16"/>
              </w:rPr>
            </w:pPr>
            <w:r w:rsidRPr="0024736D">
              <w:rPr>
                <w:b/>
                <w:bCs/>
                <w:color w:val="000000"/>
                <w:sz w:val="16"/>
                <w:szCs w:val="16"/>
              </w:rPr>
              <w:t>2013</w:t>
            </w:r>
          </w:p>
        </w:tc>
        <w:tc>
          <w:tcPr>
            <w:tcW w:w="990" w:type="dxa"/>
            <w:tcBorders>
              <w:top w:val="single" w:sz="8" w:space="0" w:color="auto"/>
              <w:left w:val="single" w:sz="4" w:space="0" w:color="auto"/>
              <w:bottom w:val="single" w:sz="8" w:space="0" w:color="auto"/>
              <w:right w:val="single" w:sz="4" w:space="0" w:color="auto"/>
            </w:tcBorders>
            <w:shd w:val="clear" w:color="auto" w:fill="auto"/>
            <w:noWrap/>
            <w:tcMar>
              <w:left w:w="29" w:type="dxa"/>
              <w:right w:w="29" w:type="dxa"/>
            </w:tcMar>
            <w:vAlign w:val="center"/>
            <w:hideMark/>
          </w:tcPr>
          <w:p w:rsidR="00DE5493" w:rsidRPr="0024736D" w:rsidRDefault="00DE5493" w:rsidP="007A115D">
            <w:pPr>
              <w:jc w:val="right"/>
              <w:rPr>
                <w:b/>
                <w:bCs/>
                <w:color w:val="000000"/>
                <w:sz w:val="16"/>
                <w:szCs w:val="16"/>
              </w:rPr>
            </w:pPr>
            <w:r w:rsidRPr="0024736D">
              <w:rPr>
                <w:b/>
                <w:bCs/>
                <w:color w:val="000000"/>
                <w:sz w:val="16"/>
                <w:szCs w:val="16"/>
              </w:rPr>
              <w:t>2014</w:t>
            </w:r>
          </w:p>
        </w:tc>
        <w:tc>
          <w:tcPr>
            <w:tcW w:w="1020" w:type="dxa"/>
            <w:tcBorders>
              <w:top w:val="single" w:sz="8" w:space="0" w:color="auto"/>
              <w:left w:val="single" w:sz="4" w:space="0" w:color="auto"/>
              <w:bottom w:val="single" w:sz="8" w:space="0" w:color="auto"/>
              <w:right w:val="single" w:sz="4" w:space="0" w:color="auto"/>
            </w:tcBorders>
            <w:shd w:val="clear" w:color="auto" w:fill="auto"/>
            <w:noWrap/>
            <w:tcMar>
              <w:left w:w="29" w:type="dxa"/>
              <w:right w:w="29" w:type="dxa"/>
            </w:tcMar>
            <w:vAlign w:val="center"/>
            <w:hideMark/>
          </w:tcPr>
          <w:p w:rsidR="00DE5493" w:rsidRPr="0024736D" w:rsidRDefault="00DE5493" w:rsidP="007A115D">
            <w:pPr>
              <w:jc w:val="right"/>
              <w:rPr>
                <w:b/>
                <w:bCs/>
                <w:color w:val="000000"/>
                <w:sz w:val="16"/>
                <w:szCs w:val="16"/>
              </w:rPr>
            </w:pPr>
            <w:r w:rsidRPr="0024736D">
              <w:rPr>
                <w:b/>
                <w:bCs/>
                <w:color w:val="000000"/>
                <w:sz w:val="16"/>
                <w:szCs w:val="16"/>
              </w:rPr>
              <w:t>2015</w:t>
            </w:r>
          </w:p>
        </w:tc>
        <w:tc>
          <w:tcPr>
            <w:tcW w:w="1019" w:type="dxa"/>
            <w:tcBorders>
              <w:top w:val="single" w:sz="8" w:space="0" w:color="auto"/>
              <w:left w:val="single" w:sz="4" w:space="0" w:color="auto"/>
              <w:bottom w:val="single" w:sz="8" w:space="0" w:color="auto"/>
              <w:right w:val="single" w:sz="4" w:space="0" w:color="auto"/>
            </w:tcBorders>
            <w:shd w:val="clear" w:color="auto" w:fill="auto"/>
            <w:tcMar>
              <w:left w:w="29" w:type="dxa"/>
              <w:right w:w="29" w:type="dxa"/>
            </w:tcMar>
            <w:vAlign w:val="center"/>
            <w:hideMark/>
          </w:tcPr>
          <w:p w:rsidR="00DE5493" w:rsidRPr="0024736D" w:rsidRDefault="00DE5493" w:rsidP="007A115D">
            <w:pPr>
              <w:jc w:val="right"/>
              <w:rPr>
                <w:b/>
                <w:bCs/>
                <w:color w:val="000000"/>
                <w:sz w:val="16"/>
                <w:szCs w:val="16"/>
              </w:rPr>
            </w:pPr>
            <w:r w:rsidRPr="0024736D">
              <w:rPr>
                <w:b/>
                <w:bCs/>
                <w:color w:val="000000"/>
                <w:sz w:val="16"/>
                <w:szCs w:val="16"/>
              </w:rPr>
              <w:t>2016</w:t>
            </w:r>
          </w:p>
        </w:tc>
        <w:tc>
          <w:tcPr>
            <w:tcW w:w="1051"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hideMark/>
          </w:tcPr>
          <w:p w:rsidR="00DE5493" w:rsidRPr="0024736D" w:rsidRDefault="007A115D" w:rsidP="009658D4">
            <w:pPr>
              <w:jc w:val="right"/>
              <w:rPr>
                <w:b/>
                <w:bCs/>
                <w:color w:val="000000"/>
                <w:sz w:val="16"/>
                <w:szCs w:val="16"/>
              </w:rPr>
            </w:pPr>
            <w:r>
              <w:rPr>
                <w:b/>
                <w:bCs/>
                <w:color w:val="000000"/>
                <w:sz w:val="16"/>
                <w:szCs w:val="16"/>
              </w:rPr>
              <w:t>2017</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b/>
                <w:bCs/>
                <w:color w:val="000000"/>
                <w:sz w:val="13"/>
                <w:szCs w:val="13"/>
              </w:rPr>
            </w:pPr>
            <w:r w:rsidRPr="008D505A">
              <w:rPr>
                <w:b/>
                <w:bCs/>
                <w:color w:val="000000"/>
                <w:sz w:val="13"/>
                <w:szCs w:val="13"/>
              </w:rPr>
              <w:t>A.  Non-Current Assets (A1+A3+A4+A5+A6)</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1"/>
              <w:jc w:val="right"/>
              <w:rPr>
                <w:b/>
                <w:bCs/>
                <w:color w:val="000000"/>
                <w:sz w:val="13"/>
                <w:szCs w:val="13"/>
              </w:rPr>
            </w:pPr>
            <w:r>
              <w:rPr>
                <w:b/>
                <w:bCs/>
                <w:color w:val="000000"/>
                <w:sz w:val="13"/>
                <w:szCs w:val="13"/>
              </w:rPr>
              <w:t>3,111,781</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3,280,351</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3,520,046</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3,791,633</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3,917,300</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1.Capital work in progress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183,143</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206,339</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252,961</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319,569</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374,349</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2.Operating fixed assets at cost</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3,525,739</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3,730,823</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4,111,491</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4,144,853</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4,574,767</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3.Operating fixed assets after deducting accumulated depreciation</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2,189,541</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2,275,802</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2,410,762</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2,580,237</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2,714,715</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4.Intangible assets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128,929</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171,100</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174,094</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181,771</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195,750</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5.Long term investments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509,271</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539,703</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584,555</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607,639</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492,003</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6.Other non-current assets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100,897</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87,407</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97,673</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102,416</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140,483</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b/>
                <w:bCs/>
                <w:color w:val="000000"/>
                <w:sz w:val="13"/>
                <w:szCs w:val="13"/>
              </w:rPr>
            </w:pPr>
            <w:r w:rsidRPr="008D505A">
              <w:rPr>
                <w:b/>
                <w:bCs/>
                <w:color w:val="000000"/>
                <w:sz w:val="13"/>
                <w:szCs w:val="13"/>
              </w:rPr>
              <w:t>B. Current Assets (B1+B2+B3+B4+B5+B6)</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1"/>
              <w:jc w:val="right"/>
              <w:rPr>
                <w:b/>
                <w:bCs/>
                <w:color w:val="000000"/>
                <w:sz w:val="13"/>
                <w:szCs w:val="13"/>
              </w:rPr>
            </w:pPr>
            <w:r>
              <w:rPr>
                <w:b/>
                <w:bCs/>
                <w:color w:val="000000"/>
                <w:sz w:val="13"/>
                <w:szCs w:val="13"/>
              </w:rPr>
              <w:t>2,299,852</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2,670,053</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2,757,671</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2,891,086</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3,579,813</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1.Cash &amp; bank balance</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216,288</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210,879</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232,857</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278,162</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285,812</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2.Inventories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596,184</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574,755</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524,333</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526,099</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668,185</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8D505A">
            <w:pPr>
              <w:ind w:firstLineChars="100" w:firstLine="130"/>
              <w:rPr>
                <w:color w:val="000000"/>
                <w:sz w:val="13"/>
                <w:szCs w:val="13"/>
              </w:rPr>
            </w:pPr>
            <w:r w:rsidRPr="008D505A">
              <w:rPr>
                <w:color w:val="000000"/>
                <w:sz w:val="13"/>
                <w:szCs w:val="13"/>
              </w:rPr>
              <w:t>i)Raw material</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239,149</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218,768</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228,490</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291,523</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8D505A">
            <w:pPr>
              <w:ind w:firstLineChars="100" w:firstLine="130"/>
              <w:rPr>
                <w:color w:val="000000"/>
                <w:sz w:val="13"/>
                <w:szCs w:val="13"/>
              </w:rPr>
            </w:pPr>
            <w:r w:rsidRPr="008D505A">
              <w:rPr>
                <w:color w:val="000000"/>
                <w:sz w:val="13"/>
                <w:szCs w:val="13"/>
              </w:rPr>
              <w:t>ii)Work in progress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50,649</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45,785</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41,779</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53,319</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8D505A">
            <w:pPr>
              <w:ind w:firstLineChars="100" w:firstLine="130"/>
              <w:rPr>
                <w:color w:val="000000"/>
                <w:sz w:val="13"/>
                <w:szCs w:val="13"/>
              </w:rPr>
            </w:pPr>
            <w:r w:rsidRPr="008D505A">
              <w:rPr>
                <w:color w:val="000000"/>
                <w:sz w:val="13"/>
                <w:szCs w:val="13"/>
              </w:rPr>
              <w:t>iii)Finished goods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284,899</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257,176</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201,236</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244,542</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3.Trade Debt / accounts receivables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765,019</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1,043,709</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1,083,123</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980,404</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1,229,324</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4.Short term loans and advances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59,946</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62,980</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76,925</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111,442</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5.Short term investments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167,128</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216,601</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176,085</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209,987</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313,535</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6.Other current assets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555,233</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564,164</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678,293</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819,508</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971,516</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b/>
                <w:bCs/>
                <w:color w:val="000000"/>
                <w:sz w:val="13"/>
                <w:szCs w:val="13"/>
              </w:rPr>
            </w:pPr>
            <w:r w:rsidRPr="008D505A">
              <w:rPr>
                <w:b/>
                <w:bCs/>
                <w:color w:val="000000"/>
                <w:sz w:val="13"/>
                <w:szCs w:val="13"/>
              </w:rPr>
              <w:t>Total Assets (A+B) / Equity &amp; Liabilities (C+D+E)</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1"/>
              <w:jc w:val="right"/>
              <w:rPr>
                <w:b/>
                <w:bCs/>
                <w:color w:val="000000"/>
                <w:sz w:val="13"/>
                <w:szCs w:val="13"/>
              </w:rPr>
            </w:pPr>
            <w:r>
              <w:rPr>
                <w:b/>
                <w:bCs/>
                <w:color w:val="000000"/>
                <w:sz w:val="13"/>
                <w:szCs w:val="13"/>
              </w:rPr>
              <w:t>5,411,633</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5,950,404</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6,277,716</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6,682,719</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7,497,113</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b/>
                <w:bCs/>
                <w:color w:val="000000"/>
                <w:sz w:val="13"/>
                <w:szCs w:val="13"/>
              </w:rPr>
            </w:pPr>
            <w:r w:rsidRPr="008D505A">
              <w:rPr>
                <w:b/>
                <w:bCs/>
                <w:color w:val="000000"/>
                <w:sz w:val="13"/>
                <w:szCs w:val="13"/>
              </w:rPr>
              <w:t>C. Shareholders' Equity (C1+C2+C3)</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jc w:val="right"/>
              <w:rPr>
                <w:b/>
                <w:bCs/>
                <w:color w:val="000000"/>
                <w:sz w:val="13"/>
                <w:szCs w:val="13"/>
              </w:rPr>
            </w:pPr>
            <w:r>
              <w:rPr>
                <w:b/>
                <w:bCs/>
                <w:color w:val="000000"/>
                <w:sz w:val="13"/>
                <w:szCs w:val="13"/>
              </w:rPr>
              <w:t>2,053,038</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b/>
                <w:bCs/>
                <w:color w:val="000000"/>
                <w:sz w:val="13"/>
                <w:szCs w:val="13"/>
              </w:rPr>
            </w:pPr>
            <w:r>
              <w:rPr>
                <w:b/>
                <w:bCs/>
                <w:color w:val="000000"/>
                <w:sz w:val="13"/>
                <w:szCs w:val="13"/>
              </w:rPr>
              <w:t>2,234,607</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2,455,000</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2,698,253</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2,993,933</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1.Issued, Subscribed &amp; Paid up capital</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634,232</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666,518</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688,387</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708,330</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752,565</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8D505A">
            <w:pPr>
              <w:ind w:firstLineChars="100" w:firstLine="130"/>
              <w:rPr>
                <w:color w:val="000000"/>
                <w:sz w:val="13"/>
                <w:szCs w:val="13"/>
              </w:rPr>
            </w:pPr>
            <w:r w:rsidRPr="008D505A">
              <w:rPr>
                <w:color w:val="000000"/>
                <w:sz w:val="13"/>
                <w:szCs w:val="13"/>
              </w:rPr>
              <w:t>i)Ordinary shares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625,304</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656,569</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675,394</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685,175</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732,264</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8D505A">
            <w:pPr>
              <w:ind w:firstLineChars="100" w:firstLine="130"/>
              <w:rPr>
                <w:color w:val="000000"/>
                <w:sz w:val="13"/>
                <w:szCs w:val="13"/>
              </w:rPr>
            </w:pPr>
            <w:r w:rsidRPr="008D505A">
              <w:rPr>
                <w:color w:val="000000"/>
                <w:sz w:val="13"/>
                <w:szCs w:val="13"/>
              </w:rPr>
              <w:t>ii)Preference shares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8,928</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9,950</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12,993</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23,155</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20,301</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2.Reserves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1,124,785</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1,260,831</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1,433,442</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1,616,501</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1,863,564</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8D505A">
            <w:pPr>
              <w:ind w:firstLineChars="100" w:firstLine="130"/>
              <w:rPr>
                <w:color w:val="000000"/>
                <w:sz w:val="13"/>
                <w:szCs w:val="13"/>
              </w:rPr>
            </w:pPr>
            <w:r w:rsidRPr="008D505A">
              <w:rPr>
                <w:color w:val="000000"/>
                <w:sz w:val="13"/>
                <w:szCs w:val="13"/>
              </w:rPr>
              <w:t>i)Capital Reserve</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233,383</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262,681</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266,735</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274,683</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293,553</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8D505A">
            <w:pPr>
              <w:ind w:firstLineChars="100" w:firstLine="130"/>
              <w:rPr>
                <w:color w:val="000000"/>
                <w:sz w:val="13"/>
                <w:szCs w:val="13"/>
              </w:rPr>
            </w:pPr>
            <w:r w:rsidRPr="008D505A">
              <w:rPr>
                <w:color w:val="000000"/>
                <w:sz w:val="13"/>
                <w:szCs w:val="13"/>
              </w:rPr>
              <w:t>ii)Revenue Reserve</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891,402</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998,150</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1,166,706</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1,341,818</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1,570,011</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8D505A">
            <w:pPr>
              <w:ind w:firstLineChars="200" w:firstLine="260"/>
              <w:rPr>
                <w:color w:val="000000"/>
                <w:sz w:val="13"/>
                <w:szCs w:val="13"/>
              </w:rPr>
            </w:pPr>
            <w:r w:rsidRPr="008D505A">
              <w:rPr>
                <w:color w:val="000000"/>
                <w:sz w:val="13"/>
                <w:szCs w:val="13"/>
              </w:rPr>
              <w:t>of which: un-appropriated profit(loss) / retained earnings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587,638</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685,356</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780,536</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936,487</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3.Surplus on revaluation of fixed assets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294,021</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307,257</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333,171</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373,423</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377,805</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b/>
                <w:bCs/>
                <w:color w:val="000000"/>
                <w:sz w:val="13"/>
                <w:szCs w:val="13"/>
              </w:rPr>
            </w:pPr>
            <w:r w:rsidRPr="008D505A">
              <w:rPr>
                <w:b/>
                <w:bCs/>
                <w:color w:val="000000"/>
                <w:sz w:val="13"/>
                <w:szCs w:val="13"/>
              </w:rPr>
              <w:t>D. Non-Current Liabilities (D1+D2+D3+D4+D5)</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1"/>
              <w:jc w:val="right"/>
              <w:rPr>
                <w:b/>
                <w:bCs/>
                <w:color w:val="000000"/>
                <w:sz w:val="13"/>
                <w:szCs w:val="13"/>
              </w:rPr>
            </w:pPr>
            <w:r>
              <w:rPr>
                <w:b/>
                <w:bCs/>
                <w:color w:val="000000"/>
                <w:sz w:val="13"/>
                <w:szCs w:val="13"/>
              </w:rPr>
              <w:t>1,119,116</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1,121,965</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1,203,370</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1,301,052</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1,400,175</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1.Long term borrowings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610,711</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553,173</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577,445</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631,551</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696,093</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2.Subordinated loans / Sponsor's loans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13,114</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9,314</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9,382</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10,477</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3.Debentures/TFCs (bonds payable)</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21,913</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20,176</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67,551</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59,990</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55,703</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4.Employees benefit obligations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86,387</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101,848</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120,746</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123,023</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133,638</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5.Other non-current liabilities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400,106</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433,654</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428,315</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477,105</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504,264</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b/>
                <w:bCs/>
                <w:color w:val="000000"/>
                <w:sz w:val="13"/>
                <w:szCs w:val="13"/>
              </w:rPr>
            </w:pPr>
            <w:r w:rsidRPr="008D505A">
              <w:rPr>
                <w:b/>
                <w:bCs/>
                <w:color w:val="000000"/>
                <w:sz w:val="13"/>
                <w:szCs w:val="13"/>
              </w:rPr>
              <w:t>E. Current Liabilities (E1+E2+E3+E4)</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1"/>
              <w:jc w:val="right"/>
              <w:rPr>
                <w:b/>
                <w:bCs/>
                <w:color w:val="000000"/>
                <w:sz w:val="13"/>
                <w:szCs w:val="13"/>
              </w:rPr>
            </w:pPr>
            <w:r>
              <w:rPr>
                <w:b/>
                <w:bCs/>
                <w:color w:val="000000"/>
                <w:sz w:val="13"/>
                <w:szCs w:val="13"/>
              </w:rPr>
              <w:t>2,239,479</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2,593,831</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2,619,346</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2,683,414</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3,103,005</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1.Trade credit &amp; other accounts payables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1,463,204</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1,509,919</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1,582,318</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1,836,002</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8D505A">
            <w:pPr>
              <w:ind w:firstLineChars="100" w:firstLine="130"/>
              <w:rPr>
                <w:color w:val="000000"/>
                <w:sz w:val="13"/>
                <w:szCs w:val="13"/>
              </w:rPr>
            </w:pPr>
            <w:r w:rsidRPr="008D505A">
              <w:rPr>
                <w:color w:val="000000"/>
                <w:sz w:val="13"/>
                <w:szCs w:val="13"/>
              </w:rPr>
              <w:t>of which: i) Trade credits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726,823</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833,845</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745,981</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819,536</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2.Short term borrowings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653,307</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678,385</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650,440</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648,350</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779,565</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3.Current portion of non-current liabilities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233,487</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227,819</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226,514</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230,034</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4.Other current liabilities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1,586,172</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218,755</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231,168</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226,232</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257,404</w:t>
            </w:r>
          </w:p>
        </w:tc>
      </w:tr>
      <w:tr w:rsidR="00DE5493" w:rsidRPr="00F4577C" w:rsidTr="00DE5493">
        <w:trPr>
          <w:trHeight w:val="80"/>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b/>
                <w:bCs/>
                <w:color w:val="000000"/>
                <w:sz w:val="13"/>
                <w:szCs w:val="13"/>
              </w:rPr>
            </w:pPr>
            <w:r w:rsidRPr="008D505A">
              <w:rPr>
                <w:b/>
                <w:bCs/>
                <w:color w:val="000000"/>
                <w:sz w:val="13"/>
                <w:szCs w:val="13"/>
              </w:rPr>
              <w:t>F. Operations: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jc w:val="right"/>
              <w:rPr>
                <w:rFonts w:ascii="Calibri" w:hAnsi="Calibri"/>
                <w:color w:val="000000"/>
                <w:sz w:val="22"/>
                <w:szCs w:val="22"/>
              </w:rPr>
            </w:pP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1.Sales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6,183,225</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6,609,170</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6,043,069</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5,460,315</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6,341,070</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8D505A">
            <w:pPr>
              <w:ind w:firstLineChars="100" w:firstLine="130"/>
              <w:rPr>
                <w:color w:val="000000"/>
                <w:sz w:val="13"/>
                <w:szCs w:val="13"/>
              </w:rPr>
            </w:pPr>
            <w:r w:rsidRPr="008D505A">
              <w:rPr>
                <w:color w:val="000000"/>
                <w:sz w:val="13"/>
                <w:szCs w:val="13"/>
              </w:rPr>
              <w:t>i)Local sales (Net)</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5,527,094</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5,990,778</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5,509,110</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4,996,380</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5,864,080</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8D505A">
            <w:pPr>
              <w:ind w:firstLineChars="100" w:firstLine="130"/>
              <w:rPr>
                <w:color w:val="000000"/>
                <w:sz w:val="13"/>
                <w:szCs w:val="13"/>
              </w:rPr>
            </w:pPr>
            <w:r w:rsidRPr="008D505A">
              <w:rPr>
                <w:color w:val="000000"/>
                <w:sz w:val="13"/>
                <w:szCs w:val="13"/>
              </w:rPr>
              <w:t>ii)Export sales (Net)</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656,132</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618,392</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533,959</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463,935</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476,990</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2.Cost of sales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5,238,209</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5,700,199</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5,134,626</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4,570,822</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5,322,038</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i)Cost of material</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2,830,855</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2,811,933</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2,473,373</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2,280,602</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2,289,709</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b/>
                <w:bCs/>
                <w:color w:val="000000"/>
                <w:sz w:val="13"/>
                <w:szCs w:val="13"/>
              </w:rPr>
            </w:pPr>
            <w:r w:rsidRPr="008D505A">
              <w:rPr>
                <w:b/>
                <w:bCs/>
                <w:color w:val="000000"/>
                <w:sz w:val="13"/>
                <w:szCs w:val="13"/>
              </w:rPr>
              <w:t>3.Gross profit / (loss) (F1-F2)</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1"/>
              <w:jc w:val="right"/>
              <w:rPr>
                <w:b/>
                <w:bCs/>
                <w:color w:val="000000"/>
                <w:sz w:val="13"/>
                <w:szCs w:val="13"/>
              </w:rPr>
            </w:pPr>
            <w:r>
              <w:rPr>
                <w:b/>
                <w:bCs/>
                <w:color w:val="000000"/>
                <w:sz w:val="13"/>
                <w:szCs w:val="13"/>
              </w:rPr>
              <w:t>945,017</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908,971</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908,443</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889,493</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1,019,032</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4.General, administrative and other expenses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383,415</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371,877</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401,930</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470,125</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495,463</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8D505A">
            <w:pPr>
              <w:ind w:firstLineChars="100" w:firstLine="130"/>
              <w:rPr>
                <w:color w:val="000000"/>
                <w:sz w:val="13"/>
                <w:szCs w:val="13"/>
              </w:rPr>
            </w:pPr>
            <w:r w:rsidRPr="008D505A">
              <w:rPr>
                <w:color w:val="000000"/>
                <w:sz w:val="13"/>
                <w:szCs w:val="13"/>
              </w:rPr>
              <w:t>i)Selling &amp; distribution expenses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166,597</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160,041</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176,770</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183,470</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200,927</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8D505A">
            <w:pPr>
              <w:ind w:firstLineChars="100" w:firstLine="130"/>
              <w:rPr>
                <w:color w:val="000000"/>
                <w:sz w:val="13"/>
                <w:szCs w:val="13"/>
              </w:rPr>
            </w:pPr>
            <w:r w:rsidRPr="008D505A">
              <w:rPr>
                <w:color w:val="000000"/>
                <w:sz w:val="13"/>
                <w:szCs w:val="13"/>
              </w:rPr>
              <w:t>ii)Administrative and other expenses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216,818</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211,836</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225,161</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286,655</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294,535</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5.Other income / (loss)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143,907</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160,173</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180,685</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197,940</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215,671</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b/>
                <w:bCs/>
                <w:color w:val="000000"/>
                <w:sz w:val="13"/>
                <w:szCs w:val="13"/>
              </w:rPr>
            </w:pPr>
            <w:r w:rsidRPr="008D505A">
              <w:rPr>
                <w:b/>
                <w:bCs/>
                <w:color w:val="000000"/>
                <w:sz w:val="13"/>
                <w:szCs w:val="13"/>
              </w:rPr>
              <w:t>6.EBIT (F3-F4+F5)</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1"/>
              <w:jc w:val="right"/>
              <w:rPr>
                <w:b/>
                <w:bCs/>
                <w:color w:val="000000"/>
                <w:sz w:val="13"/>
                <w:szCs w:val="13"/>
              </w:rPr>
            </w:pPr>
            <w:r>
              <w:rPr>
                <w:b/>
                <w:bCs/>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697,267</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687,198</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617,308</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739,240</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7.Financial expenses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185,306</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170,276</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162,811</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124,717</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125,017</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8D505A">
            <w:pPr>
              <w:ind w:firstLineChars="100" w:firstLine="130"/>
              <w:rPr>
                <w:color w:val="000000"/>
                <w:sz w:val="13"/>
                <w:szCs w:val="13"/>
              </w:rPr>
            </w:pPr>
            <w:r w:rsidRPr="008D505A">
              <w:rPr>
                <w:color w:val="000000"/>
                <w:sz w:val="13"/>
                <w:szCs w:val="13"/>
              </w:rPr>
              <w:t>of which: (i) Interest expenses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141,147</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145,608</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140,468</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102,156</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105,604</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b/>
                <w:bCs/>
                <w:color w:val="000000"/>
                <w:sz w:val="13"/>
                <w:szCs w:val="13"/>
              </w:rPr>
            </w:pPr>
            <w:r w:rsidRPr="008D505A">
              <w:rPr>
                <w:b/>
                <w:bCs/>
                <w:color w:val="000000"/>
                <w:sz w:val="13"/>
                <w:szCs w:val="13"/>
              </w:rPr>
              <w:t>8.Profit / (loss) before taxation (F6-F7)</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1"/>
              <w:jc w:val="right"/>
              <w:rPr>
                <w:b/>
                <w:bCs/>
                <w:color w:val="000000"/>
                <w:sz w:val="13"/>
                <w:szCs w:val="13"/>
              </w:rPr>
            </w:pPr>
            <w:r>
              <w:rPr>
                <w:b/>
                <w:bCs/>
                <w:color w:val="000000"/>
                <w:sz w:val="13"/>
                <w:szCs w:val="13"/>
              </w:rPr>
              <w:t>520,203</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526,991</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524,387</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492,591</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614,223</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9.Tax expenses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157,462</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141,568</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149,712</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175,666</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b/>
                <w:bCs/>
                <w:color w:val="000000"/>
                <w:sz w:val="13"/>
                <w:szCs w:val="13"/>
              </w:rPr>
            </w:pPr>
            <w:r w:rsidRPr="008D505A">
              <w:rPr>
                <w:b/>
                <w:bCs/>
                <w:color w:val="000000"/>
                <w:sz w:val="13"/>
                <w:szCs w:val="13"/>
              </w:rPr>
              <w:t>10.Profit / (loss) after tax (F8-F9)</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1"/>
              <w:jc w:val="right"/>
              <w:rPr>
                <w:b/>
                <w:bCs/>
                <w:color w:val="000000"/>
                <w:sz w:val="13"/>
                <w:szCs w:val="13"/>
              </w:rPr>
            </w:pPr>
            <w:r>
              <w:rPr>
                <w:b/>
                <w:bCs/>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369,530</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382,819</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342,879</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438,557</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11.Cash dividends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202,756</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216,381</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211,214</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230,205</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334,706</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12.Bonus shares / stock dividends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8,185</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1,829</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1,805</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2,116</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2,510</w:t>
            </w:r>
          </w:p>
        </w:tc>
      </w:tr>
      <w:tr w:rsidR="00DE5493" w:rsidRPr="00F4577C" w:rsidTr="00DE5493">
        <w:trPr>
          <w:trHeight w:val="108"/>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b/>
                <w:bCs/>
                <w:color w:val="000000"/>
                <w:sz w:val="13"/>
                <w:szCs w:val="13"/>
              </w:rPr>
            </w:pPr>
            <w:r w:rsidRPr="008D505A">
              <w:rPr>
                <w:b/>
                <w:bCs/>
                <w:color w:val="000000"/>
                <w:sz w:val="13"/>
                <w:szCs w:val="13"/>
              </w:rPr>
              <w:t>G. Statement of Cash Flows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jc w:val="right"/>
              <w:rPr>
                <w:rFonts w:ascii="Calibri" w:hAnsi="Calibri"/>
                <w:color w:val="000000"/>
                <w:sz w:val="22"/>
                <w:szCs w:val="22"/>
              </w:rPr>
            </w:pP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1.Net cash flows from operating activities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745,345</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343,019</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499,297</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567,998</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521,993</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2.Net cash flows from investing activities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(328,738)</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(325,686)</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(359,753)</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(364,685)</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3.Net cash flows from financing activities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(58,021)</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(154,440)</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(164,987)</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(103,109)</w:t>
            </w:r>
          </w:p>
        </w:tc>
      </w:tr>
      <w:tr w:rsidR="00DE5493" w:rsidRPr="00F4577C" w:rsidTr="00DE5493">
        <w:trPr>
          <w:trHeight w:val="80"/>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b/>
                <w:bCs/>
                <w:color w:val="000000"/>
                <w:sz w:val="13"/>
                <w:szCs w:val="13"/>
              </w:rPr>
            </w:pPr>
            <w:r w:rsidRPr="008D505A">
              <w:rPr>
                <w:b/>
                <w:bCs/>
                <w:color w:val="000000"/>
                <w:sz w:val="13"/>
                <w:szCs w:val="13"/>
              </w:rPr>
              <w:t>H. Miscellaneous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jc w:val="right"/>
              <w:rPr>
                <w:rFonts w:ascii="Calibri" w:hAnsi="Calibri"/>
                <w:color w:val="000000"/>
                <w:sz w:val="22"/>
                <w:szCs w:val="22"/>
              </w:rPr>
            </w:pP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1.Total capital employed (C+D)</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3,172,154</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3,356,572</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3,658,370</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3,999,305</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4,394,109</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2.Retention in business (F10-F11-F12)</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179,829</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151,319</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169,801</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110,558</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101,341</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3.Depreciation for the year</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170,334</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172,524</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183,648</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211,158</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229,990</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4.Salaries, wages and employee benefits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294,728</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324,383</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368,401</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401,755</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450,480</w:t>
            </w:r>
          </w:p>
        </w:tc>
      </w:tr>
      <w:tr w:rsidR="00DE5493" w:rsidRPr="00F4577C" w:rsidTr="00DE5493">
        <w:trPr>
          <w:trHeight w:val="135"/>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b/>
                <w:bCs/>
                <w:color w:val="000000"/>
                <w:sz w:val="13"/>
                <w:szCs w:val="13"/>
              </w:rPr>
            </w:pPr>
            <w:r w:rsidRPr="008D505A">
              <w:rPr>
                <w:b/>
                <w:bCs/>
                <w:color w:val="000000"/>
                <w:sz w:val="13"/>
                <w:szCs w:val="13"/>
              </w:rPr>
              <w:t>I.  Key Performance Indicators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jc w:val="right"/>
              <w:rPr>
                <w:rFonts w:ascii="Calibri" w:hAnsi="Calibri"/>
                <w:color w:val="000000"/>
                <w:sz w:val="22"/>
                <w:szCs w:val="22"/>
              </w:rPr>
            </w:pP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P1. Net Profit  margin / Net profit to sales (F10 as % of F1)</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jc w:val="right"/>
              <w:rPr>
                <w:color w:val="000000"/>
                <w:sz w:val="13"/>
                <w:szCs w:val="13"/>
              </w:rPr>
            </w:pPr>
            <w:r>
              <w:rPr>
                <w:color w:val="000000"/>
                <w:sz w:val="13"/>
                <w:szCs w:val="13"/>
              </w:rPr>
              <w:t>8.41</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5.59</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6.33</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6.28</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6.92</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P2. Asset turnover (F1 to Avg {Current year(A+B),previous year (A+B)})</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jc w:val="right"/>
              <w:rPr>
                <w:color w:val="000000"/>
                <w:sz w:val="13"/>
                <w:szCs w:val="13"/>
              </w:rPr>
            </w:pPr>
            <w:r>
              <w:rPr>
                <w:color w:val="000000"/>
                <w:sz w:val="13"/>
                <w:szCs w:val="13"/>
              </w:rPr>
              <w:t>1.14</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1.16</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0.99</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0.84</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0.89</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P3. Return on Assets  (F10 as a % of Avg {Current year(A+B),previous year (A+B)}</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jc w:val="right"/>
              <w:rPr>
                <w:color w:val="000000"/>
                <w:sz w:val="13"/>
                <w:szCs w:val="13"/>
              </w:rPr>
            </w:pPr>
            <w:r>
              <w:rPr>
                <w:color w:val="000000"/>
                <w:sz w:val="13"/>
                <w:szCs w:val="13"/>
              </w:rPr>
              <w:t>9.69</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6.50</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6.26</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5.29</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6.19</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P4. Financial leverage (Avg. {Current year(A+B),previous year (A+B) to Avg. Current</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2.65</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2.61</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2.52</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2.49</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P5. Return on equity (F10 as % of Avg {Current year(C),previous year (C)}</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jc w:val="right"/>
              <w:rPr>
                <w:color w:val="000000"/>
                <w:sz w:val="13"/>
                <w:szCs w:val="13"/>
              </w:rPr>
            </w:pPr>
            <w:r>
              <w:rPr>
                <w:color w:val="000000"/>
                <w:sz w:val="13"/>
                <w:szCs w:val="13"/>
              </w:rPr>
              <w:t>27.07</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17.24</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16.33</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13.31</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15.41</w:t>
            </w:r>
          </w:p>
        </w:tc>
      </w:tr>
      <w:tr w:rsidR="00DE5493" w:rsidRPr="00F4577C" w:rsidTr="00DE5493">
        <w:trPr>
          <w:trHeight w:val="117"/>
          <w:jc w:val="center"/>
        </w:trPr>
        <w:tc>
          <w:tcPr>
            <w:tcW w:w="4770" w:type="dxa"/>
            <w:tcBorders>
              <w:top w:val="nil"/>
              <w:left w:val="nil"/>
              <w:bottom w:val="single" w:sz="8" w:space="0" w:color="auto"/>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V3. Basic earnings per share (V1)* ( F10 to C1)</w:t>
            </w:r>
          </w:p>
        </w:tc>
        <w:tc>
          <w:tcPr>
            <w:tcW w:w="1080" w:type="dxa"/>
            <w:tcBorders>
              <w:top w:val="nil"/>
              <w:left w:val="nil"/>
              <w:bottom w:val="single" w:sz="8" w:space="0" w:color="auto"/>
              <w:right w:val="nil"/>
            </w:tcBorders>
            <w:shd w:val="clear" w:color="auto" w:fill="auto"/>
            <w:noWrap/>
            <w:tcMar>
              <w:left w:w="29" w:type="dxa"/>
              <w:right w:w="29" w:type="dxa"/>
            </w:tcMar>
            <w:vAlign w:val="center"/>
            <w:hideMark/>
          </w:tcPr>
          <w:p w:rsidR="00DE5493" w:rsidRDefault="00DE5493" w:rsidP="007A115D">
            <w:pPr>
              <w:jc w:val="right"/>
              <w:rPr>
                <w:color w:val="000000"/>
                <w:sz w:val="13"/>
                <w:szCs w:val="13"/>
              </w:rPr>
            </w:pPr>
            <w:r>
              <w:rPr>
                <w:color w:val="000000"/>
                <w:sz w:val="13"/>
                <w:szCs w:val="13"/>
              </w:rPr>
              <w:t>6.08</w:t>
            </w:r>
          </w:p>
        </w:tc>
        <w:tc>
          <w:tcPr>
            <w:tcW w:w="990" w:type="dxa"/>
            <w:tcBorders>
              <w:top w:val="nil"/>
              <w:left w:val="nil"/>
              <w:bottom w:val="single" w:sz="8" w:space="0" w:color="auto"/>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4.32</w:t>
            </w:r>
          </w:p>
        </w:tc>
        <w:tc>
          <w:tcPr>
            <w:tcW w:w="1020" w:type="dxa"/>
            <w:tcBorders>
              <w:top w:val="nil"/>
              <w:left w:val="nil"/>
              <w:bottom w:val="single" w:sz="8" w:space="0" w:color="auto"/>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4.35</w:t>
            </w:r>
          </w:p>
        </w:tc>
        <w:tc>
          <w:tcPr>
            <w:tcW w:w="1019" w:type="dxa"/>
            <w:tcBorders>
              <w:top w:val="nil"/>
              <w:left w:val="nil"/>
              <w:bottom w:val="single" w:sz="8" w:space="0" w:color="auto"/>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3.80</w:t>
            </w:r>
          </w:p>
        </w:tc>
        <w:tc>
          <w:tcPr>
            <w:tcW w:w="1051" w:type="dxa"/>
            <w:tcBorders>
              <w:top w:val="nil"/>
              <w:left w:val="nil"/>
              <w:bottom w:val="single" w:sz="8" w:space="0" w:color="auto"/>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4.84</w:t>
            </w:r>
          </w:p>
        </w:tc>
      </w:tr>
      <w:tr w:rsidR="00DE5493" w:rsidRPr="00F4577C" w:rsidTr="00DE02E7">
        <w:trPr>
          <w:trHeight w:val="60"/>
          <w:jc w:val="center"/>
        </w:trPr>
        <w:tc>
          <w:tcPr>
            <w:tcW w:w="9930" w:type="dxa"/>
            <w:gridSpan w:val="6"/>
            <w:tcBorders>
              <w:top w:val="nil"/>
              <w:left w:val="nil"/>
              <w:bottom w:val="nil"/>
              <w:right w:val="nil"/>
            </w:tcBorders>
            <w:shd w:val="clear" w:color="auto" w:fill="auto"/>
            <w:noWrap/>
            <w:vAlign w:val="bottom"/>
            <w:hideMark/>
          </w:tcPr>
          <w:p w:rsidR="00DE5493" w:rsidRPr="008D505A" w:rsidRDefault="00DE5493" w:rsidP="00CA1F30">
            <w:pPr>
              <w:rPr>
                <w:rFonts w:ascii="Calibri" w:hAnsi="Calibri"/>
                <w:color w:val="000000"/>
                <w:sz w:val="13"/>
                <w:szCs w:val="13"/>
              </w:rPr>
            </w:pPr>
            <w:r w:rsidRPr="008D505A">
              <w:rPr>
                <w:color w:val="000000"/>
                <w:sz w:val="13"/>
                <w:szCs w:val="13"/>
              </w:rPr>
              <w:t>Note. Financial Statements based on Calendar year</w:t>
            </w:r>
          </w:p>
        </w:tc>
      </w:tr>
    </w:tbl>
    <w:tbl>
      <w:tblPr>
        <w:tblpPr w:leftFromText="180" w:rightFromText="180" w:vertAnchor="text" w:horzAnchor="margin" w:tblpXSpec="center" w:tblpY="106"/>
        <w:tblW w:w="9673" w:type="dxa"/>
        <w:tblCellMar>
          <w:left w:w="43" w:type="dxa"/>
          <w:right w:w="43" w:type="dxa"/>
        </w:tblCellMar>
        <w:tblLook w:val="04A0" w:firstRow="1" w:lastRow="0" w:firstColumn="1" w:lastColumn="0" w:noHBand="0" w:noVBand="1"/>
      </w:tblPr>
      <w:tblGrid>
        <w:gridCol w:w="4547"/>
        <w:gridCol w:w="900"/>
        <w:gridCol w:w="990"/>
        <w:gridCol w:w="1076"/>
        <w:gridCol w:w="1080"/>
        <w:gridCol w:w="1080"/>
      </w:tblGrid>
      <w:tr w:rsidR="00DE02E7" w:rsidRPr="00053902" w:rsidTr="0090185B">
        <w:trPr>
          <w:trHeight w:val="273"/>
        </w:trPr>
        <w:tc>
          <w:tcPr>
            <w:tcW w:w="9673" w:type="dxa"/>
            <w:gridSpan w:val="6"/>
            <w:tcBorders>
              <w:top w:val="nil"/>
              <w:left w:val="nil"/>
              <w:bottom w:val="nil"/>
              <w:right w:val="nil"/>
            </w:tcBorders>
            <w:shd w:val="clear" w:color="auto" w:fill="auto"/>
            <w:noWrap/>
            <w:vAlign w:val="bottom"/>
            <w:hideMark/>
          </w:tcPr>
          <w:p w:rsidR="00DE02E7" w:rsidRPr="00053902" w:rsidRDefault="00DE02E7" w:rsidP="007A115D">
            <w:pPr>
              <w:jc w:val="center"/>
              <w:rPr>
                <w:b/>
                <w:bCs/>
                <w:color w:val="000000"/>
                <w:sz w:val="28"/>
                <w:szCs w:val="28"/>
              </w:rPr>
            </w:pPr>
            <w:r w:rsidRPr="00053902">
              <w:rPr>
                <w:b/>
                <w:bCs/>
                <w:color w:val="000000"/>
                <w:sz w:val="28"/>
                <w:szCs w:val="28"/>
              </w:rPr>
              <w:lastRenderedPageBreak/>
              <w:t xml:space="preserve">7.6   Financial Statements Analysis of Companies (Non-Financial) Listed at </w:t>
            </w:r>
            <w:r w:rsidR="007A115D">
              <w:rPr>
                <w:b/>
                <w:bCs/>
                <w:color w:val="000000"/>
                <w:sz w:val="28"/>
                <w:szCs w:val="28"/>
              </w:rPr>
              <w:t>PSX</w:t>
            </w:r>
          </w:p>
        </w:tc>
      </w:tr>
      <w:tr w:rsidR="00BB17E4" w:rsidRPr="00053902" w:rsidTr="00BB17E4">
        <w:trPr>
          <w:trHeight w:val="300"/>
        </w:trPr>
        <w:tc>
          <w:tcPr>
            <w:tcW w:w="7513" w:type="dxa"/>
            <w:gridSpan w:val="4"/>
            <w:tcBorders>
              <w:top w:val="nil"/>
              <w:left w:val="nil"/>
              <w:bottom w:val="single" w:sz="8" w:space="0" w:color="auto"/>
              <w:right w:val="nil"/>
            </w:tcBorders>
            <w:shd w:val="clear" w:color="auto" w:fill="auto"/>
            <w:noWrap/>
            <w:vAlign w:val="bottom"/>
            <w:hideMark/>
          </w:tcPr>
          <w:p w:rsidR="00BB17E4" w:rsidRPr="00053902" w:rsidRDefault="00BB17E4" w:rsidP="004245E2">
            <w:pPr>
              <w:jc w:val="center"/>
              <w:rPr>
                <w:b/>
                <w:bCs/>
                <w:color w:val="000000"/>
                <w:sz w:val="28"/>
                <w:szCs w:val="28"/>
              </w:rPr>
            </w:pPr>
            <w:r>
              <w:rPr>
                <w:b/>
                <w:bCs/>
                <w:color w:val="000000"/>
                <w:sz w:val="28"/>
                <w:szCs w:val="28"/>
              </w:rPr>
              <w:t xml:space="preserve">                        </w:t>
            </w:r>
            <w:r w:rsidRPr="00053902">
              <w:rPr>
                <w:b/>
                <w:bCs/>
                <w:color w:val="000000"/>
                <w:sz w:val="28"/>
                <w:szCs w:val="28"/>
              </w:rPr>
              <w:t>Private - Overall</w:t>
            </w:r>
          </w:p>
        </w:tc>
        <w:tc>
          <w:tcPr>
            <w:tcW w:w="2160" w:type="dxa"/>
            <w:gridSpan w:val="2"/>
            <w:tcBorders>
              <w:top w:val="nil"/>
              <w:left w:val="nil"/>
              <w:bottom w:val="single" w:sz="8" w:space="0" w:color="auto"/>
              <w:right w:val="nil"/>
            </w:tcBorders>
            <w:shd w:val="clear" w:color="auto" w:fill="auto"/>
            <w:noWrap/>
            <w:vAlign w:val="bottom"/>
            <w:hideMark/>
          </w:tcPr>
          <w:p w:rsidR="00BB17E4" w:rsidRPr="00053902" w:rsidRDefault="00BB17E4" w:rsidP="00BB17E4">
            <w:pPr>
              <w:jc w:val="right"/>
              <w:rPr>
                <w:color w:val="000000"/>
                <w:sz w:val="13"/>
                <w:szCs w:val="13"/>
              </w:rPr>
            </w:pPr>
            <w:r w:rsidRPr="00053902">
              <w:rPr>
                <w:color w:val="000000"/>
                <w:sz w:val="13"/>
                <w:szCs w:val="13"/>
              </w:rPr>
              <w:t>(</w:t>
            </w:r>
            <w:r>
              <w:rPr>
                <w:color w:val="000000"/>
                <w:sz w:val="13"/>
                <w:szCs w:val="13"/>
              </w:rPr>
              <w:t>Million</w:t>
            </w:r>
            <w:r w:rsidRPr="00053902">
              <w:rPr>
                <w:color w:val="000000"/>
                <w:sz w:val="13"/>
                <w:szCs w:val="13"/>
              </w:rPr>
              <w:t xml:space="preserve"> Rupees)</w:t>
            </w:r>
          </w:p>
        </w:tc>
      </w:tr>
      <w:tr w:rsidR="007A115D" w:rsidRPr="00053902" w:rsidTr="007A115D">
        <w:trPr>
          <w:trHeight w:val="173"/>
        </w:trPr>
        <w:tc>
          <w:tcPr>
            <w:tcW w:w="4547" w:type="dxa"/>
            <w:tcBorders>
              <w:top w:val="nil"/>
              <w:left w:val="nil"/>
              <w:bottom w:val="single" w:sz="8" w:space="0" w:color="auto"/>
              <w:right w:val="single" w:sz="4" w:space="0" w:color="auto"/>
            </w:tcBorders>
            <w:shd w:val="clear" w:color="auto" w:fill="auto"/>
            <w:noWrap/>
            <w:vAlign w:val="center"/>
            <w:hideMark/>
          </w:tcPr>
          <w:p w:rsidR="007A115D" w:rsidRPr="0024736D" w:rsidRDefault="007A115D" w:rsidP="007A115D">
            <w:pPr>
              <w:rPr>
                <w:b/>
                <w:bCs/>
                <w:color w:val="000000"/>
                <w:sz w:val="16"/>
                <w:szCs w:val="16"/>
              </w:rPr>
            </w:pPr>
            <w:r w:rsidRPr="0024736D">
              <w:rPr>
                <w:b/>
                <w:bCs/>
                <w:color w:val="000000"/>
                <w:sz w:val="16"/>
                <w:szCs w:val="16"/>
              </w:rPr>
              <w:t>Items</w:t>
            </w:r>
          </w:p>
        </w:tc>
        <w:tc>
          <w:tcPr>
            <w:tcW w:w="900" w:type="dxa"/>
            <w:tcBorders>
              <w:top w:val="nil"/>
              <w:left w:val="single" w:sz="4" w:space="0" w:color="auto"/>
              <w:bottom w:val="single" w:sz="8" w:space="0" w:color="auto"/>
              <w:right w:val="single" w:sz="4" w:space="0" w:color="auto"/>
            </w:tcBorders>
            <w:shd w:val="clear" w:color="auto" w:fill="auto"/>
            <w:noWrap/>
            <w:vAlign w:val="center"/>
            <w:hideMark/>
          </w:tcPr>
          <w:p w:rsidR="007A115D" w:rsidRPr="0024736D" w:rsidRDefault="007A115D" w:rsidP="007A115D">
            <w:pPr>
              <w:jc w:val="right"/>
              <w:rPr>
                <w:b/>
                <w:bCs/>
                <w:color w:val="000000"/>
                <w:sz w:val="16"/>
                <w:szCs w:val="16"/>
              </w:rPr>
            </w:pPr>
            <w:r w:rsidRPr="0024736D">
              <w:rPr>
                <w:b/>
                <w:bCs/>
                <w:color w:val="000000"/>
                <w:sz w:val="16"/>
                <w:szCs w:val="16"/>
              </w:rPr>
              <w:t>2013</w:t>
            </w:r>
          </w:p>
        </w:tc>
        <w:tc>
          <w:tcPr>
            <w:tcW w:w="990" w:type="dxa"/>
            <w:tcBorders>
              <w:top w:val="nil"/>
              <w:left w:val="single" w:sz="4" w:space="0" w:color="auto"/>
              <w:bottom w:val="single" w:sz="8" w:space="0" w:color="auto"/>
              <w:right w:val="single" w:sz="4" w:space="0" w:color="auto"/>
            </w:tcBorders>
            <w:shd w:val="clear" w:color="auto" w:fill="auto"/>
            <w:noWrap/>
            <w:vAlign w:val="center"/>
            <w:hideMark/>
          </w:tcPr>
          <w:p w:rsidR="007A115D" w:rsidRPr="0024736D" w:rsidRDefault="007A115D" w:rsidP="007A115D">
            <w:pPr>
              <w:jc w:val="right"/>
              <w:rPr>
                <w:b/>
                <w:bCs/>
                <w:color w:val="000000"/>
                <w:sz w:val="16"/>
                <w:szCs w:val="16"/>
              </w:rPr>
            </w:pPr>
            <w:r w:rsidRPr="0024736D">
              <w:rPr>
                <w:b/>
                <w:bCs/>
                <w:color w:val="000000"/>
                <w:sz w:val="16"/>
                <w:szCs w:val="16"/>
              </w:rPr>
              <w:t>2014</w:t>
            </w:r>
          </w:p>
        </w:tc>
        <w:tc>
          <w:tcPr>
            <w:tcW w:w="1076" w:type="dxa"/>
            <w:tcBorders>
              <w:top w:val="nil"/>
              <w:left w:val="single" w:sz="4" w:space="0" w:color="auto"/>
              <w:bottom w:val="single" w:sz="8" w:space="0" w:color="auto"/>
              <w:right w:val="single" w:sz="4" w:space="0" w:color="auto"/>
            </w:tcBorders>
            <w:shd w:val="clear" w:color="auto" w:fill="auto"/>
            <w:noWrap/>
            <w:vAlign w:val="center"/>
            <w:hideMark/>
          </w:tcPr>
          <w:p w:rsidR="007A115D" w:rsidRPr="0024736D" w:rsidRDefault="007A115D" w:rsidP="007A115D">
            <w:pPr>
              <w:jc w:val="right"/>
              <w:rPr>
                <w:b/>
                <w:bCs/>
                <w:color w:val="000000"/>
                <w:sz w:val="16"/>
                <w:szCs w:val="16"/>
              </w:rPr>
            </w:pPr>
            <w:r w:rsidRPr="0024736D">
              <w:rPr>
                <w:b/>
                <w:bCs/>
                <w:color w:val="000000"/>
                <w:sz w:val="16"/>
                <w:szCs w:val="16"/>
              </w:rPr>
              <w:t>2015</w:t>
            </w:r>
          </w:p>
        </w:tc>
        <w:tc>
          <w:tcPr>
            <w:tcW w:w="1080" w:type="dxa"/>
            <w:tcBorders>
              <w:top w:val="nil"/>
              <w:left w:val="single" w:sz="4" w:space="0" w:color="auto"/>
              <w:bottom w:val="single" w:sz="8" w:space="0" w:color="auto"/>
              <w:right w:val="single" w:sz="4" w:space="0" w:color="auto"/>
            </w:tcBorders>
            <w:shd w:val="clear" w:color="auto" w:fill="auto"/>
            <w:noWrap/>
            <w:vAlign w:val="center"/>
            <w:hideMark/>
          </w:tcPr>
          <w:p w:rsidR="007A115D" w:rsidRPr="0024736D" w:rsidRDefault="007A115D" w:rsidP="007A115D">
            <w:pPr>
              <w:jc w:val="right"/>
              <w:rPr>
                <w:b/>
                <w:bCs/>
                <w:color w:val="000000"/>
                <w:sz w:val="16"/>
                <w:szCs w:val="16"/>
              </w:rPr>
            </w:pPr>
            <w:r w:rsidRPr="0024736D">
              <w:rPr>
                <w:b/>
                <w:bCs/>
                <w:color w:val="000000"/>
                <w:sz w:val="16"/>
                <w:szCs w:val="16"/>
              </w:rPr>
              <w:t>2016</w:t>
            </w:r>
          </w:p>
        </w:tc>
        <w:tc>
          <w:tcPr>
            <w:tcW w:w="1080" w:type="dxa"/>
            <w:tcBorders>
              <w:top w:val="nil"/>
              <w:left w:val="single" w:sz="4" w:space="0" w:color="auto"/>
              <w:bottom w:val="single" w:sz="8" w:space="0" w:color="auto"/>
              <w:right w:val="single" w:sz="4" w:space="0" w:color="auto"/>
            </w:tcBorders>
            <w:shd w:val="clear" w:color="auto" w:fill="auto"/>
            <w:noWrap/>
            <w:vAlign w:val="center"/>
            <w:hideMark/>
          </w:tcPr>
          <w:p w:rsidR="007A115D" w:rsidRPr="0024736D" w:rsidRDefault="007A115D" w:rsidP="007A115D">
            <w:pPr>
              <w:jc w:val="right"/>
              <w:rPr>
                <w:b/>
                <w:bCs/>
                <w:color w:val="000000"/>
                <w:sz w:val="16"/>
                <w:szCs w:val="16"/>
              </w:rPr>
            </w:pPr>
            <w:r>
              <w:rPr>
                <w:b/>
                <w:bCs/>
                <w:color w:val="000000"/>
                <w:sz w:val="16"/>
                <w:szCs w:val="16"/>
              </w:rPr>
              <w:t>2017</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b/>
                <w:bCs/>
                <w:color w:val="000000"/>
                <w:sz w:val="13"/>
                <w:szCs w:val="13"/>
              </w:rPr>
            </w:pPr>
            <w:r w:rsidRPr="00053902">
              <w:rPr>
                <w:b/>
                <w:bCs/>
                <w:color w:val="000000"/>
                <w:sz w:val="13"/>
                <w:szCs w:val="13"/>
              </w:rPr>
              <w:t>A.</w:t>
            </w:r>
            <w:r>
              <w:rPr>
                <w:b/>
                <w:bCs/>
                <w:color w:val="000000"/>
                <w:sz w:val="13"/>
                <w:szCs w:val="13"/>
              </w:rPr>
              <w:t xml:space="preserve">  </w:t>
            </w:r>
            <w:r w:rsidRPr="00053902">
              <w:rPr>
                <w:b/>
                <w:bCs/>
                <w:color w:val="000000"/>
                <w:sz w:val="13"/>
                <w:szCs w:val="13"/>
              </w:rPr>
              <w:t>Non-Current Assets (A1+A3+A4+A5+A6)</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b/>
                <w:bCs/>
                <w:color w:val="000000"/>
                <w:sz w:val="13"/>
                <w:szCs w:val="13"/>
              </w:rPr>
            </w:pPr>
            <w:r>
              <w:rPr>
                <w:b/>
                <w:bCs/>
                <w:color w:val="000000"/>
                <w:sz w:val="13"/>
                <w:szCs w:val="13"/>
              </w:rPr>
              <w:t>2,277,688</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2,400,800</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2,587,713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2,747,400</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2,952,400</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1.Capital work in progress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115,190</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128,595</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139,347</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182,173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264,817</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2.Operating fixed assets at cost</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2,900,553</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3,014,731</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3,314,473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3,445,864</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3,682,568</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3.Operating fixed assets after deducting accumulated depreciation</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1,765,360</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1,838,716</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1,941,297</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2,012,742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2,113,151</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4.Intangible assets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46,895</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82,940</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91,939</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89,723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96,591</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5.Long term investments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278,391</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290,036</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349,403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390,138</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412,954</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6.Other non-current assets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71,851</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60,513</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65,726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72,623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64,887</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b/>
                <w:bCs/>
                <w:color w:val="000000"/>
                <w:sz w:val="13"/>
                <w:szCs w:val="13"/>
              </w:rPr>
            </w:pPr>
            <w:r w:rsidRPr="00053902">
              <w:rPr>
                <w:b/>
                <w:bCs/>
                <w:color w:val="000000"/>
                <w:sz w:val="13"/>
                <w:szCs w:val="13"/>
              </w:rPr>
              <w:t>B.</w:t>
            </w:r>
            <w:r>
              <w:rPr>
                <w:b/>
                <w:bCs/>
                <w:color w:val="000000"/>
                <w:sz w:val="13"/>
                <w:szCs w:val="13"/>
              </w:rPr>
              <w:t xml:space="preserve"> </w:t>
            </w:r>
            <w:r w:rsidRPr="00053902">
              <w:rPr>
                <w:b/>
                <w:bCs/>
                <w:color w:val="000000"/>
                <w:sz w:val="13"/>
                <w:szCs w:val="13"/>
              </w:rPr>
              <w:t>Current Assets (B1+B2+B3+B4+B5+B6)</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b/>
                <w:bCs/>
                <w:color w:val="000000"/>
                <w:sz w:val="13"/>
                <w:szCs w:val="13"/>
              </w:rPr>
            </w:pPr>
            <w:r>
              <w:rPr>
                <w:b/>
                <w:bCs/>
                <w:color w:val="000000"/>
                <w:sz w:val="13"/>
                <w:szCs w:val="13"/>
              </w:rPr>
              <w:t>1,627,148</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1,811,329</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1,830,532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1,929,666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2,325,371</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1.Cash &amp; bank balance</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187,278</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174,898</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203,987</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247,634</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255,332</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2.Inventories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487,511</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485,239</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462,663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472,314</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589,187</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ind w:firstLineChars="100" w:firstLine="130"/>
              <w:rPr>
                <w:color w:val="000000"/>
                <w:sz w:val="13"/>
                <w:szCs w:val="13"/>
              </w:rPr>
            </w:pPr>
            <w:r w:rsidRPr="00053902">
              <w:rPr>
                <w:color w:val="000000"/>
                <w:sz w:val="13"/>
                <w:szCs w:val="13"/>
              </w:rPr>
              <w:t>i)Raw material</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237,456</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217,766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227,731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290,818</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ind w:firstLineChars="100" w:firstLine="130"/>
              <w:rPr>
                <w:color w:val="000000"/>
                <w:sz w:val="13"/>
                <w:szCs w:val="13"/>
              </w:rPr>
            </w:pPr>
            <w:r w:rsidRPr="00053902">
              <w:rPr>
                <w:color w:val="000000"/>
                <w:sz w:val="13"/>
                <w:szCs w:val="13"/>
              </w:rPr>
              <w:t>ii)Work in progress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50,392</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45,401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41,473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53,091</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ind w:firstLineChars="100" w:firstLine="130"/>
              <w:rPr>
                <w:color w:val="000000"/>
                <w:sz w:val="13"/>
                <w:szCs w:val="13"/>
              </w:rPr>
            </w:pPr>
            <w:r w:rsidRPr="00053902">
              <w:rPr>
                <w:color w:val="000000"/>
                <w:sz w:val="13"/>
                <w:szCs w:val="13"/>
              </w:rPr>
              <w:t>iii)Finished goods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197,333</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196,893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199,660</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243,539</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3.Trade Debt / accounts receivables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435,589</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568,070</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562,315</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577,070</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689,673</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4.Short term loans and advances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46,989</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47,176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58,065</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86,600</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5.Short term investments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134,570</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155,151</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139,881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173,471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226,222</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6.Other current assets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382,200</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380,982</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414,509</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401,111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478,358</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b/>
                <w:bCs/>
                <w:color w:val="000000"/>
                <w:sz w:val="13"/>
                <w:szCs w:val="13"/>
              </w:rPr>
            </w:pPr>
            <w:r w:rsidRPr="00053902">
              <w:rPr>
                <w:b/>
                <w:bCs/>
                <w:color w:val="000000"/>
                <w:sz w:val="13"/>
                <w:szCs w:val="13"/>
              </w:rPr>
              <w:t>Total Assets (A+B) / Equity &amp; Liabilities (C+D+E)</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b/>
                <w:bCs/>
                <w:color w:val="000000"/>
                <w:sz w:val="13"/>
                <w:szCs w:val="13"/>
              </w:rPr>
            </w:pPr>
            <w:r>
              <w:rPr>
                <w:b/>
                <w:bCs/>
                <w:color w:val="000000"/>
                <w:sz w:val="13"/>
                <w:szCs w:val="13"/>
              </w:rPr>
              <w:t>3,904,835</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4,212,129</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4,418,244</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4,677,065</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5,277,771</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b/>
                <w:bCs/>
                <w:color w:val="000000"/>
                <w:sz w:val="13"/>
                <w:szCs w:val="13"/>
              </w:rPr>
            </w:pPr>
            <w:r w:rsidRPr="00053902">
              <w:rPr>
                <w:b/>
                <w:bCs/>
                <w:color w:val="000000"/>
                <w:sz w:val="13"/>
                <w:szCs w:val="13"/>
              </w:rPr>
              <w:t>C.</w:t>
            </w:r>
            <w:r>
              <w:rPr>
                <w:b/>
                <w:bCs/>
                <w:color w:val="000000"/>
                <w:sz w:val="13"/>
                <w:szCs w:val="13"/>
              </w:rPr>
              <w:t xml:space="preserve"> </w:t>
            </w:r>
            <w:r w:rsidRPr="00053902">
              <w:rPr>
                <w:b/>
                <w:bCs/>
                <w:color w:val="000000"/>
                <w:sz w:val="13"/>
                <w:szCs w:val="13"/>
              </w:rPr>
              <w:t>Shareholders' Equity (C1+C2+C3)</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b/>
                <w:bCs/>
                <w:color w:val="000000"/>
                <w:sz w:val="13"/>
                <w:szCs w:val="13"/>
              </w:rPr>
            </w:pPr>
            <w:r>
              <w:rPr>
                <w:b/>
                <w:bCs/>
                <w:color w:val="000000"/>
                <w:sz w:val="13"/>
                <w:szCs w:val="13"/>
              </w:rPr>
              <w:t>1,554,231</w:t>
            </w:r>
          </w:p>
        </w:tc>
        <w:tc>
          <w:tcPr>
            <w:tcW w:w="990" w:type="dxa"/>
            <w:tcBorders>
              <w:top w:val="nil"/>
              <w:left w:val="nil"/>
              <w:bottom w:val="nil"/>
              <w:right w:val="nil"/>
            </w:tcBorders>
            <w:shd w:val="clear" w:color="auto" w:fill="auto"/>
            <w:noWrap/>
            <w:vAlign w:val="center"/>
            <w:hideMark/>
          </w:tcPr>
          <w:p w:rsidR="007A115D" w:rsidRDefault="007A115D" w:rsidP="007A115D">
            <w:pPr>
              <w:jc w:val="right"/>
              <w:rPr>
                <w:b/>
                <w:bCs/>
                <w:color w:val="000000"/>
                <w:sz w:val="13"/>
                <w:szCs w:val="13"/>
              </w:rPr>
            </w:pPr>
            <w:r>
              <w:rPr>
                <w:b/>
                <w:bCs/>
                <w:color w:val="000000"/>
                <w:sz w:val="13"/>
                <w:szCs w:val="13"/>
              </w:rPr>
              <w:t>1,661,934</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1,854,427</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2,072,246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2,289,209</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1.Issued, Subscribed &amp; Paid up capital</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526,990</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555,085</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553,289</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573,232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617,467</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ind w:firstLineChars="100" w:firstLine="130"/>
              <w:rPr>
                <w:color w:val="000000"/>
                <w:sz w:val="13"/>
                <w:szCs w:val="13"/>
              </w:rPr>
            </w:pPr>
            <w:r w:rsidRPr="00053902">
              <w:rPr>
                <w:color w:val="000000"/>
                <w:sz w:val="13"/>
                <w:szCs w:val="13"/>
              </w:rPr>
              <w:t>i)Ordinary shares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518,062</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545,135</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540,296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550,077</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597,166</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ind w:firstLineChars="100" w:firstLine="130"/>
              <w:rPr>
                <w:color w:val="000000"/>
                <w:sz w:val="13"/>
                <w:szCs w:val="13"/>
              </w:rPr>
            </w:pPr>
            <w:r w:rsidRPr="00053902">
              <w:rPr>
                <w:color w:val="000000"/>
                <w:sz w:val="13"/>
                <w:szCs w:val="13"/>
              </w:rPr>
              <w:t>ii)Preference shares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8,928</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9,949</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12,993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23,155</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20,301</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2.Reserves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788,677</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851,633</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1,018,912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1,201,260</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1,369,421</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ind w:firstLineChars="100" w:firstLine="130"/>
              <w:rPr>
                <w:color w:val="000000"/>
                <w:sz w:val="13"/>
                <w:szCs w:val="13"/>
              </w:rPr>
            </w:pPr>
            <w:r w:rsidRPr="00053902">
              <w:rPr>
                <w:color w:val="000000"/>
                <w:sz w:val="13"/>
                <w:szCs w:val="13"/>
              </w:rPr>
              <w:t>i)Capital Reserve</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223,655</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231,553</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254,631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259,458</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276,863</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ind w:firstLineChars="100" w:firstLine="130"/>
              <w:rPr>
                <w:color w:val="000000"/>
                <w:sz w:val="13"/>
                <w:szCs w:val="13"/>
              </w:rPr>
            </w:pPr>
            <w:r w:rsidRPr="00053902">
              <w:rPr>
                <w:color w:val="000000"/>
                <w:sz w:val="13"/>
                <w:szCs w:val="13"/>
              </w:rPr>
              <w:t>ii)Revenue Reserve</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565,022</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620,080</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764,281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941,802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1,092,558</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ind w:firstLineChars="200" w:firstLine="260"/>
              <w:rPr>
                <w:color w:val="000000"/>
                <w:sz w:val="13"/>
                <w:szCs w:val="13"/>
              </w:rPr>
            </w:pPr>
            <w:r w:rsidRPr="00053902">
              <w:rPr>
                <w:color w:val="000000"/>
                <w:sz w:val="13"/>
                <w:szCs w:val="13"/>
              </w:rPr>
              <w:t>of which: un-appropriated profit(loss) / retained earnings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288,249</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380,071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477,670</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559,743</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3.Surplus on revaluation of fixed assets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238,564</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255,216</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282,225</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297,754</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302,321</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b/>
                <w:bCs/>
                <w:color w:val="000000"/>
                <w:sz w:val="13"/>
                <w:szCs w:val="13"/>
              </w:rPr>
            </w:pPr>
            <w:r w:rsidRPr="00053902">
              <w:rPr>
                <w:b/>
                <w:bCs/>
                <w:color w:val="000000"/>
                <w:sz w:val="13"/>
                <w:szCs w:val="13"/>
              </w:rPr>
              <w:t>D.</w:t>
            </w:r>
            <w:r>
              <w:rPr>
                <w:b/>
                <w:bCs/>
                <w:color w:val="000000"/>
                <w:sz w:val="13"/>
                <w:szCs w:val="13"/>
              </w:rPr>
              <w:t xml:space="preserve"> </w:t>
            </w:r>
            <w:r w:rsidRPr="00053902">
              <w:rPr>
                <w:b/>
                <w:bCs/>
                <w:color w:val="000000"/>
                <w:sz w:val="13"/>
                <w:szCs w:val="13"/>
              </w:rPr>
              <w:t>Non-Current Liabilities (D1+D2+D3+D4+D5)</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b/>
                <w:bCs/>
                <w:color w:val="000000"/>
                <w:sz w:val="13"/>
                <w:szCs w:val="13"/>
              </w:rPr>
            </w:pPr>
            <w:r>
              <w:rPr>
                <w:b/>
                <w:bCs/>
                <w:color w:val="000000"/>
                <w:sz w:val="13"/>
                <w:szCs w:val="13"/>
              </w:rPr>
              <w:t>819,688</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798,176</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823,994</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838,612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890,849</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1.Long term borrowings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525,976</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448,979</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453,169</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468,546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519,534</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2.Subordinated loans / Sponsor's loans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13,114</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9,314</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9,382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10,477</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3.Debentures/TFCs (bonds payable)</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21,913</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20,176</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40,844</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34,701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30,413</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4.Employees benefit obligations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51,999</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54,511</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57,668</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51,613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53,981</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5.Other non-current liabilities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219,800</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261,396</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262,999</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274,371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276,445</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b/>
                <w:bCs/>
                <w:color w:val="000000"/>
                <w:sz w:val="13"/>
                <w:szCs w:val="13"/>
              </w:rPr>
            </w:pPr>
            <w:r w:rsidRPr="00053902">
              <w:rPr>
                <w:b/>
                <w:bCs/>
                <w:color w:val="000000"/>
                <w:sz w:val="13"/>
                <w:szCs w:val="13"/>
              </w:rPr>
              <w:t>E.</w:t>
            </w:r>
            <w:r>
              <w:rPr>
                <w:b/>
                <w:bCs/>
                <w:color w:val="000000"/>
                <w:sz w:val="13"/>
                <w:szCs w:val="13"/>
              </w:rPr>
              <w:t xml:space="preserve"> </w:t>
            </w:r>
            <w:r w:rsidRPr="00053902">
              <w:rPr>
                <w:b/>
                <w:bCs/>
                <w:color w:val="000000"/>
                <w:sz w:val="13"/>
                <w:szCs w:val="13"/>
              </w:rPr>
              <w:t>Current Liabilities (E1+E2+E3+E4)</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b/>
                <w:bCs/>
                <w:color w:val="000000"/>
                <w:sz w:val="13"/>
                <w:szCs w:val="13"/>
              </w:rPr>
            </w:pPr>
            <w:r>
              <w:rPr>
                <w:b/>
                <w:bCs/>
                <w:color w:val="000000"/>
                <w:sz w:val="13"/>
                <w:szCs w:val="13"/>
              </w:rPr>
              <w:t>1,530,915</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1,752,018</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1,739,824</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1,766,207</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2,097,713</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1.Trade credit &amp; other accounts payables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900,746</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899,896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922,643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1,125,559</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ind w:firstLineChars="100" w:firstLine="130"/>
              <w:rPr>
                <w:color w:val="000000"/>
                <w:sz w:val="13"/>
                <w:szCs w:val="13"/>
              </w:rPr>
            </w:pPr>
            <w:r w:rsidRPr="00053902">
              <w:rPr>
                <w:color w:val="000000"/>
                <w:sz w:val="13"/>
                <w:szCs w:val="13"/>
              </w:rPr>
              <w:t>of which: i) Trade credits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392,286</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482,626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417,093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469,929</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2.Short term borrowings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569,319</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521,863</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510,043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502,828</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608,563</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3.Current portion of non-current liabilities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178,742</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165,966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170,668</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170,709</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4.Other current liabilities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961,597</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150,668</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163,919</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170,069</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192,882</w:t>
            </w:r>
          </w:p>
        </w:tc>
      </w:tr>
      <w:tr w:rsidR="007A115D" w:rsidRPr="00053902" w:rsidTr="007A115D">
        <w:trPr>
          <w:trHeight w:val="138"/>
        </w:trPr>
        <w:tc>
          <w:tcPr>
            <w:tcW w:w="4547" w:type="dxa"/>
            <w:tcBorders>
              <w:top w:val="nil"/>
              <w:left w:val="nil"/>
              <w:bottom w:val="nil"/>
              <w:right w:val="nil"/>
            </w:tcBorders>
            <w:shd w:val="clear" w:color="auto" w:fill="auto"/>
            <w:noWrap/>
            <w:vAlign w:val="center"/>
            <w:hideMark/>
          </w:tcPr>
          <w:p w:rsidR="007A115D" w:rsidRPr="004245E2" w:rsidRDefault="007A115D" w:rsidP="007A115D">
            <w:pPr>
              <w:rPr>
                <w:b/>
                <w:bCs/>
                <w:color w:val="000000"/>
                <w:sz w:val="13"/>
                <w:szCs w:val="13"/>
              </w:rPr>
            </w:pPr>
            <w:r w:rsidRPr="004245E2">
              <w:rPr>
                <w:b/>
                <w:bCs/>
                <w:color w:val="000000"/>
                <w:sz w:val="13"/>
                <w:szCs w:val="13"/>
              </w:rPr>
              <w:t>F. Operations: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1076"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108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108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1.Sales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4,283,052</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4,536,659</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4,314,376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4,028,376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4,568,173</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ind w:firstLineChars="100" w:firstLine="130"/>
              <w:rPr>
                <w:color w:val="000000"/>
                <w:sz w:val="13"/>
                <w:szCs w:val="13"/>
              </w:rPr>
            </w:pPr>
            <w:r w:rsidRPr="00053902">
              <w:rPr>
                <w:color w:val="000000"/>
                <w:sz w:val="13"/>
                <w:szCs w:val="13"/>
              </w:rPr>
              <w:t>i)Local sales (Net)</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3,626,920</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3,918,267</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3,780,417</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3,564,441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4,091,183</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ind w:firstLineChars="100" w:firstLine="130"/>
              <w:rPr>
                <w:color w:val="000000"/>
                <w:sz w:val="13"/>
                <w:szCs w:val="13"/>
              </w:rPr>
            </w:pPr>
            <w:r w:rsidRPr="00053902">
              <w:rPr>
                <w:color w:val="000000"/>
                <w:sz w:val="13"/>
                <w:szCs w:val="13"/>
              </w:rPr>
              <w:t>ii)Export sales (Net)</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656,132</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618,392</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533,959</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463,935</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476,990</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2.Cost of sales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3,599,097</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3,909,246</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3,614,713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3,268,491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3,735,426</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i)Cost of material</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2,656,450</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2,406,036</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2,091,170</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1,872,792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2,111,507</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b/>
                <w:bCs/>
                <w:color w:val="000000"/>
                <w:sz w:val="13"/>
                <w:szCs w:val="13"/>
              </w:rPr>
            </w:pPr>
            <w:r w:rsidRPr="00053902">
              <w:rPr>
                <w:b/>
                <w:bCs/>
                <w:color w:val="000000"/>
                <w:sz w:val="13"/>
                <w:szCs w:val="13"/>
              </w:rPr>
              <w:t>3.Gross profit / (loss) (F1-F2)</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b/>
                <w:bCs/>
                <w:color w:val="000000"/>
                <w:sz w:val="13"/>
                <w:szCs w:val="13"/>
              </w:rPr>
            </w:pPr>
            <w:r>
              <w:rPr>
                <w:b/>
                <w:bCs/>
                <w:color w:val="000000"/>
                <w:sz w:val="13"/>
                <w:szCs w:val="13"/>
              </w:rPr>
              <w:t>683,955</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627,413</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699,664</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759,885</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832,747</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4.General, administrative and other expenses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299,044</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297,606</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322,812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369,543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395,548</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ind w:firstLineChars="100" w:firstLine="130"/>
              <w:rPr>
                <w:color w:val="000000"/>
                <w:sz w:val="13"/>
                <w:szCs w:val="13"/>
              </w:rPr>
            </w:pPr>
            <w:r w:rsidRPr="00053902">
              <w:rPr>
                <w:color w:val="000000"/>
                <w:sz w:val="13"/>
                <w:szCs w:val="13"/>
              </w:rPr>
              <w:t>i)Selling &amp; distribution expenses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145,568</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138,231</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153,785</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161,200</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179,180</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ind w:firstLineChars="100" w:firstLine="130"/>
              <w:rPr>
                <w:color w:val="000000"/>
                <w:sz w:val="13"/>
                <w:szCs w:val="13"/>
              </w:rPr>
            </w:pPr>
            <w:r w:rsidRPr="00053902">
              <w:rPr>
                <w:color w:val="000000"/>
                <w:sz w:val="13"/>
                <w:szCs w:val="13"/>
              </w:rPr>
              <w:t>ii)Administrative and other expenses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153,476</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159,375</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169,026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208,342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216,368</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5.Other income / (loss)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88,147</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83,921</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114,100</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121,924</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141,350</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b/>
                <w:bCs/>
                <w:color w:val="000000"/>
                <w:sz w:val="13"/>
                <w:szCs w:val="13"/>
              </w:rPr>
            </w:pPr>
            <w:r w:rsidRPr="00053902">
              <w:rPr>
                <w:b/>
                <w:bCs/>
                <w:color w:val="000000"/>
                <w:sz w:val="13"/>
                <w:szCs w:val="13"/>
              </w:rPr>
              <w:t>6.EBIT (F3-F4+F5)</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b/>
                <w:bCs/>
                <w:color w:val="000000"/>
                <w:sz w:val="13"/>
                <w:szCs w:val="13"/>
              </w:rPr>
            </w:pPr>
            <w:r>
              <w:rPr>
                <w:b/>
                <w:bCs/>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413,728</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490,952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512,266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578,549</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7.Financial expenses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149,842</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130,033</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120,355</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93,982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95,203</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ind w:firstLineChars="100" w:firstLine="130"/>
              <w:rPr>
                <w:color w:val="000000"/>
                <w:sz w:val="13"/>
                <w:szCs w:val="13"/>
              </w:rPr>
            </w:pPr>
            <w:r w:rsidRPr="00053902">
              <w:rPr>
                <w:color w:val="000000"/>
                <w:sz w:val="13"/>
                <w:szCs w:val="13"/>
              </w:rPr>
              <w:t>of which: (i) Interest expenses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114,238</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110,574</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101,997</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79,462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81,394</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b/>
                <w:bCs/>
                <w:color w:val="000000"/>
                <w:sz w:val="13"/>
                <w:szCs w:val="13"/>
              </w:rPr>
            </w:pPr>
            <w:r w:rsidRPr="00053902">
              <w:rPr>
                <w:b/>
                <w:bCs/>
                <w:color w:val="000000"/>
                <w:sz w:val="13"/>
                <w:szCs w:val="13"/>
              </w:rPr>
              <w:t>8.Profit / (loss) before taxation (F6-F7)</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b/>
                <w:bCs/>
                <w:color w:val="000000"/>
                <w:sz w:val="13"/>
                <w:szCs w:val="13"/>
              </w:rPr>
            </w:pPr>
            <w:r>
              <w:rPr>
                <w:b/>
                <w:bCs/>
                <w:color w:val="000000"/>
                <w:sz w:val="13"/>
                <w:szCs w:val="13"/>
              </w:rPr>
              <w:t>323,216</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283,695</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370,597</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418,283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483,346</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9.Tax expenses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75,039</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83,075</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115,202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123,658</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b/>
                <w:bCs/>
                <w:color w:val="000000"/>
                <w:sz w:val="13"/>
                <w:szCs w:val="13"/>
              </w:rPr>
            </w:pPr>
            <w:r w:rsidRPr="00053902">
              <w:rPr>
                <w:b/>
                <w:bCs/>
                <w:color w:val="000000"/>
                <w:sz w:val="13"/>
                <w:szCs w:val="13"/>
              </w:rPr>
              <w:t>10.Profit / (loss) after tax (F8-F9)</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b/>
                <w:bCs/>
                <w:color w:val="000000"/>
                <w:sz w:val="13"/>
                <w:szCs w:val="13"/>
              </w:rPr>
            </w:pPr>
            <w:r>
              <w:rPr>
                <w:b/>
                <w:bCs/>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208,655</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287,522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303,081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359,689</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11.Cash dividends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144,843</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149,238</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157,793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192,321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292,138</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12.Bonus shares / stock dividends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3,746</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1,730</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1,533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2,116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1,966</w:t>
            </w:r>
          </w:p>
        </w:tc>
      </w:tr>
      <w:tr w:rsidR="007A115D" w:rsidRPr="00053902" w:rsidTr="007A115D">
        <w:trPr>
          <w:trHeight w:val="120"/>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b/>
                <w:bCs/>
                <w:color w:val="000000"/>
                <w:sz w:val="13"/>
                <w:szCs w:val="13"/>
              </w:rPr>
            </w:pPr>
            <w:r w:rsidRPr="00053902">
              <w:rPr>
                <w:b/>
                <w:bCs/>
                <w:color w:val="000000"/>
                <w:sz w:val="13"/>
                <w:szCs w:val="13"/>
              </w:rPr>
              <w:t>G.</w:t>
            </w:r>
            <w:r>
              <w:rPr>
                <w:b/>
                <w:bCs/>
                <w:color w:val="000000"/>
                <w:sz w:val="13"/>
                <w:szCs w:val="13"/>
              </w:rPr>
              <w:t xml:space="preserve"> </w:t>
            </w:r>
            <w:r w:rsidRPr="00053902">
              <w:rPr>
                <w:b/>
                <w:bCs/>
                <w:color w:val="000000"/>
                <w:sz w:val="13"/>
                <w:szCs w:val="13"/>
              </w:rPr>
              <w:t>Statement of Cash Flows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1076"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108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108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1.Net cash flows from operating activities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397,363</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291,463</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408,064</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432,982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422,744</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2.Net cash flows from investing activities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(258,101)</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(232,366)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(225,959)</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(266,943)</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3.Net cash flows from financing activities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(72,986)</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(95,966)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(165,724)</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(109,468)</w:t>
            </w:r>
          </w:p>
        </w:tc>
      </w:tr>
      <w:tr w:rsidR="007A115D" w:rsidRPr="00053902" w:rsidTr="007A115D">
        <w:trPr>
          <w:trHeight w:val="138"/>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b/>
                <w:bCs/>
                <w:color w:val="000000"/>
                <w:sz w:val="13"/>
                <w:szCs w:val="13"/>
              </w:rPr>
            </w:pPr>
            <w:r w:rsidRPr="00053902">
              <w:rPr>
                <w:b/>
                <w:bCs/>
                <w:color w:val="000000"/>
                <w:sz w:val="13"/>
                <w:szCs w:val="13"/>
              </w:rPr>
              <w:t>H.</w:t>
            </w:r>
            <w:r>
              <w:rPr>
                <w:b/>
                <w:bCs/>
                <w:color w:val="000000"/>
                <w:sz w:val="13"/>
                <w:szCs w:val="13"/>
              </w:rPr>
              <w:t xml:space="preserve"> </w:t>
            </w:r>
            <w:r w:rsidRPr="00053902">
              <w:rPr>
                <w:b/>
                <w:bCs/>
                <w:color w:val="000000"/>
                <w:sz w:val="13"/>
                <w:szCs w:val="13"/>
              </w:rPr>
              <w:t>Miscellaneous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1076"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108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108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1.Total capital employed (C+D)</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2,373,920</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2,460,111</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2,678,420</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2,910,858</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3,180,058</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2.Retention in business (F10-F11-F12)</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112,554</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57,688</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128,196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108,645</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65,584</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3.Depreciation for the year</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137,557</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140,702</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148,091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168,248</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178,330</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4.Salaries, wages and employee benefits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221,827</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245,111</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284,805</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306,657</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343,223</w:t>
            </w:r>
          </w:p>
        </w:tc>
      </w:tr>
      <w:tr w:rsidR="007A115D" w:rsidRPr="00053902" w:rsidTr="007A115D">
        <w:trPr>
          <w:trHeight w:val="102"/>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b/>
                <w:bCs/>
                <w:color w:val="000000"/>
                <w:sz w:val="13"/>
                <w:szCs w:val="13"/>
              </w:rPr>
            </w:pPr>
            <w:r w:rsidRPr="00053902">
              <w:rPr>
                <w:b/>
                <w:bCs/>
                <w:color w:val="000000"/>
                <w:sz w:val="13"/>
                <w:szCs w:val="13"/>
              </w:rPr>
              <w:t>I.</w:t>
            </w:r>
            <w:r>
              <w:rPr>
                <w:b/>
                <w:bCs/>
                <w:color w:val="000000"/>
                <w:sz w:val="13"/>
                <w:szCs w:val="13"/>
              </w:rPr>
              <w:t xml:space="preserve">  </w:t>
            </w:r>
            <w:r w:rsidRPr="00053902">
              <w:rPr>
                <w:b/>
                <w:bCs/>
                <w:color w:val="000000"/>
                <w:sz w:val="13"/>
                <w:szCs w:val="13"/>
              </w:rPr>
              <w:t>Key Performance Indicators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1076"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108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108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P1. Net Profit  margin / Net profit to sales (F10 as % of F1)</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7.55</w:t>
            </w:r>
          </w:p>
        </w:tc>
        <w:tc>
          <w:tcPr>
            <w:tcW w:w="99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4.60</w:t>
            </w:r>
          </w:p>
        </w:tc>
        <w:tc>
          <w:tcPr>
            <w:tcW w:w="1076"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6.66</w:t>
            </w:r>
          </w:p>
        </w:tc>
        <w:tc>
          <w:tcPr>
            <w:tcW w:w="108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7.52</w:t>
            </w:r>
          </w:p>
        </w:tc>
        <w:tc>
          <w:tcPr>
            <w:tcW w:w="108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7.87</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P2. Asset turnover (F1 to Avg {Current year(A+B),previous year (A+B)})</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1.10</w:t>
            </w:r>
          </w:p>
        </w:tc>
        <w:tc>
          <w:tcPr>
            <w:tcW w:w="99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1.12</w:t>
            </w:r>
          </w:p>
        </w:tc>
        <w:tc>
          <w:tcPr>
            <w:tcW w:w="1076"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1.00</w:t>
            </w:r>
          </w:p>
        </w:tc>
        <w:tc>
          <w:tcPr>
            <w:tcW w:w="108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0.89</w:t>
            </w:r>
          </w:p>
        </w:tc>
        <w:tc>
          <w:tcPr>
            <w:tcW w:w="108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0.92</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P3. Return on Assets  (F10 as a % of Avg {Current year(A+B),previous year (A+B)}</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8.30</w:t>
            </w:r>
          </w:p>
        </w:tc>
        <w:tc>
          <w:tcPr>
            <w:tcW w:w="99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5.14</w:t>
            </w:r>
          </w:p>
        </w:tc>
        <w:tc>
          <w:tcPr>
            <w:tcW w:w="1076"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6.66</w:t>
            </w:r>
          </w:p>
        </w:tc>
        <w:tc>
          <w:tcPr>
            <w:tcW w:w="108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6.66</w:t>
            </w:r>
          </w:p>
        </w:tc>
        <w:tc>
          <w:tcPr>
            <w:tcW w:w="108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7.23</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 xml:space="preserve">P4. Financial leverage (Avg. {Current year(A+B),previous year (A+B) </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2.52</w:t>
            </w:r>
          </w:p>
        </w:tc>
        <w:tc>
          <w:tcPr>
            <w:tcW w:w="1076"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2.45</w:t>
            </w:r>
          </w:p>
        </w:tc>
        <w:tc>
          <w:tcPr>
            <w:tcW w:w="108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2.32</w:t>
            </w:r>
          </w:p>
        </w:tc>
        <w:tc>
          <w:tcPr>
            <w:tcW w:w="108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2.28</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P5. Return on equity (F10 as % of Avg {Current year(C),previous year (C)}</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22.25</w:t>
            </w:r>
          </w:p>
        </w:tc>
        <w:tc>
          <w:tcPr>
            <w:tcW w:w="99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12.98</w:t>
            </w:r>
          </w:p>
        </w:tc>
        <w:tc>
          <w:tcPr>
            <w:tcW w:w="1076"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16.35</w:t>
            </w:r>
          </w:p>
        </w:tc>
        <w:tc>
          <w:tcPr>
            <w:tcW w:w="108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15.44</w:t>
            </w:r>
          </w:p>
        </w:tc>
        <w:tc>
          <w:tcPr>
            <w:tcW w:w="108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16.49</w:t>
            </w:r>
          </w:p>
        </w:tc>
      </w:tr>
      <w:tr w:rsidR="007A115D" w:rsidRPr="00053902" w:rsidTr="007A115D">
        <w:trPr>
          <w:trHeight w:val="173"/>
        </w:trPr>
        <w:tc>
          <w:tcPr>
            <w:tcW w:w="4547" w:type="dxa"/>
            <w:tcBorders>
              <w:top w:val="nil"/>
              <w:left w:val="nil"/>
              <w:bottom w:val="single" w:sz="8" w:space="0" w:color="auto"/>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V3. Basic earnings per share (V1)* ( F10 to C1)</w:t>
            </w:r>
          </w:p>
        </w:tc>
        <w:tc>
          <w:tcPr>
            <w:tcW w:w="900" w:type="dxa"/>
            <w:tcBorders>
              <w:top w:val="nil"/>
              <w:left w:val="nil"/>
              <w:bottom w:val="single" w:sz="8" w:space="0" w:color="auto"/>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4.93</w:t>
            </w:r>
          </w:p>
        </w:tc>
        <w:tc>
          <w:tcPr>
            <w:tcW w:w="990" w:type="dxa"/>
            <w:tcBorders>
              <w:top w:val="nil"/>
              <w:left w:val="nil"/>
              <w:bottom w:val="single" w:sz="8" w:space="0" w:color="auto"/>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2.80</w:t>
            </w:r>
          </w:p>
        </w:tc>
        <w:tc>
          <w:tcPr>
            <w:tcW w:w="1076" w:type="dxa"/>
            <w:tcBorders>
              <w:top w:val="nil"/>
              <w:left w:val="nil"/>
              <w:bottom w:val="single" w:sz="8" w:space="0" w:color="auto"/>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3.86</w:t>
            </w:r>
          </w:p>
        </w:tc>
        <w:tc>
          <w:tcPr>
            <w:tcW w:w="1080" w:type="dxa"/>
            <w:tcBorders>
              <w:top w:val="nil"/>
              <w:left w:val="nil"/>
              <w:bottom w:val="single" w:sz="8" w:space="0" w:color="auto"/>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3.95</w:t>
            </w:r>
          </w:p>
        </w:tc>
        <w:tc>
          <w:tcPr>
            <w:tcW w:w="1080" w:type="dxa"/>
            <w:tcBorders>
              <w:top w:val="nil"/>
              <w:left w:val="nil"/>
              <w:bottom w:val="single" w:sz="8" w:space="0" w:color="auto"/>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4.67</w:t>
            </w:r>
          </w:p>
        </w:tc>
      </w:tr>
      <w:tr w:rsidR="007A115D" w:rsidRPr="00053902" w:rsidTr="007A115D">
        <w:trPr>
          <w:trHeight w:val="60"/>
        </w:trPr>
        <w:tc>
          <w:tcPr>
            <w:tcW w:w="4547" w:type="dxa"/>
            <w:tcBorders>
              <w:top w:val="single" w:sz="8" w:space="0" w:color="auto"/>
              <w:left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Note. Financial Statements based on Calendar year</w:t>
            </w:r>
          </w:p>
        </w:tc>
        <w:tc>
          <w:tcPr>
            <w:tcW w:w="900" w:type="dxa"/>
            <w:tcBorders>
              <w:top w:val="nil"/>
              <w:left w:val="nil"/>
              <w:bottom w:val="nil"/>
              <w:right w:val="nil"/>
            </w:tcBorders>
            <w:shd w:val="clear" w:color="auto" w:fill="auto"/>
            <w:noWrap/>
            <w:vAlign w:val="center"/>
            <w:hideMark/>
          </w:tcPr>
          <w:p w:rsidR="007A115D" w:rsidRPr="00053902" w:rsidRDefault="007A115D" w:rsidP="007A115D">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hideMark/>
          </w:tcPr>
          <w:p w:rsidR="007A115D" w:rsidRPr="00053902" w:rsidRDefault="007A115D" w:rsidP="007A115D">
            <w:pPr>
              <w:jc w:val="right"/>
              <w:rPr>
                <w:rFonts w:ascii="Calibri" w:hAnsi="Calibri"/>
                <w:color w:val="000000"/>
                <w:sz w:val="22"/>
                <w:szCs w:val="22"/>
              </w:rPr>
            </w:pPr>
          </w:p>
        </w:tc>
        <w:tc>
          <w:tcPr>
            <w:tcW w:w="1076" w:type="dxa"/>
            <w:tcBorders>
              <w:top w:val="nil"/>
              <w:left w:val="nil"/>
              <w:bottom w:val="nil"/>
              <w:right w:val="nil"/>
            </w:tcBorders>
            <w:shd w:val="clear" w:color="auto" w:fill="auto"/>
            <w:noWrap/>
            <w:vAlign w:val="center"/>
            <w:hideMark/>
          </w:tcPr>
          <w:p w:rsidR="007A115D" w:rsidRPr="00053902" w:rsidRDefault="007A115D" w:rsidP="007A115D">
            <w:pPr>
              <w:jc w:val="right"/>
              <w:rPr>
                <w:rFonts w:ascii="Calibri" w:hAnsi="Calibri"/>
                <w:color w:val="000000"/>
                <w:sz w:val="22"/>
                <w:szCs w:val="22"/>
              </w:rPr>
            </w:pPr>
          </w:p>
        </w:tc>
        <w:tc>
          <w:tcPr>
            <w:tcW w:w="1080" w:type="dxa"/>
            <w:tcBorders>
              <w:top w:val="nil"/>
              <w:left w:val="nil"/>
              <w:bottom w:val="nil"/>
              <w:right w:val="nil"/>
            </w:tcBorders>
            <w:shd w:val="clear" w:color="auto" w:fill="auto"/>
            <w:noWrap/>
            <w:vAlign w:val="center"/>
            <w:hideMark/>
          </w:tcPr>
          <w:p w:rsidR="007A115D" w:rsidRPr="00053902" w:rsidRDefault="007A115D" w:rsidP="007A115D">
            <w:pPr>
              <w:jc w:val="right"/>
              <w:rPr>
                <w:rFonts w:ascii="Calibri" w:hAnsi="Calibri"/>
                <w:color w:val="000000"/>
                <w:sz w:val="22"/>
                <w:szCs w:val="22"/>
              </w:rPr>
            </w:pPr>
          </w:p>
        </w:tc>
        <w:tc>
          <w:tcPr>
            <w:tcW w:w="1080" w:type="dxa"/>
            <w:tcBorders>
              <w:top w:val="nil"/>
              <w:left w:val="nil"/>
              <w:bottom w:val="nil"/>
              <w:right w:val="nil"/>
            </w:tcBorders>
            <w:shd w:val="clear" w:color="auto" w:fill="auto"/>
            <w:noWrap/>
            <w:vAlign w:val="center"/>
            <w:hideMark/>
          </w:tcPr>
          <w:p w:rsidR="007A115D" w:rsidRPr="00053902" w:rsidRDefault="007A115D" w:rsidP="007A115D">
            <w:pPr>
              <w:jc w:val="right"/>
              <w:rPr>
                <w:rFonts w:ascii="Calibri" w:hAnsi="Calibri"/>
                <w:color w:val="000000"/>
                <w:sz w:val="22"/>
                <w:szCs w:val="22"/>
              </w:rPr>
            </w:pPr>
          </w:p>
        </w:tc>
      </w:tr>
    </w:tbl>
    <w:p w:rsidR="00C12B2C" w:rsidRPr="00083F35" w:rsidRDefault="00A2128D" w:rsidP="00A2128D">
      <w:pPr>
        <w:tabs>
          <w:tab w:val="left" w:pos="7830"/>
        </w:tabs>
      </w:pPr>
      <w:r>
        <w:rPr>
          <w:sz w:val="12"/>
        </w:rPr>
        <w:lastRenderedPageBreak/>
        <w:t xml:space="preserve">          </w:t>
      </w:r>
      <w:r w:rsidR="004544E3">
        <w:rPr>
          <w:sz w:val="12"/>
        </w:rPr>
        <w:t xml:space="preserve">           </w:t>
      </w:r>
    </w:p>
    <w:tbl>
      <w:tblPr>
        <w:tblW w:w="9789" w:type="dxa"/>
        <w:jc w:val="center"/>
        <w:tblLook w:val="04A0" w:firstRow="1" w:lastRow="0" w:firstColumn="1" w:lastColumn="0" w:noHBand="0" w:noVBand="1"/>
      </w:tblPr>
      <w:tblGrid>
        <w:gridCol w:w="4689"/>
        <w:gridCol w:w="973"/>
        <w:gridCol w:w="990"/>
        <w:gridCol w:w="1007"/>
        <w:gridCol w:w="1080"/>
        <w:gridCol w:w="1050"/>
      </w:tblGrid>
      <w:tr w:rsidR="0090185B" w:rsidRPr="00C43979" w:rsidTr="007A115D">
        <w:trPr>
          <w:trHeight w:val="20"/>
          <w:jc w:val="center"/>
        </w:trPr>
        <w:tc>
          <w:tcPr>
            <w:tcW w:w="9789" w:type="dxa"/>
            <w:gridSpan w:val="6"/>
            <w:tcBorders>
              <w:top w:val="nil"/>
              <w:left w:val="nil"/>
              <w:bottom w:val="nil"/>
              <w:right w:val="nil"/>
            </w:tcBorders>
            <w:shd w:val="clear" w:color="auto" w:fill="auto"/>
            <w:hideMark/>
          </w:tcPr>
          <w:p w:rsidR="0090185B" w:rsidRDefault="0090185B" w:rsidP="007A115D">
            <w:pPr>
              <w:rPr>
                <w:b/>
                <w:bCs/>
                <w:color w:val="000000"/>
                <w:sz w:val="28"/>
                <w:szCs w:val="28"/>
              </w:rPr>
            </w:pPr>
            <w:r>
              <w:rPr>
                <w:b/>
                <w:bCs/>
                <w:color w:val="000000"/>
                <w:sz w:val="28"/>
                <w:szCs w:val="28"/>
              </w:rPr>
              <w:t xml:space="preserve">7.7  </w:t>
            </w:r>
            <w:r w:rsidRPr="001931F3">
              <w:rPr>
                <w:b/>
                <w:bCs/>
                <w:color w:val="000000"/>
                <w:sz w:val="28"/>
                <w:szCs w:val="28"/>
              </w:rPr>
              <w:t>Financial Statements Analysis of Comp</w:t>
            </w:r>
            <w:r>
              <w:rPr>
                <w:b/>
                <w:bCs/>
                <w:color w:val="000000"/>
                <w:sz w:val="28"/>
                <w:szCs w:val="28"/>
              </w:rPr>
              <w:t>anies (Non-Financial)</w:t>
            </w:r>
            <w:r w:rsidRPr="001931F3">
              <w:rPr>
                <w:b/>
                <w:bCs/>
                <w:color w:val="000000"/>
                <w:sz w:val="28"/>
                <w:szCs w:val="28"/>
              </w:rPr>
              <w:t xml:space="preserve"> Listed at </w:t>
            </w:r>
            <w:r w:rsidR="007A115D">
              <w:rPr>
                <w:b/>
                <w:bCs/>
                <w:color w:val="000000"/>
                <w:sz w:val="28"/>
                <w:szCs w:val="28"/>
              </w:rPr>
              <w:t>PSX</w:t>
            </w:r>
          </w:p>
        </w:tc>
      </w:tr>
      <w:tr w:rsidR="0090185B" w:rsidRPr="00C43979" w:rsidTr="007A115D">
        <w:trPr>
          <w:trHeight w:val="189"/>
          <w:jc w:val="center"/>
        </w:trPr>
        <w:tc>
          <w:tcPr>
            <w:tcW w:w="7659" w:type="dxa"/>
            <w:gridSpan w:val="4"/>
            <w:tcBorders>
              <w:top w:val="nil"/>
              <w:left w:val="nil"/>
              <w:bottom w:val="single" w:sz="8" w:space="0" w:color="auto"/>
              <w:right w:val="nil"/>
            </w:tcBorders>
            <w:shd w:val="clear" w:color="auto" w:fill="auto"/>
            <w:hideMark/>
          </w:tcPr>
          <w:p w:rsidR="0090185B" w:rsidRPr="004A219B" w:rsidRDefault="0090185B" w:rsidP="006C6C40">
            <w:pPr>
              <w:jc w:val="center"/>
              <w:rPr>
                <w:b/>
                <w:bCs/>
                <w:color w:val="000000"/>
                <w:sz w:val="24"/>
                <w:szCs w:val="24"/>
              </w:rPr>
            </w:pPr>
            <w:r w:rsidRPr="00C43979">
              <w:rPr>
                <w:b/>
                <w:bCs/>
                <w:color w:val="000000"/>
                <w:sz w:val="28"/>
                <w:szCs w:val="28"/>
              </w:rPr>
              <w:t xml:space="preserve">                      </w:t>
            </w:r>
            <w:r>
              <w:rPr>
                <w:b/>
                <w:bCs/>
                <w:color w:val="000000"/>
                <w:sz w:val="28"/>
                <w:szCs w:val="28"/>
              </w:rPr>
              <w:t xml:space="preserve"> </w:t>
            </w:r>
            <w:r w:rsidRPr="004A219B">
              <w:rPr>
                <w:b/>
                <w:bCs/>
                <w:color w:val="000000"/>
                <w:sz w:val="24"/>
                <w:szCs w:val="24"/>
              </w:rPr>
              <w:t>P</w:t>
            </w:r>
            <w:r>
              <w:rPr>
                <w:b/>
                <w:bCs/>
                <w:color w:val="000000"/>
                <w:sz w:val="24"/>
                <w:szCs w:val="24"/>
              </w:rPr>
              <w:t>ublic</w:t>
            </w:r>
            <w:r w:rsidRPr="004A219B">
              <w:rPr>
                <w:b/>
                <w:bCs/>
                <w:color w:val="000000"/>
                <w:sz w:val="24"/>
                <w:szCs w:val="24"/>
              </w:rPr>
              <w:t xml:space="preserve"> Overall</w:t>
            </w:r>
          </w:p>
        </w:tc>
        <w:tc>
          <w:tcPr>
            <w:tcW w:w="2130" w:type="dxa"/>
            <w:gridSpan w:val="2"/>
            <w:tcBorders>
              <w:top w:val="nil"/>
              <w:left w:val="nil"/>
              <w:bottom w:val="single" w:sz="8" w:space="0" w:color="auto"/>
              <w:right w:val="nil"/>
            </w:tcBorders>
            <w:shd w:val="clear" w:color="auto" w:fill="auto"/>
            <w:noWrap/>
            <w:vAlign w:val="bottom"/>
            <w:hideMark/>
          </w:tcPr>
          <w:p w:rsidR="0090185B" w:rsidRPr="00C43979" w:rsidRDefault="0090185B" w:rsidP="005C085D">
            <w:pPr>
              <w:jc w:val="right"/>
              <w:rPr>
                <w:color w:val="000000"/>
                <w:sz w:val="13"/>
                <w:szCs w:val="13"/>
              </w:rPr>
            </w:pPr>
            <w:r w:rsidRPr="00C43979">
              <w:rPr>
                <w:color w:val="000000"/>
                <w:sz w:val="13"/>
                <w:szCs w:val="13"/>
              </w:rPr>
              <w:t>(</w:t>
            </w:r>
            <w:r w:rsidR="005C085D">
              <w:rPr>
                <w:color w:val="000000"/>
                <w:sz w:val="13"/>
                <w:szCs w:val="13"/>
              </w:rPr>
              <w:t xml:space="preserve">Million </w:t>
            </w:r>
            <w:r w:rsidRPr="00C43979">
              <w:rPr>
                <w:color w:val="000000"/>
                <w:sz w:val="13"/>
                <w:szCs w:val="13"/>
              </w:rPr>
              <w:t>Rupees)</w:t>
            </w:r>
          </w:p>
        </w:tc>
      </w:tr>
      <w:tr w:rsidR="007A115D" w:rsidRPr="00C43979" w:rsidTr="007A115D">
        <w:trPr>
          <w:trHeight w:val="20"/>
          <w:jc w:val="center"/>
        </w:trPr>
        <w:tc>
          <w:tcPr>
            <w:tcW w:w="4689" w:type="dxa"/>
            <w:tcBorders>
              <w:top w:val="nil"/>
              <w:left w:val="nil"/>
              <w:bottom w:val="single" w:sz="8" w:space="0" w:color="auto"/>
              <w:right w:val="single" w:sz="4" w:space="0" w:color="auto"/>
            </w:tcBorders>
            <w:shd w:val="clear" w:color="auto" w:fill="auto"/>
            <w:noWrap/>
            <w:vAlign w:val="bottom"/>
            <w:hideMark/>
          </w:tcPr>
          <w:p w:rsidR="007A115D" w:rsidRPr="0024736D" w:rsidRDefault="007A115D" w:rsidP="006C6C40">
            <w:pPr>
              <w:jc w:val="center"/>
              <w:rPr>
                <w:b/>
                <w:bCs/>
                <w:color w:val="000000"/>
                <w:sz w:val="16"/>
                <w:szCs w:val="16"/>
              </w:rPr>
            </w:pPr>
            <w:r w:rsidRPr="0024736D">
              <w:rPr>
                <w:b/>
                <w:bCs/>
                <w:color w:val="000000"/>
                <w:sz w:val="16"/>
                <w:szCs w:val="16"/>
              </w:rPr>
              <w:t>Items</w:t>
            </w:r>
          </w:p>
        </w:tc>
        <w:tc>
          <w:tcPr>
            <w:tcW w:w="973"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hideMark/>
          </w:tcPr>
          <w:p w:rsidR="007A115D" w:rsidRPr="0024736D" w:rsidRDefault="007A115D" w:rsidP="007A115D">
            <w:pPr>
              <w:jc w:val="right"/>
              <w:rPr>
                <w:b/>
                <w:bCs/>
                <w:color w:val="000000"/>
                <w:sz w:val="16"/>
                <w:szCs w:val="16"/>
              </w:rPr>
            </w:pPr>
            <w:r w:rsidRPr="0024736D">
              <w:rPr>
                <w:b/>
                <w:bCs/>
                <w:color w:val="000000"/>
                <w:sz w:val="16"/>
                <w:szCs w:val="16"/>
              </w:rPr>
              <w:t>2013</w:t>
            </w:r>
          </w:p>
        </w:tc>
        <w:tc>
          <w:tcPr>
            <w:tcW w:w="990"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hideMark/>
          </w:tcPr>
          <w:p w:rsidR="007A115D" w:rsidRPr="0024736D" w:rsidRDefault="007A115D" w:rsidP="007A115D">
            <w:pPr>
              <w:jc w:val="right"/>
              <w:rPr>
                <w:b/>
                <w:bCs/>
                <w:color w:val="000000"/>
                <w:sz w:val="16"/>
                <w:szCs w:val="16"/>
              </w:rPr>
            </w:pPr>
            <w:r w:rsidRPr="0024736D">
              <w:rPr>
                <w:b/>
                <w:bCs/>
                <w:color w:val="000000"/>
                <w:sz w:val="16"/>
                <w:szCs w:val="16"/>
              </w:rPr>
              <w:t>2014</w:t>
            </w:r>
          </w:p>
        </w:tc>
        <w:tc>
          <w:tcPr>
            <w:tcW w:w="1007"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hideMark/>
          </w:tcPr>
          <w:p w:rsidR="007A115D" w:rsidRPr="0024736D" w:rsidRDefault="007A115D" w:rsidP="007A115D">
            <w:pPr>
              <w:jc w:val="right"/>
              <w:rPr>
                <w:b/>
                <w:bCs/>
                <w:color w:val="000000"/>
                <w:sz w:val="16"/>
                <w:szCs w:val="16"/>
              </w:rPr>
            </w:pPr>
            <w:r w:rsidRPr="0024736D">
              <w:rPr>
                <w:b/>
                <w:bCs/>
                <w:color w:val="000000"/>
                <w:sz w:val="16"/>
                <w:szCs w:val="16"/>
              </w:rPr>
              <w:t>2015</w:t>
            </w:r>
          </w:p>
        </w:tc>
        <w:tc>
          <w:tcPr>
            <w:tcW w:w="1080"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hideMark/>
          </w:tcPr>
          <w:p w:rsidR="007A115D" w:rsidRPr="0024736D" w:rsidRDefault="007A115D" w:rsidP="007A115D">
            <w:pPr>
              <w:jc w:val="right"/>
              <w:rPr>
                <w:b/>
                <w:bCs/>
                <w:color w:val="000000"/>
                <w:sz w:val="16"/>
                <w:szCs w:val="16"/>
              </w:rPr>
            </w:pPr>
            <w:r w:rsidRPr="0024736D">
              <w:rPr>
                <w:b/>
                <w:bCs/>
                <w:color w:val="000000"/>
                <w:sz w:val="16"/>
                <w:szCs w:val="16"/>
              </w:rPr>
              <w:t>2016</w:t>
            </w:r>
          </w:p>
        </w:tc>
        <w:tc>
          <w:tcPr>
            <w:tcW w:w="1050"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hideMark/>
          </w:tcPr>
          <w:p w:rsidR="007A115D" w:rsidRPr="0024736D" w:rsidRDefault="007A115D" w:rsidP="006C6C40">
            <w:pPr>
              <w:jc w:val="right"/>
              <w:rPr>
                <w:b/>
                <w:bCs/>
                <w:color w:val="000000"/>
                <w:sz w:val="16"/>
                <w:szCs w:val="16"/>
              </w:rPr>
            </w:pPr>
            <w:r>
              <w:rPr>
                <w:b/>
                <w:bCs/>
                <w:color w:val="000000"/>
                <w:sz w:val="16"/>
                <w:szCs w:val="16"/>
              </w:rPr>
              <w:t>2017</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b/>
                <w:bCs/>
                <w:color w:val="000000"/>
                <w:sz w:val="13"/>
                <w:szCs w:val="13"/>
              </w:rPr>
            </w:pPr>
            <w:r w:rsidRPr="00C43979">
              <w:rPr>
                <w:b/>
                <w:bCs/>
                <w:color w:val="000000"/>
                <w:sz w:val="13"/>
                <w:szCs w:val="13"/>
              </w:rPr>
              <w:t>A.</w:t>
            </w:r>
            <w:r>
              <w:rPr>
                <w:b/>
                <w:bCs/>
                <w:color w:val="000000"/>
                <w:sz w:val="13"/>
                <w:szCs w:val="13"/>
              </w:rPr>
              <w:t xml:space="preserve">  </w:t>
            </w:r>
            <w:r w:rsidRPr="00C43979">
              <w:rPr>
                <w:b/>
                <w:bCs/>
                <w:color w:val="000000"/>
                <w:sz w:val="13"/>
                <w:szCs w:val="13"/>
              </w:rPr>
              <w:t>Non-Current Assets (A1+A3+A4+A5+A6)</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b/>
                <w:bCs/>
                <w:color w:val="000000"/>
                <w:sz w:val="13"/>
                <w:szCs w:val="13"/>
              </w:rPr>
            </w:pPr>
            <w:r>
              <w:rPr>
                <w:b/>
                <w:bCs/>
                <w:color w:val="000000"/>
                <w:sz w:val="13"/>
                <w:szCs w:val="13"/>
              </w:rPr>
              <w:t>834,093</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879,551</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932,333</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1,044,233</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964,901</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1.Capital work in progress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67,952</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77,744</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113,613</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137,396</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109,532</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2.Operating fixed assets at cost</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625,186</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716,092</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797,018</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698,988</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892,199</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3.Operating fixed assets after deducting accumulated depreciation</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424,181</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437,086</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469,466</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567,495</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601,564</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4.Intangible assets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82,034</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88,160</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82,155</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92,048</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99,159</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5.Long term investments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230,880</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249,667</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235,152</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217,502</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79,049</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6.Other non-current assets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29,046</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26,894</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31,947</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29,793</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75,596</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b/>
                <w:bCs/>
                <w:color w:val="000000"/>
                <w:sz w:val="13"/>
                <w:szCs w:val="13"/>
              </w:rPr>
            </w:pPr>
            <w:r w:rsidRPr="00C43979">
              <w:rPr>
                <w:b/>
                <w:bCs/>
                <w:color w:val="000000"/>
                <w:sz w:val="13"/>
                <w:szCs w:val="13"/>
              </w:rPr>
              <w:t>B.</w:t>
            </w:r>
            <w:r>
              <w:rPr>
                <w:b/>
                <w:bCs/>
                <w:color w:val="000000"/>
                <w:sz w:val="13"/>
                <w:szCs w:val="13"/>
              </w:rPr>
              <w:t xml:space="preserve"> </w:t>
            </w:r>
            <w:r w:rsidRPr="00C43979">
              <w:rPr>
                <w:b/>
                <w:bCs/>
                <w:color w:val="000000"/>
                <w:sz w:val="13"/>
                <w:szCs w:val="13"/>
              </w:rPr>
              <w:t>Current Assets (B1+B2+B3+B4+B5+B6)</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b/>
                <w:bCs/>
                <w:color w:val="000000"/>
                <w:sz w:val="13"/>
                <w:szCs w:val="13"/>
              </w:rPr>
            </w:pPr>
            <w:r>
              <w:rPr>
                <w:b/>
                <w:bCs/>
                <w:color w:val="000000"/>
                <w:sz w:val="13"/>
                <w:szCs w:val="13"/>
              </w:rPr>
              <w:t>672,705</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858,724</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927,139</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961,420</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1,254,442</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1.Cash &amp; bank balance</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29,009</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35,981</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28,870</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30,529</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30,480</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2.Inventories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108,674</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89,516</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61,670</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53,784</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78,998</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ind w:firstLineChars="100" w:firstLine="130"/>
              <w:rPr>
                <w:color w:val="000000"/>
                <w:sz w:val="13"/>
                <w:szCs w:val="13"/>
              </w:rPr>
            </w:pPr>
            <w:r w:rsidRPr="00C43979">
              <w:rPr>
                <w:color w:val="000000"/>
                <w:sz w:val="13"/>
                <w:szCs w:val="13"/>
              </w:rPr>
              <w:t>i)Raw material</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1,693</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1,002</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759</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705</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ind w:firstLineChars="100" w:firstLine="130"/>
              <w:rPr>
                <w:color w:val="000000"/>
                <w:sz w:val="13"/>
                <w:szCs w:val="13"/>
              </w:rPr>
            </w:pPr>
            <w:r w:rsidRPr="00C43979">
              <w:rPr>
                <w:color w:val="000000"/>
                <w:sz w:val="13"/>
                <w:szCs w:val="13"/>
              </w:rPr>
              <w:t>ii)Work in progress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257</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384</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306</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228</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ind w:firstLineChars="100" w:firstLine="130"/>
              <w:rPr>
                <w:color w:val="000000"/>
                <w:sz w:val="13"/>
                <w:szCs w:val="13"/>
              </w:rPr>
            </w:pPr>
            <w:r w:rsidRPr="00C43979">
              <w:rPr>
                <w:color w:val="000000"/>
                <w:sz w:val="13"/>
                <w:szCs w:val="13"/>
              </w:rPr>
              <w:t>iii)Finished goods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87,566</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60,283</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1,576</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1,003</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3.Trade Debt / accounts receivables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329,430</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475,639</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520,807</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403,334</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539,651</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4.Short term loans and advances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12,957</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15,804</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18,860</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24,842</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5.Short term investments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32,558</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61,450</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36,204</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36,516</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87,313</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6.Other current assets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173,033</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183,181</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263,783</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418,397</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493,158</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b/>
                <w:bCs/>
                <w:color w:val="000000"/>
                <w:sz w:val="13"/>
                <w:szCs w:val="13"/>
              </w:rPr>
            </w:pPr>
            <w:r w:rsidRPr="00C43979">
              <w:rPr>
                <w:b/>
                <w:bCs/>
                <w:color w:val="000000"/>
                <w:sz w:val="13"/>
                <w:szCs w:val="13"/>
              </w:rPr>
              <w:t>Total Assets (A+B) / Equity &amp; Liabilities (C+D+E)</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b/>
                <w:bCs/>
                <w:color w:val="000000"/>
                <w:sz w:val="13"/>
                <w:szCs w:val="13"/>
              </w:rPr>
            </w:pPr>
            <w:r>
              <w:rPr>
                <w:b/>
                <w:bCs/>
                <w:color w:val="000000"/>
                <w:sz w:val="13"/>
                <w:szCs w:val="13"/>
              </w:rPr>
              <w:t>1,506,798</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1,738,275</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1,859,472</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2,005,654</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2,219,342</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b/>
                <w:bCs/>
                <w:color w:val="000000"/>
                <w:sz w:val="13"/>
                <w:szCs w:val="13"/>
              </w:rPr>
            </w:pPr>
            <w:r w:rsidRPr="00C43979">
              <w:rPr>
                <w:b/>
                <w:bCs/>
                <w:color w:val="000000"/>
                <w:sz w:val="13"/>
                <w:szCs w:val="13"/>
              </w:rPr>
              <w:t>C.</w:t>
            </w:r>
            <w:r>
              <w:rPr>
                <w:b/>
                <w:bCs/>
                <w:color w:val="000000"/>
                <w:sz w:val="13"/>
                <w:szCs w:val="13"/>
              </w:rPr>
              <w:t xml:space="preserve"> </w:t>
            </w:r>
            <w:r w:rsidRPr="00C43979">
              <w:rPr>
                <w:b/>
                <w:bCs/>
                <w:color w:val="000000"/>
                <w:sz w:val="13"/>
                <w:szCs w:val="13"/>
              </w:rPr>
              <w:t>Shareholders' Equity (C1+C2+C3)</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b/>
                <w:bCs/>
                <w:color w:val="000000"/>
                <w:sz w:val="13"/>
                <w:szCs w:val="13"/>
              </w:rPr>
            </w:pPr>
            <w:r>
              <w:rPr>
                <w:b/>
                <w:bCs/>
                <w:color w:val="000000"/>
                <w:sz w:val="13"/>
                <w:szCs w:val="13"/>
              </w:rPr>
              <w:t>498,806</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b/>
                <w:bCs/>
                <w:color w:val="000000"/>
                <w:sz w:val="13"/>
                <w:szCs w:val="13"/>
              </w:rPr>
            </w:pPr>
            <w:r>
              <w:rPr>
                <w:b/>
                <w:bCs/>
                <w:color w:val="000000"/>
                <w:sz w:val="13"/>
                <w:szCs w:val="13"/>
              </w:rPr>
              <w:t>572,672</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600,574</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626,007</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704,725</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1.Issued, Subscribed &amp; Paid up capital</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107,242</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111,434</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135,098</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135,098</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135,098</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ind w:firstLineChars="100" w:firstLine="130"/>
              <w:rPr>
                <w:color w:val="000000"/>
                <w:sz w:val="13"/>
                <w:szCs w:val="13"/>
              </w:rPr>
            </w:pPr>
            <w:r w:rsidRPr="00C43979">
              <w:rPr>
                <w:color w:val="000000"/>
                <w:sz w:val="13"/>
                <w:szCs w:val="13"/>
              </w:rPr>
              <w:t>i)Ordinary shares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107,242</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111,434</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135,098</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135,098</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135,098</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ind w:firstLineChars="100" w:firstLine="130"/>
              <w:rPr>
                <w:color w:val="000000"/>
                <w:sz w:val="13"/>
                <w:szCs w:val="13"/>
              </w:rPr>
            </w:pPr>
            <w:r w:rsidRPr="00C43979">
              <w:rPr>
                <w:color w:val="000000"/>
                <w:sz w:val="13"/>
                <w:szCs w:val="13"/>
              </w:rPr>
              <w:t>ii)Preference shares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2.Reserves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336,108</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409,198</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414,529</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415,240</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494,143</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ind w:firstLineChars="100" w:firstLine="130"/>
              <w:rPr>
                <w:color w:val="000000"/>
                <w:sz w:val="13"/>
                <w:szCs w:val="13"/>
              </w:rPr>
            </w:pPr>
            <w:r w:rsidRPr="00C43979">
              <w:rPr>
                <w:color w:val="000000"/>
                <w:sz w:val="13"/>
                <w:szCs w:val="13"/>
              </w:rPr>
              <w:t>i)Capital Reserve</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9,728</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31,128</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12,104</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15,225</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16,690</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ind w:firstLineChars="100" w:firstLine="130"/>
              <w:rPr>
                <w:color w:val="000000"/>
                <w:sz w:val="13"/>
                <w:szCs w:val="13"/>
              </w:rPr>
            </w:pPr>
            <w:r w:rsidRPr="00C43979">
              <w:rPr>
                <w:color w:val="000000"/>
                <w:sz w:val="13"/>
                <w:szCs w:val="13"/>
              </w:rPr>
              <w:t>ii)Revenue Reserve</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326,380</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378,070</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402,425</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400,015</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477,453</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ind w:firstLineChars="200" w:firstLine="260"/>
              <w:rPr>
                <w:color w:val="000000"/>
                <w:sz w:val="13"/>
                <w:szCs w:val="13"/>
              </w:rPr>
            </w:pPr>
            <w:r w:rsidRPr="00C43979">
              <w:rPr>
                <w:color w:val="000000"/>
                <w:sz w:val="13"/>
                <w:szCs w:val="13"/>
              </w:rPr>
              <w:t>of which: un-appropriated profit(loss) / retained earnings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299,388</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305,285</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302,866</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376,745</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3.Surplus on revaluation of fixed assets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55,457</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52,041</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50,946</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75,669</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75,484</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b/>
                <w:bCs/>
                <w:color w:val="000000"/>
                <w:sz w:val="13"/>
                <w:szCs w:val="13"/>
              </w:rPr>
            </w:pPr>
            <w:r w:rsidRPr="00C43979">
              <w:rPr>
                <w:b/>
                <w:bCs/>
                <w:color w:val="000000"/>
                <w:sz w:val="13"/>
                <w:szCs w:val="13"/>
              </w:rPr>
              <w:t>D.</w:t>
            </w:r>
            <w:r>
              <w:rPr>
                <w:b/>
                <w:bCs/>
                <w:color w:val="000000"/>
                <w:sz w:val="13"/>
                <w:szCs w:val="13"/>
              </w:rPr>
              <w:t xml:space="preserve"> </w:t>
            </w:r>
            <w:r w:rsidRPr="00C43979">
              <w:rPr>
                <w:b/>
                <w:bCs/>
                <w:color w:val="000000"/>
                <w:sz w:val="13"/>
                <w:szCs w:val="13"/>
              </w:rPr>
              <w:t>Non-Current Liabilities (D1+D2+D3+D4+D5)</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b/>
                <w:bCs/>
                <w:color w:val="000000"/>
                <w:sz w:val="13"/>
                <w:szCs w:val="13"/>
              </w:rPr>
            </w:pPr>
            <w:r>
              <w:rPr>
                <w:b/>
                <w:bCs/>
                <w:color w:val="000000"/>
                <w:sz w:val="13"/>
                <w:szCs w:val="13"/>
              </w:rPr>
              <w:t>299,428</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323,789</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379,376</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462,440</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509,326</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1.Long term borrowings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84,734</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104,195</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124,275</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163,006</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176,560</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2.Subordinated loans / Sponsor's loans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3.Debentures/TFCs (bonds payable)</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26,707</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25,290</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25,290</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4.Employees benefit obligations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34,388</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47,336</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63,078</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71,410</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79,658</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5.Other non-current liabilities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180,305</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172,258</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165,316</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202,734</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227,819</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b/>
                <w:bCs/>
                <w:color w:val="000000"/>
                <w:sz w:val="13"/>
                <w:szCs w:val="13"/>
              </w:rPr>
            </w:pPr>
            <w:r w:rsidRPr="00C43979">
              <w:rPr>
                <w:b/>
                <w:bCs/>
                <w:color w:val="000000"/>
                <w:sz w:val="13"/>
                <w:szCs w:val="13"/>
              </w:rPr>
              <w:t>E.</w:t>
            </w:r>
            <w:r>
              <w:rPr>
                <w:b/>
                <w:bCs/>
                <w:color w:val="000000"/>
                <w:sz w:val="13"/>
                <w:szCs w:val="13"/>
              </w:rPr>
              <w:t xml:space="preserve"> </w:t>
            </w:r>
            <w:r w:rsidRPr="00C43979">
              <w:rPr>
                <w:b/>
                <w:bCs/>
                <w:color w:val="000000"/>
                <w:sz w:val="13"/>
                <w:szCs w:val="13"/>
              </w:rPr>
              <w:t>Current Liabilities (E1+E2+E3+E4)</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b/>
                <w:bCs/>
                <w:color w:val="000000"/>
                <w:sz w:val="13"/>
                <w:szCs w:val="13"/>
              </w:rPr>
            </w:pPr>
            <w:r>
              <w:rPr>
                <w:b/>
                <w:bCs/>
                <w:color w:val="000000"/>
                <w:sz w:val="13"/>
                <w:szCs w:val="13"/>
              </w:rPr>
              <w:t>708,564</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841,813</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879,522</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917,207</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1,005,292</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1.Trade credit &amp; other accounts payables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562,458</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610,023</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659,675</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710,443</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ind w:firstLineChars="100" w:firstLine="130"/>
              <w:rPr>
                <w:color w:val="000000"/>
                <w:sz w:val="13"/>
                <w:szCs w:val="13"/>
              </w:rPr>
            </w:pPr>
            <w:r w:rsidRPr="00C43979">
              <w:rPr>
                <w:color w:val="000000"/>
                <w:sz w:val="13"/>
                <w:szCs w:val="13"/>
              </w:rPr>
              <w:t>of which: i) Trade credits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334,537</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351,219</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328,888</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349,608</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2.Short term borrowings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83,988</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156,522</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140,397</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145,522</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171,002</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3.Current portion of non-current liabilities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54,745</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61,853</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55,846</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59,325</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4.Other current liabilities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624,575</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68,088</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67,249</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56,163</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64,522</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b/>
                <w:bCs/>
                <w:color w:val="000000"/>
                <w:sz w:val="13"/>
                <w:szCs w:val="13"/>
              </w:rPr>
            </w:pPr>
            <w:r w:rsidRPr="00C43979">
              <w:rPr>
                <w:b/>
                <w:bCs/>
                <w:color w:val="000000"/>
                <w:sz w:val="13"/>
                <w:szCs w:val="13"/>
              </w:rPr>
              <w:t>F.</w:t>
            </w:r>
            <w:r>
              <w:rPr>
                <w:b/>
                <w:bCs/>
                <w:color w:val="000000"/>
                <w:sz w:val="13"/>
                <w:szCs w:val="13"/>
              </w:rPr>
              <w:t xml:space="preserve"> </w:t>
            </w:r>
            <w:r w:rsidRPr="00C43979">
              <w:rPr>
                <w:b/>
                <w:bCs/>
                <w:color w:val="000000"/>
                <w:sz w:val="13"/>
                <w:szCs w:val="13"/>
              </w:rPr>
              <w:t>Operations: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Pr="00BB17E4" w:rsidRDefault="00F46E96" w:rsidP="007A115D">
            <w:pPr>
              <w:jc w:val="right"/>
              <w:rPr>
                <w:b/>
                <w:bCs/>
                <w:color w:val="000000"/>
                <w:sz w:val="13"/>
                <w:szCs w:val="13"/>
              </w:rPr>
            </w:pPr>
            <w:r w:rsidRPr="00BB17E4">
              <w:rPr>
                <w:b/>
                <w:bCs/>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r>
              <w:rPr>
                <w:rFonts w:ascii="Calibri" w:hAnsi="Calibri"/>
                <w:color w:val="000000"/>
                <w:sz w:val="22"/>
                <w:szCs w:val="22"/>
              </w:rPr>
              <w:t>-</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r>
              <w:rPr>
                <w:rFonts w:ascii="Calibri" w:hAnsi="Calibri"/>
                <w:color w:val="000000"/>
                <w:sz w:val="22"/>
                <w:szCs w:val="22"/>
              </w:rPr>
              <w:t>-</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r>
              <w:rPr>
                <w:rFonts w:ascii="Calibri" w:hAnsi="Calibri"/>
                <w:color w:val="000000"/>
                <w:sz w:val="22"/>
                <w:szCs w:val="22"/>
              </w:rPr>
              <w:t>-</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r>
              <w:rPr>
                <w:rFonts w:ascii="Calibri" w:hAnsi="Calibri"/>
                <w:color w:val="000000"/>
                <w:sz w:val="22"/>
                <w:szCs w:val="22"/>
              </w:rPr>
              <w:t>-</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1.Sales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1,900,173</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2,072,511</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1,728,693</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1,431,940</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1,772,897</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ind w:firstLineChars="100" w:firstLine="130"/>
              <w:rPr>
                <w:color w:val="000000"/>
                <w:sz w:val="13"/>
                <w:szCs w:val="13"/>
              </w:rPr>
            </w:pPr>
            <w:r w:rsidRPr="00C43979">
              <w:rPr>
                <w:color w:val="000000"/>
                <w:sz w:val="13"/>
                <w:szCs w:val="13"/>
              </w:rPr>
              <w:t>i)Local sales (Net)</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1,900,173</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2,072,511</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1,728,693</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1,431,940</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1,772,897</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ind w:firstLineChars="100" w:firstLine="130"/>
              <w:rPr>
                <w:color w:val="000000"/>
                <w:sz w:val="13"/>
                <w:szCs w:val="13"/>
              </w:rPr>
            </w:pPr>
            <w:r w:rsidRPr="00C43979">
              <w:rPr>
                <w:color w:val="000000"/>
                <w:sz w:val="13"/>
                <w:szCs w:val="13"/>
              </w:rPr>
              <w:t>ii)Export sales (Net)</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2.Cost of sales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1,639,111</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1,790,953</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1,519,913</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1,302,331</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1,586,613</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i)</w:t>
            </w:r>
            <w:r>
              <w:rPr>
                <w:color w:val="000000"/>
                <w:sz w:val="13"/>
                <w:szCs w:val="13"/>
              </w:rPr>
              <w:t xml:space="preserve"> </w:t>
            </w:r>
            <w:r w:rsidRPr="00C43979">
              <w:rPr>
                <w:color w:val="000000"/>
                <w:sz w:val="13"/>
                <w:szCs w:val="13"/>
              </w:rPr>
              <w:t>Cost of material</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174,405</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405,897</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382,203</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407,811</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178,202</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b/>
                <w:bCs/>
                <w:color w:val="000000"/>
                <w:sz w:val="13"/>
                <w:szCs w:val="13"/>
              </w:rPr>
            </w:pPr>
            <w:r w:rsidRPr="00C43979">
              <w:rPr>
                <w:b/>
                <w:bCs/>
                <w:color w:val="000000"/>
                <w:sz w:val="13"/>
                <w:szCs w:val="13"/>
              </w:rPr>
              <w:t>3.Gross profit / (loss) (F1-F2)</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b/>
                <w:bCs/>
                <w:color w:val="000000"/>
                <w:sz w:val="13"/>
                <w:szCs w:val="13"/>
              </w:rPr>
            </w:pPr>
            <w:r>
              <w:rPr>
                <w:b/>
                <w:bCs/>
                <w:color w:val="000000"/>
                <w:sz w:val="13"/>
                <w:szCs w:val="13"/>
              </w:rPr>
              <w:t>261,062</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281,558</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208,779</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129,609</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186,285</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4.General, administrative and other expenses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84,371</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74,271</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79,119</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100,583</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99,915</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ind w:firstLineChars="100" w:firstLine="130"/>
              <w:rPr>
                <w:color w:val="000000"/>
                <w:sz w:val="13"/>
                <w:szCs w:val="13"/>
              </w:rPr>
            </w:pPr>
            <w:r w:rsidRPr="00C43979">
              <w:rPr>
                <w:color w:val="000000"/>
                <w:sz w:val="13"/>
                <w:szCs w:val="13"/>
              </w:rPr>
              <w:t>i)Selling &amp; distribution expenses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21,029</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21,810</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22,984</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22,270</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21,748</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ind w:firstLineChars="100" w:firstLine="130"/>
              <w:rPr>
                <w:color w:val="000000"/>
                <w:sz w:val="13"/>
                <w:szCs w:val="13"/>
              </w:rPr>
            </w:pPr>
            <w:r w:rsidRPr="00C43979">
              <w:rPr>
                <w:color w:val="000000"/>
                <w:sz w:val="13"/>
                <w:szCs w:val="13"/>
              </w:rPr>
              <w:t>ii)Administrative and other expenses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63,342</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52,461</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56,134</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78,313</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78,168</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5.Other income / (loss)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55,760</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76,252</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66,585</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76,016</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74,321</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b/>
                <w:bCs/>
                <w:color w:val="000000"/>
                <w:sz w:val="13"/>
                <w:szCs w:val="13"/>
              </w:rPr>
            </w:pPr>
            <w:r w:rsidRPr="00C43979">
              <w:rPr>
                <w:b/>
                <w:bCs/>
                <w:color w:val="000000"/>
                <w:sz w:val="13"/>
                <w:szCs w:val="13"/>
              </w:rPr>
              <w:t>6.EBIT (F3-F4+F5)</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b/>
                <w:bCs/>
                <w:color w:val="000000"/>
                <w:sz w:val="13"/>
                <w:szCs w:val="13"/>
              </w:rPr>
            </w:pPr>
            <w:r>
              <w:rPr>
                <w:b/>
                <w:bCs/>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283,539</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196,246</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105,042</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160,691</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7.Financial expenses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35,465</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40,242</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42,456</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30,735</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29,814</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ind w:firstLineChars="100" w:firstLine="130"/>
              <w:rPr>
                <w:color w:val="000000"/>
                <w:sz w:val="13"/>
                <w:szCs w:val="13"/>
              </w:rPr>
            </w:pPr>
            <w:r w:rsidRPr="00C43979">
              <w:rPr>
                <w:color w:val="000000"/>
                <w:sz w:val="13"/>
                <w:szCs w:val="13"/>
              </w:rPr>
              <w:t>of which: (i) Interest expenses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26,909</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35,034</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38,471</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22,694</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24,210</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b/>
                <w:bCs/>
                <w:color w:val="000000"/>
                <w:sz w:val="13"/>
                <w:szCs w:val="13"/>
              </w:rPr>
            </w:pPr>
            <w:r w:rsidRPr="00C43979">
              <w:rPr>
                <w:b/>
                <w:bCs/>
                <w:color w:val="000000"/>
                <w:sz w:val="13"/>
                <w:szCs w:val="13"/>
              </w:rPr>
              <w:t>8.Profit / (loss) before taxation (F6-F7)</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b/>
                <w:bCs/>
                <w:color w:val="000000"/>
                <w:sz w:val="13"/>
                <w:szCs w:val="13"/>
              </w:rPr>
            </w:pPr>
            <w:r>
              <w:rPr>
                <w:b/>
                <w:bCs/>
                <w:color w:val="000000"/>
                <w:sz w:val="13"/>
                <w:szCs w:val="13"/>
              </w:rPr>
              <w:t>196,987</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243,297</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153,790</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74,308</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130,876</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9.Tax expenses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82,422</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58,493</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34,510</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52,008</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b/>
                <w:bCs/>
                <w:color w:val="000000"/>
                <w:sz w:val="13"/>
                <w:szCs w:val="13"/>
              </w:rPr>
            </w:pPr>
            <w:r w:rsidRPr="00C43979">
              <w:rPr>
                <w:b/>
                <w:bCs/>
                <w:color w:val="000000"/>
                <w:sz w:val="13"/>
                <w:szCs w:val="13"/>
              </w:rPr>
              <w:t>10.Profit / (loss) after tax (F8-F9)</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b/>
                <w:bCs/>
                <w:color w:val="000000"/>
                <w:sz w:val="13"/>
                <w:szCs w:val="13"/>
              </w:rPr>
            </w:pPr>
            <w:r>
              <w:rPr>
                <w:b/>
                <w:bCs/>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160,874</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95,297</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39,798</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78,868</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11.Cash dividends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57,912</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67,143</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53,420</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37,885</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42,568</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12.Bonus shares / stock dividends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4,439</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99</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272</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543</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b/>
                <w:bCs/>
                <w:color w:val="000000"/>
                <w:sz w:val="13"/>
                <w:szCs w:val="13"/>
              </w:rPr>
            </w:pPr>
            <w:r w:rsidRPr="00C43979">
              <w:rPr>
                <w:b/>
                <w:bCs/>
                <w:color w:val="000000"/>
                <w:sz w:val="13"/>
                <w:szCs w:val="13"/>
              </w:rPr>
              <w:t>G.</w:t>
            </w:r>
            <w:r>
              <w:rPr>
                <w:b/>
                <w:bCs/>
                <w:color w:val="000000"/>
                <w:sz w:val="13"/>
                <w:szCs w:val="13"/>
              </w:rPr>
              <w:t xml:space="preserve"> </w:t>
            </w:r>
            <w:r w:rsidRPr="00C43979">
              <w:rPr>
                <w:b/>
                <w:bCs/>
                <w:color w:val="000000"/>
                <w:sz w:val="13"/>
                <w:szCs w:val="13"/>
              </w:rPr>
              <w:t>Statement of Cash Flows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rFonts w:ascii="Calibri" w:hAnsi="Calibri"/>
                <w:color w:val="000000"/>
                <w:sz w:val="22"/>
                <w:szCs w:val="22"/>
              </w:rPr>
            </w:pP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1.Net cash flows from operating activities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347,981</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51,556</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91,233</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135,016</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99,248</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2.Net cash flows from investing activities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(70,637)</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(93,320)</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(133,794)</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(97,741)</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3.Net cash flows from financing activities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14,965</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(58,474)</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737</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6,359</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b/>
                <w:bCs/>
                <w:color w:val="000000"/>
                <w:sz w:val="13"/>
                <w:szCs w:val="13"/>
              </w:rPr>
            </w:pPr>
            <w:r w:rsidRPr="00C43979">
              <w:rPr>
                <w:b/>
                <w:bCs/>
                <w:color w:val="000000"/>
                <w:sz w:val="13"/>
                <w:szCs w:val="13"/>
              </w:rPr>
              <w:t>H.</w:t>
            </w:r>
            <w:r>
              <w:rPr>
                <w:b/>
                <w:bCs/>
                <w:color w:val="000000"/>
                <w:sz w:val="13"/>
                <w:szCs w:val="13"/>
              </w:rPr>
              <w:t xml:space="preserve"> </w:t>
            </w:r>
            <w:r w:rsidRPr="00C43979">
              <w:rPr>
                <w:b/>
                <w:bCs/>
                <w:color w:val="000000"/>
                <w:sz w:val="13"/>
                <w:szCs w:val="13"/>
              </w:rPr>
              <w:t>Miscellaneous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Pr="007A115D" w:rsidRDefault="00F46E96" w:rsidP="007A115D">
            <w:pPr>
              <w:jc w:val="right"/>
              <w:rPr>
                <w:color w:val="000000"/>
                <w:sz w:val="13"/>
                <w:szCs w:val="13"/>
              </w:rPr>
            </w:pP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1.Total capital employed (C+D)</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798,234</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896,461</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979,950</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1,088,447</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1,214,051</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2.Retention in business (F10-F11-F12)</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67,275</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93,632</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41,605</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1,914</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35,757</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3.Depreciation for the year</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32,777</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31,822</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35,557</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42,910</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51,660</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4.Salaries, wages and employee benefits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72,901</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79,273</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83,596</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95,098</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107,256</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b/>
                <w:bCs/>
                <w:color w:val="000000"/>
                <w:sz w:val="13"/>
                <w:szCs w:val="13"/>
              </w:rPr>
            </w:pPr>
            <w:r w:rsidRPr="00C43979">
              <w:rPr>
                <w:b/>
                <w:bCs/>
                <w:color w:val="000000"/>
                <w:sz w:val="13"/>
                <w:szCs w:val="13"/>
              </w:rPr>
              <w:t>I.</w:t>
            </w:r>
            <w:r>
              <w:rPr>
                <w:b/>
                <w:bCs/>
                <w:color w:val="000000"/>
                <w:sz w:val="13"/>
                <w:szCs w:val="13"/>
              </w:rPr>
              <w:t xml:space="preserve">  </w:t>
            </w:r>
            <w:r w:rsidRPr="00C43979">
              <w:rPr>
                <w:b/>
                <w:bCs/>
                <w:color w:val="000000"/>
                <w:sz w:val="13"/>
                <w:szCs w:val="13"/>
              </w:rPr>
              <w:t>Key Performance Indicators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rFonts w:ascii="Calibri" w:hAnsi="Calibri"/>
                <w:color w:val="000000"/>
                <w:sz w:val="22"/>
                <w:szCs w:val="22"/>
              </w:rPr>
            </w:pP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P1. Net Profit  margin / Net profit to sales (F10 as % of F1)</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10.37</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7.76</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5.51</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2.78</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4.45</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P2. Asset turnover (F1 to Avg {Current year(A+B),previous year (A+B)})</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1.26</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1.28</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0.96</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0.74</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0.84</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P3. Return on Assets  (F10 as a % of Avg {Current year(A+B),previous year (A+B)}</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13.37</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9.91</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5.30</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2.06</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3.73</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P4. Financial leverage (Avg. {Current year(A+B),previous year (A+B) to Avg. Current year(C),previous year (C))})</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3.03</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3.07</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3.15</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3.17</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P5. Return on equity (F10 as % of Avg {Current year(C),previous year (C)}</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42.13</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30.03</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16.24</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6.49</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11.85</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V3. Basic earnings per share (V1)* ( F10 to C1)</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11.67</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14.44</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7.05</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2.95</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5.84</w:t>
            </w:r>
          </w:p>
        </w:tc>
      </w:tr>
      <w:tr w:rsidR="007A115D" w:rsidRPr="00C43979" w:rsidTr="007A115D">
        <w:trPr>
          <w:trHeight w:val="20"/>
          <w:jc w:val="center"/>
        </w:trPr>
        <w:tc>
          <w:tcPr>
            <w:tcW w:w="4689" w:type="dxa"/>
            <w:tcBorders>
              <w:top w:val="nil"/>
              <w:left w:val="nil"/>
              <w:bottom w:val="single" w:sz="12" w:space="0" w:color="auto"/>
              <w:right w:val="nil"/>
            </w:tcBorders>
            <w:shd w:val="clear" w:color="auto" w:fill="auto"/>
            <w:noWrap/>
            <w:vAlign w:val="bottom"/>
            <w:hideMark/>
          </w:tcPr>
          <w:p w:rsidR="007A115D" w:rsidRPr="00C43979" w:rsidRDefault="007A115D" w:rsidP="006C6C40">
            <w:pPr>
              <w:rPr>
                <w:color w:val="000000"/>
                <w:sz w:val="13"/>
                <w:szCs w:val="13"/>
              </w:rPr>
            </w:pPr>
          </w:p>
        </w:tc>
        <w:tc>
          <w:tcPr>
            <w:tcW w:w="973" w:type="dxa"/>
            <w:tcBorders>
              <w:top w:val="nil"/>
              <w:left w:val="nil"/>
              <w:bottom w:val="single" w:sz="12" w:space="0" w:color="auto"/>
              <w:right w:val="nil"/>
            </w:tcBorders>
            <w:shd w:val="clear" w:color="auto" w:fill="auto"/>
            <w:noWrap/>
            <w:tcMar>
              <w:left w:w="43" w:type="dxa"/>
              <w:right w:w="43" w:type="dxa"/>
            </w:tcMar>
            <w:vAlign w:val="center"/>
            <w:hideMark/>
          </w:tcPr>
          <w:p w:rsidR="007A115D" w:rsidRPr="00C43979" w:rsidRDefault="007A115D" w:rsidP="006C6C40">
            <w:pPr>
              <w:jc w:val="right"/>
              <w:rPr>
                <w:color w:val="000000"/>
                <w:sz w:val="13"/>
                <w:szCs w:val="13"/>
              </w:rPr>
            </w:pPr>
          </w:p>
        </w:tc>
        <w:tc>
          <w:tcPr>
            <w:tcW w:w="990" w:type="dxa"/>
            <w:tcBorders>
              <w:top w:val="nil"/>
              <w:left w:val="nil"/>
              <w:bottom w:val="single" w:sz="12" w:space="0" w:color="auto"/>
              <w:right w:val="nil"/>
            </w:tcBorders>
            <w:shd w:val="clear" w:color="auto" w:fill="auto"/>
            <w:noWrap/>
            <w:tcMar>
              <w:left w:w="43" w:type="dxa"/>
              <w:right w:w="43" w:type="dxa"/>
            </w:tcMar>
            <w:vAlign w:val="center"/>
            <w:hideMark/>
          </w:tcPr>
          <w:p w:rsidR="007A115D" w:rsidRPr="00C43979" w:rsidRDefault="007A115D" w:rsidP="006C6C40">
            <w:pPr>
              <w:jc w:val="right"/>
              <w:rPr>
                <w:color w:val="000000"/>
                <w:sz w:val="13"/>
                <w:szCs w:val="13"/>
              </w:rPr>
            </w:pPr>
          </w:p>
        </w:tc>
        <w:tc>
          <w:tcPr>
            <w:tcW w:w="1007" w:type="dxa"/>
            <w:tcBorders>
              <w:top w:val="nil"/>
              <w:left w:val="nil"/>
              <w:bottom w:val="single" w:sz="12" w:space="0" w:color="auto"/>
              <w:right w:val="nil"/>
            </w:tcBorders>
            <w:shd w:val="clear" w:color="auto" w:fill="auto"/>
            <w:noWrap/>
            <w:tcMar>
              <w:left w:w="43" w:type="dxa"/>
              <w:right w:w="43" w:type="dxa"/>
            </w:tcMar>
            <w:vAlign w:val="center"/>
            <w:hideMark/>
          </w:tcPr>
          <w:p w:rsidR="007A115D" w:rsidRPr="00C43979" w:rsidRDefault="007A115D" w:rsidP="006C6C40">
            <w:pPr>
              <w:jc w:val="right"/>
              <w:rPr>
                <w:color w:val="000000"/>
                <w:sz w:val="13"/>
                <w:szCs w:val="13"/>
              </w:rPr>
            </w:pPr>
          </w:p>
        </w:tc>
        <w:tc>
          <w:tcPr>
            <w:tcW w:w="1080" w:type="dxa"/>
            <w:tcBorders>
              <w:top w:val="nil"/>
              <w:left w:val="nil"/>
              <w:bottom w:val="single" w:sz="12" w:space="0" w:color="auto"/>
              <w:right w:val="nil"/>
            </w:tcBorders>
            <w:shd w:val="clear" w:color="auto" w:fill="auto"/>
            <w:noWrap/>
            <w:tcMar>
              <w:left w:w="43" w:type="dxa"/>
              <w:right w:w="43" w:type="dxa"/>
            </w:tcMar>
            <w:vAlign w:val="center"/>
            <w:hideMark/>
          </w:tcPr>
          <w:p w:rsidR="007A115D" w:rsidRPr="00C43979" w:rsidRDefault="007A115D" w:rsidP="006C6C40">
            <w:pPr>
              <w:jc w:val="right"/>
              <w:rPr>
                <w:color w:val="000000"/>
                <w:sz w:val="13"/>
                <w:szCs w:val="13"/>
              </w:rPr>
            </w:pPr>
          </w:p>
        </w:tc>
        <w:tc>
          <w:tcPr>
            <w:tcW w:w="1050" w:type="dxa"/>
            <w:tcBorders>
              <w:top w:val="nil"/>
              <w:left w:val="nil"/>
              <w:bottom w:val="single" w:sz="12" w:space="0" w:color="auto"/>
              <w:right w:val="nil"/>
            </w:tcBorders>
            <w:shd w:val="clear" w:color="auto" w:fill="auto"/>
            <w:noWrap/>
            <w:tcMar>
              <w:left w:w="43" w:type="dxa"/>
              <w:right w:w="43" w:type="dxa"/>
            </w:tcMar>
            <w:vAlign w:val="center"/>
            <w:hideMark/>
          </w:tcPr>
          <w:p w:rsidR="007A115D" w:rsidRPr="00C43979" w:rsidRDefault="007A115D" w:rsidP="006C6C40">
            <w:pPr>
              <w:jc w:val="right"/>
              <w:rPr>
                <w:color w:val="000000"/>
                <w:sz w:val="13"/>
                <w:szCs w:val="13"/>
              </w:rPr>
            </w:pPr>
          </w:p>
        </w:tc>
      </w:tr>
      <w:tr w:rsidR="007A115D" w:rsidRPr="00C43979" w:rsidTr="007A115D">
        <w:trPr>
          <w:trHeight w:val="132"/>
          <w:jc w:val="center"/>
        </w:trPr>
        <w:tc>
          <w:tcPr>
            <w:tcW w:w="9789" w:type="dxa"/>
            <w:gridSpan w:val="6"/>
            <w:tcBorders>
              <w:top w:val="single" w:sz="12" w:space="0" w:color="auto"/>
              <w:left w:val="nil"/>
              <w:right w:val="nil"/>
            </w:tcBorders>
            <w:shd w:val="clear" w:color="auto" w:fill="auto"/>
            <w:noWrap/>
            <w:vAlign w:val="bottom"/>
            <w:hideMark/>
          </w:tcPr>
          <w:p w:rsidR="007A115D" w:rsidRPr="00C43979" w:rsidRDefault="007A115D" w:rsidP="006C6C40">
            <w:pPr>
              <w:rPr>
                <w:color w:val="000000"/>
                <w:sz w:val="13"/>
                <w:szCs w:val="13"/>
              </w:rPr>
            </w:pPr>
            <w:r w:rsidRPr="00F4577C">
              <w:rPr>
                <w:color w:val="000000"/>
                <w:sz w:val="12"/>
                <w:szCs w:val="12"/>
              </w:rPr>
              <w:t>Note. Financial Statements based on Calendar year</w:t>
            </w:r>
          </w:p>
        </w:tc>
      </w:tr>
      <w:tr w:rsidR="007A115D" w:rsidRPr="00C43979" w:rsidTr="007A115D">
        <w:trPr>
          <w:trHeight w:val="20"/>
          <w:jc w:val="center"/>
        </w:trPr>
        <w:tc>
          <w:tcPr>
            <w:tcW w:w="4689" w:type="dxa"/>
            <w:tcBorders>
              <w:left w:val="nil"/>
              <w:bottom w:val="nil"/>
              <w:right w:val="nil"/>
            </w:tcBorders>
            <w:shd w:val="clear" w:color="auto" w:fill="auto"/>
            <w:noWrap/>
            <w:vAlign w:val="bottom"/>
            <w:hideMark/>
          </w:tcPr>
          <w:p w:rsidR="007A115D" w:rsidRPr="00C43979" w:rsidRDefault="007A115D" w:rsidP="006C6C40">
            <w:pPr>
              <w:rPr>
                <w:color w:val="000000"/>
                <w:sz w:val="13"/>
                <w:szCs w:val="13"/>
              </w:rPr>
            </w:pPr>
          </w:p>
        </w:tc>
        <w:tc>
          <w:tcPr>
            <w:tcW w:w="973" w:type="dxa"/>
            <w:tcBorders>
              <w:left w:val="nil"/>
              <w:bottom w:val="nil"/>
              <w:right w:val="nil"/>
            </w:tcBorders>
            <w:shd w:val="clear" w:color="auto" w:fill="auto"/>
            <w:noWrap/>
            <w:tcMar>
              <w:left w:w="43" w:type="dxa"/>
              <w:right w:w="43" w:type="dxa"/>
            </w:tcMar>
            <w:vAlign w:val="center"/>
            <w:hideMark/>
          </w:tcPr>
          <w:p w:rsidR="007A115D" w:rsidRPr="00C43979" w:rsidRDefault="007A115D" w:rsidP="006C6C40">
            <w:pPr>
              <w:jc w:val="right"/>
              <w:rPr>
                <w:color w:val="000000"/>
                <w:sz w:val="13"/>
                <w:szCs w:val="13"/>
              </w:rPr>
            </w:pPr>
          </w:p>
        </w:tc>
        <w:tc>
          <w:tcPr>
            <w:tcW w:w="990" w:type="dxa"/>
            <w:tcBorders>
              <w:left w:val="nil"/>
              <w:bottom w:val="nil"/>
              <w:right w:val="nil"/>
            </w:tcBorders>
            <w:shd w:val="clear" w:color="auto" w:fill="auto"/>
            <w:noWrap/>
            <w:tcMar>
              <w:left w:w="43" w:type="dxa"/>
              <w:right w:w="43" w:type="dxa"/>
            </w:tcMar>
            <w:vAlign w:val="center"/>
            <w:hideMark/>
          </w:tcPr>
          <w:p w:rsidR="007A115D" w:rsidRPr="00C43979" w:rsidRDefault="007A115D" w:rsidP="006C6C40">
            <w:pPr>
              <w:jc w:val="right"/>
              <w:rPr>
                <w:color w:val="000000"/>
                <w:sz w:val="13"/>
                <w:szCs w:val="13"/>
              </w:rPr>
            </w:pPr>
          </w:p>
        </w:tc>
        <w:tc>
          <w:tcPr>
            <w:tcW w:w="1007" w:type="dxa"/>
            <w:tcBorders>
              <w:left w:val="nil"/>
              <w:bottom w:val="nil"/>
              <w:right w:val="nil"/>
            </w:tcBorders>
            <w:shd w:val="clear" w:color="auto" w:fill="auto"/>
            <w:noWrap/>
            <w:tcMar>
              <w:left w:w="43" w:type="dxa"/>
              <w:right w:w="43" w:type="dxa"/>
            </w:tcMar>
            <w:vAlign w:val="center"/>
            <w:hideMark/>
          </w:tcPr>
          <w:p w:rsidR="007A115D" w:rsidRPr="00C43979" w:rsidRDefault="007A115D" w:rsidP="006C6C40">
            <w:pPr>
              <w:jc w:val="right"/>
              <w:rPr>
                <w:color w:val="000000"/>
                <w:sz w:val="13"/>
                <w:szCs w:val="13"/>
              </w:rPr>
            </w:pPr>
          </w:p>
        </w:tc>
        <w:tc>
          <w:tcPr>
            <w:tcW w:w="1080" w:type="dxa"/>
            <w:tcBorders>
              <w:left w:val="nil"/>
              <w:bottom w:val="nil"/>
              <w:right w:val="nil"/>
            </w:tcBorders>
            <w:shd w:val="clear" w:color="auto" w:fill="auto"/>
            <w:noWrap/>
            <w:tcMar>
              <w:left w:w="43" w:type="dxa"/>
              <w:right w:w="43" w:type="dxa"/>
            </w:tcMar>
            <w:vAlign w:val="center"/>
            <w:hideMark/>
          </w:tcPr>
          <w:p w:rsidR="007A115D" w:rsidRPr="00C43979" w:rsidRDefault="007A115D" w:rsidP="006C6C40">
            <w:pPr>
              <w:jc w:val="right"/>
              <w:rPr>
                <w:color w:val="000000"/>
                <w:sz w:val="13"/>
                <w:szCs w:val="13"/>
              </w:rPr>
            </w:pPr>
          </w:p>
        </w:tc>
        <w:tc>
          <w:tcPr>
            <w:tcW w:w="1050" w:type="dxa"/>
            <w:tcBorders>
              <w:left w:val="nil"/>
              <w:bottom w:val="nil"/>
              <w:right w:val="nil"/>
            </w:tcBorders>
            <w:shd w:val="clear" w:color="auto" w:fill="auto"/>
            <w:noWrap/>
            <w:tcMar>
              <w:left w:w="43" w:type="dxa"/>
              <w:right w:w="43" w:type="dxa"/>
            </w:tcMar>
            <w:vAlign w:val="center"/>
            <w:hideMark/>
          </w:tcPr>
          <w:p w:rsidR="007A115D" w:rsidRPr="00C43979" w:rsidRDefault="007A115D" w:rsidP="006C6C40">
            <w:pPr>
              <w:jc w:val="right"/>
              <w:rPr>
                <w:color w:val="000000"/>
                <w:sz w:val="13"/>
                <w:szCs w:val="13"/>
              </w:rPr>
            </w:pPr>
          </w:p>
        </w:tc>
      </w:tr>
    </w:tbl>
    <w:p w:rsidR="0038578E" w:rsidRPr="00083F35" w:rsidRDefault="0038578E" w:rsidP="00B22462">
      <w:pPr>
        <w:tabs>
          <w:tab w:val="left" w:pos="7830"/>
        </w:tabs>
      </w:pPr>
    </w:p>
    <w:sectPr w:rsidR="0038578E" w:rsidRPr="00083F35" w:rsidSect="00F23693">
      <w:footerReference w:type="even" r:id="rId10"/>
      <w:footerReference w:type="default" r:id="rId11"/>
      <w:pgSz w:w="12240" w:h="15840" w:code="1"/>
      <w:pgMar w:top="720" w:right="1080" w:bottom="1080" w:left="1440" w:header="720" w:footer="720" w:gutter="0"/>
      <w:pgNumType w:start="13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15D" w:rsidRDefault="007A115D">
      <w:r>
        <w:separator/>
      </w:r>
    </w:p>
  </w:endnote>
  <w:endnote w:type="continuationSeparator" w:id="0">
    <w:p w:rsidR="007A115D" w:rsidRDefault="007A1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15D" w:rsidRDefault="00E73B0F">
    <w:pPr>
      <w:pStyle w:val="Footer"/>
      <w:framePr w:wrap="around" w:vAnchor="text" w:hAnchor="margin" w:xAlign="center" w:y="1"/>
      <w:rPr>
        <w:rStyle w:val="PageNumber"/>
      </w:rPr>
    </w:pPr>
    <w:r>
      <w:rPr>
        <w:rStyle w:val="PageNumber"/>
      </w:rPr>
      <w:fldChar w:fldCharType="begin"/>
    </w:r>
    <w:r w:rsidR="007A115D">
      <w:rPr>
        <w:rStyle w:val="PageNumber"/>
      </w:rPr>
      <w:instrText xml:space="preserve">PAGE  </w:instrText>
    </w:r>
    <w:r>
      <w:rPr>
        <w:rStyle w:val="PageNumber"/>
      </w:rPr>
      <w:fldChar w:fldCharType="end"/>
    </w:r>
  </w:p>
  <w:p w:rsidR="007A115D" w:rsidRDefault="007A11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15D" w:rsidRDefault="00447190">
    <w:pPr>
      <w:pStyle w:val="Footer"/>
      <w:jc w:val="center"/>
    </w:pPr>
    <w:r>
      <w:rPr>
        <w:noProof/>
      </w:rPr>
      <w:fldChar w:fldCharType="begin"/>
    </w:r>
    <w:r>
      <w:rPr>
        <w:noProof/>
      </w:rPr>
      <w:instrText xml:space="preserve"> PAGE   \* MERGEFORMAT </w:instrText>
    </w:r>
    <w:r>
      <w:rPr>
        <w:noProof/>
      </w:rPr>
      <w:fldChar w:fldCharType="separate"/>
    </w:r>
    <w:r w:rsidR="00D15CA7">
      <w:rPr>
        <w:noProof/>
      </w:rPr>
      <w:t>140</w:t>
    </w:r>
    <w:r>
      <w:rPr>
        <w:noProof/>
      </w:rPr>
      <w:fldChar w:fldCharType="end"/>
    </w:r>
  </w:p>
  <w:p w:rsidR="007A115D" w:rsidRDefault="007A115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15D" w:rsidRDefault="007A115D">
      <w:r>
        <w:separator/>
      </w:r>
    </w:p>
  </w:footnote>
  <w:footnote w:type="continuationSeparator" w:id="0">
    <w:p w:rsidR="007A115D" w:rsidRDefault="007A11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B2F75"/>
    <w:multiLevelType w:val="hybridMultilevel"/>
    <w:tmpl w:val="10167CC0"/>
    <w:lvl w:ilvl="0" w:tplc="5EB853E2">
      <w:start w:val="1"/>
      <w:numFmt w:val="decimal"/>
      <w:lvlText w:val="%1."/>
      <w:lvlJc w:val="left"/>
      <w:pPr>
        <w:ind w:left="850" w:hanging="360"/>
      </w:pPr>
      <w:rPr>
        <w:rFonts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1" w15:restartNumberingAfterBreak="0">
    <w:nsid w:val="3C012F0B"/>
    <w:multiLevelType w:val="hybridMultilevel"/>
    <w:tmpl w:val="29529C6E"/>
    <w:lvl w:ilvl="0" w:tplc="995AB9C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4A5845FF"/>
    <w:multiLevelType w:val="hybridMultilevel"/>
    <w:tmpl w:val="42F63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E24D95"/>
    <w:multiLevelType w:val="hybridMultilevel"/>
    <w:tmpl w:val="0AF238C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54D55"/>
    <w:rsid w:val="000004AA"/>
    <w:rsid w:val="00002AB9"/>
    <w:rsid w:val="0000382F"/>
    <w:rsid w:val="00003CCB"/>
    <w:rsid w:val="00003EA5"/>
    <w:rsid w:val="000065B2"/>
    <w:rsid w:val="000106CB"/>
    <w:rsid w:val="0001450D"/>
    <w:rsid w:val="00014C39"/>
    <w:rsid w:val="00014E4B"/>
    <w:rsid w:val="0001504D"/>
    <w:rsid w:val="00015494"/>
    <w:rsid w:val="0001587A"/>
    <w:rsid w:val="00016150"/>
    <w:rsid w:val="00016783"/>
    <w:rsid w:val="00017481"/>
    <w:rsid w:val="00017C26"/>
    <w:rsid w:val="000231EC"/>
    <w:rsid w:val="0002346F"/>
    <w:rsid w:val="00023535"/>
    <w:rsid w:val="00023641"/>
    <w:rsid w:val="000241AF"/>
    <w:rsid w:val="00024629"/>
    <w:rsid w:val="00024C8E"/>
    <w:rsid w:val="000254C9"/>
    <w:rsid w:val="0002555B"/>
    <w:rsid w:val="00025AB5"/>
    <w:rsid w:val="00026167"/>
    <w:rsid w:val="00026369"/>
    <w:rsid w:val="0003387D"/>
    <w:rsid w:val="0003392C"/>
    <w:rsid w:val="00035D38"/>
    <w:rsid w:val="00035DA0"/>
    <w:rsid w:val="000362DB"/>
    <w:rsid w:val="00036868"/>
    <w:rsid w:val="00036917"/>
    <w:rsid w:val="00036C9E"/>
    <w:rsid w:val="00036D1C"/>
    <w:rsid w:val="00036FBC"/>
    <w:rsid w:val="00037798"/>
    <w:rsid w:val="00041585"/>
    <w:rsid w:val="00042BCB"/>
    <w:rsid w:val="0004320B"/>
    <w:rsid w:val="00046D64"/>
    <w:rsid w:val="00047575"/>
    <w:rsid w:val="000500D1"/>
    <w:rsid w:val="0005142D"/>
    <w:rsid w:val="00052140"/>
    <w:rsid w:val="0005233F"/>
    <w:rsid w:val="00052E8C"/>
    <w:rsid w:val="0005338C"/>
    <w:rsid w:val="00053902"/>
    <w:rsid w:val="0005538C"/>
    <w:rsid w:val="000567BD"/>
    <w:rsid w:val="00057872"/>
    <w:rsid w:val="00060B73"/>
    <w:rsid w:val="00061093"/>
    <w:rsid w:val="000630E2"/>
    <w:rsid w:val="0006629B"/>
    <w:rsid w:val="00066E64"/>
    <w:rsid w:val="00071922"/>
    <w:rsid w:val="00072B01"/>
    <w:rsid w:val="0007346E"/>
    <w:rsid w:val="000750AC"/>
    <w:rsid w:val="0008089E"/>
    <w:rsid w:val="000808F6"/>
    <w:rsid w:val="000828F5"/>
    <w:rsid w:val="00083C72"/>
    <w:rsid w:val="00083F35"/>
    <w:rsid w:val="00085367"/>
    <w:rsid w:val="00086D58"/>
    <w:rsid w:val="00087B9D"/>
    <w:rsid w:val="00090794"/>
    <w:rsid w:val="00091F71"/>
    <w:rsid w:val="00091FC3"/>
    <w:rsid w:val="00091FEC"/>
    <w:rsid w:val="00094BE3"/>
    <w:rsid w:val="00095003"/>
    <w:rsid w:val="00097161"/>
    <w:rsid w:val="000972E5"/>
    <w:rsid w:val="00097B93"/>
    <w:rsid w:val="000A0534"/>
    <w:rsid w:val="000A223B"/>
    <w:rsid w:val="000A47F5"/>
    <w:rsid w:val="000A7EAB"/>
    <w:rsid w:val="000B0BE5"/>
    <w:rsid w:val="000B23D7"/>
    <w:rsid w:val="000B342F"/>
    <w:rsid w:val="000B3EA0"/>
    <w:rsid w:val="000B4292"/>
    <w:rsid w:val="000B4407"/>
    <w:rsid w:val="000B442A"/>
    <w:rsid w:val="000B4858"/>
    <w:rsid w:val="000B4DC3"/>
    <w:rsid w:val="000B6007"/>
    <w:rsid w:val="000C116C"/>
    <w:rsid w:val="000C2C53"/>
    <w:rsid w:val="000C3F47"/>
    <w:rsid w:val="000C6B83"/>
    <w:rsid w:val="000C78DA"/>
    <w:rsid w:val="000C7C61"/>
    <w:rsid w:val="000D1749"/>
    <w:rsid w:val="000D6251"/>
    <w:rsid w:val="000D6BF1"/>
    <w:rsid w:val="000D6F59"/>
    <w:rsid w:val="000D792E"/>
    <w:rsid w:val="000E04A2"/>
    <w:rsid w:val="000E1C4D"/>
    <w:rsid w:val="000E1CE6"/>
    <w:rsid w:val="000E33E4"/>
    <w:rsid w:val="000E429A"/>
    <w:rsid w:val="000E450A"/>
    <w:rsid w:val="000E5864"/>
    <w:rsid w:val="000E5D13"/>
    <w:rsid w:val="000E6137"/>
    <w:rsid w:val="000F07B6"/>
    <w:rsid w:val="000F5326"/>
    <w:rsid w:val="000F5478"/>
    <w:rsid w:val="000F73E8"/>
    <w:rsid w:val="000F7525"/>
    <w:rsid w:val="001007F0"/>
    <w:rsid w:val="00100B86"/>
    <w:rsid w:val="00102016"/>
    <w:rsid w:val="001047CE"/>
    <w:rsid w:val="0010525A"/>
    <w:rsid w:val="001077E6"/>
    <w:rsid w:val="001100A2"/>
    <w:rsid w:val="00111B76"/>
    <w:rsid w:val="00112349"/>
    <w:rsid w:val="0011427B"/>
    <w:rsid w:val="001144C1"/>
    <w:rsid w:val="00114B24"/>
    <w:rsid w:val="001163E1"/>
    <w:rsid w:val="00117C03"/>
    <w:rsid w:val="00120D6E"/>
    <w:rsid w:val="00120E91"/>
    <w:rsid w:val="0012144B"/>
    <w:rsid w:val="00124135"/>
    <w:rsid w:val="00127B39"/>
    <w:rsid w:val="00134CFA"/>
    <w:rsid w:val="00136243"/>
    <w:rsid w:val="00136962"/>
    <w:rsid w:val="001402F9"/>
    <w:rsid w:val="00140502"/>
    <w:rsid w:val="0014082F"/>
    <w:rsid w:val="00140F56"/>
    <w:rsid w:val="0014186B"/>
    <w:rsid w:val="00141E9D"/>
    <w:rsid w:val="00141FD1"/>
    <w:rsid w:val="00142348"/>
    <w:rsid w:val="0014400B"/>
    <w:rsid w:val="00144018"/>
    <w:rsid w:val="0014431C"/>
    <w:rsid w:val="00146DA4"/>
    <w:rsid w:val="00150AE1"/>
    <w:rsid w:val="0015453E"/>
    <w:rsid w:val="001547AD"/>
    <w:rsid w:val="00154F2D"/>
    <w:rsid w:val="00156561"/>
    <w:rsid w:val="00160473"/>
    <w:rsid w:val="001632DC"/>
    <w:rsid w:val="00163C25"/>
    <w:rsid w:val="001646F0"/>
    <w:rsid w:val="001712E1"/>
    <w:rsid w:val="00172BC9"/>
    <w:rsid w:val="00174C3E"/>
    <w:rsid w:val="001751F3"/>
    <w:rsid w:val="00175BB0"/>
    <w:rsid w:val="001765B9"/>
    <w:rsid w:val="00176BA9"/>
    <w:rsid w:val="001800D8"/>
    <w:rsid w:val="0018085A"/>
    <w:rsid w:val="00184E4C"/>
    <w:rsid w:val="00185AF6"/>
    <w:rsid w:val="0019123D"/>
    <w:rsid w:val="001917D9"/>
    <w:rsid w:val="001931F3"/>
    <w:rsid w:val="001967F3"/>
    <w:rsid w:val="00196891"/>
    <w:rsid w:val="001A22C1"/>
    <w:rsid w:val="001A282A"/>
    <w:rsid w:val="001A38CD"/>
    <w:rsid w:val="001A55C0"/>
    <w:rsid w:val="001B0BCA"/>
    <w:rsid w:val="001B12FD"/>
    <w:rsid w:val="001B1938"/>
    <w:rsid w:val="001B4789"/>
    <w:rsid w:val="001B6362"/>
    <w:rsid w:val="001B6D37"/>
    <w:rsid w:val="001C0ACF"/>
    <w:rsid w:val="001C59D7"/>
    <w:rsid w:val="001C5BC6"/>
    <w:rsid w:val="001C734F"/>
    <w:rsid w:val="001C7632"/>
    <w:rsid w:val="001D0E6B"/>
    <w:rsid w:val="001D1F6D"/>
    <w:rsid w:val="001D27FF"/>
    <w:rsid w:val="001D2B4C"/>
    <w:rsid w:val="001D38D0"/>
    <w:rsid w:val="001D3F14"/>
    <w:rsid w:val="001D4535"/>
    <w:rsid w:val="001D58B1"/>
    <w:rsid w:val="001D60DD"/>
    <w:rsid w:val="001D7D71"/>
    <w:rsid w:val="001E19CE"/>
    <w:rsid w:val="001E2610"/>
    <w:rsid w:val="001E28A7"/>
    <w:rsid w:val="001E5383"/>
    <w:rsid w:val="001E6957"/>
    <w:rsid w:val="001E6D37"/>
    <w:rsid w:val="001E74A4"/>
    <w:rsid w:val="001E785C"/>
    <w:rsid w:val="001F1046"/>
    <w:rsid w:val="001F1F83"/>
    <w:rsid w:val="001F36C6"/>
    <w:rsid w:val="001F37F5"/>
    <w:rsid w:val="001F3D4E"/>
    <w:rsid w:val="001F6782"/>
    <w:rsid w:val="001F7342"/>
    <w:rsid w:val="0020172A"/>
    <w:rsid w:val="00203067"/>
    <w:rsid w:val="00204BA1"/>
    <w:rsid w:val="00205CEE"/>
    <w:rsid w:val="002068BF"/>
    <w:rsid w:val="00206AFF"/>
    <w:rsid w:val="002113FE"/>
    <w:rsid w:val="002116AE"/>
    <w:rsid w:val="00211D9B"/>
    <w:rsid w:val="002145AB"/>
    <w:rsid w:val="00215380"/>
    <w:rsid w:val="00215EF0"/>
    <w:rsid w:val="00216327"/>
    <w:rsid w:val="002170C1"/>
    <w:rsid w:val="00217E7F"/>
    <w:rsid w:val="00217ED0"/>
    <w:rsid w:val="002206EA"/>
    <w:rsid w:val="0022150B"/>
    <w:rsid w:val="00221B0E"/>
    <w:rsid w:val="00221D53"/>
    <w:rsid w:val="00225717"/>
    <w:rsid w:val="00231A36"/>
    <w:rsid w:val="00237C76"/>
    <w:rsid w:val="002402A2"/>
    <w:rsid w:val="002407D5"/>
    <w:rsid w:val="00240C7E"/>
    <w:rsid w:val="00244576"/>
    <w:rsid w:val="00245829"/>
    <w:rsid w:val="00246516"/>
    <w:rsid w:val="00246F70"/>
    <w:rsid w:val="0024736D"/>
    <w:rsid w:val="002519E2"/>
    <w:rsid w:val="00251EFF"/>
    <w:rsid w:val="002534FE"/>
    <w:rsid w:val="002541E0"/>
    <w:rsid w:val="0025431E"/>
    <w:rsid w:val="002545D8"/>
    <w:rsid w:val="00254EBE"/>
    <w:rsid w:val="00257410"/>
    <w:rsid w:val="00260B34"/>
    <w:rsid w:val="00262C5B"/>
    <w:rsid w:val="00262F9C"/>
    <w:rsid w:val="0026429D"/>
    <w:rsid w:val="00265B34"/>
    <w:rsid w:val="00266598"/>
    <w:rsid w:val="002665B4"/>
    <w:rsid w:val="00267006"/>
    <w:rsid w:val="002678D5"/>
    <w:rsid w:val="00267991"/>
    <w:rsid w:val="00270716"/>
    <w:rsid w:val="00271C17"/>
    <w:rsid w:val="00272B74"/>
    <w:rsid w:val="00274496"/>
    <w:rsid w:val="00276647"/>
    <w:rsid w:val="00277C68"/>
    <w:rsid w:val="00280B10"/>
    <w:rsid w:val="00281828"/>
    <w:rsid w:val="00282047"/>
    <w:rsid w:val="00285788"/>
    <w:rsid w:val="00286620"/>
    <w:rsid w:val="00286C87"/>
    <w:rsid w:val="00290C10"/>
    <w:rsid w:val="0029193E"/>
    <w:rsid w:val="00291CE7"/>
    <w:rsid w:val="00291EDB"/>
    <w:rsid w:val="002953AE"/>
    <w:rsid w:val="0029577C"/>
    <w:rsid w:val="00295B66"/>
    <w:rsid w:val="00297D28"/>
    <w:rsid w:val="002A4584"/>
    <w:rsid w:val="002A5300"/>
    <w:rsid w:val="002B09E5"/>
    <w:rsid w:val="002B3F41"/>
    <w:rsid w:val="002C0B39"/>
    <w:rsid w:val="002C1217"/>
    <w:rsid w:val="002C207A"/>
    <w:rsid w:val="002C2C72"/>
    <w:rsid w:val="002C4F5E"/>
    <w:rsid w:val="002C5C4F"/>
    <w:rsid w:val="002C7303"/>
    <w:rsid w:val="002C77B8"/>
    <w:rsid w:val="002C7EFF"/>
    <w:rsid w:val="002D0AAC"/>
    <w:rsid w:val="002D0F3F"/>
    <w:rsid w:val="002D1DA0"/>
    <w:rsid w:val="002D1FF9"/>
    <w:rsid w:val="002D2E87"/>
    <w:rsid w:val="002D367F"/>
    <w:rsid w:val="002D5678"/>
    <w:rsid w:val="002D6C0C"/>
    <w:rsid w:val="002E3674"/>
    <w:rsid w:val="002F21FF"/>
    <w:rsid w:val="002F3632"/>
    <w:rsid w:val="002F4EBF"/>
    <w:rsid w:val="002F5238"/>
    <w:rsid w:val="002F7F0D"/>
    <w:rsid w:val="0030024A"/>
    <w:rsid w:val="0030193F"/>
    <w:rsid w:val="00303490"/>
    <w:rsid w:val="00304794"/>
    <w:rsid w:val="003047C6"/>
    <w:rsid w:val="00306981"/>
    <w:rsid w:val="00311FA6"/>
    <w:rsid w:val="0031206B"/>
    <w:rsid w:val="003125D9"/>
    <w:rsid w:val="003174A4"/>
    <w:rsid w:val="003210AD"/>
    <w:rsid w:val="00322E76"/>
    <w:rsid w:val="0032381F"/>
    <w:rsid w:val="00324F3E"/>
    <w:rsid w:val="00326FC9"/>
    <w:rsid w:val="003270E6"/>
    <w:rsid w:val="003315C7"/>
    <w:rsid w:val="003317ED"/>
    <w:rsid w:val="00331ABC"/>
    <w:rsid w:val="0033213F"/>
    <w:rsid w:val="00334040"/>
    <w:rsid w:val="0033592A"/>
    <w:rsid w:val="00340188"/>
    <w:rsid w:val="003456A6"/>
    <w:rsid w:val="00347878"/>
    <w:rsid w:val="00350248"/>
    <w:rsid w:val="003511AA"/>
    <w:rsid w:val="003519FC"/>
    <w:rsid w:val="0035222D"/>
    <w:rsid w:val="0035485F"/>
    <w:rsid w:val="00355469"/>
    <w:rsid w:val="00355ABD"/>
    <w:rsid w:val="003567D1"/>
    <w:rsid w:val="00357B14"/>
    <w:rsid w:val="00360003"/>
    <w:rsid w:val="00363D27"/>
    <w:rsid w:val="003659BA"/>
    <w:rsid w:val="00365E15"/>
    <w:rsid w:val="003669F4"/>
    <w:rsid w:val="00366DFE"/>
    <w:rsid w:val="00373CE9"/>
    <w:rsid w:val="00373ED3"/>
    <w:rsid w:val="00373ED5"/>
    <w:rsid w:val="00380625"/>
    <w:rsid w:val="0038142C"/>
    <w:rsid w:val="00382760"/>
    <w:rsid w:val="00382A7D"/>
    <w:rsid w:val="00382EED"/>
    <w:rsid w:val="00383440"/>
    <w:rsid w:val="00383FC7"/>
    <w:rsid w:val="0038578E"/>
    <w:rsid w:val="00386284"/>
    <w:rsid w:val="0039213B"/>
    <w:rsid w:val="0039295D"/>
    <w:rsid w:val="00393358"/>
    <w:rsid w:val="0039554D"/>
    <w:rsid w:val="00397A8A"/>
    <w:rsid w:val="003A2962"/>
    <w:rsid w:val="003A3F14"/>
    <w:rsid w:val="003A463E"/>
    <w:rsid w:val="003A4D7C"/>
    <w:rsid w:val="003A5448"/>
    <w:rsid w:val="003A6652"/>
    <w:rsid w:val="003B0733"/>
    <w:rsid w:val="003B17CC"/>
    <w:rsid w:val="003B1EA3"/>
    <w:rsid w:val="003C22F9"/>
    <w:rsid w:val="003C30C4"/>
    <w:rsid w:val="003C3B00"/>
    <w:rsid w:val="003C3B84"/>
    <w:rsid w:val="003C3D7B"/>
    <w:rsid w:val="003C57C0"/>
    <w:rsid w:val="003C6DC3"/>
    <w:rsid w:val="003C79D5"/>
    <w:rsid w:val="003D13AF"/>
    <w:rsid w:val="003D25BD"/>
    <w:rsid w:val="003D3CAC"/>
    <w:rsid w:val="003D6EA8"/>
    <w:rsid w:val="003D758F"/>
    <w:rsid w:val="003E04F6"/>
    <w:rsid w:val="003E2445"/>
    <w:rsid w:val="003E2B97"/>
    <w:rsid w:val="003E3789"/>
    <w:rsid w:val="003E3900"/>
    <w:rsid w:val="003E5E81"/>
    <w:rsid w:val="003F0D6A"/>
    <w:rsid w:val="003F0EAB"/>
    <w:rsid w:val="003F1110"/>
    <w:rsid w:val="003F296B"/>
    <w:rsid w:val="003F63A0"/>
    <w:rsid w:val="003F7F25"/>
    <w:rsid w:val="004014D2"/>
    <w:rsid w:val="00405879"/>
    <w:rsid w:val="004062AE"/>
    <w:rsid w:val="004067B6"/>
    <w:rsid w:val="0040792D"/>
    <w:rsid w:val="00407A46"/>
    <w:rsid w:val="0041452F"/>
    <w:rsid w:val="00421036"/>
    <w:rsid w:val="004245E2"/>
    <w:rsid w:val="00424F58"/>
    <w:rsid w:val="004255D4"/>
    <w:rsid w:val="00425F5F"/>
    <w:rsid w:val="00433916"/>
    <w:rsid w:val="0043523B"/>
    <w:rsid w:val="004358C5"/>
    <w:rsid w:val="004371AF"/>
    <w:rsid w:val="00440EEE"/>
    <w:rsid w:val="00441A50"/>
    <w:rsid w:val="00443BD9"/>
    <w:rsid w:val="00443C3C"/>
    <w:rsid w:val="00447190"/>
    <w:rsid w:val="00451D0A"/>
    <w:rsid w:val="004521A9"/>
    <w:rsid w:val="004544E3"/>
    <w:rsid w:val="00455BE6"/>
    <w:rsid w:val="00455EC7"/>
    <w:rsid w:val="00461D2D"/>
    <w:rsid w:val="00463241"/>
    <w:rsid w:val="004659A6"/>
    <w:rsid w:val="0046786E"/>
    <w:rsid w:val="00470BCB"/>
    <w:rsid w:val="0047673A"/>
    <w:rsid w:val="004805CB"/>
    <w:rsid w:val="00480AF1"/>
    <w:rsid w:val="00480FE2"/>
    <w:rsid w:val="0048277B"/>
    <w:rsid w:val="00482925"/>
    <w:rsid w:val="00483162"/>
    <w:rsid w:val="00483212"/>
    <w:rsid w:val="00483BB7"/>
    <w:rsid w:val="004858CD"/>
    <w:rsid w:val="0049597C"/>
    <w:rsid w:val="004959CD"/>
    <w:rsid w:val="00495C5C"/>
    <w:rsid w:val="00495EEA"/>
    <w:rsid w:val="00496674"/>
    <w:rsid w:val="004A1123"/>
    <w:rsid w:val="004A133F"/>
    <w:rsid w:val="004A219B"/>
    <w:rsid w:val="004A2537"/>
    <w:rsid w:val="004A313C"/>
    <w:rsid w:val="004A4757"/>
    <w:rsid w:val="004A4A9A"/>
    <w:rsid w:val="004A50D3"/>
    <w:rsid w:val="004A5AFF"/>
    <w:rsid w:val="004A63D0"/>
    <w:rsid w:val="004A72B8"/>
    <w:rsid w:val="004A78C4"/>
    <w:rsid w:val="004A7D9E"/>
    <w:rsid w:val="004B2E46"/>
    <w:rsid w:val="004B3764"/>
    <w:rsid w:val="004B43B6"/>
    <w:rsid w:val="004B478B"/>
    <w:rsid w:val="004B5911"/>
    <w:rsid w:val="004B668B"/>
    <w:rsid w:val="004C0622"/>
    <w:rsid w:val="004C27D4"/>
    <w:rsid w:val="004C4BCA"/>
    <w:rsid w:val="004C6E11"/>
    <w:rsid w:val="004D11E2"/>
    <w:rsid w:val="004D2023"/>
    <w:rsid w:val="004D2374"/>
    <w:rsid w:val="004D36A1"/>
    <w:rsid w:val="004D53CF"/>
    <w:rsid w:val="004D5B01"/>
    <w:rsid w:val="004D5B56"/>
    <w:rsid w:val="004D6E88"/>
    <w:rsid w:val="004E0C1E"/>
    <w:rsid w:val="004E1E2B"/>
    <w:rsid w:val="004E1E62"/>
    <w:rsid w:val="004E2F16"/>
    <w:rsid w:val="004E3978"/>
    <w:rsid w:val="004E420E"/>
    <w:rsid w:val="004E4DAC"/>
    <w:rsid w:val="004E5550"/>
    <w:rsid w:val="004E76F9"/>
    <w:rsid w:val="004F0053"/>
    <w:rsid w:val="004F0C3A"/>
    <w:rsid w:val="004F1FAB"/>
    <w:rsid w:val="004F2472"/>
    <w:rsid w:val="004F5902"/>
    <w:rsid w:val="004F5B36"/>
    <w:rsid w:val="004F665E"/>
    <w:rsid w:val="00502B35"/>
    <w:rsid w:val="00502C8A"/>
    <w:rsid w:val="00504DA3"/>
    <w:rsid w:val="00505558"/>
    <w:rsid w:val="00505FFC"/>
    <w:rsid w:val="0050770E"/>
    <w:rsid w:val="005108F2"/>
    <w:rsid w:val="005112BB"/>
    <w:rsid w:val="00511773"/>
    <w:rsid w:val="00511AEC"/>
    <w:rsid w:val="00515238"/>
    <w:rsid w:val="00517552"/>
    <w:rsid w:val="00517A43"/>
    <w:rsid w:val="0052054A"/>
    <w:rsid w:val="00520663"/>
    <w:rsid w:val="005206B8"/>
    <w:rsid w:val="005229BF"/>
    <w:rsid w:val="0052310A"/>
    <w:rsid w:val="005235F1"/>
    <w:rsid w:val="0052444C"/>
    <w:rsid w:val="00526998"/>
    <w:rsid w:val="00526C94"/>
    <w:rsid w:val="0053078F"/>
    <w:rsid w:val="00532F23"/>
    <w:rsid w:val="00533F3C"/>
    <w:rsid w:val="0053428C"/>
    <w:rsid w:val="00536137"/>
    <w:rsid w:val="00536538"/>
    <w:rsid w:val="00540E8F"/>
    <w:rsid w:val="00541D57"/>
    <w:rsid w:val="0054276C"/>
    <w:rsid w:val="00542823"/>
    <w:rsid w:val="00543155"/>
    <w:rsid w:val="00543EC2"/>
    <w:rsid w:val="005442BC"/>
    <w:rsid w:val="00545ECD"/>
    <w:rsid w:val="00546D33"/>
    <w:rsid w:val="00547818"/>
    <w:rsid w:val="00550CC1"/>
    <w:rsid w:val="00550D0B"/>
    <w:rsid w:val="0055179D"/>
    <w:rsid w:val="00551DE2"/>
    <w:rsid w:val="00551EC3"/>
    <w:rsid w:val="005523C6"/>
    <w:rsid w:val="00555D3A"/>
    <w:rsid w:val="005605B9"/>
    <w:rsid w:val="00560C9F"/>
    <w:rsid w:val="00561841"/>
    <w:rsid w:val="0056200D"/>
    <w:rsid w:val="0056223B"/>
    <w:rsid w:val="005630A2"/>
    <w:rsid w:val="005677D5"/>
    <w:rsid w:val="00570140"/>
    <w:rsid w:val="00571934"/>
    <w:rsid w:val="00572640"/>
    <w:rsid w:val="005728C3"/>
    <w:rsid w:val="00572F5B"/>
    <w:rsid w:val="00573B01"/>
    <w:rsid w:val="0057482C"/>
    <w:rsid w:val="00575F70"/>
    <w:rsid w:val="00582EDA"/>
    <w:rsid w:val="005838A7"/>
    <w:rsid w:val="005840C2"/>
    <w:rsid w:val="00584B7C"/>
    <w:rsid w:val="00585D74"/>
    <w:rsid w:val="00586AE8"/>
    <w:rsid w:val="00587598"/>
    <w:rsid w:val="0058791F"/>
    <w:rsid w:val="00591FC0"/>
    <w:rsid w:val="005932FD"/>
    <w:rsid w:val="00594896"/>
    <w:rsid w:val="00594ABF"/>
    <w:rsid w:val="00596818"/>
    <w:rsid w:val="00597046"/>
    <w:rsid w:val="0059775D"/>
    <w:rsid w:val="005A35A6"/>
    <w:rsid w:val="005A53AB"/>
    <w:rsid w:val="005A54DE"/>
    <w:rsid w:val="005A63D5"/>
    <w:rsid w:val="005A6D99"/>
    <w:rsid w:val="005A7B1F"/>
    <w:rsid w:val="005B037E"/>
    <w:rsid w:val="005B743E"/>
    <w:rsid w:val="005C085D"/>
    <w:rsid w:val="005C113C"/>
    <w:rsid w:val="005C162B"/>
    <w:rsid w:val="005C17B2"/>
    <w:rsid w:val="005C3394"/>
    <w:rsid w:val="005C3FB2"/>
    <w:rsid w:val="005C4227"/>
    <w:rsid w:val="005C42CE"/>
    <w:rsid w:val="005C51D9"/>
    <w:rsid w:val="005C6135"/>
    <w:rsid w:val="005C635B"/>
    <w:rsid w:val="005D0517"/>
    <w:rsid w:val="005D2FCD"/>
    <w:rsid w:val="005D4955"/>
    <w:rsid w:val="005D4C1F"/>
    <w:rsid w:val="005D5078"/>
    <w:rsid w:val="005D5FDF"/>
    <w:rsid w:val="005E0243"/>
    <w:rsid w:val="005E05FE"/>
    <w:rsid w:val="005E1453"/>
    <w:rsid w:val="005E29CA"/>
    <w:rsid w:val="005E2C82"/>
    <w:rsid w:val="005E3258"/>
    <w:rsid w:val="005E34BC"/>
    <w:rsid w:val="005E3EDA"/>
    <w:rsid w:val="005E4E98"/>
    <w:rsid w:val="005E675B"/>
    <w:rsid w:val="005E6B21"/>
    <w:rsid w:val="005F2744"/>
    <w:rsid w:val="005F4374"/>
    <w:rsid w:val="005F5B76"/>
    <w:rsid w:val="005F6255"/>
    <w:rsid w:val="005F6CBC"/>
    <w:rsid w:val="005F74E8"/>
    <w:rsid w:val="005F7A25"/>
    <w:rsid w:val="006003EA"/>
    <w:rsid w:val="00602742"/>
    <w:rsid w:val="00602A48"/>
    <w:rsid w:val="00602ADD"/>
    <w:rsid w:val="0060318C"/>
    <w:rsid w:val="00604463"/>
    <w:rsid w:val="00612C57"/>
    <w:rsid w:val="00614427"/>
    <w:rsid w:val="0061523E"/>
    <w:rsid w:val="00616B42"/>
    <w:rsid w:val="006203FA"/>
    <w:rsid w:val="0062190E"/>
    <w:rsid w:val="0062271F"/>
    <w:rsid w:val="00632DFC"/>
    <w:rsid w:val="0063306A"/>
    <w:rsid w:val="00634425"/>
    <w:rsid w:val="00634B52"/>
    <w:rsid w:val="00634C4A"/>
    <w:rsid w:val="00635A03"/>
    <w:rsid w:val="00635D0F"/>
    <w:rsid w:val="00636435"/>
    <w:rsid w:val="00640217"/>
    <w:rsid w:val="0064039C"/>
    <w:rsid w:val="00640724"/>
    <w:rsid w:val="00640899"/>
    <w:rsid w:val="00640E05"/>
    <w:rsid w:val="006412B4"/>
    <w:rsid w:val="006415D5"/>
    <w:rsid w:val="00641CE8"/>
    <w:rsid w:val="00642494"/>
    <w:rsid w:val="006431B1"/>
    <w:rsid w:val="0064483F"/>
    <w:rsid w:val="00644D2E"/>
    <w:rsid w:val="006454A8"/>
    <w:rsid w:val="00645548"/>
    <w:rsid w:val="00646016"/>
    <w:rsid w:val="00646AF9"/>
    <w:rsid w:val="00646C50"/>
    <w:rsid w:val="006506A7"/>
    <w:rsid w:val="00650A02"/>
    <w:rsid w:val="00651935"/>
    <w:rsid w:val="0065219F"/>
    <w:rsid w:val="0065350B"/>
    <w:rsid w:val="00653ED7"/>
    <w:rsid w:val="00654CC1"/>
    <w:rsid w:val="006553F6"/>
    <w:rsid w:val="00656221"/>
    <w:rsid w:val="00657404"/>
    <w:rsid w:val="0065746B"/>
    <w:rsid w:val="0065782C"/>
    <w:rsid w:val="006601B3"/>
    <w:rsid w:val="00660205"/>
    <w:rsid w:val="0066064E"/>
    <w:rsid w:val="00661005"/>
    <w:rsid w:val="006628B2"/>
    <w:rsid w:val="00662AE8"/>
    <w:rsid w:val="00662BCF"/>
    <w:rsid w:val="00663B7C"/>
    <w:rsid w:val="00664836"/>
    <w:rsid w:val="00664D42"/>
    <w:rsid w:val="00665A29"/>
    <w:rsid w:val="00666BC1"/>
    <w:rsid w:val="00670552"/>
    <w:rsid w:val="00672048"/>
    <w:rsid w:val="006729BE"/>
    <w:rsid w:val="00673B6A"/>
    <w:rsid w:val="00673D32"/>
    <w:rsid w:val="0067696D"/>
    <w:rsid w:val="006774D0"/>
    <w:rsid w:val="00684091"/>
    <w:rsid w:val="006841FC"/>
    <w:rsid w:val="00684E37"/>
    <w:rsid w:val="006943BD"/>
    <w:rsid w:val="00695B4A"/>
    <w:rsid w:val="00696165"/>
    <w:rsid w:val="006971CA"/>
    <w:rsid w:val="006A09F9"/>
    <w:rsid w:val="006A3FC3"/>
    <w:rsid w:val="006B03AE"/>
    <w:rsid w:val="006B2AC6"/>
    <w:rsid w:val="006B33D7"/>
    <w:rsid w:val="006B4BDD"/>
    <w:rsid w:val="006B57FA"/>
    <w:rsid w:val="006B6650"/>
    <w:rsid w:val="006B6A68"/>
    <w:rsid w:val="006C0006"/>
    <w:rsid w:val="006C0257"/>
    <w:rsid w:val="006C2ADA"/>
    <w:rsid w:val="006C4FCB"/>
    <w:rsid w:val="006C6553"/>
    <w:rsid w:val="006C6718"/>
    <w:rsid w:val="006C6C40"/>
    <w:rsid w:val="006D04A1"/>
    <w:rsid w:val="006D0FCD"/>
    <w:rsid w:val="006D14E5"/>
    <w:rsid w:val="006D2368"/>
    <w:rsid w:val="006D2442"/>
    <w:rsid w:val="006D27C9"/>
    <w:rsid w:val="006D3FD2"/>
    <w:rsid w:val="006D595D"/>
    <w:rsid w:val="006D76A7"/>
    <w:rsid w:val="006D7DD4"/>
    <w:rsid w:val="006E0EE7"/>
    <w:rsid w:val="006E102A"/>
    <w:rsid w:val="006E14EF"/>
    <w:rsid w:val="006E2B5A"/>
    <w:rsid w:val="006E3F28"/>
    <w:rsid w:val="006E672E"/>
    <w:rsid w:val="006E6AF9"/>
    <w:rsid w:val="006F1194"/>
    <w:rsid w:val="006F11ED"/>
    <w:rsid w:val="006F1F52"/>
    <w:rsid w:val="006F277F"/>
    <w:rsid w:val="006F286E"/>
    <w:rsid w:val="006F5185"/>
    <w:rsid w:val="006F7B76"/>
    <w:rsid w:val="0070037D"/>
    <w:rsid w:val="00701295"/>
    <w:rsid w:val="007012C4"/>
    <w:rsid w:val="007027D4"/>
    <w:rsid w:val="007036A1"/>
    <w:rsid w:val="00703864"/>
    <w:rsid w:val="00704BC1"/>
    <w:rsid w:val="00705F48"/>
    <w:rsid w:val="00706135"/>
    <w:rsid w:val="00707829"/>
    <w:rsid w:val="007115CF"/>
    <w:rsid w:val="0071239A"/>
    <w:rsid w:val="007141CD"/>
    <w:rsid w:val="00717F6E"/>
    <w:rsid w:val="00720AA2"/>
    <w:rsid w:val="00722C96"/>
    <w:rsid w:val="007235B5"/>
    <w:rsid w:val="00723756"/>
    <w:rsid w:val="00724340"/>
    <w:rsid w:val="00725420"/>
    <w:rsid w:val="00726045"/>
    <w:rsid w:val="007274CC"/>
    <w:rsid w:val="007332FD"/>
    <w:rsid w:val="00733979"/>
    <w:rsid w:val="0073445C"/>
    <w:rsid w:val="007347C5"/>
    <w:rsid w:val="0073611F"/>
    <w:rsid w:val="00737183"/>
    <w:rsid w:val="007379DE"/>
    <w:rsid w:val="007411AD"/>
    <w:rsid w:val="00741265"/>
    <w:rsid w:val="00742F30"/>
    <w:rsid w:val="0074320B"/>
    <w:rsid w:val="007439CF"/>
    <w:rsid w:val="00744371"/>
    <w:rsid w:val="00745216"/>
    <w:rsid w:val="00745691"/>
    <w:rsid w:val="00745CE8"/>
    <w:rsid w:val="00746BFD"/>
    <w:rsid w:val="007474A9"/>
    <w:rsid w:val="00751D58"/>
    <w:rsid w:val="007530C6"/>
    <w:rsid w:val="00756E77"/>
    <w:rsid w:val="007579F1"/>
    <w:rsid w:val="007604D1"/>
    <w:rsid w:val="00761F51"/>
    <w:rsid w:val="00763155"/>
    <w:rsid w:val="00763234"/>
    <w:rsid w:val="00763A88"/>
    <w:rsid w:val="00764408"/>
    <w:rsid w:val="007649F3"/>
    <w:rsid w:val="007651C6"/>
    <w:rsid w:val="00766428"/>
    <w:rsid w:val="00767426"/>
    <w:rsid w:val="00767FB5"/>
    <w:rsid w:val="00770121"/>
    <w:rsid w:val="00770A04"/>
    <w:rsid w:val="0077192F"/>
    <w:rsid w:val="007723CC"/>
    <w:rsid w:val="00774B38"/>
    <w:rsid w:val="00774F33"/>
    <w:rsid w:val="0077638B"/>
    <w:rsid w:val="007779DF"/>
    <w:rsid w:val="007819B7"/>
    <w:rsid w:val="00781CE2"/>
    <w:rsid w:val="007843CE"/>
    <w:rsid w:val="00784479"/>
    <w:rsid w:val="007870D2"/>
    <w:rsid w:val="007871B6"/>
    <w:rsid w:val="00792BAF"/>
    <w:rsid w:val="00796872"/>
    <w:rsid w:val="007A115D"/>
    <w:rsid w:val="007A142C"/>
    <w:rsid w:val="007A5514"/>
    <w:rsid w:val="007A5C26"/>
    <w:rsid w:val="007A73CF"/>
    <w:rsid w:val="007B6726"/>
    <w:rsid w:val="007B6A41"/>
    <w:rsid w:val="007B7B91"/>
    <w:rsid w:val="007B7E76"/>
    <w:rsid w:val="007C0532"/>
    <w:rsid w:val="007C078B"/>
    <w:rsid w:val="007C0B87"/>
    <w:rsid w:val="007C12E6"/>
    <w:rsid w:val="007C148D"/>
    <w:rsid w:val="007C1918"/>
    <w:rsid w:val="007C4E64"/>
    <w:rsid w:val="007C6AC4"/>
    <w:rsid w:val="007C7550"/>
    <w:rsid w:val="007C79CD"/>
    <w:rsid w:val="007D34C0"/>
    <w:rsid w:val="007D34C7"/>
    <w:rsid w:val="007E0A5C"/>
    <w:rsid w:val="007E3AA1"/>
    <w:rsid w:val="007E4715"/>
    <w:rsid w:val="007F13EB"/>
    <w:rsid w:val="007F1DF3"/>
    <w:rsid w:val="007F3F55"/>
    <w:rsid w:val="007F4603"/>
    <w:rsid w:val="007F5456"/>
    <w:rsid w:val="007F67E3"/>
    <w:rsid w:val="007F7951"/>
    <w:rsid w:val="007F7BEA"/>
    <w:rsid w:val="007F7C44"/>
    <w:rsid w:val="00801BE5"/>
    <w:rsid w:val="00804E56"/>
    <w:rsid w:val="008061DA"/>
    <w:rsid w:val="008108D0"/>
    <w:rsid w:val="00811920"/>
    <w:rsid w:val="0081325D"/>
    <w:rsid w:val="00813835"/>
    <w:rsid w:val="0081679F"/>
    <w:rsid w:val="00816A24"/>
    <w:rsid w:val="00817545"/>
    <w:rsid w:val="00821D12"/>
    <w:rsid w:val="0082321C"/>
    <w:rsid w:val="0082334B"/>
    <w:rsid w:val="00824E6F"/>
    <w:rsid w:val="00826F53"/>
    <w:rsid w:val="0082784B"/>
    <w:rsid w:val="0083171C"/>
    <w:rsid w:val="008326D8"/>
    <w:rsid w:val="008358A1"/>
    <w:rsid w:val="00835C67"/>
    <w:rsid w:val="008376BF"/>
    <w:rsid w:val="0084219B"/>
    <w:rsid w:val="008440F0"/>
    <w:rsid w:val="008447FB"/>
    <w:rsid w:val="00846621"/>
    <w:rsid w:val="00846BA5"/>
    <w:rsid w:val="0084750D"/>
    <w:rsid w:val="008500AB"/>
    <w:rsid w:val="00851753"/>
    <w:rsid w:val="00852AA3"/>
    <w:rsid w:val="0085314B"/>
    <w:rsid w:val="00853A5E"/>
    <w:rsid w:val="00853B19"/>
    <w:rsid w:val="00856964"/>
    <w:rsid w:val="00856DA6"/>
    <w:rsid w:val="00863B38"/>
    <w:rsid w:val="008661D0"/>
    <w:rsid w:val="0086633A"/>
    <w:rsid w:val="00866640"/>
    <w:rsid w:val="00866E8C"/>
    <w:rsid w:val="008673A1"/>
    <w:rsid w:val="00870DD7"/>
    <w:rsid w:val="008726D5"/>
    <w:rsid w:val="008746A0"/>
    <w:rsid w:val="00880A19"/>
    <w:rsid w:val="00880D29"/>
    <w:rsid w:val="00882485"/>
    <w:rsid w:val="008827B8"/>
    <w:rsid w:val="00882C3D"/>
    <w:rsid w:val="00883199"/>
    <w:rsid w:val="00883F3D"/>
    <w:rsid w:val="00885233"/>
    <w:rsid w:val="00885C82"/>
    <w:rsid w:val="00887208"/>
    <w:rsid w:val="0088741E"/>
    <w:rsid w:val="00887E3E"/>
    <w:rsid w:val="00894B14"/>
    <w:rsid w:val="00895301"/>
    <w:rsid w:val="00895ACD"/>
    <w:rsid w:val="00896384"/>
    <w:rsid w:val="00896977"/>
    <w:rsid w:val="008A13B5"/>
    <w:rsid w:val="008A143E"/>
    <w:rsid w:val="008A249E"/>
    <w:rsid w:val="008A3A72"/>
    <w:rsid w:val="008A3B81"/>
    <w:rsid w:val="008A3CF0"/>
    <w:rsid w:val="008A4EAE"/>
    <w:rsid w:val="008A5843"/>
    <w:rsid w:val="008A5FC4"/>
    <w:rsid w:val="008A6E59"/>
    <w:rsid w:val="008B0D8D"/>
    <w:rsid w:val="008B0E2A"/>
    <w:rsid w:val="008B1706"/>
    <w:rsid w:val="008B1904"/>
    <w:rsid w:val="008B4CE0"/>
    <w:rsid w:val="008B54BE"/>
    <w:rsid w:val="008B5E5C"/>
    <w:rsid w:val="008B7E61"/>
    <w:rsid w:val="008B7F5D"/>
    <w:rsid w:val="008C1AD2"/>
    <w:rsid w:val="008C24E1"/>
    <w:rsid w:val="008C5DBA"/>
    <w:rsid w:val="008C707F"/>
    <w:rsid w:val="008D0114"/>
    <w:rsid w:val="008D2401"/>
    <w:rsid w:val="008D505A"/>
    <w:rsid w:val="008D555E"/>
    <w:rsid w:val="008D5B80"/>
    <w:rsid w:val="008D62A2"/>
    <w:rsid w:val="008D752B"/>
    <w:rsid w:val="008D7C88"/>
    <w:rsid w:val="008E1806"/>
    <w:rsid w:val="008E21DB"/>
    <w:rsid w:val="008E2206"/>
    <w:rsid w:val="008E33DC"/>
    <w:rsid w:val="008E5900"/>
    <w:rsid w:val="008E5FAA"/>
    <w:rsid w:val="008E6037"/>
    <w:rsid w:val="008F1840"/>
    <w:rsid w:val="008F1AC2"/>
    <w:rsid w:val="008F3D1D"/>
    <w:rsid w:val="008F53EC"/>
    <w:rsid w:val="008F66F8"/>
    <w:rsid w:val="008F6B03"/>
    <w:rsid w:val="00900774"/>
    <w:rsid w:val="0090185B"/>
    <w:rsid w:val="00905088"/>
    <w:rsid w:val="00906841"/>
    <w:rsid w:val="009121E8"/>
    <w:rsid w:val="00912CDC"/>
    <w:rsid w:val="00913466"/>
    <w:rsid w:val="00913AC5"/>
    <w:rsid w:val="00914416"/>
    <w:rsid w:val="0091536C"/>
    <w:rsid w:val="00917D7D"/>
    <w:rsid w:val="0092059A"/>
    <w:rsid w:val="0092169C"/>
    <w:rsid w:val="009223FD"/>
    <w:rsid w:val="009247B8"/>
    <w:rsid w:val="00932752"/>
    <w:rsid w:val="00932D2D"/>
    <w:rsid w:val="00932F11"/>
    <w:rsid w:val="00933173"/>
    <w:rsid w:val="0093451D"/>
    <w:rsid w:val="00935DF6"/>
    <w:rsid w:val="00935F45"/>
    <w:rsid w:val="00936117"/>
    <w:rsid w:val="0093615D"/>
    <w:rsid w:val="00940B5E"/>
    <w:rsid w:val="00941313"/>
    <w:rsid w:val="00941FA5"/>
    <w:rsid w:val="00943305"/>
    <w:rsid w:val="00944D2B"/>
    <w:rsid w:val="00945FEC"/>
    <w:rsid w:val="00946DE7"/>
    <w:rsid w:val="0094774C"/>
    <w:rsid w:val="009509E0"/>
    <w:rsid w:val="0095120F"/>
    <w:rsid w:val="00952919"/>
    <w:rsid w:val="00954D55"/>
    <w:rsid w:val="00960122"/>
    <w:rsid w:val="0096138B"/>
    <w:rsid w:val="00961E02"/>
    <w:rsid w:val="0096293F"/>
    <w:rsid w:val="009635A6"/>
    <w:rsid w:val="00963796"/>
    <w:rsid w:val="0096400D"/>
    <w:rsid w:val="00964822"/>
    <w:rsid w:val="0096484B"/>
    <w:rsid w:val="00965831"/>
    <w:rsid w:val="009658D4"/>
    <w:rsid w:val="00966C73"/>
    <w:rsid w:val="009706C0"/>
    <w:rsid w:val="00971B2E"/>
    <w:rsid w:val="0097218D"/>
    <w:rsid w:val="00972445"/>
    <w:rsid w:val="009728D9"/>
    <w:rsid w:val="0097476C"/>
    <w:rsid w:val="00976DD4"/>
    <w:rsid w:val="00977AD5"/>
    <w:rsid w:val="00982FEE"/>
    <w:rsid w:val="00984939"/>
    <w:rsid w:val="009851DE"/>
    <w:rsid w:val="00991E8D"/>
    <w:rsid w:val="009929F2"/>
    <w:rsid w:val="00993622"/>
    <w:rsid w:val="00993AB6"/>
    <w:rsid w:val="00995984"/>
    <w:rsid w:val="00995E64"/>
    <w:rsid w:val="00996872"/>
    <w:rsid w:val="009A111E"/>
    <w:rsid w:val="009A140A"/>
    <w:rsid w:val="009A1876"/>
    <w:rsid w:val="009A1DC8"/>
    <w:rsid w:val="009A2467"/>
    <w:rsid w:val="009A2FBF"/>
    <w:rsid w:val="009A325F"/>
    <w:rsid w:val="009A7E3F"/>
    <w:rsid w:val="009B13F9"/>
    <w:rsid w:val="009B1869"/>
    <w:rsid w:val="009B3FEC"/>
    <w:rsid w:val="009B4DFA"/>
    <w:rsid w:val="009B585D"/>
    <w:rsid w:val="009B6C4D"/>
    <w:rsid w:val="009B7C65"/>
    <w:rsid w:val="009C0479"/>
    <w:rsid w:val="009C05AB"/>
    <w:rsid w:val="009C141A"/>
    <w:rsid w:val="009C1512"/>
    <w:rsid w:val="009C17B5"/>
    <w:rsid w:val="009C26E0"/>
    <w:rsid w:val="009C395B"/>
    <w:rsid w:val="009C63A7"/>
    <w:rsid w:val="009C70A7"/>
    <w:rsid w:val="009C7414"/>
    <w:rsid w:val="009C774E"/>
    <w:rsid w:val="009D1590"/>
    <w:rsid w:val="009D19D8"/>
    <w:rsid w:val="009D285E"/>
    <w:rsid w:val="009D2B66"/>
    <w:rsid w:val="009D3D3F"/>
    <w:rsid w:val="009D481C"/>
    <w:rsid w:val="009D7D91"/>
    <w:rsid w:val="009D7F13"/>
    <w:rsid w:val="009E049A"/>
    <w:rsid w:val="009E1456"/>
    <w:rsid w:val="009E1E0A"/>
    <w:rsid w:val="009E23B8"/>
    <w:rsid w:val="009E2627"/>
    <w:rsid w:val="009E28F3"/>
    <w:rsid w:val="009E2A7E"/>
    <w:rsid w:val="009E2ABF"/>
    <w:rsid w:val="009E3F1A"/>
    <w:rsid w:val="009E4A8A"/>
    <w:rsid w:val="009E503D"/>
    <w:rsid w:val="009E56E1"/>
    <w:rsid w:val="009E5EE8"/>
    <w:rsid w:val="009E79E0"/>
    <w:rsid w:val="009F0382"/>
    <w:rsid w:val="009F04F0"/>
    <w:rsid w:val="009F1C5E"/>
    <w:rsid w:val="009F498D"/>
    <w:rsid w:val="009F4A37"/>
    <w:rsid w:val="009F6E88"/>
    <w:rsid w:val="00A01143"/>
    <w:rsid w:val="00A02C8F"/>
    <w:rsid w:val="00A041B2"/>
    <w:rsid w:val="00A07D7F"/>
    <w:rsid w:val="00A11A19"/>
    <w:rsid w:val="00A1258A"/>
    <w:rsid w:val="00A1404E"/>
    <w:rsid w:val="00A146DB"/>
    <w:rsid w:val="00A15512"/>
    <w:rsid w:val="00A16019"/>
    <w:rsid w:val="00A2128D"/>
    <w:rsid w:val="00A22E92"/>
    <w:rsid w:val="00A22EB2"/>
    <w:rsid w:val="00A23C02"/>
    <w:rsid w:val="00A2490D"/>
    <w:rsid w:val="00A253C1"/>
    <w:rsid w:val="00A2647A"/>
    <w:rsid w:val="00A2660A"/>
    <w:rsid w:val="00A273D4"/>
    <w:rsid w:val="00A27EF7"/>
    <w:rsid w:val="00A315EB"/>
    <w:rsid w:val="00A33BCD"/>
    <w:rsid w:val="00A34EA5"/>
    <w:rsid w:val="00A36441"/>
    <w:rsid w:val="00A373AF"/>
    <w:rsid w:val="00A40279"/>
    <w:rsid w:val="00A42748"/>
    <w:rsid w:val="00A43A23"/>
    <w:rsid w:val="00A4563D"/>
    <w:rsid w:val="00A46914"/>
    <w:rsid w:val="00A46E1F"/>
    <w:rsid w:val="00A47326"/>
    <w:rsid w:val="00A478BD"/>
    <w:rsid w:val="00A510BB"/>
    <w:rsid w:val="00A51722"/>
    <w:rsid w:val="00A53B70"/>
    <w:rsid w:val="00A53E02"/>
    <w:rsid w:val="00A5416A"/>
    <w:rsid w:val="00A5463C"/>
    <w:rsid w:val="00A556A7"/>
    <w:rsid w:val="00A56952"/>
    <w:rsid w:val="00A572D3"/>
    <w:rsid w:val="00A602C8"/>
    <w:rsid w:val="00A6070A"/>
    <w:rsid w:val="00A63F22"/>
    <w:rsid w:val="00A64F8B"/>
    <w:rsid w:val="00A66341"/>
    <w:rsid w:val="00A679FF"/>
    <w:rsid w:val="00A714A1"/>
    <w:rsid w:val="00A726F6"/>
    <w:rsid w:val="00A729D8"/>
    <w:rsid w:val="00A74AF3"/>
    <w:rsid w:val="00A76BAE"/>
    <w:rsid w:val="00A802A7"/>
    <w:rsid w:val="00A83555"/>
    <w:rsid w:val="00A8562E"/>
    <w:rsid w:val="00A876E7"/>
    <w:rsid w:val="00A90626"/>
    <w:rsid w:val="00A91182"/>
    <w:rsid w:val="00A94B91"/>
    <w:rsid w:val="00A95011"/>
    <w:rsid w:val="00AA1067"/>
    <w:rsid w:val="00AA1D58"/>
    <w:rsid w:val="00AA2C69"/>
    <w:rsid w:val="00AA2D74"/>
    <w:rsid w:val="00AA5040"/>
    <w:rsid w:val="00AA6DFB"/>
    <w:rsid w:val="00AB152C"/>
    <w:rsid w:val="00AB1BE5"/>
    <w:rsid w:val="00AB1CCA"/>
    <w:rsid w:val="00AB3B65"/>
    <w:rsid w:val="00AB3CEE"/>
    <w:rsid w:val="00AB50D7"/>
    <w:rsid w:val="00AB52E9"/>
    <w:rsid w:val="00AB58EE"/>
    <w:rsid w:val="00AC02E3"/>
    <w:rsid w:val="00AC1B92"/>
    <w:rsid w:val="00AC443A"/>
    <w:rsid w:val="00AC513E"/>
    <w:rsid w:val="00AC57E6"/>
    <w:rsid w:val="00AC660F"/>
    <w:rsid w:val="00AC6EBC"/>
    <w:rsid w:val="00AC7CFF"/>
    <w:rsid w:val="00AC7E4A"/>
    <w:rsid w:val="00AD0813"/>
    <w:rsid w:val="00AD28EC"/>
    <w:rsid w:val="00AD385B"/>
    <w:rsid w:val="00AD5933"/>
    <w:rsid w:val="00AD5D26"/>
    <w:rsid w:val="00AD71FF"/>
    <w:rsid w:val="00AD76D8"/>
    <w:rsid w:val="00AD788A"/>
    <w:rsid w:val="00AE242F"/>
    <w:rsid w:val="00AE3C8C"/>
    <w:rsid w:val="00AE4325"/>
    <w:rsid w:val="00AE6EC8"/>
    <w:rsid w:val="00AF28EE"/>
    <w:rsid w:val="00AF3315"/>
    <w:rsid w:val="00AF53CE"/>
    <w:rsid w:val="00AF550D"/>
    <w:rsid w:val="00AF6B7B"/>
    <w:rsid w:val="00B03FFD"/>
    <w:rsid w:val="00B04412"/>
    <w:rsid w:val="00B05346"/>
    <w:rsid w:val="00B058C9"/>
    <w:rsid w:val="00B06231"/>
    <w:rsid w:val="00B10A7C"/>
    <w:rsid w:val="00B11BC5"/>
    <w:rsid w:val="00B144FF"/>
    <w:rsid w:val="00B14BAD"/>
    <w:rsid w:val="00B17A8D"/>
    <w:rsid w:val="00B21B99"/>
    <w:rsid w:val="00B21C60"/>
    <w:rsid w:val="00B223C7"/>
    <w:rsid w:val="00B22462"/>
    <w:rsid w:val="00B225C4"/>
    <w:rsid w:val="00B22E33"/>
    <w:rsid w:val="00B236E5"/>
    <w:rsid w:val="00B23CBB"/>
    <w:rsid w:val="00B26841"/>
    <w:rsid w:val="00B26B41"/>
    <w:rsid w:val="00B26C94"/>
    <w:rsid w:val="00B270CA"/>
    <w:rsid w:val="00B27C59"/>
    <w:rsid w:val="00B30A45"/>
    <w:rsid w:val="00B310F3"/>
    <w:rsid w:val="00B3410E"/>
    <w:rsid w:val="00B34444"/>
    <w:rsid w:val="00B35432"/>
    <w:rsid w:val="00B36180"/>
    <w:rsid w:val="00B370BE"/>
    <w:rsid w:val="00B4040F"/>
    <w:rsid w:val="00B40421"/>
    <w:rsid w:val="00B41AE5"/>
    <w:rsid w:val="00B42841"/>
    <w:rsid w:val="00B464DA"/>
    <w:rsid w:val="00B4774B"/>
    <w:rsid w:val="00B5114D"/>
    <w:rsid w:val="00B54021"/>
    <w:rsid w:val="00B567B5"/>
    <w:rsid w:val="00B6268C"/>
    <w:rsid w:val="00B631EC"/>
    <w:rsid w:val="00B639DF"/>
    <w:rsid w:val="00B6442C"/>
    <w:rsid w:val="00B6469C"/>
    <w:rsid w:val="00B64B65"/>
    <w:rsid w:val="00B6690D"/>
    <w:rsid w:val="00B6708D"/>
    <w:rsid w:val="00B673F5"/>
    <w:rsid w:val="00B679AC"/>
    <w:rsid w:val="00B7008A"/>
    <w:rsid w:val="00B7201C"/>
    <w:rsid w:val="00B73DFA"/>
    <w:rsid w:val="00B751F8"/>
    <w:rsid w:val="00B80077"/>
    <w:rsid w:val="00B80E56"/>
    <w:rsid w:val="00B8262F"/>
    <w:rsid w:val="00B840F2"/>
    <w:rsid w:val="00B84CF9"/>
    <w:rsid w:val="00B84FF8"/>
    <w:rsid w:val="00B8572A"/>
    <w:rsid w:val="00B90A5C"/>
    <w:rsid w:val="00B91EF6"/>
    <w:rsid w:val="00B95023"/>
    <w:rsid w:val="00B9549A"/>
    <w:rsid w:val="00B973F5"/>
    <w:rsid w:val="00B97B57"/>
    <w:rsid w:val="00B97C35"/>
    <w:rsid w:val="00BA0E47"/>
    <w:rsid w:val="00BA336A"/>
    <w:rsid w:val="00BA526F"/>
    <w:rsid w:val="00BA5758"/>
    <w:rsid w:val="00BA5C5E"/>
    <w:rsid w:val="00BA5E9C"/>
    <w:rsid w:val="00BB0883"/>
    <w:rsid w:val="00BB17E4"/>
    <w:rsid w:val="00BB2167"/>
    <w:rsid w:val="00BB2850"/>
    <w:rsid w:val="00BB2B54"/>
    <w:rsid w:val="00BB4145"/>
    <w:rsid w:val="00BB4959"/>
    <w:rsid w:val="00BB5BDD"/>
    <w:rsid w:val="00BB5C50"/>
    <w:rsid w:val="00BB6931"/>
    <w:rsid w:val="00BC06CA"/>
    <w:rsid w:val="00BC1288"/>
    <w:rsid w:val="00BC22E3"/>
    <w:rsid w:val="00BC57C3"/>
    <w:rsid w:val="00BC6191"/>
    <w:rsid w:val="00BC6CC0"/>
    <w:rsid w:val="00BC71DC"/>
    <w:rsid w:val="00BD002F"/>
    <w:rsid w:val="00BD1DE9"/>
    <w:rsid w:val="00BD1E49"/>
    <w:rsid w:val="00BD67F1"/>
    <w:rsid w:val="00BD6E1B"/>
    <w:rsid w:val="00BD6ECC"/>
    <w:rsid w:val="00BD754A"/>
    <w:rsid w:val="00BD7DE7"/>
    <w:rsid w:val="00BE00B3"/>
    <w:rsid w:val="00BE2CFF"/>
    <w:rsid w:val="00BE4DD9"/>
    <w:rsid w:val="00BE66A6"/>
    <w:rsid w:val="00BE733F"/>
    <w:rsid w:val="00BE7483"/>
    <w:rsid w:val="00BE7DFA"/>
    <w:rsid w:val="00BF0C8A"/>
    <w:rsid w:val="00BF2442"/>
    <w:rsid w:val="00BF246A"/>
    <w:rsid w:val="00BF39BB"/>
    <w:rsid w:val="00BF3A04"/>
    <w:rsid w:val="00BF4E8C"/>
    <w:rsid w:val="00BF7544"/>
    <w:rsid w:val="00BF7C61"/>
    <w:rsid w:val="00C02B57"/>
    <w:rsid w:val="00C03A24"/>
    <w:rsid w:val="00C05858"/>
    <w:rsid w:val="00C05DD8"/>
    <w:rsid w:val="00C07D85"/>
    <w:rsid w:val="00C107ED"/>
    <w:rsid w:val="00C108E7"/>
    <w:rsid w:val="00C127CA"/>
    <w:rsid w:val="00C12B2C"/>
    <w:rsid w:val="00C12D98"/>
    <w:rsid w:val="00C20ED1"/>
    <w:rsid w:val="00C20EF6"/>
    <w:rsid w:val="00C21637"/>
    <w:rsid w:val="00C21C38"/>
    <w:rsid w:val="00C2612A"/>
    <w:rsid w:val="00C27A95"/>
    <w:rsid w:val="00C32132"/>
    <w:rsid w:val="00C34188"/>
    <w:rsid w:val="00C345E8"/>
    <w:rsid w:val="00C40E16"/>
    <w:rsid w:val="00C411FA"/>
    <w:rsid w:val="00C4299E"/>
    <w:rsid w:val="00C437C1"/>
    <w:rsid w:val="00C43979"/>
    <w:rsid w:val="00C440AF"/>
    <w:rsid w:val="00C4557A"/>
    <w:rsid w:val="00C46644"/>
    <w:rsid w:val="00C51103"/>
    <w:rsid w:val="00C52134"/>
    <w:rsid w:val="00C54DA3"/>
    <w:rsid w:val="00C54F34"/>
    <w:rsid w:val="00C5541D"/>
    <w:rsid w:val="00C5549D"/>
    <w:rsid w:val="00C56B5F"/>
    <w:rsid w:val="00C56EB3"/>
    <w:rsid w:val="00C576C8"/>
    <w:rsid w:val="00C57AAF"/>
    <w:rsid w:val="00C57CAC"/>
    <w:rsid w:val="00C60C75"/>
    <w:rsid w:val="00C6139C"/>
    <w:rsid w:val="00C614CB"/>
    <w:rsid w:val="00C62F99"/>
    <w:rsid w:val="00C67FC9"/>
    <w:rsid w:val="00C717D3"/>
    <w:rsid w:val="00C7233D"/>
    <w:rsid w:val="00C733B9"/>
    <w:rsid w:val="00C73803"/>
    <w:rsid w:val="00C76D8B"/>
    <w:rsid w:val="00C76E39"/>
    <w:rsid w:val="00C80428"/>
    <w:rsid w:val="00C80704"/>
    <w:rsid w:val="00C80853"/>
    <w:rsid w:val="00C80BDB"/>
    <w:rsid w:val="00C812E1"/>
    <w:rsid w:val="00C82F3A"/>
    <w:rsid w:val="00C832A7"/>
    <w:rsid w:val="00C85568"/>
    <w:rsid w:val="00C85F53"/>
    <w:rsid w:val="00C90CAC"/>
    <w:rsid w:val="00C920A1"/>
    <w:rsid w:val="00C927FF"/>
    <w:rsid w:val="00C93517"/>
    <w:rsid w:val="00C94EB1"/>
    <w:rsid w:val="00C974D6"/>
    <w:rsid w:val="00CA0745"/>
    <w:rsid w:val="00CA1D17"/>
    <w:rsid w:val="00CA1F30"/>
    <w:rsid w:val="00CA3997"/>
    <w:rsid w:val="00CA41A7"/>
    <w:rsid w:val="00CA4D1A"/>
    <w:rsid w:val="00CA6359"/>
    <w:rsid w:val="00CA674C"/>
    <w:rsid w:val="00CA6FBD"/>
    <w:rsid w:val="00CB4A27"/>
    <w:rsid w:val="00CB713E"/>
    <w:rsid w:val="00CC2E51"/>
    <w:rsid w:val="00CC39B3"/>
    <w:rsid w:val="00CC4E4C"/>
    <w:rsid w:val="00CC690F"/>
    <w:rsid w:val="00CD0C6F"/>
    <w:rsid w:val="00CD13B4"/>
    <w:rsid w:val="00CD26DC"/>
    <w:rsid w:val="00CD31C7"/>
    <w:rsid w:val="00CD3546"/>
    <w:rsid w:val="00CD3569"/>
    <w:rsid w:val="00CD518F"/>
    <w:rsid w:val="00CD7BA0"/>
    <w:rsid w:val="00CE468F"/>
    <w:rsid w:val="00CE6C5F"/>
    <w:rsid w:val="00CE703C"/>
    <w:rsid w:val="00CF0371"/>
    <w:rsid w:val="00CF65C3"/>
    <w:rsid w:val="00D00DAD"/>
    <w:rsid w:val="00D02722"/>
    <w:rsid w:val="00D04360"/>
    <w:rsid w:val="00D06C9F"/>
    <w:rsid w:val="00D101D3"/>
    <w:rsid w:val="00D105BC"/>
    <w:rsid w:val="00D10756"/>
    <w:rsid w:val="00D12187"/>
    <w:rsid w:val="00D12417"/>
    <w:rsid w:val="00D12EEE"/>
    <w:rsid w:val="00D13AFD"/>
    <w:rsid w:val="00D1583A"/>
    <w:rsid w:val="00D15C3B"/>
    <w:rsid w:val="00D15CA7"/>
    <w:rsid w:val="00D1650E"/>
    <w:rsid w:val="00D16DC3"/>
    <w:rsid w:val="00D2013D"/>
    <w:rsid w:val="00D22685"/>
    <w:rsid w:val="00D22E34"/>
    <w:rsid w:val="00D24F2C"/>
    <w:rsid w:val="00D24F39"/>
    <w:rsid w:val="00D27C59"/>
    <w:rsid w:val="00D31DC8"/>
    <w:rsid w:val="00D337D4"/>
    <w:rsid w:val="00D34125"/>
    <w:rsid w:val="00D345FB"/>
    <w:rsid w:val="00D36540"/>
    <w:rsid w:val="00D411F1"/>
    <w:rsid w:val="00D41600"/>
    <w:rsid w:val="00D41D70"/>
    <w:rsid w:val="00D42C77"/>
    <w:rsid w:val="00D46D4E"/>
    <w:rsid w:val="00D51AC0"/>
    <w:rsid w:val="00D53955"/>
    <w:rsid w:val="00D54551"/>
    <w:rsid w:val="00D54D17"/>
    <w:rsid w:val="00D62C77"/>
    <w:rsid w:val="00D63045"/>
    <w:rsid w:val="00D645D9"/>
    <w:rsid w:val="00D64D2A"/>
    <w:rsid w:val="00D65F55"/>
    <w:rsid w:val="00D660DF"/>
    <w:rsid w:val="00D67BAC"/>
    <w:rsid w:val="00D734C5"/>
    <w:rsid w:val="00D74DDF"/>
    <w:rsid w:val="00D74FB5"/>
    <w:rsid w:val="00D756D7"/>
    <w:rsid w:val="00D75D65"/>
    <w:rsid w:val="00D80787"/>
    <w:rsid w:val="00D81234"/>
    <w:rsid w:val="00D82E22"/>
    <w:rsid w:val="00D839B8"/>
    <w:rsid w:val="00D841B2"/>
    <w:rsid w:val="00D84DBE"/>
    <w:rsid w:val="00D878A5"/>
    <w:rsid w:val="00D9222F"/>
    <w:rsid w:val="00D929E1"/>
    <w:rsid w:val="00D93D88"/>
    <w:rsid w:val="00D9424D"/>
    <w:rsid w:val="00D9575F"/>
    <w:rsid w:val="00D97430"/>
    <w:rsid w:val="00DA00B0"/>
    <w:rsid w:val="00DA120F"/>
    <w:rsid w:val="00DA2EFA"/>
    <w:rsid w:val="00DA5258"/>
    <w:rsid w:val="00DB0F13"/>
    <w:rsid w:val="00DB240C"/>
    <w:rsid w:val="00DB27D7"/>
    <w:rsid w:val="00DB28F1"/>
    <w:rsid w:val="00DB5052"/>
    <w:rsid w:val="00DB58D3"/>
    <w:rsid w:val="00DB6558"/>
    <w:rsid w:val="00DB72FB"/>
    <w:rsid w:val="00DB7305"/>
    <w:rsid w:val="00DC04B1"/>
    <w:rsid w:val="00DC124D"/>
    <w:rsid w:val="00DC174F"/>
    <w:rsid w:val="00DC1BAC"/>
    <w:rsid w:val="00DC6D16"/>
    <w:rsid w:val="00DC76FB"/>
    <w:rsid w:val="00DD163C"/>
    <w:rsid w:val="00DD2EAA"/>
    <w:rsid w:val="00DD3779"/>
    <w:rsid w:val="00DD5289"/>
    <w:rsid w:val="00DD6790"/>
    <w:rsid w:val="00DD7F72"/>
    <w:rsid w:val="00DE02E7"/>
    <w:rsid w:val="00DE1905"/>
    <w:rsid w:val="00DE4B6F"/>
    <w:rsid w:val="00DE5493"/>
    <w:rsid w:val="00DE6988"/>
    <w:rsid w:val="00DE6D94"/>
    <w:rsid w:val="00DE7FCC"/>
    <w:rsid w:val="00DF12C1"/>
    <w:rsid w:val="00DF2646"/>
    <w:rsid w:val="00DF334E"/>
    <w:rsid w:val="00DF42A6"/>
    <w:rsid w:val="00DF6DC7"/>
    <w:rsid w:val="00E0022F"/>
    <w:rsid w:val="00E00F61"/>
    <w:rsid w:val="00E02598"/>
    <w:rsid w:val="00E04DFD"/>
    <w:rsid w:val="00E07FEA"/>
    <w:rsid w:val="00E102B7"/>
    <w:rsid w:val="00E102EF"/>
    <w:rsid w:val="00E1205B"/>
    <w:rsid w:val="00E121EF"/>
    <w:rsid w:val="00E1289B"/>
    <w:rsid w:val="00E14AB0"/>
    <w:rsid w:val="00E162EA"/>
    <w:rsid w:val="00E2036E"/>
    <w:rsid w:val="00E212AC"/>
    <w:rsid w:val="00E26986"/>
    <w:rsid w:val="00E271EF"/>
    <w:rsid w:val="00E274BA"/>
    <w:rsid w:val="00E317C7"/>
    <w:rsid w:val="00E3199D"/>
    <w:rsid w:val="00E33A6C"/>
    <w:rsid w:val="00E36775"/>
    <w:rsid w:val="00E43697"/>
    <w:rsid w:val="00E47455"/>
    <w:rsid w:val="00E51967"/>
    <w:rsid w:val="00E51FA3"/>
    <w:rsid w:val="00E52557"/>
    <w:rsid w:val="00E5309E"/>
    <w:rsid w:val="00E611B0"/>
    <w:rsid w:val="00E63E4B"/>
    <w:rsid w:val="00E64996"/>
    <w:rsid w:val="00E6525F"/>
    <w:rsid w:val="00E6596F"/>
    <w:rsid w:val="00E65A1E"/>
    <w:rsid w:val="00E65AF2"/>
    <w:rsid w:val="00E70990"/>
    <w:rsid w:val="00E71C6B"/>
    <w:rsid w:val="00E73B0F"/>
    <w:rsid w:val="00E744F3"/>
    <w:rsid w:val="00E74630"/>
    <w:rsid w:val="00E750EC"/>
    <w:rsid w:val="00E80700"/>
    <w:rsid w:val="00E83F29"/>
    <w:rsid w:val="00E847A2"/>
    <w:rsid w:val="00E8488C"/>
    <w:rsid w:val="00E848D6"/>
    <w:rsid w:val="00E90C9C"/>
    <w:rsid w:val="00E91660"/>
    <w:rsid w:val="00E92B50"/>
    <w:rsid w:val="00E92DBB"/>
    <w:rsid w:val="00E93C8C"/>
    <w:rsid w:val="00E93E06"/>
    <w:rsid w:val="00E93F9E"/>
    <w:rsid w:val="00EA26A8"/>
    <w:rsid w:val="00EA2A9E"/>
    <w:rsid w:val="00EA30D6"/>
    <w:rsid w:val="00EA4ACE"/>
    <w:rsid w:val="00EA586D"/>
    <w:rsid w:val="00EA5BCE"/>
    <w:rsid w:val="00EA710F"/>
    <w:rsid w:val="00EA7A0B"/>
    <w:rsid w:val="00EB21ED"/>
    <w:rsid w:val="00EB4B5A"/>
    <w:rsid w:val="00EB5189"/>
    <w:rsid w:val="00EB6C72"/>
    <w:rsid w:val="00EC1DA8"/>
    <w:rsid w:val="00EC1DFB"/>
    <w:rsid w:val="00EC2B48"/>
    <w:rsid w:val="00EC2ED2"/>
    <w:rsid w:val="00EC5553"/>
    <w:rsid w:val="00EC5DE4"/>
    <w:rsid w:val="00ED00BE"/>
    <w:rsid w:val="00ED264D"/>
    <w:rsid w:val="00ED2F41"/>
    <w:rsid w:val="00ED4EC4"/>
    <w:rsid w:val="00ED66C8"/>
    <w:rsid w:val="00ED7492"/>
    <w:rsid w:val="00EE077B"/>
    <w:rsid w:val="00EE179F"/>
    <w:rsid w:val="00EE284B"/>
    <w:rsid w:val="00EE4939"/>
    <w:rsid w:val="00EE694E"/>
    <w:rsid w:val="00EE6A1A"/>
    <w:rsid w:val="00EE6A5A"/>
    <w:rsid w:val="00EE7827"/>
    <w:rsid w:val="00EF112E"/>
    <w:rsid w:val="00EF21AA"/>
    <w:rsid w:val="00EF221C"/>
    <w:rsid w:val="00EF6408"/>
    <w:rsid w:val="00EF70CD"/>
    <w:rsid w:val="00F02150"/>
    <w:rsid w:val="00F02223"/>
    <w:rsid w:val="00F05143"/>
    <w:rsid w:val="00F071AD"/>
    <w:rsid w:val="00F13406"/>
    <w:rsid w:val="00F15E43"/>
    <w:rsid w:val="00F20460"/>
    <w:rsid w:val="00F21B2E"/>
    <w:rsid w:val="00F2351D"/>
    <w:rsid w:val="00F23693"/>
    <w:rsid w:val="00F23C09"/>
    <w:rsid w:val="00F24D41"/>
    <w:rsid w:val="00F27885"/>
    <w:rsid w:val="00F30148"/>
    <w:rsid w:val="00F308A7"/>
    <w:rsid w:val="00F30BFF"/>
    <w:rsid w:val="00F32A26"/>
    <w:rsid w:val="00F34C34"/>
    <w:rsid w:val="00F35498"/>
    <w:rsid w:val="00F3628A"/>
    <w:rsid w:val="00F36A33"/>
    <w:rsid w:val="00F36E76"/>
    <w:rsid w:val="00F419F0"/>
    <w:rsid w:val="00F422C1"/>
    <w:rsid w:val="00F43933"/>
    <w:rsid w:val="00F4577C"/>
    <w:rsid w:val="00F4577E"/>
    <w:rsid w:val="00F46958"/>
    <w:rsid w:val="00F46B49"/>
    <w:rsid w:val="00F46E96"/>
    <w:rsid w:val="00F47727"/>
    <w:rsid w:val="00F50FF0"/>
    <w:rsid w:val="00F519DC"/>
    <w:rsid w:val="00F51E86"/>
    <w:rsid w:val="00F529BF"/>
    <w:rsid w:val="00F530F3"/>
    <w:rsid w:val="00F553B1"/>
    <w:rsid w:val="00F57A20"/>
    <w:rsid w:val="00F57D82"/>
    <w:rsid w:val="00F61D8B"/>
    <w:rsid w:val="00F623DC"/>
    <w:rsid w:val="00F64DE9"/>
    <w:rsid w:val="00F64FD9"/>
    <w:rsid w:val="00F67334"/>
    <w:rsid w:val="00F70279"/>
    <w:rsid w:val="00F70C82"/>
    <w:rsid w:val="00F71367"/>
    <w:rsid w:val="00F73018"/>
    <w:rsid w:val="00F7606B"/>
    <w:rsid w:val="00F7694D"/>
    <w:rsid w:val="00F80886"/>
    <w:rsid w:val="00F811F1"/>
    <w:rsid w:val="00F82A45"/>
    <w:rsid w:val="00F8342A"/>
    <w:rsid w:val="00F8343D"/>
    <w:rsid w:val="00F83CA4"/>
    <w:rsid w:val="00F85583"/>
    <w:rsid w:val="00F85C6C"/>
    <w:rsid w:val="00F85D1E"/>
    <w:rsid w:val="00F87E76"/>
    <w:rsid w:val="00F904B7"/>
    <w:rsid w:val="00F90E25"/>
    <w:rsid w:val="00F91471"/>
    <w:rsid w:val="00F93417"/>
    <w:rsid w:val="00F95818"/>
    <w:rsid w:val="00F95D62"/>
    <w:rsid w:val="00F95E43"/>
    <w:rsid w:val="00FA2B38"/>
    <w:rsid w:val="00FA2E46"/>
    <w:rsid w:val="00FA3848"/>
    <w:rsid w:val="00FA5606"/>
    <w:rsid w:val="00FA7662"/>
    <w:rsid w:val="00FB34A4"/>
    <w:rsid w:val="00FB48D2"/>
    <w:rsid w:val="00FB535D"/>
    <w:rsid w:val="00FB728C"/>
    <w:rsid w:val="00FC2B7C"/>
    <w:rsid w:val="00FC3EDF"/>
    <w:rsid w:val="00FC4C45"/>
    <w:rsid w:val="00FC62BC"/>
    <w:rsid w:val="00FC77E2"/>
    <w:rsid w:val="00FD0D56"/>
    <w:rsid w:val="00FD1302"/>
    <w:rsid w:val="00FD1A4C"/>
    <w:rsid w:val="00FD27B2"/>
    <w:rsid w:val="00FD3607"/>
    <w:rsid w:val="00FD3AF9"/>
    <w:rsid w:val="00FD4891"/>
    <w:rsid w:val="00FD5367"/>
    <w:rsid w:val="00FD650E"/>
    <w:rsid w:val="00FE10FF"/>
    <w:rsid w:val="00FE280C"/>
    <w:rsid w:val="00FE2E45"/>
    <w:rsid w:val="00FE443E"/>
    <w:rsid w:val="00FE44D7"/>
    <w:rsid w:val="00FE599B"/>
    <w:rsid w:val="00FE5CC2"/>
    <w:rsid w:val="00FE6BB0"/>
    <w:rsid w:val="00FF069C"/>
    <w:rsid w:val="00FF080D"/>
    <w:rsid w:val="00FF2C27"/>
    <w:rsid w:val="00FF3250"/>
    <w:rsid w:val="00FF4BB5"/>
    <w:rsid w:val="00FF67DD"/>
    <w:rsid w:val="00FF71A4"/>
    <w:rsid w:val="00FF7D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F66C50"/>
  <w15:docId w15:val="{30B8E037-69FC-4F81-B9A8-2892516D4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134"/>
  </w:style>
  <w:style w:type="paragraph" w:styleId="Heading1">
    <w:name w:val="heading 1"/>
    <w:basedOn w:val="Normal"/>
    <w:next w:val="Normal"/>
    <w:qFormat/>
    <w:rsid w:val="00C52134"/>
    <w:pPr>
      <w:keepNext/>
      <w:outlineLvl w:val="0"/>
    </w:pPr>
    <w:rPr>
      <w:b/>
      <w:color w:val="000000"/>
      <w:sz w:val="28"/>
    </w:rPr>
  </w:style>
  <w:style w:type="paragraph" w:styleId="Heading2">
    <w:name w:val="heading 2"/>
    <w:basedOn w:val="Normal"/>
    <w:next w:val="Normal"/>
    <w:qFormat/>
    <w:rsid w:val="00C52134"/>
    <w:pPr>
      <w:keepNext/>
      <w:jc w:val="center"/>
      <w:outlineLvl w:val="1"/>
    </w:pPr>
    <w:rPr>
      <w:b/>
      <w:color w:val="000000"/>
      <w:sz w:val="16"/>
    </w:rPr>
  </w:style>
  <w:style w:type="paragraph" w:styleId="Heading3">
    <w:name w:val="heading 3"/>
    <w:basedOn w:val="Normal"/>
    <w:next w:val="Normal"/>
    <w:qFormat/>
    <w:rsid w:val="00C52134"/>
    <w:pPr>
      <w:keepNext/>
      <w:outlineLvl w:val="2"/>
    </w:pPr>
    <w:rPr>
      <w:b/>
      <w:color w:val="000000"/>
      <w:sz w:val="14"/>
    </w:rPr>
  </w:style>
  <w:style w:type="paragraph" w:styleId="Heading4">
    <w:name w:val="heading 4"/>
    <w:basedOn w:val="Normal"/>
    <w:next w:val="Normal"/>
    <w:qFormat/>
    <w:rsid w:val="00C52134"/>
    <w:pPr>
      <w:keepNext/>
      <w:outlineLvl w:val="3"/>
    </w:pPr>
    <w:rPr>
      <w:b/>
      <w:bCs/>
      <w:color w:val="000000"/>
      <w:sz w:val="13"/>
      <w:szCs w:val="13"/>
    </w:rPr>
  </w:style>
  <w:style w:type="paragraph" w:styleId="Heading5">
    <w:name w:val="heading 5"/>
    <w:basedOn w:val="Normal"/>
    <w:next w:val="Normal"/>
    <w:qFormat/>
    <w:rsid w:val="00C52134"/>
    <w:pPr>
      <w:keepNext/>
      <w:jc w:val="both"/>
      <w:outlineLvl w:val="4"/>
    </w:pPr>
    <w:rPr>
      <w:b/>
      <w:bCs/>
      <w:color w:val="000000"/>
      <w:sz w:val="13"/>
      <w:szCs w:val="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52134"/>
    <w:pPr>
      <w:tabs>
        <w:tab w:val="center" w:pos="4320"/>
        <w:tab w:val="right" w:pos="8640"/>
      </w:tabs>
    </w:pPr>
  </w:style>
  <w:style w:type="character" w:styleId="PageNumber">
    <w:name w:val="page number"/>
    <w:basedOn w:val="DefaultParagraphFont"/>
    <w:semiHidden/>
    <w:rsid w:val="00C52134"/>
  </w:style>
  <w:style w:type="paragraph" w:styleId="Header">
    <w:name w:val="header"/>
    <w:basedOn w:val="Normal"/>
    <w:semiHidden/>
    <w:rsid w:val="00C52134"/>
    <w:pPr>
      <w:tabs>
        <w:tab w:val="center" w:pos="4320"/>
        <w:tab w:val="right" w:pos="8640"/>
      </w:tabs>
    </w:pPr>
  </w:style>
  <w:style w:type="paragraph" w:customStyle="1" w:styleId="xl19">
    <w:name w:val="xl19"/>
    <w:basedOn w:val="Normal"/>
    <w:rsid w:val="00C52134"/>
    <w:pPr>
      <w:spacing w:before="100" w:beforeAutospacing="1" w:after="100" w:afterAutospacing="1"/>
    </w:pPr>
    <w:rPr>
      <w:rFonts w:ascii="Arial" w:eastAsia="Arial Unicode MS" w:hAnsi="Arial" w:cs="Arial"/>
      <w:sz w:val="14"/>
      <w:szCs w:val="14"/>
    </w:rPr>
  </w:style>
  <w:style w:type="paragraph" w:customStyle="1" w:styleId="xl20">
    <w:name w:val="xl20"/>
    <w:basedOn w:val="Normal"/>
    <w:rsid w:val="00C52134"/>
    <w:pPr>
      <w:spacing w:before="100" w:beforeAutospacing="1" w:after="100" w:afterAutospacing="1"/>
    </w:pPr>
    <w:rPr>
      <w:rFonts w:ascii="Arial" w:eastAsia="Arial Unicode MS" w:hAnsi="Arial" w:cs="Arial"/>
      <w:sz w:val="13"/>
      <w:szCs w:val="13"/>
    </w:rPr>
  </w:style>
  <w:style w:type="paragraph" w:customStyle="1" w:styleId="xl21">
    <w:name w:val="xl21"/>
    <w:basedOn w:val="Normal"/>
    <w:rsid w:val="00C52134"/>
    <w:pPr>
      <w:spacing w:before="100" w:beforeAutospacing="1" w:after="100" w:afterAutospacing="1"/>
    </w:pPr>
    <w:rPr>
      <w:rFonts w:ascii="Arial" w:eastAsia="Arial Unicode MS" w:hAnsi="Arial" w:cs="Arial"/>
      <w:sz w:val="13"/>
      <w:szCs w:val="13"/>
    </w:rPr>
  </w:style>
  <w:style w:type="paragraph" w:customStyle="1" w:styleId="xl24">
    <w:name w:val="xl24"/>
    <w:basedOn w:val="Normal"/>
    <w:rsid w:val="00C52134"/>
    <w:pPr>
      <w:spacing w:before="100" w:beforeAutospacing="1" w:after="100" w:afterAutospacing="1"/>
      <w:jc w:val="right"/>
    </w:pPr>
    <w:rPr>
      <w:rFonts w:eastAsia="Arial Unicode MS"/>
      <w:sz w:val="13"/>
      <w:szCs w:val="13"/>
    </w:rPr>
  </w:style>
  <w:style w:type="paragraph" w:customStyle="1" w:styleId="xl25">
    <w:name w:val="xl25"/>
    <w:basedOn w:val="Normal"/>
    <w:rsid w:val="00C52134"/>
    <w:pPr>
      <w:spacing w:before="100" w:beforeAutospacing="1" w:after="100" w:afterAutospacing="1"/>
      <w:jc w:val="right"/>
    </w:pPr>
    <w:rPr>
      <w:rFonts w:eastAsia="Arial Unicode MS"/>
      <w:sz w:val="13"/>
      <w:szCs w:val="13"/>
    </w:rPr>
  </w:style>
  <w:style w:type="paragraph" w:customStyle="1" w:styleId="xl26">
    <w:name w:val="xl26"/>
    <w:basedOn w:val="Normal"/>
    <w:rsid w:val="00C52134"/>
    <w:pPr>
      <w:spacing w:before="100" w:beforeAutospacing="1" w:after="100" w:afterAutospacing="1"/>
      <w:jc w:val="right"/>
    </w:pPr>
    <w:rPr>
      <w:rFonts w:eastAsia="Arial Unicode MS"/>
      <w:sz w:val="24"/>
      <w:szCs w:val="24"/>
    </w:rPr>
  </w:style>
  <w:style w:type="paragraph" w:customStyle="1" w:styleId="xl27">
    <w:name w:val="xl27"/>
    <w:basedOn w:val="Normal"/>
    <w:rsid w:val="00C52134"/>
    <w:pPr>
      <w:spacing w:before="100" w:beforeAutospacing="1" w:after="100" w:afterAutospacing="1"/>
      <w:jc w:val="right"/>
    </w:pPr>
    <w:rPr>
      <w:rFonts w:eastAsia="Arial Unicode MS"/>
      <w:sz w:val="24"/>
      <w:szCs w:val="24"/>
    </w:rPr>
  </w:style>
  <w:style w:type="paragraph" w:customStyle="1" w:styleId="xl28">
    <w:name w:val="xl28"/>
    <w:basedOn w:val="Normal"/>
    <w:rsid w:val="00C52134"/>
    <w:pPr>
      <w:spacing w:before="100" w:beforeAutospacing="1" w:after="100" w:afterAutospacing="1"/>
      <w:jc w:val="right"/>
    </w:pPr>
    <w:rPr>
      <w:rFonts w:eastAsia="Arial Unicode MS"/>
      <w:b/>
      <w:bCs/>
      <w:sz w:val="14"/>
      <w:szCs w:val="14"/>
    </w:rPr>
  </w:style>
  <w:style w:type="paragraph" w:customStyle="1" w:styleId="xl29">
    <w:name w:val="xl29"/>
    <w:basedOn w:val="Normal"/>
    <w:rsid w:val="00C52134"/>
    <w:pPr>
      <w:spacing w:before="100" w:beforeAutospacing="1" w:after="100" w:afterAutospacing="1"/>
      <w:jc w:val="right"/>
    </w:pPr>
    <w:rPr>
      <w:rFonts w:eastAsia="Arial Unicode MS"/>
      <w:b/>
      <w:bCs/>
      <w:sz w:val="14"/>
      <w:szCs w:val="14"/>
    </w:rPr>
  </w:style>
  <w:style w:type="paragraph" w:styleId="Revision">
    <w:name w:val="Revision"/>
    <w:hidden/>
    <w:uiPriority w:val="99"/>
    <w:semiHidden/>
    <w:rsid w:val="00FC3EDF"/>
  </w:style>
  <w:style w:type="paragraph" w:styleId="BalloonText">
    <w:name w:val="Balloon Text"/>
    <w:basedOn w:val="Normal"/>
    <w:link w:val="BalloonTextChar"/>
    <w:uiPriority w:val="99"/>
    <w:semiHidden/>
    <w:unhideWhenUsed/>
    <w:rsid w:val="00FC3EDF"/>
    <w:rPr>
      <w:rFonts w:ascii="Tahoma" w:hAnsi="Tahoma" w:cs="Tahoma"/>
      <w:sz w:val="16"/>
      <w:szCs w:val="16"/>
    </w:rPr>
  </w:style>
  <w:style w:type="character" w:customStyle="1" w:styleId="BalloonTextChar">
    <w:name w:val="Balloon Text Char"/>
    <w:basedOn w:val="DefaultParagraphFont"/>
    <w:link w:val="BalloonText"/>
    <w:uiPriority w:val="99"/>
    <w:semiHidden/>
    <w:rsid w:val="00FC3EDF"/>
    <w:rPr>
      <w:rFonts w:ascii="Tahoma" w:hAnsi="Tahoma" w:cs="Tahoma"/>
      <w:sz w:val="16"/>
      <w:szCs w:val="16"/>
    </w:rPr>
  </w:style>
  <w:style w:type="paragraph" w:styleId="DocumentMap">
    <w:name w:val="Document Map"/>
    <w:basedOn w:val="Normal"/>
    <w:link w:val="DocumentMapChar"/>
    <w:uiPriority w:val="99"/>
    <w:semiHidden/>
    <w:unhideWhenUsed/>
    <w:rsid w:val="00FC3EDF"/>
    <w:rPr>
      <w:rFonts w:ascii="Tahoma" w:hAnsi="Tahoma" w:cs="Tahoma"/>
      <w:sz w:val="16"/>
      <w:szCs w:val="16"/>
    </w:rPr>
  </w:style>
  <w:style w:type="character" w:customStyle="1" w:styleId="DocumentMapChar">
    <w:name w:val="Document Map Char"/>
    <w:basedOn w:val="DefaultParagraphFont"/>
    <w:link w:val="DocumentMap"/>
    <w:uiPriority w:val="99"/>
    <w:semiHidden/>
    <w:rsid w:val="00FC3EDF"/>
    <w:rPr>
      <w:rFonts w:ascii="Tahoma" w:hAnsi="Tahoma" w:cs="Tahoma"/>
      <w:sz w:val="16"/>
      <w:szCs w:val="16"/>
    </w:rPr>
  </w:style>
  <w:style w:type="paragraph" w:styleId="ListParagraph">
    <w:name w:val="List Paragraph"/>
    <w:basedOn w:val="Normal"/>
    <w:uiPriority w:val="34"/>
    <w:qFormat/>
    <w:rsid w:val="00C82F3A"/>
    <w:pPr>
      <w:spacing w:after="200" w:line="276" w:lineRule="auto"/>
      <w:ind w:left="720"/>
      <w:contextualSpacing/>
    </w:pPr>
    <w:rPr>
      <w:rFonts w:ascii="Calibri" w:eastAsia="Calibri" w:hAnsi="Calibri"/>
      <w:sz w:val="22"/>
      <w:szCs w:val="22"/>
    </w:rPr>
  </w:style>
  <w:style w:type="character" w:styleId="Hyperlink">
    <w:name w:val="Hyperlink"/>
    <w:basedOn w:val="DefaultParagraphFont"/>
    <w:uiPriority w:val="99"/>
    <w:unhideWhenUsed/>
    <w:rsid w:val="00B26C94"/>
    <w:rPr>
      <w:color w:val="0000FF"/>
      <w:u w:val="single"/>
    </w:rPr>
  </w:style>
  <w:style w:type="character" w:customStyle="1" w:styleId="FooterChar">
    <w:name w:val="Footer Char"/>
    <w:basedOn w:val="DefaultParagraphFont"/>
    <w:link w:val="Footer"/>
    <w:uiPriority w:val="99"/>
    <w:rsid w:val="000B42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0035">
      <w:bodyDiv w:val="1"/>
      <w:marLeft w:val="0"/>
      <w:marRight w:val="0"/>
      <w:marTop w:val="0"/>
      <w:marBottom w:val="0"/>
      <w:divBdr>
        <w:top w:val="none" w:sz="0" w:space="0" w:color="auto"/>
        <w:left w:val="none" w:sz="0" w:space="0" w:color="auto"/>
        <w:bottom w:val="none" w:sz="0" w:space="0" w:color="auto"/>
        <w:right w:val="none" w:sz="0" w:space="0" w:color="auto"/>
      </w:divBdr>
    </w:div>
    <w:div w:id="7028332">
      <w:bodyDiv w:val="1"/>
      <w:marLeft w:val="0"/>
      <w:marRight w:val="0"/>
      <w:marTop w:val="0"/>
      <w:marBottom w:val="0"/>
      <w:divBdr>
        <w:top w:val="none" w:sz="0" w:space="0" w:color="auto"/>
        <w:left w:val="none" w:sz="0" w:space="0" w:color="auto"/>
        <w:bottom w:val="none" w:sz="0" w:space="0" w:color="auto"/>
        <w:right w:val="none" w:sz="0" w:space="0" w:color="auto"/>
      </w:divBdr>
    </w:div>
    <w:div w:id="14499403">
      <w:bodyDiv w:val="1"/>
      <w:marLeft w:val="0"/>
      <w:marRight w:val="0"/>
      <w:marTop w:val="0"/>
      <w:marBottom w:val="0"/>
      <w:divBdr>
        <w:top w:val="none" w:sz="0" w:space="0" w:color="auto"/>
        <w:left w:val="none" w:sz="0" w:space="0" w:color="auto"/>
        <w:bottom w:val="none" w:sz="0" w:space="0" w:color="auto"/>
        <w:right w:val="none" w:sz="0" w:space="0" w:color="auto"/>
      </w:divBdr>
    </w:div>
    <w:div w:id="23022146">
      <w:bodyDiv w:val="1"/>
      <w:marLeft w:val="0"/>
      <w:marRight w:val="0"/>
      <w:marTop w:val="0"/>
      <w:marBottom w:val="0"/>
      <w:divBdr>
        <w:top w:val="none" w:sz="0" w:space="0" w:color="auto"/>
        <w:left w:val="none" w:sz="0" w:space="0" w:color="auto"/>
        <w:bottom w:val="none" w:sz="0" w:space="0" w:color="auto"/>
        <w:right w:val="none" w:sz="0" w:space="0" w:color="auto"/>
      </w:divBdr>
    </w:div>
    <w:div w:id="26031257">
      <w:bodyDiv w:val="1"/>
      <w:marLeft w:val="0"/>
      <w:marRight w:val="0"/>
      <w:marTop w:val="0"/>
      <w:marBottom w:val="0"/>
      <w:divBdr>
        <w:top w:val="none" w:sz="0" w:space="0" w:color="auto"/>
        <w:left w:val="none" w:sz="0" w:space="0" w:color="auto"/>
        <w:bottom w:val="none" w:sz="0" w:space="0" w:color="auto"/>
        <w:right w:val="none" w:sz="0" w:space="0" w:color="auto"/>
      </w:divBdr>
    </w:div>
    <w:div w:id="32385831">
      <w:bodyDiv w:val="1"/>
      <w:marLeft w:val="0"/>
      <w:marRight w:val="0"/>
      <w:marTop w:val="0"/>
      <w:marBottom w:val="0"/>
      <w:divBdr>
        <w:top w:val="none" w:sz="0" w:space="0" w:color="auto"/>
        <w:left w:val="none" w:sz="0" w:space="0" w:color="auto"/>
        <w:bottom w:val="none" w:sz="0" w:space="0" w:color="auto"/>
        <w:right w:val="none" w:sz="0" w:space="0" w:color="auto"/>
      </w:divBdr>
    </w:div>
    <w:div w:id="42875030">
      <w:bodyDiv w:val="1"/>
      <w:marLeft w:val="0"/>
      <w:marRight w:val="0"/>
      <w:marTop w:val="0"/>
      <w:marBottom w:val="0"/>
      <w:divBdr>
        <w:top w:val="none" w:sz="0" w:space="0" w:color="auto"/>
        <w:left w:val="none" w:sz="0" w:space="0" w:color="auto"/>
        <w:bottom w:val="none" w:sz="0" w:space="0" w:color="auto"/>
        <w:right w:val="none" w:sz="0" w:space="0" w:color="auto"/>
      </w:divBdr>
    </w:div>
    <w:div w:id="74591489">
      <w:bodyDiv w:val="1"/>
      <w:marLeft w:val="0"/>
      <w:marRight w:val="0"/>
      <w:marTop w:val="0"/>
      <w:marBottom w:val="0"/>
      <w:divBdr>
        <w:top w:val="none" w:sz="0" w:space="0" w:color="auto"/>
        <w:left w:val="none" w:sz="0" w:space="0" w:color="auto"/>
        <w:bottom w:val="none" w:sz="0" w:space="0" w:color="auto"/>
        <w:right w:val="none" w:sz="0" w:space="0" w:color="auto"/>
      </w:divBdr>
    </w:div>
    <w:div w:id="80375169">
      <w:bodyDiv w:val="1"/>
      <w:marLeft w:val="0"/>
      <w:marRight w:val="0"/>
      <w:marTop w:val="0"/>
      <w:marBottom w:val="0"/>
      <w:divBdr>
        <w:top w:val="none" w:sz="0" w:space="0" w:color="auto"/>
        <w:left w:val="none" w:sz="0" w:space="0" w:color="auto"/>
        <w:bottom w:val="none" w:sz="0" w:space="0" w:color="auto"/>
        <w:right w:val="none" w:sz="0" w:space="0" w:color="auto"/>
      </w:divBdr>
    </w:div>
    <w:div w:id="83114391">
      <w:bodyDiv w:val="1"/>
      <w:marLeft w:val="0"/>
      <w:marRight w:val="0"/>
      <w:marTop w:val="0"/>
      <w:marBottom w:val="0"/>
      <w:divBdr>
        <w:top w:val="none" w:sz="0" w:space="0" w:color="auto"/>
        <w:left w:val="none" w:sz="0" w:space="0" w:color="auto"/>
        <w:bottom w:val="none" w:sz="0" w:space="0" w:color="auto"/>
        <w:right w:val="none" w:sz="0" w:space="0" w:color="auto"/>
      </w:divBdr>
    </w:div>
    <w:div w:id="90513750">
      <w:bodyDiv w:val="1"/>
      <w:marLeft w:val="0"/>
      <w:marRight w:val="0"/>
      <w:marTop w:val="0"/>
      <w:marBottom w:val="0"/>
      <w:divBdr>
        <w:top w:val="none" w:sz="0" w:space="0" w:color="auto"/>
        <w:left w:val="none" w:sz="0" w:space="0" w:color="auto"/>
        <w:bottom w:val="none" w:sz="0" w:space="0" w:color="auto"/>
        <w:right w:val="none" w:sz="0" w:space="0" w:color="auto"/>
      </w:divBdr>
    </w:div>
    <w:div w:id="99029960">
      <w:bodyDiv w:val="1"/>
      <w:marLeft w:val="0"/>
      <w:marRight w:val="0"/>
      <w:marTop w:val="0"/>
      <w:marBottom w:val="0"/>
      <w:divBdr>
        <w:top w:val="none" w:sz="0" w:space="0" w:color="auto"/>
        <w:left w:val="none" w:sz="0" w:space="0" w:color="auto"/>
        <w:bottom w:val="none" w:sz="0" w:space="0" w:color="auto"/>
        <w:right w:val="none" w:sz="0" w:space="0" w:color="auto"/>
      </w:divBdr>
    </w:div>
    <w:div w:id="104464467">
      <w:bodyDiv w:val="1"/>
      <w:marLeft w:val="0"/>
      <w:marRight w:val="0"/>
      <w:marTop w:val="0"/>
      <w:marBottom w:val="0"/>
      <w:divBdr>
        <w:top w:val="none" w:sz="0" w:space="0" w:color="auto"/>
        <w:left w:val="none" w:sz="0" w:space="0" w:color="auto"/>
        <w:bottom w:val="none" w:sz="0" w:space="0" w:color="auto"/>
        <w:right w:val="none" w:sz="0" w:space="0" w:color="auto"/>
      </w:divBdr>
    </w:div>
    <w:div w:id="112209015">
      <w:bodyDiv w:val="1"/>
      <w:marLeft w:val="0"/>
      <w:marRight w:val="0"/>
      <w:marTop w:val="0"/>
      <w:marBottom w:val="0"/>
      <w:divBdr>
        <w:top w:val="none" w:sz="0" w:space="0" w:color="auto"/>
        <w:left w:val="none" w:sz="0" w:space="0" w:color="auto"/>
        <w:bottom w:val="none" w:sz="0" w:space="0" w:color="auto"/>
        <w:right w:val="none" w:sz="0" w:space="0" w:color="auto"/>
      </w:divBdr>
    </w:div>
    <w:div w:id="115487761">
      <w:bodyDiv w:val="1"/>
      <w:marLeft w:val="0"/>
      <w:marRight w:val="0"/>
      <w:marTop w:val="0"/>
      <w:marBottom w:val="0"/>
      <w:divBdr>
        <w:top w:val="none" w:sz="0" w:space="0" w:color="auto"/>
        <w:left w:val="none" w:sz="0" w:space="0" w:color="auto"/>
        <w:bottom w:val="none" w:sz="0" w:space="0" w:color="auto"/>
        <w:right w:val="none" w:sz="0" w:space="0" w:color="auto"/>
      </w:divBdr>
    </w:div>
    <w:div w:id="143860441">
      <w:bodyDiv w:val="1"/>
      <w:marLeft w:val="0"/>
      <w:marRight w:val="0"/>
      <w:marTop w:val="0"/>
      <w:marBottom w:val="0"/>
      <w:divBdr>
        <w:top w:val="none" w:sz="0" w:space="0" w:color="auto"/>
        <w:left w:val="none" w:sz="0" w:space="0" w:color="auto"/>
        <w:bottom w:val="none" w:sz="0" w:space="0" w:color="auto"/>
        <w:right w:val="none" w:sz="0" w:space="0" w:color="auto"/>
      </w:divBdr>
    </w:div>
    <w:div w:id="147140726">
      <w:bodyDiv w:val="1"/>
      <w:marLeft w:val="0"/>
      <w:marRight w:val="0"/>
      <w:marTop w:val="0"/>
      <w:marBottom w:val="0"/>
      <w:divBdr>
        <w:top w:val="none" w:sz="0" w:space="0" w:color="auto"/>
        <w:left w:val="none" w:sz="0" w:space="0" w:color="auto"/>
        <w:bottom w:val="none" w:sz="0" w:space="0" w:color="auto"/>
        <w:right w:val="none" w:sz="0" w:space="0" w:color="auto"/>
      </w:divBdr>
    </w:div>
    <w:div w:id="154423210">
      <w:bodyDiv w:val="1"/>
      <w:marLeft w:val="0"/>
      <w:marRight w:val="0"/>
      <w:marTop w:val="0"/>
      <w:marBottom w:val="0"/>
      <w:divBdr>
        <w:top w:val="none" w:sz="0" w:space="0" w:color="auto"/>
        <w:left w:val="none" w:sz="0" w:space="0" w:color="auto"/>
        <w:bottom w:val="none" w:sz="0" w:space="0" w:color="auto"/>
        <w:right w:val="none" w:sz="0" w:space="0" w:color="auto"/>
      </w:divBdr>
    </w:div>
    <w:div w:id="162668606">
      <w:bodyDiv w:val="1"/>
      <w:marLeft w:val="0"/>
      <w:marRight w:val="0"/>
      <w:marTop w:val="0"/>
      <w:marBottom w:val="0"/>
      <w:divBdr>
        <w:top w:val="none" w:sz="0" w:space="0" w:color="auto"/>
        <w:left w:val="none" w:sz="0" w:space="0" w:color="auto"/>
        <w:bottom w:val="none" w:sz="0" w:space="0" w:color="auto"/>
        <w:right w:val="none" w:sz="0" w:space="0" w:color="auto"/>
      </w:divBdr>
    </w:div>
    <w:div w:id="178475964">
      <w:bodyDiv w:val="1"/>
      <w:marLeft w:val="0"/>
      <w:marRight w:val="0"/>
      <w:marTop w:val="0"/>
      <w:marBottom w:val="0"/>
      <w:divBdr>
        <w:top w:val="none" w:sz="0" w:space="0" w:color="auto"/>
        <w:left w:val="none" w:sz="0" w:space="0" w:color="auto"/>
        <w:bottom w:val="none" w:sz="0" w:space="0" w:color="auto"/>
        <w:right w:val="none" w:sz="0" w:space="0" w:color="auto"/>
      </w:divBdr>
    </w:div>
    <w:div w:id="185602511">
      <w:bodyDiv w:val="1"/>
      <w:marLeft w:val="0"/>
      <w:marRight w:val="0"/>
      <w:marTop w:val="0"/>
      <w:marBottom w:val="0"/>
      <w:divBdr>
        <w:top w:val="none" w:sz="0" w:space="0" w:color="auto"/>
        <w:left w:val="none" w:sz="0" w:space="0" w:color="auto"/>
        <w:bottom w:val="none" w:sz="0" w:space="0" w:color="auto"/>
        <w:right w:val="none" w:sz="0" w:space="0" w:color="auto"/>
      </w:divBdr>
    </w:div>
    <w:div w:id="191311048">
      <w:bodyDiv w:val="1"/>
      <w:marLeft w:val="0"/>
      <w:marRight w:val="0"/>
      <w:marTop w:val="0"/>
      <w:marBottom w:val="0"/>
      <w:divBdr>
        <w:top w:val="none" w:sz="0" w:space="0" w:color="auto"/>
        <w:left w:val="none" w:sz="0" w:space="0" w:color="auto"/>
        <w:bottom w:val="none" w:sz="0" w:space="0" w:color="auto"/>
        <w:right w:val="none" w:sz="0" w:space="0" w:color="auto"/>
      </w:divBdr>
    </w:div>
    <w:div w:id="193664992">
      <w:bodyDiv w:val="1"/>
      <w:marLeft w:val="0"/>
      <w:marRight w:val="0"/>
      <w:marTop w:val="0"/>
      <w:marBottom w:val="0"/>
      <w:divBdr>
        <w:top w:val="none" w:sz="0" w:space="0" w:color="auto"/>
        <w:left w:val="none" w:sz="0" w:space="0" w:color="auto"/>
        <w:bottom w:val="none" w:sz="0" w:space="0" w:color="auto"/>
        <w:right w:val="none" w:sz="0" w:space="0" w:color="auto"/>
      </w:divBdr>
    </w:div>
    <w:div w:id="200703938">
      <w:bodyDiv w:val="1"/>
      <w:marLeft w:val="0"/>
      <w:marRight w:val="0"/>
      <w:marTop w:val="0"/>
      <w:marBottom w:val="0"/>
      <w:divBdr>
        <w:top w:val="none" w:sz="0" w:space="0" w:color="auto"/>
        <w:left w:val="none" w:sz="0" w:space="0" w:color="auto"/>
        <w:bottom w:val="none" w:sz="0" w:space="0" w:color="auto"/>
        <w:right w:val="none" w:sz="0" w:space="0" w:color="auto"/>
      </w:divBdr>
    </w:div>
    <w:div w:id="205021918">
      <w:bodyDiv w:val="1"/>
      <w:marLeft w:val="0"/>
      <w:marRight w:val="0"/>
      <w:marTop w:val="0"/>
      <w:marBottom w:val="0"/>
      <w:divBdr>
        <w:top w:val="none" w:sz="0" w:space="0" w:color="auto"/>
        <w:left w:val="none" w:sz="0" w:space="0" w:color="auto"/>
        <w:bottom w:val="none" w:sz="0" w:space="0" w:color="auto"/>
        <w:right w:val="none" w:sz="0" w:space="0" w:color="auto"/>
      </w:divBdr>
    </w:div>
    <w:div w:id="208036949">
      <w:bodyDiv w:val="1"/>
      <w:marLeft w:val="0"/>
      <w:marRight w:val="0"/>
      <w:marTop w:val="0"/>
      <w:marBottom w:val="0"/>
      <w:divBdr>
        <w:top w:val="none" w:sz="0" w:space="0" w:color="auto"/>
        <w:left w:val="none" w:sz="0" w:space="0" w:color="auto"/>
        <w:bottom w:val="none" w:sz="0" w:space="0" w:color="auto"/>
        <w:right w:val="none" w:sz="0" w:space="0" w:color="auto"/>
      </w:divBdr>
    </w:div>
    <w:div w:id="209000147">
      <w:bodyDiv w:val="1"/>
      <w:marLeft w:val="0"/>
      <w:marRight w:val="0"/>
      <w:marTop w:val="0"/>
      <w:marBottom w:val="0"/>
      <w:divBdr>
        <w:top w:val="none" w:sz="0" w:space="0" w:color="auto"/>
        <w:left w:val="none" w:sz="0" w:space="0" w:color="auto"/>
        <w:bottom w:val="none" w:sz="0" w:space="0" w:color="auto"/>
        <w:right w:val="none" w:sz="0" w:space="0" w:color="auto"/>
      </w:divBdr>
    </w:div>
    <w:div w:id="217060770">
      <w:bodyDiv w:val="1"/>
      <w:marLeft w:val="0"/>
      <w:marRight w:val="0"/>
      <w:marTop w:val="0"/>
      <w:marBottom w:val="0"/>
      <w:divBdr>
        <w:top w:val="none" w:sz="0" w:space="0" w:color="auto"/>
        <w:left w:val="none" w:sz="0" w:space="0" w:color="auto"/>
        <w:bottom w:val="none" w:sz="0" w:space="0" w:color="auto"/>
        <w:right w:val="none" w:sz="0" w:space="0" w:color="auto"/>
      </w:divBdr>
    </w:div>
    <w:div w:id="227881742">
      <w:bodyDiv w:val="1"/>
      <w:marLeft w:val="0"/>
      <w:marRight w:val="0"/>
      <w:marTop w:val="0"/>
      <w:marBottom w:val="0"/>
      <w:divBdr>
        <w:top w:val="none" w:sz="0" w:space="0" w:color="auto"/>
        <w:left w:val="none" w:sz="0" w:space="0" w:color="auto"/>
        <w:bottom w:val="none" w:sz="0" w:space="0" w:color="auto"/>
        <w:right w:val="none" w:sz="0" w:space="0" w:color="auto"/>
      </w:divBdr>
    </w:div>
    <w:div w:id="233513930">
      <w:bodyDiv w:val="1"/>
      <w:marLeft w:val="0"/>
      <w:marRight w:val="0"/>
      <w:marTop w:val="0"/>
      <w:marBottom w:val="0"/>
      <w:divBdr>
        <w:top w:val="none" w:sz="0" w:space="0" w:color="auto"/>
        <w:left w:val="none" w:sz="0" w:space="0" w:color="auto"/>
        <w:bottom w:val="none" w:sz="0" w:space="0" w:color="auto"/>
        <w:right w:val="none" w:sz="0" w:space="0" w:color="auto"/>
      </w:divBdr>
    </w:div>
    <w:div w:id="234439999">
      <w:bodyDiv w:val="1"/>
      <w:marLeft w:val="0"/>
      <w:marRight w:val="0"/>
      <w:marTop w:val="0"/>
      <w:marBottom w:val="0"/>
      <w:divBdr>
        <w:top w:val="none" w:sz="0" w:space="0" w:color="auto"/>
        <w:left w:val="none" w:sz="0" w:space="0" w:color="auto"/>
        <w:bottom w:val="none" w:sz="0" w:space="0" w:color="auto"/>
        <w:right w:val="none" w:sz="0" w:space="0" w:color="auto"/>
      </w:divBdr>
    </w:div>
    <w:div w:id="241455633">
      <w:bodyDiv w:val="1"/>
      <w:marLeft w:val="0"/>
      <w:marRight w:val="0"/>
      <w:marTop w:val="0"/>
      <w:marBottom w:val="0"/>
      <w:divBdr>
        <w:top w:val="none" w:sz="0" w:space="0" w:color="auto"/>
        <w:left w:val="none" w:sz="0" w:space="0" w:color="auto"/>
        <w:bottom w:val="none" w:sz="0" w:space="0" w:color="auto"/>
        <w:right w:val="none" w:sz="0" w:space="0" w:color="auto"/>
      </w:divBdr>
    </w:div>
    <w:div w:id="251209313">
      <w:bodyDiv w:val="1"/>
      <w:marLeft w:val="0"/>
      <w:marRight w:val="0"/>
      <w:marTop w:val="0"/>
      <w:marBottom w:val="0"/>
      <w:divBdr>
        <w:top w:val="none" w:sz="0" w:space="0" w:color="auto"/>
        <w:left w:val="none" w:sz="0" w:space="0" w:color="auto"/>
        <w:bottom w:val="none" w:sz="0" w:space="0" w:color="auto"/>
        <w:right w:val="none" w:sz="0" w:space="0" w:color="auto"/>
      </w:divBdr>
    </w:div>
    <w:div w:id="256795944">
      <w:bodyDiv w:val="1"/>
      <w:marLeft w:val="0"/>
      <w:marRight w:val="0"/>
      <w:marTop w:val="0"/>
      <w:marBottom w:val="0"/>
      <w:divBdr>
        <w:top w:val="none" w:sz="0" w:space="0" w:color="auto"/>
        <w:left w:val="none" w:sz="0" w:space="0" w:color="auto"/>
        <w:bottom w:val="none" w:sz="0" w:space="0" w:color="auto"/>
        <w:right w:val="none" w:sz="0" w:space="0" w:color="auto"/>
      </w:divBdr>
    </w:div>
    <w:div w:id="263919985">
      <w:bodyDiv w:val="1"/>
      <w:marLeft w:val="0"/>
      <w:marRight w:val="0"/>
      <w:marTop w:val="0"/>
      <w:marBottom w:val="0"/>
      <w:divBdr>
        <w:top w:val="none" w:sz="0" w:space="0" w:color="auto"/>
        <w:left w:val="none" w:sz="0" w:space="0" w:color="auto"/>
        <w:bottom w:val="none" w:sz="0" w:space="0" w:color="auto"/>
        <w:right w:val="none" w:sz="0" w:space="0" w:color="auto"/>
      </w:divBdr>
    </w:div>
    <w:div w:id="270749448">
      <w:bodyDiv w:val="1"/>
      <w:marLeft w:val="0"/>
      <w:marRight w:val="0"/>
      <w:marTop w:val="0"/>
      <w:marBottom w:val="0"/>
      <w:divBdr>
        <w:top w:val="none" w:sz="0" w:space="0" w:color="auto"/>
        <w:left w:val="none" w:sz="0" w:space="0" w:color="auto"/>
        <w:bottom w:val="none" w:sz="0" w:space="0" w:color="auto"/>
        <w:right w:val="none" w:sz="0" w:space="0" w:color="auto"/>
      </w:divBdr>
    </w:div>
    <w:div w:id="277176341">
      <w:bodyDiv w:val="1"/>
      <w:marLeft w:val="0"/>
      <w:marRight w:val="0"/>
      <w:marTop w:val="0"/>
      <w:marBottom w:val="0"/>
      <w:divBdr>
        <w:top w:val="none" w:sz="0" w:space="0" w:color="auto"/>
        <w:left w:val="none" w:sz="0" w:space="0" w:color="auto"/>
        <w:bottom w:val="none" w:sz="0" w:space="0" w:color="auto"/>
        <w:right w:val="none" w:sz="0" w:space="0" w:color="auto"/>
      </w:divBdr>
    </w:div>
    <w:div w:id="284623270">
      <w:bodyDiv w:val="1"/>
      <w:marLeft w:val="0"/>
      <w:marRight w:val="0"/>
      <w:marTop w:val="0"/>
      <w:marBottom w:val="0"/>
      <w:divBdr>
        <w:top w:val="none" w:sz="0" w:space="0" w:color="auto"/>
        <w:left w:val="none" w:sz="0" w:space="0" w:color="auto"/>
        <w:bottom w:val="none" w:sz="0" w:space="0" w:color="auto"/>
        <w:right w:val="none" w:sz="0" w:space="0" w:color="auto"/>
      </w:divBdr>
    </w:div>
    <w:div w:id="287125474">
      <w:bodyDiv w:val="1"/>
      <w:marLeft w:val="0"/>
      <w:marRight w:val="0"/>
      <w:marTop w:val="0"/>
      <w:marBottom w:val="0"/>
      <w:divBdr>
        <w:top w:val="none" w:sz="0" w:space="0" w:color="auto"/>
        <w:left w:val="none" w:sz="0" w:space="0" w:color="auto"/>
        <w:bottom w:val="none" w:sz="0" w:space="0" w:color="auto"/>
        <w:right w:val="none" w:sz="0" w:space="0" w:color="auto"/>
      </w:divBdr>
    </w:div>
    <w:div w:id="290791316">
      <w:bodyDiv w:val="1"/>
      <w:marLeft w:val="0"/>
      <w:marRight w:val="0"/>
      <w:marTop w:val="0"/>
      <w:marBottom w:val="0"/>
      <w:divBdr>
        <w:top w:val="none" w:sz="0" w:space="0" w:color="auto"/>
        <w:left w:val="none" w:sz="0" w:space="0" w:color="auto"/>
        <w:bottom w:val="none" w:sz="0" w:space="0" w:color="auto"/>
        <w:right w:val="none" w:sz="0" w:space="0" w:color="auto"/>
      </w:divBdr>
    </w:div>
    <w:div w:id="298465174">
      <w:bodyDiv w:val="1"/>
      <w:marLeft w:val="0"/>
      <w:marRight w:val="0"/>
      <w:marTop w:val="0"/>
      <w:marBottom w:val="0"/>
      <w:divBdr>
        <w:top w:val="none" w:sz="0" w:space="0" w:color="auto"/>
        <w:left w:val="none" w:sz="0" w:space="0" w:color="auto"/>
        <w:bottom w:val="none" w:sz="0" w:space="0" w:color="auto"/>
        <w:right w:val="none" w:sz="0" w:space="0" w:color="auto"/>
      </w:divBdr>
    </w:div>
    <w:div w:id="300621324">
      <w:bodyDiv w:val="1"/>
      <w:marLeft w:val="0"/>
      <w:marRight w:val="0"/>
      <w:marTop w:val="0"/>
      <w:marBottom w:val="0"/>
      <w:divBdr>
        <w:top w:val="none" w:sz="0" w:space="0" w:color="auto"/>
        <w:left w:val="none" w:sz="0" w:space="0" w:color="auto"/>
        <w:bottom w:val="none" w:sz="0" w:space="0" w:color="auto"/>
        <w:right w:val="none" w:sz="0" w:space="0" w:color="auto"/>
      </w:divBdr>
    </w:div>
    <w:div w:id="301888877">
      <w:bodyDiv w:val="1"/>
      <w:marLeft w:val="0"/>
      <w:marRight w:val="0"/>
      <w:marTop w:val="0"/>
      <w:marBottom w:val="0"/>
      <w:divBdr>
        <w:top w:val="none" w:sz="0" w:space="0" w:color="auto"/>
        <w:left w:val="none" w:sz="0" w:space="0" w:color="auto"/>
        <w:bottom w:val="none" w:sz="0" w:space="0" w:color="auto"/>
        <w:right w:val="none" w:sz="0" w:space="0" w:color="auto"/>
      </w:divBdr>
    </w:div>
    <w:div w:id="308024899">
      <w:bodyDiv w:val="1"/>
      <w:marLeft w:val="0"/>
      <w:marRight w:val="0"/>
      <w:marTop w:val="0"/>
      <w:marBottom w:val="0"/>
      <w:divBdr>
        <w:top w:val="none" w:sz="0" w:space="0" w:color="auto"/>
        <w:left w:val="none" w:sz="0" w:space="0" w:color="auto"/>
        <w:bottom w:val="none" w:sz="0" w:space="0" w:color="auto"/>
        <w:right w:val="none" w:sz="0" w:space="0" w:color="auto"/>
      </w:divBdr>
    </w:div>
    <w:div w:id="309529731">
      <w:bodyDiv w:val="1"/>
      <w:marLeft w:val="0"/>
      <w:marRight w:val="0"/>
      <w:marTop w:val="0"/>
      <w:marBottom w:val="0"/>
      <w:divBdr>
        <w:top w:val="none" w:sz="0" w:space="0" w:color="auto"/>
        <w:left w:val="none" w:sz="0" w:space="0" w:color="auto"/>
        <w:bottom w:val="none" w:sz="0" w:space="0" w:color="auto"/>
        <w:right w:val="none" w:sz="0" w:space="0" w:color="auto"/>
      </w:divBdr>
    </w:div>
    <w:div w:id="309788814">
      <w:bodyDiv w:val="1"/>
      <w:marLeft w:val="0"/>
      <w:marRight w:val="0"/>
      <w:marTop w:val="0"/>
      <w:marBottom w:val="0"/>
      <w:divBdr>
        <w:top w:val="none" w:sz="0" w:space="0" w:color="auto"/>
        <w:left w:val="none" w:sz="0" w:space="0" w:color="auto"/>
        <w:bottom w:val="none" w:sz="0" w:space="0" w:color="auto"/>
        <w:right w:val="none" w:sz="0" w:space="0" w:color="auto"/>
      </w:divBdr>
    </w:div>
    <w:div w:id="323432351">
      <w:bodyDiv w:val="1"/>
      <w:marLeft w:val="0"/>
      <w:marRight w:val="0"/>
      <w:marTop w:val="0"/>
      <w:marBottom w:val="0"/>
      <w:divBdr>
        <w:top w:val="none" w:sz="0" w:space="0" w:color="auto"/>
        <w:left w:val="none" w:sz="0" w:space="0" w:color="auto"/>
        <w:bottom w:val="none" w:sz="0" w:space="0" w:color="auto"/>
        <w:right w:val="none" w:sz="0" w:space="0" w:color="auto"/>
      </w:divBdr>
    </w:div>
    <w:div w:id="335615288">
      <w:bodyDiv w:val="1"/>
      <w:marLeft w:val="0"/>
      <w:marRight w:val="0"/>
      <w:marTop w:val="0"/>
      <w:marBottom w:val="0"/>
      <w:divBdr>
        <w:top w:val="none" w:sz="0" w:space="0" w:color="auto"/>
        <w:left w:val="none" w:sz="0" w:space="0" w:color="auto"/>
        <w:bottom w:val="none" w:sz="0" w:space="0" w:color="auto"/>
        <w:right w:val="none" w:sz="0" w:space="0" w:color="auto"/>
      </w:divBdr>
    </w:div>
    <w:div w:id="356852346">
      <w:bodyDiv w:val="1"/>
      <w:marLeft w:val="0"/>
      <w:marRight w:val="0"/>
      <w:marTop w:val="0"/>
      <w:marBottom w:val="0"/>
      <w:divBdr>
        <w:top w:val="none" w:sz="0" w:space="0" w:color="auto"/>
        <w:left w:val="none" w:sz="0" w:space="0" w:color="auto"/>
        <w:bottom w:val="none" w:sz="0" w:space="0" w:color="auto"/>
        <w:right w:val="none" w:sz="0" w:space="0" w:color="auto"/>
      </w:divBdr>
    </w:div>
    <w:div w:id="359016251">
      <w:bodyDiv w:val="1"/>
      <w:marLeft w:val="0"/>
      <w:marRight w:val="0"/>
      <w:marTop w:val="0"/>
      <w:marBottom w:val="0"/>
      <w:divBdr>
        <w:top w:val="none" w:sz="0" w:space="0" w:color="auto"/>
        <w:left w:val="none" w:sz="0" w:space="0" w:color="auto"/>
        <w:bottom w:val="none" w:sz="0" w:space="0" w:color="auto"/>
        <w:right w:val="none" w:sz="0" w:space="0" w:color="auto"/>
      </w:divBdr>
    </w:div>
    <w:div w:id="367025127">
      <w:bodyDiv w:val="1"/>
      <w:marLeft w:val="0"/>
      <w:marRight w:val="0"/>
      <w:marTop w:val="0"/>
      <w:marBottom w:val="0"/>
      <w:divBdr>
        <w:top w:val="none" w:sz="0" w:space="0" w:color="auto"/>
        <w:left w:val="none" w:sz="0" w:space="0" w:color="auto"/>
        <w:bottom w:val="none" w:sz="0" w:space="0" w:color="auto"/>
        <w:right w:val="none" w:sz="0" w:space="0" w:color="auto"/>
      </w:divBdr>
    </w:div>
    <w:div w:id="379790733">
      <w:bodyDiv w:val="1"/>
      <w:marLeft w:val="0"/>
      <w:marRight w:val="0"/>
      <w:marTop w:val="0"/>
      <w:marBottom w:val="0"/>
      <w:divBdr>
        <w:top w:val="none" w:sz="0" w:space="0" w:color="auto"/>
        <w:left w:val="none" w:sz="0" w:space="0" w:color="auto"/>
        <w:bottom w:val="none" w:sz="0" w:space="0" w:color="auto"/>
        <w:right w:val="none" w:sz="0" w:space="0" w:color="auto"/>
      </w:divBdr>
    </w:div>
    <w:div w:id="383798336">
      <w:bodyDiv w:val="1"/>
      <w:marLeft w:val="0"/>
      <w:marRight w:val="0"/>
      <w:marTop w:val="0"/>
      <w:marBottom w:val="0"/>
      <w:divBdr>
        <w:top w:val="none" w:sz="0" w:space="0" w:color="auto"/>
        <w:left w:val="none" w:sz="0" w:space="0" w:color="auto"/>
        <w:bottom w:val="none" w:sz="0" w:space="0" w:color="auto"/>
        <w:right w:val="none" w:sz="0" w:space="0" w:color="auto"/>
      </w:divBdr>
    </w:div>
    <w:div w:id="388772209">
      <w:bodyDiv w:val="1"/>
      <w:marLeft w:val="0"/>
      <w:marRight w:val="0"/>
      <w:marTop w:val="0"/>
      <w:marBottom w:val="0"/>
      <w:divBdr>
        <w:top w:val="none" w:sz="0" w:space="0" w:color="auto"/>
        <w:left w:val="none" w:sz="0" w:space="0" w:color="auto"/>
        <w:bottom w:val="none" w:sz="0" w:space="0" w:color="auto"/>
        <w:right w:val="none" w:sz="0" w:space="0" w:color="auto"/>
      </w:divBdr>
    </w:div>
    <w:div w:id="390427471">
      <w:bodyDiv w:val="1"/>
      <w:marLeft w:val="0"/>
      <w:marRight w:val="0"/>
      <w:marTop w:val="0"/>
      <w:marBottom w:val="0"/>
      <w:divBdr>
        <w:top w:val="none" w:sz="0" w:space="0" w:color="auto"/>
        <w:left w:val="none" w:sz="0" w:space="0" w:color="auto"/>
        <w:bottom w:val="none" w:sz="0" w:space="0" w:color="auto"/>
        <w:right w:val="none" w:sz="0" w:space="0" w:color="auto"/>
      </w:divBdr>
    </w:div>
    <w:div w:id="403112029">
      <w:bodyDiv w:val="1"/>
      <w:marLeft w:val="0"/>
      <w:marRight w:val="0"/>
      <w:marTop w:val="0"/>
      <w:marBottom w:val="0"/>
      <w:divBdr>
        <w:top w:val="none" w:sz="0" w:space="0" w:color="auto"/>
        <w:left w:val="none" w:sz="0" w:space="0" w:color="auto"/>
        <w:bottom w:val="none" w:sz="0" w:space="0" w:color="auto"/>
        <w:right w:val="none" w:sz="0" w:space="0" w:color="auto"/>
      </w:divBdr>
    </w:div>
    <w:div w:id="413747574">
      <w:bodyDiv w:val="1"/>
      <w:marLeft w:val="0"/>
      <w:marRight w:val="0"/>
      <w:marTop w:val="0"/>
      <w:marBottom w:val="0"/>
      <w:divBdr>
        <w:top w:val="none" w:sz="0" w:space="0" w:color="auto"/>
        <w:left w:val="none" w:sz="0" w:space="0" w:color="auto"/>
        <w:bottom w:val="none" w:sz="0" w:space="0" w:color="auto"/>
        <w:right w:val="none" w:sz="0" w:space="0" w:color="auto"/>
      </w:divBdr>
    </w:div>
    <w:div w:id="418136016">
      <w:bodyDiv w:val="1"/>
      <w:marLeft w:val="0"/>
      <w:marRight w:val="0"/>
      <w:marTop w:val="0"/>
      <w:marBottom w:val="0"/>
      <w:divBdr>
        <w:top w:val="none" w:sz="0" w:space="0" w:color="auto"/>
        <w:left w:val="none" w:sz="0" w:space="0" w:color="auto"/>
        <w:bottom w:val="none" w:sz="0" w:space="0" w:color="auto"/>
        <w:right w:val="none" w:sz="0" w:space="0" w:color="auto"/>
      </w:divBdr>
    </w:div>
    <w:div w:id="424768500">
      <w:bodyDiv w:val="1"/>
      <w:marLeft w:val="0"/>
      <w:marRight w:val="0"/>
      <w:marTop w:val="0"/>
      <w:marBottom w:val="0"/>
      <w:divBdr>
        <w:top w:val="none" w:sz="0" w:space="0" w:color="auto"/>
        <w:left w:val="none" w:sz="0" w:space="0" w:color="auto"/>
        <w:bottom w:val="none" w:sz="0" w:space="0" w:color="auto"/>
        <w:right w:val="none" w:sz="0" w:space="0" w:color="auto"/>
      </w:divBdr>
    </w:div>
    <w:div w:id="426661402">
      <w:bodyDiv w:val="1"/>
      <w:marLeft w:val="0"/>
      <w:marRight w:val="0"/>
      <w:marTop w:val="0"/>
      <w:marBottom w:val="0"/>
      <w:divBdr>
        <w:top w:val="none" w:sz="0" w:space="0" w:color="auto"/>
        <w:left w:val="none" w:sz="0" w:space="0" w:color="auto"/>
        <w:bottom w:val="none" w:sz="0" w:space="0" w:color="auto"/>
        <w:right w:val="none" w:sz="0" w:space="0" w:color="auto"/>
      </w:divBdr>
    </w:div>
    <w:div w:id="434983652">
      <w:bodyDiv w:val="1"/>
      <w:marLeft w:val="0"/>
      <w:marRight w:val="0"/>
      <w:marTop w:val="0"/>
      <w:marBottom w:val="0"/>
      <w:divBdr>
        <w:top w:val="none" w:sz="0" w:space="0" w:color="auto"/>
        <w:left w:val="none" w:sz="0" w:space="0" w:color="auto"/>
        <w:bottom w:val="none" w:sz="0" w:space="0" w:color="auto"/>
        <w:right w:val="none" w:sz="0" w:space="0" w:color="auto"/>
      </w:divBdr>
    </w:div>
    <w:div w:id="438330190">
      <w:bodyDiv w:val="1"/>
      <w:marLeft w:val="0"/>
      <w:marRight w:val="0"/>
      <w:marTop w:val="0"/>
      <w:marBottom w:val="0"/>
      <w:divBdr>
        <w:top w:val="none" w:sz="0" w:space="0" w:color="auto"/>
        <w:left w:val="none" w:sz="0" w:space="0" w:color="auto"/>
        <w:bottom w:val="none" w:sz="0" w:space="0" w:color="auto"/>
        <w:right w:val="none" w:sz="0" w:space="0" w:color="auto"/>
      </w:divBdr>
    </w:div>
    <w:div w:id="453788581">
      <w:bodyDiv w:val="1"/>
      <w:marLeft w:val="0"/>
      <w:marRight w:val="0"/>
      <w:marTop w:val="0"/>
      <w:marBottom w:val="0"/>
      <w:divBdr>
        <w:top w:val="none" w:sz="0" w:space="0" w:color="auto"/>
        <w:left w:val="none" w:sz="0" w:space="0" w:color="auto"/>
        <w:bottom w:val="none" w:sz="0" w:space="0" w:color="auto"/>
        <w:right w:val="none" w:sz="0" w:space="0" w:color="auto"/>
      </w:divBdr>
    </w:div>
    <w:div w:id="460929199">
      <w:bodyDiv w:val="1"/>
      <w:marLeft w:val="0"/>
      <w:marRight w:val="0"/>
      <w:marTop w:val="0"/>
      <w:marBottom w:val="0"/>
      <w:divBdr>
        <w:top w:val="none" w:sz="0" w:space="0" w:color="auto"/>
        <w:left w:val="none" w:sz="0" w:space="0" w:color="auto"/>
        <w:bottom w:val="none" w:sz="0" w:space="0" w:color="auto"/>
        <w:right w:val="none" w:sz="0" w:space="0" w:color="auto"/>
      </w:divBdr>
    </w:div>
    <w:div w:id="465661218">
      <w:bodyDiv w:val="1"/>
      <w:marLeft w:val="0"/>
      <w:marRight w:val="0"/>
      <w:marTop w:val="0"/>
      <w:marBottom w:val="0"/>
      <w:divBdr>
        <w:top w:val="none" w:sz="0" w:space="0" w:color="auto"/>
        <w:left w:val="none" w:sz="0" w:space="0" w:color="auto"/>
        <w:bottom w:val="none" w:sz="0" w:space="0" w:color="auto"/>
        <w:right w:val="none" w:sz="0" w:space="0" w:color="auto"/>
      </w:divBdr>
    </w:div>
    <w:div w:id="469322872">
      <w:bodyDiv w:val="1"/>
      <w:marLeft w:val="0"/>
      <w:marRight w:val="0"/>
      <w:marTop w:val="0"/>
      <w:marBottom w:val="0"/>
      <w:divBdr>
        <w:top w:val="none" w:sz="0" w:space="0" w:color="auto"/>
        <w:left w:val="none" w:sz="0" w:space="0" w:color="auto"/>
        <w:bottom w:val="none" w:sz="0" w:space="0" w:color="auto"/>
        <w:right w:val="none" w:sz="0" w:space="0" w:color="auto"/>
      </w:divBdr>
    </w:div>
    <w:div w:id="477578310">
      <w:bodyDiv w:val="1"/>
      <w:marLeft w:val="0"/>
      <w:marRight w:val="0"/>
      <w:marTop w:val="0"/>
      <w:marBottom w:val="0"/>
      <w:divBdr>
        <w:top w:val="none" w:sz="0" w:space="0" w:color="auto"/>
        <w:left w:val="none" w:sz="0" w:space="0" w:color="auto"/>
        <w:bottom w:val="none" w:sz="0" w:space="0" w:color="auto"/>
        <w:right w:val="none" w:sz="0" w:space="0" w:color="auto"/>
      </w:divBdr>
    </w:div>
    <w:div w:id="485173602">
      <w:bodyDiv w:val="1"/>
      <w:marLeft w:val="0"/>
      <w:marRight w:val="0"/>
      <w:marTop w:val="0"/>
      <w:marBottom w:val="0"/>
      <w:divBdr>
        <w:top w:val="none" w:sz="0" w:space="0" w:color="auto"/>
        <w:left w:val="none" w:sz="0" w:space="0" w:color="auto"/>
        <w:bottom w:val="none" w:sz="0" w:space="0" w:color="auto"/>
        <w:right w:val="none" w:sz="0" w:space="0" w:color="auto"/>
      </w:divBdr>
    </w:div>
    <w:div w:id="489296683">
      <w:bodyDiv w:val="1"/>
      <w:marLeft w:val="0"/>
      <w:marRight w:val="0"/>
      <w:marTop w:val="0"/>
      <w:marBottom w:val="0"/>
      <w:divBdr>
        <w:top w:val="none" w:sz="0" w:space="0" w:color="auto"/>
        <w:left w:val="none" w:sz="0" w:space="0" w:color="auto"/>
        <w:bottom w:val="none" w:sz="0" w:space="0" w:color="auto"/>
        <w:right w:val="none" w:sz="0" w:space="0" w:color="auto"/>
      </w:divBdr>
    </w:div>
    <w:div w:id="505559110">
      <w:bodyDiv w:val="1"/>
      <w:marLeft w:val="0"/>
      <w:marRight w:val="0"/>
      <w:marTop w:val="0"/>
      <w:marBottom w:val="0"/>
      <w:divBdr>
        <w:top w:val="none" w:sz="0" w:space="0" w:color="auto"/>
        <w:left w:val="none" w:sz="0" w:space="0" w:color="auto"/>
        <w:bottom w:val="none" w:sz="0" w:space="0" w:color="auto"/>
        <w:right w:val="none" w:sz="0" w:space="0" w:color="auto"/>
      </w:divBdr>
    </w:div>
    <w:div w:id="505941166">
      <w:bodyDiv w:val="1"/>
      <w:marLeft w:val="0"/>
      <w:marRight w:val="0"/>
      <w:marTop w:val="0"/>
      <w:marBottom w:val="0"/>
      <w:divBdr>
        <w:top w:val="none" w:sz="0" w:space="0" w:color="auto"/>
        <w:left w:val="none" w:sz="0" w:space="0" w:color="auto"/>
        <w:bottom w:val="none" w:sz="0" w:space="0" w:color="auto"/>
        <w:right w:val="none" w:sz="0" w:space="0" w:color="auto"/>
      </w:divBdr>
    </w:div>
    <w:div w:id="508178609">
      <w:bodyDiv w:val="1"/>
      <w:marLeft w:val="0"/>
      <w:marRight w:val="0"/>
      <w:marTop w:val="0"/>
      <w:marBottom w:val="0"/>
      <w:divBdr>
        <w:top w:val="none" w:sz="0" w:space="0" w:color="auto"/>
        <w:left w:val="none" w:sz="0" w:space="0" w:color="auto"/>
        <w:bottom w:val="none" w:sz="0" w:space="0" w:color="auto"/>
        <w:right w:val="none" w:sz="0" w:space="0" w:color="auto"/>
      </w:divBdr>
    </w:div>
    <w:div w:id="512769678">
      <w:bodyDiv w:val="1"/>
      <w:marLeft w:val="0"/>
      <w:marRight w:val="0"/>
      <w:marTop w:val="0"/>
      <w:marBottom w:val="0"/>
      <w:divBdr>
        <w:top w:val="none" w:sz="0" w:space="0" w:color="auto"/>
        <w:left w:val="none" w:sz="0" w:space="0" w:color="auto"/>
        <w:bottom w:val="none" w:sz="0" w:space="0" w:color="auto"/>
        <w:right w:val="none" w:sz="0" w:space="0" w:color="auto"/>
      </w:divBdr>
    </w:div>
    <w:div w:id="516818678">
      <w:bodyDiv w:val="1"/>
      <w:marLeft w:val="0"/>
      <w:marRight w:val="0"/>
      <w:marTop w:val="0"/>
      <w:marBottom w:val="0"/>
      <w:divBdr>
        <w:top w:val="none" w:sz="0" w:space="0" w:color="auto"/>
        <w:left w:val="none" w:sz="0" w:space="0" w:color="auto"/>
        <w:bottom w:val="none" w:sz="0" w:space="0" w:color="auto"/>
        <w:right w:val="none" w:sz="0" w:space="0" w:color="auto"/>
      </w:divBdr>
    </w:div>
    <w:div w:id="517699014">
      <w:bodyDiv w:val="1"/>
      <w:marLeft w:val="0"/>
      <w:marRight w:val="0"/>
      <w:marTop w:val="0"/>
      <w:marBottom w:val="0"/>
      <w:divBdr>
        <w:top w:val="none" w:sz="0" w:space="0" w:color="auto"/>
        <w:left w:val="none" w:sz="0" w:space="0" w:color="auto"/>
        <w:bottom w:val="none" w:sz="0" w:space="0" w:color="auto"/>
        <w:right w:val="none" w:sz="0" w:space="0" w:color="auto"/>
      </w:divBdr>
    </w:div>
    <w:div w:id="530608418">
      <w:bodyDiv w:val="1"/>
      <w:marLeft w:val="0"/>
      <w:marRight w:val="0"/>
      <w:marTop w:val="0"/>
      <w:marBottom w:val="0"/>
      <w:divBdr>
        <w:top w:val="none" w:sz="0" w:space="0" w:color="auto"/>
        <w:left w:val="none" w:sz="0" w:space="0" w:color="auto"/>
        <w:bottom w:val="none" w:sz="0" w:space="0" w:color="auto"/>
        <w:right w:val="none" w:sz="0" w:space="0" w:color="auto"/>
      </w:divBdr>
    </w:div>
    <w:div w:id="541871689">
      <w:bodyDiv w:val="1"/>
      <w:marLeft w:val="0"/>
      <w:marRight w:val="0"/>
      <w:marTop w:val="0"/>
      <w:marBottom w:val="0"/>
      <w:divBdr>
        <w:top w:val="none" w:sz="0" w:space="0" w:color="auto"/>
        <w:left w:val="none" w:sz="0" w:space="0" w:color="auto"/>
        <w:bottom w:val="none" w:sz="0" w:space="0" w:color="auto"/>
        <w:right w:val="none" w:sz="0" w:space="0" w:color="auto"/>
      </w:divBdr>
    </w:div>
    <w:div w:id="543561274">
      <w:bodyDiv w:val="1"/>
      <w:marLeft w:val="0"/>
      <w:marRight w:val="0"/>
      <w:marTop w:val="0"/>
      <w:marBottom w:val="0"/>
      <w:divBdr>
        <w:top w:val="none" w:sz="0" w:space="0" w:color="auto"/>
        <w:left w:val="none" w:sz="0" w:space="0" w:color="auto"/>
        <w:bottom w:val="none" w:sz="0" w:space="0" w:color="auto"/>
        <w:right w:val="none" w:sz="0" w:space="0" w:color="auto"/>
      </w:divBdr>
    </w:div>
    <w:div w:id="543564844">
      <w:bodyDiv w:val="1"/>
      <w:marLeft w:val="0"/>
      <w:marRight w:val="0"/>
      <w:marTop w:val="0"/>
      <w:marBottom w:val="0"/>
      <w:divBdr>
        <w:top w:val="none" w:sz="0" w:space="0" w:color="auto"/>
        <w:left w:val="none" w:sz="0" w:space="0" w:color="auto"/>
        <w:bottom w:val="none" w:sz="0" w:space="0" w:color="auto"/>
        <w:right w:val="none" w:sz="0" w:space="0" w:color="auto"/>
      </w:divBdr>
    </w:div>
    <w:div w:id="545070280">
      <w:bodyDiv w:val="1"/>
      <w:marLeft w:val="0"/>
      <w:marRight w:val="0"/>
      <w:marTop w:val="0"/>
      <w:marBottom w:val="0"/>
      <w:divBdr>
        <w:top w:val="none" w:sz="0" w:space="0" w:color="auto"/>
        <w:left w:val="none" w:sz="0" w:space="0" w:color="auto"/>
        <w:bottom w:val="none" w:sz="0" w:space="0" w:color="auto"/>
        <w:right w:val="none" w:sz="0" w:space="0" w:color="auto"/>
      </w:divBdr>
    </w:div>
    <w:div w:id="553201057">
      <w:bodyDiv w:val="1"/>
      <w:marLeft w:val="0"/>
      <w:marRight w:val="0"/>
      <w:marTop w:val="0"/>
      <w:marBottom w:val="0"/>
      <w:divBdr>
        <w:top w:val="none" w:sz="0" w:space="0" w:color="auto"/>
        <w:left w:val="none" w:sz="0" w:space="0" w:color="auto"/>
        <w:bottom w:val="none" w:sz="0" w:space="0" w:color="auto"/>
        <w:right w:val="none" w:sz="0" w:space="0" w:color="auto"/>
      </w:divBdr>
    </w:div>
    <w:div w:id="559176835">
      <w:bodyDiv w:val="1"/>
      <w:marLeft w:val="0"/>
      <w:marRight w:val="0"/>
      <w:marTop w:val="0"/>
      <w:marBottom w:val="0"/>
      <w:divBdr>
        <w:top w:val="none" w:sz="0" w:space="0" w:color="auto"/>
        <w:left w:val="none" w:sz="0" w:space="0" w:color="auto"/>
        <w:bottom w:val="none" w:sz="0" w:space="0" w:color="auto"/>
        <w:right w:val="none" w:sz="0" w:space="0" w:color="auto"/>
      </w:divBdr>
    </w:div>
    <w:div w:id="572082671">
      <w:bodyDiv w:val="1"/>
      <w:marLeft w:val="0"/>
      <w:marRight w:val="0"/>
      <w:marTop w:val="0"/>
      <w:marBottom w:val="0"/>
      <w:divBdr>
        <w:top w:val="none" w:sz="0" w:space="0" w:color="auto"/>
        <w:left w:val="none" w:sz="0" w:space="0" w:color="auto"/>
        <w:bottom w:val="none" w:sz="0" w:space="0" w:color="auto"/>
        <w:right w:val="none" w:sz="0" w:space="0" w:color="auto"/>
      </w:divBdr>
    </w:div>
    <w:div w:id="579755058">
      <w:bodyDiv w:val="1"/>
      <w:marLeft w:val="0"/>
      <w:marRight w:val="0"/>
      <w:marTop w:val="0"/>
      <w:marBottom w:val="0"/>
      <w:divBdr>
        <w:top w:val="none" w:sz="0" w:space="0" w:color="auto"/>
        <w:left w:val="none" w:sz="0" w:space="0" w:color="auto"/>
        <w:bottom w:val="none" w:sz="0" w:space="0" w:color="auto"/>
        <w:right w:val="none" w:sz="0" w:space="0" w:color="auto"/>
      </w:divBdr>
    </w:div>
    <w:div w:id="588276541">
      <w:bodyDiv w:val="1"/>
      <w:marLeft w:val="0"/>
      <w:marRight w:val="0"/>
      <w:marTop w:val="0"/>
      <w:marBottom w:val="0"/>
      <w:divBdr>
        <w:top w:val="none" w:sz="0" w:space="0" w:color="auto"/>
        <w:left w:val="none" w:sz="0" w:space="0" w:color="auto"/>
        <w:bottom w:val="none" w:sz="0" w:space="0" w:color="auto"/>
        <w:right w:val="none" w:sz="0" w:space="0" w:color="auto"/>
      </w:divBdr>
    </w:div>
    <w:div w:id="597838211">
      <w:bodyDiv w:val="1"/>
      <w:marLeft w:val="0"/>
      <w:marRight w:val="0"/>
      <w:marTop w:val="0"/>
      <w:marBottom w:val="0"/>
      <w:divBdr>
        <w:top w:val="none" w:sz="0" w:space="0" w:color="auto"/>
        <w:left w:val="none" w:sz="0" w:space="0" w:color="auto"/>
        <w:bottom w:val="none" w:sz="0" w:space="0" w:color="auto"/>
        <w:right w:val="none" w:sz="0" w:space="0" w:color="auto"/>
      </w:divBdr>
    </w:div>
    <w:div w:id="601650090">
      <w:bodyDiv w:val="1"/>
      <w:marLeft w:val="0"/>
      <w:marRight w:val="0"/>
      <w:marTop w:val="0"/>
      <w:marBottom w:val="0"/>
      <w:divBdr>
        <w:top w:val="none" w:sz="0" w:space="0" w:color="auto"/>
        <w:left w:val="none" w:sz="0" w:space="0" w:color="auto"/>
        <w:bottom w:val="none" w:sz="0" w:space="0" w:color="auto"/>
        <w:right w:val="none" w:sz="0" w:space="0" w:color="auto"/>
      </w:divBdr>
    </w:div>
    <w:div w:id="604118345">
      <w:bodyDiv w:val="1"/>
      <w:marLeft w:val="0"/>
      <w:marRight w:val="0"/>
      <w:marTop w:val="0"/>
      <w:marBottom w:val="0"/>
      <w:divBdr>
        <w:top w:val="none" w:sz="0" w:space="0" w:color="auto"/>
        <w:left w:val="none" w:sz="0" w:space="0" w:color="auto"/>
        <w:bottom w:val="none" w:sz="0" w:space="0" w:color="auto"/>
        <w:right w:val="none" w:sz="0" w:space="0" w:color="auto"/>
      </w:divBdr>
    </w:div>
    <w:div w:id="605431833">
      <w:bodyDiv w:val="1"/>
      <w:marLeft w:val="0"/>
      <w:marRight w:val="0"/>
      <w:marTop w:val="0"/>
      <w:marBottom w:val="0"/>
      <w:divBdr>
        <w:top w:val="none" w:sz="0" w:space="0" w:color="auto"/>
        <w:left w:val="none" w:sz="0" w:space="0" w:color="auto"/>
        <w:bottom w:val="none" w:sz="0" w:space="0" w:color="auto"/>
        <w:right w:val="none" w:sz="0" w:space="0" w:color="auto"/>
      </w:divBdr>
    </w:div>
    <w:div w:id="611865527">
      <w:bodyDiv w:val="1"/>
      <w:marLeft w:val="0"/>
      <w:marRight w:val="0"/>
      <w:marTop w:val="0"/>
      <w:marBottom w:val="0"/>
      <w:divBdr>
        <w:top w:val="none" w:sz="0" w:space="0" w:color="auto"/>
        <w:left w:val="none" w:sz="0" w:space="0" w:color="auto"/>
        <w:bottom w:val="none" w:sz="0" w:space="0" w:color="auto"/>
        <w:right w:val="none" w:sz="0" w:space="0" w:color="auto"/>
      </w:divBdr>
    </w:div>
    <w:div w:id="612246767">
      <w:bodyDiv w:val="1"/>
      <w:marLeft w:val="0"/>
      <w:marRight w:val="0"/>
      <w:marTop w:val="0"/>
      <w:marBottom w:val="0"/>
      <w:divBdr>
        <w:top w:val="none" w:sz="0" w:space="0" w:color="auto"/>
        <w:left w:val="none" w:sz="0" w:space="0" w:color="auto"/>
        <w:bottom w:val="none" w:sz="0" w:space="0" w:color="auto"/>
        <w:right w:val="none" w:sz="0" w:space="0" w:color="auto"/>
      </w:divBdr>
    </w:div>
    <w:div w:id="614680445">
      <w:bodyDiv w:val="1"/>
      <w:marLeft w:val="0"/>
      <w:marRight w:val="0"/>
      <w:marTop w:val="0"/>
      <w:marBottom w:val="0"/>
      <w:divBdr>
        <w:top w:val="none" w:sz="0" w:space="0" w:color="auto"/>
        <w:left w:val="none" w:sz="0" w:space="0" w:color="auto"/>
        <w:bottom w:val="none" w:sz="0" w:space="0" w:color="auto"/>
        <w:right w:val="none" w:sz="0" w:space="0" w:color="auto"/>
      </w:divBdr>
    </w:div>
    <w:div w:id="617420691">
      <w:bodyDiv w:val="1"/>
      <w:marLeft w:val="0"/>
      <w:marRight w:val="0"/>
      <w:marTop w:val="0"/>
      <w:marBottom w:val="0"/>
      <w:divBdr>
        <w:top w:val="none" w:sz="0" w:space="0" w:color="auto"/>
        <w:left w:val="none" w:sz="0" w:space="0" w:color="auto"/>
        <w:bottom w:val="none" w:sz="0" w:space="0" w:color="auto"/>
        <w:right w:val="none" w:sz="0" w:space="0" w:color="auto"/>
      </w:divBdr>
    </w:div>
    <w:div w:id="617757222">
      <w:bodyDiv w:val="1"/>
      <w:marLeft w:val="0"/>
      <w:marRight w:val="0"/>
      <w:marTop w:val="0"/>
      <w:marBottom w:val="0"/>
      <w:divBdr>
        <w:top w:val="none" w:sz="0" w:space="0" w:color="auto"/>
        <w:left w:val="none" w:sz="0" w:space="0" w:color="auto"/>
        <w:bottom w:val="none" w:sz="0" w:space="0" w:color="auto"/>
        <w:right w:val="none" w:sz="0" w:space="0" w:color="auto"/>
      </w:divBdr>
    </w:div>
    <w:div w:id="618413851">
      <w:bodyDiv w:val="1"/>
      <w:marLeft w:val="0"/>
      <w:marRight w:val="0"/>
      <w:marTop w:val="0"/>
      <w:marBottom w:val="0"/>
      <w:divBdr>
        <w:top w:val="none" w:sz="0" w:space="0" w:color="auto"/>
        <w:left w:val="none" w:sz="0" w:space="0" w:color="auto"/>
        <w:bottom w:val="none" w:sz="0" w:space="0" w:color="auto"/>
        <w:right w:val="none" w:sz="0" w:space="0" w:color="auto"/>
      </w:divBdr>
    </w:div>
    <w:div w:id="620381723">
      <w:bodyDiv w:val="1"/>
      <w:marLeft w:val="0"/>
      <w:marRight w:val="0"/>
      <w:marTop w:val="0"/>
      <w:marBottom w:val="0"/>
      <w:divBdr>
        <w:top w:val="none" w:sz="0" w:space="0" w:color="auto"/>
        <w:left w:val="none" w:sz="0" w:space="0" w:color="auto"/>
        <w:bottom w:val="none" w:sz="0" w:space="0" w:color="auto"/>
        <w:right w:val="none" w:sz="0" w:space="0" w:color="auto"/>
      </w:divBdr>
    </w:div>
    <w:div w:id="622004512">
      <w:bodyDiv w:val="1"/>
      <w:marLeft w:val="0"/>
      <w:marRight w:val="0"/>
      <w:marTop w:val="0"/>
      <w:marBottom w:val="0"/>
      <w:divBdr>
        <w:top w:val="none" w:sz="0" w:space="0" w:color="auto"/>
        <w:left w:val="none" w:sz="0" w:space="0" w:color="auto"/>
        <w:bottom w:val="none" w:sz="0" w:space="0" w:color="auto"/>
        <w:right w:val="none" w:sz="0" w:space="0" w:color="auto"/>
      </w:divBdr>
    </w:div>
    <w:div w:id="627317593">
      <w:bodyDiv w:val="1"/>
      <w:marLeft w:val="0"/>
      <w:marRight w:val="0"/>
      <w:marTop w:val="0"/>
      <w:marBottom w:val="0"/>
      <w:divBdr>
        <w:top w:val="none" w:sz="0" w:space="0" w:color="auto"/>
        <w:left w:val="none" w:sz="0" w:space="0" w:color="auto"/>
        <w:bottom w:val="none" w:sz="0" w:space="0" w:color="auto"/>
        <w:right w:val="none" w:sz="0" w:space="0" w:color="auto"/>
      </w:divBdr>
    </w:div>
    <w:div w:id="634334035">
      <w:bodyDiv w:val="1"/>
      <w:marLeft w:val="0"/>
      <w:marRight w:val="0"/>
      <w:marTop w:val="0"/>
      <w:marBottom w:val="0"/>
      <w:divBdr>
        <w:top w:val="none" w:sz="0" w:space="0" w:color="auto"/>
        <w:left w:val="none" w:sz="0" w:space="0" w:color="auto"/>
        <w:bottom w:val="none" w:sz="0" w:space="0" w:color="auto"/>
        <w:right w:val="none" w:sz="0" w:space="0" w:color="auto"/>
      </w:divBdr>
    </w:div>
    <w:div w:id="636185695">
      <w:bodyDiv w:val="1"/>
      <w:marLeft w:val="0"/>
      <w:marRight w:val="0"/>
      <w:marTop w:val="0"/>
      <w:marBottom w:val="0"/>
      <w:divBdr>
        <w:top w:val="none" w:sz="0" w:space="0" w:color="auto"/>
        <w:left w:val="none" w:sz="0" w:space="0" w:color="auto"/>
        <w:bottom w:val="none" w:sz="0" w:space="0" w:color="auto"/>
        <w:right w:val="none" w:sz="0" w:space="0" w:color="auto"/>
      </w:divBdr>
    </w:div>
    <w:div w:id="638875143">
      <w:bodyDiv w:val="1"/>
      <w:marLeft w:val="0"/>
      <w:marRight w:val="0"/>
      <w:marTop w:val="0"/>
      <w:marBottom w:val="0"/>
      <w:divBdr>
        <w:top w:val="none" w:sz="0" w:space="0" w:color="auto"/>
        <w:left w:val="none" w:sz="0" w:space="0" w:color="auto"/>
        <w:bottom w:val="none" w:sz="0" w:space="0" w:color="auto"/>
        <w:right w:val="none" w:sz="0" w:space="0" w:color="auto"/>
      </w:divBdr>
    </w:div>
    <w:div w:id="655644917">
      <w:bodyDiv w:val="1"/>
      <w:marLeft w:val="0"/>
      <w:marRight w:val="0"/>
      <w:marTop w:val="0"/>
      <w:marBottom w:val="0"/>
      <w:divBdr>
        <w:top w:val="none" w:sz="0" w:space="0" w:color="auto"/>
        <w:left w:val="none" w:sz="0" w:space="0" w:color="auto"/>
        <w:bottom w:val="none" w:sz="0" w:space="0" w:color="auto"/>
        <w:right w:val="none" w:sz="0" w:space="0" w:color="auto"/>
      </w:divBdr>
    </w:div>
    <w:div w:id="672952344">
      <w:bodyDiv w:val="1"/>
      <w:marLeft w:val="0"/>
      <w:marRight w:val="0"/>
      <w:marTop w:val="0"/>
      <w:marBottom w:val="0"/>
      <w:divBdr>
        <w:top w:val="none" w:sz="0" w:space="0" w:color="auto"/>
        <w:left w:val="none" w:sz="0" w:space="0" w:color="auto"/>
        <w:bottom w:val="none" w:sz="0" w:space="0" w:color="auto"/>
        <w:right w:val="none" w:sz="0" w:space="0" w:color="auto"/>
      </w:divBdr>
    </w:div>
    <w:div w:id="681972302">
      <w:bodyDiv w:val="1"/>
      <w:marLeft w:val="0"/>
      <w:marRight w:val="0"/>
      <w:marTop w:val="0"/>
      <w:marBottom w:val="0"/>
      <w:divBdr>
        <w:top w:val="none" w:sz="0" w:space="0" w:color="auto"/>
        <w:left w:val="none" w:sz="0" w:space="0" w:color="auto"/>
        <w:bottom w:val="none" w:sz="0" w:space="0" w:color="auto"/>
        <w:right w:val="none" w:sz="0" w:space="0" w:color="auto"/>
      </w:divBdr>
    </w:div>
    <w:div w:id="716977380">
      <w:bodyDiv w:val="1"/>
      <w:marLeft w:val="0"/>
      <w:marRight w:val="0"/>
      <w:marTop w:val="0"/>
      <w:marBottom w:val="0"/>
      <w:divBdr>
        <w:top w:val="none" w:sz="0" w:space="0" w:color="auto"/>
        <w:left w:val="none" w:sz="0" w:space="0" w:color="auto"/>
        <w:bottom w:val="none" w:sz="0" w:space="0" w:color="auto"/>
        <w:right w:val="none" w:sz="0" w:space="0" w:color="auto"/>
      </w:divBdr>
    </w:div>
    <w:div w:id="729379684">
      <w:bodyDiv w:val="1"/>
      <w:marLeft w:val="0"/>
      <w:marRight w:val="0"/>
      <w:marTop w:val="0"/>
      <w:marBottom w:val="0"/>
      <w:divBdr>
        <w:top w:val="none" w:sz="0" w:space="0" w:color="auto"/>
        <w:left w:val="none" w:sz="0" w:space="0" w:color="auto"/>
        <w:bottom w:val="none" w:sz="0" w:space="0" w:color="auto"/>
        <w:right w:val="none" w:sz="0" w:space="0" w:color="auto"/>
      </w:divBdr>
    </w:div>
    <w:div w:id="732969919">
      <w:bodyDiv w:val="1"/>
      <w:marLeft w:val="0"/>
      <w:marRight w:val="0"/>
      <w:marTop w:val="0"/>
      <w:marBottom w:val="0"/>
      <w:divBdr>
        <w:top w:val="none" w:sz="0" w:space="0" w:color="auto"/>
        <w:left w:val="none" w:sz="0" w:space="0" w:color="auto"/>
        <w:bottom w:val="none" w:sz="0" w:space="0" w:color="auto"/>
        <w:right w:val="none" w:sz="0" w:space="0" w:color="auto"/>
      </w:divBdr>
    </w:div>
    <w:div w:id="751853316">
      <w:bodyDiv w:val="1"/>
      <w:marLeft w:val="0"/>
      <w:marRight w:val="0"/>
      <w:marTop w:val="0"/>
      <w:marBottom w:val="0"/>
      <w:divBdr>
        <w:top w:val="none" w:sz="0" w:space="0" w:color="auto"/>
        <w:left w:val="none" w:sz="0" w:space="0" w:color="auto"/>
        <w:bottom w:val="none" w:sz="0" w:space="0" w:color="auto"/>
        <w:right w:val="none" w:sz="0" w:space="0" w:color="auto"/>
      </w:divBdr>
    </w:div>
    <w:div w:id="768428393">
      <w:bodyDiv w:val="1"/>
      <w:marLeft w:val="0"/>
      <w:marRight w:val="0"/>
      <w:marTop w:val="0"/>
      <w:marBottom w:val="0"/>
      <w:divBdr>
        <w:top w:val="none" w:sz="0" w:space="0" w:color="auto"/>
        <w:left w:val="none" w:sz="0" w:space="0" w:color="auto"/>
        <w:bottom w:val="none" w:sz="0" w:space="0" w:color="auto"/>
        <w:right w:val="none" w:sz="0" w:space="0" w:color="auto"/>
      </w:divBdr>
    </w:div>
    <w:div w:id="769930007">
      <w:bodyDiv w:val="1"/>
      <w:marLeft w:val="0"/>
      <w:marRight w:val="0"/>
      <w:marTop w:val="0"/>
      <w:marBottom w:val="0"/>
      <w:divBdr>
        <w:top w:val="none" w:sz="0" w:space="0" w:color="auto"/>
        <w:left w:val="none" w:sz="0" w:space="0" w:color="auto"/>
        <w:bottom w:val="none" w:sz="0" w:space="0" w:color="auto"/>
        <w:right w:val="none" w:sz="0" w:space="0" w:color="auto"/>
      </w:divBdr>
    </w:div>
    <w:div w:id="770930890">
      <w:bodyDiv w:val="1"/>
      <w:marLeft w:val="0"/>
      <w:marRight w:val="0"/>
      <w:marTop w:val="0"/>
      <w:marBottom w:val="0"/>
      <w:divBdr>
        <w:top w:val="none" w:sz="0" w:space="0" w:color="auto"/>
        <w:left w:val="none" w:sz="0" w:space="0" w:color="auto"/>
        <w:bottom w:val="none" w:sz="0" w:space="0" w:color="auto"/>
        <w:right w:val="none" w:sz="0" w:space="0" w:color="auto"/>
      </w:divBdr>
    </w:div>
    <w:div w:id="808404745">
      <w:bodyDiv w:val="1"/>
      <w:marLeft w:val="0"/>
      <w:marRight w:val="0"/>
      <w:marTop w:val="0"/>
      <w:marBottom w:val="0"/>
      <w:divBdr>
        <w:top w:val="none" w:sz="0" w:space="0" w:color="auto"/>
        <w:left w:val="none" w:sz="0" w:space="0" w:color="auto"/>
        <w:bottom w:val="none" w:sz="0" w:space="0" w:color="auto"/>
        <w:right w:val="none" w:sz="0" w:space="0" w:color="auto"/>
      </w:divBdr>
    </w:div>
    <w:div w:id="815727902">
      <w:bodyDiv w:val="1"/>
      <w:marLeft w:val="0"/>
      <w:marRight w:val="0"/>
      <w:marTop w:val="0"/>
      <w:marBottom w:val="0"/>
      <w:divBdr>
        <w:top w:val="none" w:sz="0" w:space="0" w:color="auto"/>
        <w:left w:val="none" w:sz="0" w:space="0" w:color="auto"/>
        <w:bottom w:val="none" w:sz="0" w:space="0" w:color="auto"/>
        <w:right w:val="none" w:sz="0" w:space="0" w:color="auto"/>
      </w:divBdr>
    </w:div>
    <w:div w:id="816725268">
      <w:bodyDiv w:val="1"/>
      <w:marLeft w:val="0"/>
      <w:marRight w:val="0"/>
      <w:marTop w:val="0"/>
      <w:marBottom w:val="0"/>
      <w:divBdr>
        <w:top w:val="none" w:sz="0" w:space="0" w:color="auto"/>
        <w:left w:val="none" w:sz="0" w:space="0" w:color="auto"/>
        <w:bottom w:val="none" w:sz="0" w:space="0" w:color="auto"/>
        <w:right w:val="none" w:sz="0" w:space="0" w:color="auto"/>
      </w:divBdr>
    </w:div>
    <w:div w:id="820272114">
      <w:bodyDiv w:val="1"/>
      <w:marLeft w:val="0"/>
      <w:marRight w:val="0"/>
      <w:marTop w:val="0"/>
      <w:marBottom w:val="0"/>
      <w:divBdr>
        <w:top w:val="none" w:sz="0" w:space="0" w:color="auto"/>
        <w:left w:val="none" w:sz="0" w:space="0" w:color="auto"/>
        <w:bottom w:val="none" w:sz="0" w:space="0" w:color="auto"/>
        <w:right w:val="none" w:sz="0" w:space="0" w:color="auto"/>
      </w:divBdr>
    </w:div>
    <w:div w:id="820659018">
      <w:bodyDiv w:val="1"/>
      <w:marLeft w:val="0"/>
      <w:marRight w:val="0"/>
      <w:marTop w:val="0"/>
      <w:marBottom w:val="0"/>
      <w:divBdr>
        <w:top w:val="none" w:sz="0" w:space="0" w:color="auto"/>
        <w:left w:val="none" w:sz="0" w:space="0" w:color="auto"/>
        <w:bottom w:val="none" w:sz="0" w:space="0" w:color="auto"/>
        <w:right w:val="none" w:sz="0" w:space="0" w:color="auto"/>
      </w:divBdr>
    </w:div>
    <w:div w:id="830371325">
      <w:bodyDiv w:val="1"/>
      <w:marLeft w:val="0"/>
      <w:marRight w:val="0"/>
      <w:marTop w:val="0"/>
      <w:marBottom w:val="0"/>
      <w:divBdr>
        <w:top w:val="none" w:sz="0" w:space="0" w:color="auto"/>
        <w:left w:val="none" w:sz="0" w:space="0" w:color="auto"/>
        <w:bottom w:val="none" w:sz="0" w:space="0" w:color="auto"/>
        <w:right w:val="none" w:sz="0" w:space="0" w:color="auto"/>
      </w:divBdr>
    </w:div>
    <w:div w:id="835460622">
      <w:bodyDiv w:val="1"/>
      <w:marLeft w:val="0"/>
      <w:marRight w:val="0"/>
      <w:marTop w:val="0"/>
      <w:marBottom w:val="0"/>
      <w:divBdr>
        <w:top w:val="none" w:sz="0" w:space="0" w:color="auto"/>
        <w:left w:val="none" w:sz="0" w:space="0" w:color="auto"/>
        <w:bottom w:val="none" w:sz="0" w:space="0" w:color="auto"/>
        <w:right w:val="none" w:sz="0" w:space="0" w:color="auto"/>
      </w:divBdr>
    </w:div>
    <w:div w:id="842621977">
      <w:bodyDiv w:val="1"/>
      <w:marLeft w:val="0"/>
      <w:marRight w:val="0"/>
      <w:marTop w:val="0"/>
      <w:marBottom w:val="0"/>
      <w:divBdr>
        <w:top w:val="none" w:sz="0" w:space="0" w:color="auto"/>
        <w:left w:val="none" w:sz="0" w:space="0" w:color="auto"/>
        <w:bottom w:val="none" w:sz="0" w:space="0" w:color="auto"/>
        <w:right w:val="none" w:sz="0" w:space="0" w:color="auto"/>
      </w:divBdr>
    </w:div>
    <w:div w:id="847183957">
      <w:bodyDiv w:val="1"/>
      <w:marLeft w:val="0"/>
      <w:marRight w:val="0"/>
      <w:marTop w:val="0"/>
      <w:marBottom w:val="0"/>
      <w:divBdr>
        <w:top w:val="none" w:sz="0" w:space="0" w:color="auto"/>
        <w:left w:val="none" w:sz="0" w:space="0" w:color="auto"/>
        <w:bottom w:val="none" w:sz="0" w:space="0" w:color="auto"/>
        <w:right w:val="none" w:sz="0" w:space="0" w:color="auto"/>
      </w:divBdr>
    </w:div>
    <w:div w:id="848522243">
      <w:bodyDiv w:val="1"/>
      <w:marLeft w:val="0"/>
      <w:marRight w:val="0"/>
      <w:marTop w:val="0"/>
      <w:marBottom w:val="0"/>
      <w:divBdr>
        <w:top w:val="none" w:sz="0" w:space="0" w:color="auto"/>
        <w:left w:val="none" w:sz="0" w:space="0" w:color="auto"/>
        <w:bottom w:val="none" w:sz="0" w:space="0" w:color="auto"/>
        <w:right w:val="none" w:sz="0" w:space="0" w:color="auto"/>
      </w:divBdr>
    </w:div>
    <w:div w:id="849173792">
      <w:bodyDiv w:val="1"/>
      <w:marLeft w:val="0"/>
      <w:marRight w:val="0"/>
      <w:marTop w:val="0"/>
      <w:marBottom w:val="0"/>
      <w:divBdr>
        <w:top w:val="none" w:sz="0" w:space="0" w:color="auto"/>
        <w:left w:val="none" w:sz="0" w:space="0" w:color="auto"/>
        <w:bottom w:val="none" w:sz="0" w:space="0" w:color="auto"/>
        <w:right w:val="none" w:sz="0" w:space="0" w:color="auto"/>
      </w:divBdr>
    </w:div>
    <w:div w:id="860123742">
      <w:bodyDiv w:val="1"/>
      <w:marLeft w:val="0"/>
      <w:marRight w:val="0"/>
      <w:marTop w:val="0"/>
      <w:marBottom w:val="0"/>
      <w:divBdr>
        <w:top w:val="none" w:sz="0" w:space="0" w:color="auto"/>
        <w:left w:val="none" w:sz="0" w:space="0" w:color="auto"/>
        <w:bottom w:val="none" w:sz="0" w:space="0" w:color="auto"/>
        <w:right w:val="none" w:sz="0" w:space="0" w:color="auto"/>
      </w:divBdr>
    </w:div>
    <w:div w:id="866213355">
      <w:bodyDiv w:val="1"/>
      <w:marLeft w:val="0"/>
      <w:marRight w:val="0"/>
      <w:marTop w:val="0"/>
      <w:marBottom w:val="0"/>
      <w:divBdr>
        <w:top w:val="none" w:sz="0" w:space="0" w:color="auto"/>
        <w:left w:val="none" w:sz="0" w:space="0" w:color="auto"/>
        <w:bottom w:val="none" w:sz="0" w:space="0" w:color="auto"/>
        <w:right w:val="none" w:sz="0" w:space="0" w:color="auto"/>
      </w:divBdr>
    </w:div>
    <w:div w:id="867180180">
      <w:bodyDiv w:val="1"/>
      <w:marLeft w:val="0"/>
      <w:marRight w:val="0"/>
      <w:marTop w:val="0"/>
      <w:marBottom w:val="0"/>
      <w:divBdr>
        <w:top w:val="none" w:sz="0" w:space="0" w:color="auto"/>
        <w:left w:val="none" w:sz="0" w:space="0" w:color="auto"/>
        <w:bottom w:val="none" w:sz="0" w:space="0" w:color="auto"/>
        <w:right w:val="none" w:sz="0" w:space="0" w:color="auto"/>
      </w:divBdr>
    </w:div>
    <w:div w:id="869954993">
      <w:bodyDiv w:val="1"/>
      <w:marLeft w:val="0"/>
      <w:marRight w:val="0"/>
      <w:marTop w:val="0"/>
      <w:marBottom w:val="0"/>
      <w:divBdr>
        <w:top w:val="none" w:sz="0" w:space="0" w:color="auto"/>
        <w:left w:val="none" w:sz="0" w:space="0" w:color="auto"/>
        <w:bottom w:val="none" w:sz="0" w:space="0" w:color="auto"/>
        <w:right w:val="none" w:sz="0" w:space="0" w:color="auto"/>
      </w:divBdr>
    </w:div>
    <w:div w:id="872111102">
      <w:bodyDiv w:val="1"/>
      <w:marLeft w:val="0"/>
      <w:marRight w:val="0"/>
      <w:marTop w:val="0"/>
      <w:marBottom w:val="0"/>
      <w:divBdr>
        <w:top w:val="none" w:sz="0" w:space="0" w:color="auto"/>
        <w:left w:val="none" w:sz="0" w:space="0" w:color="auto"/>
        <w:bottom w:val="none" w:sz="0" w:space="0" w:color="auto"/>
        <w:right w:val="none" w:sz="0" w:space="0" w:color="auto"/>
      </w:divBdr>
    </w:div>
    <w:div w:id="873078970">
      <w:bodyDiv w:val="1"/>
      <w:marLeft w:val="0"/>
      <w:marRight w:val="0"/>
      <w:marTop w:val="0"/>
      <w:marBottom w:val="0"/>
      <w:divBdr>
        <w:top w:val="none" w:sz="0" w:space="0" w:color="auto"/>
        <w:left w:val="none" w:sz="0" w:space="0" w:color="auto"/>
        <w:bottom w:val="none" w:sz="0" w:space="0" w:color="auto"/>
        <w:right w:val="none" w:sz="0" w:space="0" w:color="auto"/>
      </w:divBdr>
    </w:div>
    <w:div w:id="895429572">
      <w:bodyDiv w:val="1"/>
      <w:marLeft w:val="0"/>
      <w:marRight w:val="0"/>
      <w:marTop w:val="0"/>
      <w:marBottom w:val="0"/>
      <w:divBdr>
        <w:top w:val="none" w:sz="0" w:space="0" w:color="auto"/>
        <w:left w:val="none" w:sz="0" w:space="0" w:color="auto"/>
        <w:bottom w:val="none" w:sz="0" w:space="0" w:color="auto"/>
        <w:right w:val="none" w:sz="0" w:space="0" w:color="auto"/>
      </w:divBdr>
    </w:div>
    <w:div w:id="899748102">
      <w:bodyDiv w:val="1"/>
      <w:marLeft w:val="0"/>
      <w:marRight w:val="0"/>
      <w:marTop w:val="0"/>
      <w:marBottom w:val="0"/>
      <w:divBdr>
        <w:top w:val="none" w:sz="0" w:space="0" w:color="auto"/>
        <w:left w:val="none" w:sz="0" w:space="0" w:color="auto"/>
        <w:bottom w:val="none" w:sz="0" w:space="0" w:color="auto"/>
        <w:right w:val="none" w:sz="0" w:space="0" w:color="auto"/>
      </w:divBdr>
    </w:div>
    <w:div w:id="916784846">
      <w:bodyDiv w:val="1"/>
      <w:marLeft w:val="0"/>
      <w:marRight w:val="0"/>
      <w:marTop w:val="0"/>
      <w:marBottom w:val="0"/>
      <w:divBdr>
        <w:top w:val="none" w:sz="0" w:space="0" w:color="auto"/>
        <w:left w:val="none" w:sz="0" w:space="0" w:color="auto"/>
        <w:bottom w:val="none" w:sz="0" w:space="0" w:color="auto"/>
        <w:right w:val="none" w:sz="0" w:space="0" w:color="auto"/>
      </w:divBdr>
    </w:div>
    <w:div w:id="923301753">
      <w:bodyDiv w:val="1"/>
      <w:marLeft w:val="0"/>
      <w:marRight w:val="0"/>
      <w:marTop w:val="0"/>
      <w:marBottom w:val="0"/>
      <w:divBdr>
        <w:top w:val="none" w:sz="0" w:space="0" w:color="auto"/>
        <w:left w:val="none" w:sz="0" w:space="0" w:color="auto"/>
        <w:bottom w:val="none" w:sz="0" w:space="0" w:color="auto"/>
        <w:right w:val="none" w:sz="0" w:space="0" w:color="auto"/>
      </w:divBdr>
    </w:div>
    <w:div w:id="937324269">
      <w:bodyDiv w:val="1"/>
      <w:marLeft w:val="0"/>
      <w:marRight w:val="0"/>
      <w:marTop w:val="0"/>
      <w:marBottom w:val="0"/>
      <w:divBdr>
        <w:top w:val="none" w:sz="0" w:space="0" w:color="auto"/>
        <w:left w:val="none" w:sz="0" w:space="0" w:color="auto"/>
        <w:bottom w:val="none" w:sz="0" w:space="0" w:color="auto"/>
        <w:right w:val="none" w:sz="0" w:space="0" w:color="auto"/>
      </w:divBdr>
    </w:div>
    <w:div w:id="941297973">
      <w:bodyDiv w:val="1"/>
      <w:marLeft w:val="0"/>
      <w:marRight w:val="0"/>
      <w:marTop w:val="0"/>
      <w:marBottom w:val="0"/>
      <w:divBdr>
        <w:top w:val="none" w:sz="0" w:space="0" w:color="auto"/>
        <w:left w:val="none" w:sz="0" w:space="0" w:color="auto"/>
        <w:bottom w:val="none" w:sz="0" w:space="0" w:color="auto"/>
        <w:right w:val="none" w:sz="0" w:space="0" w:color="auto"/>
      </w:divBdr>
    </w:div>
    <w:div w:id="943540580">
      <w:bodyDiv w:val="1"/>
      <w:marLeft w:val="0"/>
      <w:marRight w:val="0"/>
      <w:marTop w:val="0"/>
      <w:marBottom w:val="0"/>
      <w:divBdr>
        <w:top w:val="none" w:sz="0" w:space="0" w:color="auto"/>
        <w:left w:val="none" w:sz="0" w:space="0" w:color="auto"/>
        <w:bottom w:val="none" w:sz="0" w:space="0" w:color="auto"/>
        <w:right w:val="none" w:sz="0" w:space="0" w:color="auto"/>
      </w:divBdr>
    </w:div>
    <w:div w:id="944464623">
      <w:bodyDiv w:val="1"/>
      <w:marLeft w:val="0"/>
      <w:marRight w:val="0"/>
      <w:marTop w:val="0"/>
      <w:marBottom w:val="0"/>
      <w:divBdr>
        <w:top w:val="none" w:sz="0" w:space="0" w:color="auto"/>
        <w:left w:val="none" w:sz="0" w:space="0" w:color="auto"/>
        <w:bottom w:val="none" w:sz="0" w:space="0" w:color="auto"/>
        <w:right w:val="none" w:sz="0" w:space="0" w:color="auto"/>
      </w:divBdr>
    </w:div>
    <w:div w:id="949972478">
      <w:bodyDiv w:val="1"/>
      <w:marLeft w:val="0"/>
      <w:marRight w:val="0"/>
      <w:marTop w:val="0"/>
      <w:marBottom w:val="0"/>
      <w:divBdr>
        <w:top w:val="none" w:sz="0" w:space="0" w:color="auto"/>
        <w:left w:val="none" w:sz="0" w:space="0" w:color="auto"/>
        <w:bottom w:val="none" w:sz="0" w:space="0" w:color="auto"/>
        <w:right w:val="none" w:sz="0" w:space="0" w:color="auto"/>
      </w:divBdr>
    </w:div>
    <w:div w:id="952636010">
      <w:bodyDiv w:val="1"/>
      <w:marLeft w:val="0"/>
      <w:marRight w:val="0"/>
      <w:marTop w:val="0"/>
      <w:marBottom w:val="0"/>
      <w:divBdr>
        <w:top w:val="none" w:sz="0" w:space="0" w:color="auto"/>
        <w:left w:val="none" w:sz="0" w:space="0" w:color="auto"/>
        <w:bottom w:val="none" w:sz="0" w:space="0" w:color="auto"/>
        <w:right w:val="none" w:sz="0" w:space="0" w:color="auto"/>
      </w:divBdr>
    </w:div>
    <w:div w:id="955989362">
      <w:bodyDiv w:val="1"/>
      <w:marLeft w:val="0"/>
      <w:marRight w:val="0"/>
      <w:marTop w:val="0"/>
      <w:marBottom w:val="0"/>
      <w:divBdr>
        <w:top w:val="none" w:sz="0" w:space="0" w:color="auto"/>
        <w:left w:val="none" w:sz="0" w:space="0" w:color="auto"/>
        <w:bottom w:val="none" w:sz="0" w:space="0" w:color="auto"/>
        <w:right w:val="none" w:sz="0" w:space="0" w:color="auto"/>
      </w:divBdr>
    </w:div>
    <w:div w:id="956257339">
      <w:bodyDiv w:val="1"/>
      <w:marLeft w:val="0"/>
      <w:marRight w:val="0"/>
      <w:marTop w:val="0"/>
      <w:marBottom w:val="0"/>
      <w:divBdr>
        <w:top w:val="none" w:sz="0" w:space="0" w:color="auto"/>
        <w:left w:val="none" w:sz="0" w:space="0" w:color="auto"/>
        <w:bottom w:val="none" w:sz="0" w:space="0" w:color="auto"/>
        <w:right w:val="none" w:sz="0" w:space="0" w:color="auto"/>
      </w:divBdr>
    </w:div>
    <w:div w:id="970137335">
      <w:bodyDiv w:val="1"/>
      <w:marLeft w:val="0"/>
      <w:marRight w:val="0"/>
      <w:marTop w:val="0"/>
      <w:marBottom w:val="0"/>
      <w:divBdr>
        <w:top w:val="none" w:sz="0" w:space="0" w:color="auto"/>
        <w:left w:val="none" w:sz="0" w:space="0" w:color="auto"/>
        <w:bottom w:val="none" w:sz="0" w:space="0" w:color="auto"/>
        <w:right w:val="none" w:sz="0" w:space="0" w:color="auto"/>
      </w:divBdr>
    </w:div>
    <w:div w:id="976452061">
      <w:bodyDiv w:val="1"/>
      <w:marLeft w:val="0"/>
      <w:marRight w:val="0"/>
      <w:marTop w:val="0"/>
      <w:marBottom w:val="0"/>
      <w:divBdr>
        <w:top w:val="none" w:sz="0" w:space="0" w:color="auto"/>
        <w:left w:val="none" w:sz="0" w:space="0" w:color="auto"/>
        <w:bottom w:val="none" w:sz="0" w:space="0" w:color="auto"/>
        <w:right w:val="none" w:sz="0" w:space="0" w:color="auto"/>
      </w:divBdr>
    </w:div>
    <w:div w:id="980815940">
      <w:bodyDiv w:val="1"/>
      <w:marLeft w:val="0"/>
      <w:marRight w:val="0"/>
      <w:marTop w:val="0"/>
      <w:marBottom w:val="0"/>
      <w:divBdr>
        <w:top w:val="none" w:sz="0" w:space="0" w:color="auto"/>
        <w:left w:val="none" w:sz="0" w:space="0" w:color="auto"/>
        <w:bottom w:val="none" w:sz="0" w:space="0" w:color="auto"/>
        <w:right w:val="none" w:sz="0" w:space="0" w:color="auto"/>
      </w:divBdr>
    </w:div>
    <w:div w:id="987588426">
      <w:bodyDiv w:val="1"/>
      <w:marLeft w:val="0"/>
      <w:marRight w:val="0"/>
      <w:marTop w:val="0"/>
      <w:marBottom w:val="0"/>
      <w:divBdr>
        <w:top w:val="none" w:sz="0" w:space="0" w:color="auto"/>
        <w:left w:val="none" w:sz="0" w:space="0" w:color="auto"/>
        <w:bottom w:val="none" w:sz="0" w:space="0" w:color="auto"/>
        <w:right w:val="none" w:sz="0" w:space="0" w:color="auto"/>
      </w:divBdr>
    </w:div>
    <w:div w:id="1000892397">
      <w:bodyDiv w:val="1"/>
      <w:marLeft w:val="0"/>
      <w:marRight w:val="0"/>
      <w:marTop w:val="0"/>
      <w:marBottom w:val="0"/>
      <w:divBdr>
        <w:top w:val="none" w:sz="0" w:space="0" w:color="auto"/>
        <w:left w:val="none" w:sz="0" w:space="0" w:color="auto"/>
        <w:bottom w:val="none" w:sz="0" w:space="0" w:color="auto"/>
        <w:right w:val="none" w:sz="0" w:space="0" w:color="auto"/>
      </w:divBdr>
    </w:div>
    <w:div w:id="1002008021">
      <w:bodyDiv w:val="1"/>
      <w:marLeft w:val="0"/>
      <w:marRight w:val="0"/>
      <w:marTop w:val="0"/>
      <w:marBottom w:val="0"/>
      <w:divBdr>
        <w:top w:val="none" w:sz="0" w:space="0" w:color="auto"/>
        <w:left w:val="none" w:sz="0" w:space="0" w:color="auto"/>
        <w:bottom w:val="none" w:sz="0" w:space="0" w:color="auto"/>
        <w:right w:val="none" w:sz="0" w:space="0" w:color="auto"/>
      </w:divBdr>
    </w:div>
    <w:div w:id="1014187102">
      <w:bodyDiv w:val="1"/>
      <w:marLeft w:val="0"/>
      <w:marRight w:val="0"/>
      <w:marTop w:val="0"/>
      <w:marBottom w:val="0"/>
      <w:divBdr>
        <w:top w:val="none" w:sz="0" w:space="0" w:color="auto"/>
        <w:left w:val="none" w:sz="0" w:space="0" w:color="auto"/>
        <w:bottom w:val="none" w:sz="0" w:space="0" w:color="auto"/>
        <w:right w:val="none" w:sz="0" w:space="0" w:color="auto"/>
      </w:divBdr>
    </w:div>
    <w:div w:id="1015228808">
      <w:bodyDiv w:val="1"/>
      <w:marLeft w:val="0"/>
      <w:marRight w:val="0"/>
      <w:marTop w:val="0"/>
      <w:marBottom w:val="0"/>
      <w:divBdr>
        <w:top w:val="none" w:sz="0" w:space="0" w:color="auto"/>
        <w:left w:val="none" w:sz="0" w:space="0" w:color="auto"/>
        <w:bottom w:val="none" w:sz="0" w:space="0" w:color="auto"/>
        <w:right w:val="none" w:sz="0" w:space="0" w:color="auto"/>
      </w:divBdr>
    </w:div>
    <w:div w:id="1022244866">
      <w:bodyDiv w:val="1"/>
      <w:marLeft w:val="0"/>
      <w:marRight w:val="0"/>
      <w:marTop w:val="0"/>
      <w:marBottom w:val="0"/>
      <w:divBdr>
        <w:top w:val="none" w:sz="0" w:space="0" w:color="auto"/>
        <w:left w:val="none" w:sz="0" w:space="0" w:color="auto"/>
        <w:bottom w:val="none" w:sz="0" w:space="0" w:color="auto"/>
        <w:right w:val="none" w:sz="0" w:space="0" w:color="auto"/>
      </w:divBdr>
    </w:div>
    <w:div w:id="1022391700">
      <w:bodyDiv w:val="1"/>
      <w:marLeft w:val="0"/>
      <w:marRight w:val="0"/>
      <w:marTop w:val="0"/>
      <w:marBottom w:val="0"/>
      <w:divBdr>
        <w:top w:val="none" w:sz="0" w:space="0" w:color="auto"/>
        <w:left w:val="none" w:sz="0" w:space="0" w:color="auto"/>
        <w:bottom w:val="none" w:sz="0" w:space="0" w:color="auto"/>
        <w:right w:val="none" w:sz="0" w:space="0" w:color="auto"/>
      </w:divBdr>
    </w:div>
    <w:div w:id="1029330951">
      <w:bodyDiv w:val="1"/>
      <w:marLeft w:val="0"/>
      <w:marRight w:val="0"/>
      <w:marTop w:val="0"/>
      <w:marBottom w:val="0"/>
      <w:divBdr>
        <w:top w:val="none" w:sz="0" w:space="0" w:color="auto"/>
        <w:left w:val="none" w:sz="0" w:space="0" w:color="auto"/>
        <w:bottom w:val="none" w:sz="0" w:space="0" w:color="auto"/>
        <w:right w:val="none" w:sz="0" w:space="0" w:color="auto"/>
      </w:divBdr>
    </w:div>
    <w:div w:id="1043212151">
      <w:bodyDiv w:val="1"/>
      <w:marLeft w:val="0"/>
      <w:marRight w:val="0"/>
      <w:marTop w:val="0"/>
      <w:marBottom w:val="0"/>
      <w:divBdr>
        <w:top w:val="none" w:sz="0" w:space="0" w:color="auto"/>
        <w:left w:val="none" w:sz="0" w:space="0" w:color="auto"/>
        <w:bottom w:val="none" w:sz="0" w:space="0" w:color="auto"/>
        <w:right w:val="none" w:sz="0" w:space="0" w:color="auto"/>
      </w:divBdr>
    </w:div>
    <w:div w:id="1048728611">
      <w:bodyDiv w:val="1"/>
      <w:marLeft w:val="0"/>
      <w:marRight w:val="0"/>
      <w:marTop w:val="0"/>
      <w:marBottom w:val="0"/>
      <w:divBdr>
        <w:top w:val="none" w:sz="0" w:space="0" w:color="auto"/>
        <w:left w:val="none" w:sz="0" w:space="0" w:color="auto"/>
        <w:bottom w:val="none" w:sz="0" w:space="0" w:color="auto"/>
        <w:right w:val="none" w:sz="0" w:space="0" w:color="auto"/>
      </w:divBdr>
    </w:div>
    <w:div w:id="1051081217">
      <w:bodyDiv w:val="1"/>
      <w:marLeft w:val="0"/>
      <w:marRight w:val="0"/>
      <w:marTop w:val="0"/>
      <w:marBottom w:val="0"/>
      <w:divBdr>
        <w:top w:val="none" w:sz="0" w:space="0" w:color="auto"/>
        <w:left w:val="none" w:sz="0" w:space="0" w:color="auto"/>
        <w:bottom w:val="none" w:sz="0" w:space="0" w:color="auto"/>
        <w:right w:val="none" w:sz="0" w:space="0" w:color="auto"/>
      </w:divBdr>
    </w:div>
    <w:div w:id="1062677439">
      <w:bodyDiv w:val="1"/>
      <w:marLeft w:val="0"/>
      <w:marRight w:val="0"/>
      <w:marTop w:val="0"/>
      <w:marBottom w:val="0"/>
      <w:divBdr>
        <w:top w:val="none" w:sz="0" w:space="0" w:color="auto"/>
        <w:left w:val="none" w:sz="0" w:space="0" w:color="auto"/>
        <w:bottom w:val="none" w:sz="0" w:space="0" w:color="auto"/>
        <w:right w:val="none" w:sz="0" w:space="0" w:color="auto"/>
      </w:divBdr>
    </w:div>
    <w:div w:id="1066147808">
      <w:bodyDiv w:val="1"/>
      <w:marLeft w:val="0"/>
      <w:marRight w:val="0"/>
      <w:marTop w:val="0"/>
      <w:marBottom w:val="0"/>
      <w:divBdr>
        <w:top w:val="none" w:sz="0" w:space="0" w:color="auto"/>
        <w:left w:val="none" w:sz="0" w:space="0" w:color="auto"/>
        <w:bottom w:val="none" w:sz="0" w:space="0" w:color="auto"/>
        <w:right w:val="none" w:sz="0" w:space="0" w:color="auto"/>
      </w:divBdr>
    </w:div>
    <w:div w:id="1070541252">
      <w:bodyDiv w:val="1"/>
      <w:marLeft w:val="0"/>
      <w:marRight w:val="0"/>
      <w:marTop w:val="0"/>
      <w:marBottom w:val="0"/>
      <w:divBdr>
        <w:top w:val="none" w:sz="0" w:space="0" w:color="auto"/>
        <w:left w:val="none" w:sz="0" w:space="0" w:color="auto"/>
        <w:bottom w:val="none" w:sz="0" w:space="0" w:color="auto"/>
        <w:right w:val="none" w:sz="0" w:space="0" w:color="auto"/>
      </w:divBdr>
    </w:div>
    <w:div w:id="1071584380">
      <w:bodyDiv w:val="1"/>
      <w:marLeft w:val="0"/>
      <w:marRight w:val="0"/>
      <w:marTop w:val="0"/>
      <w:marBottom w:val="0"/>
      <w:divBdr>
        <w:top w:val="none" w:sz="0" w:space="0" w:color="auto"/>
        <w:left w:val="none" w:sz="0" w:space="0" w:color="auto"/>
        <w:bottom w:val="none" w:sz="0" w:space="0" w:color="auto"/>
        <w:right w:val="none" w:sz="0" w:space="0" w:color="auto"/>
      </w:divBdr>
    </w:div>
    <w:div w:id="1081483758">
      <w:bodyDiv w:val="1"/>
      <w:marLeft w:val="0"/>
      <w:marRight w:val="0"/>
      <w:marTop w:val="0"/>
      <w:marBottom w:val="0"/>
      <w:divBdr>
        <w:top w:val="none" w:sz="0" w:space="0" w:color="auto"/>
        <w:left w:val="none" w:sz="0" w:space="0" w:color="auto"/>
        <w:bottom w:val="none" w:sz="0" w:space="0" w:color="auto"/>
        <w:right w:val="none" w:sz="0" w:space="0" w:color="auto"/>
      </w:divBdr>
    </w:div>
    <w:div w:id="1086417768">
      <w:bodyDiv w:val="1"/>
      <w:marLeft w:val="0"/>
      <w:marRight w:val="0"/>
      <w:marTop w:val="0"/>
      <w:marBottom w:val="0"/>
      <w:divBdr>
        <w:top w:val="none" w:sz="0" w:space="0" w:color="auto"/>
        <w:left w:val="none" w:sz="0" w:space="0" w:color="auto"/>
        <w:bottom w:val="none" w:sz="0" w:space="0" w:color="auto"/>
        <w:right w:val="none" w:sz="0" w:space="0" w:color="auto"/>
      </w:divBdr>
    </w:div>
    <w:div w:id="1089351826">
      <w:bodyDiv w:val="1"/>
      <w:marLeft w:val="0"/>
      <w:marRight w:val="0"/>
      <w:marTop w:val="0"/>
      <w:marBottom w:val="0"/>
      <w:divBdr>
        <w:top w:val="none" w:sz="0" w:space="0" w:color="auto"/>
        <w:left w:val="none" w:sz="0" w:space="0" w:color="auto"/>
        <w:bottom w:val="none" w:sz="0" w:space="0" w:color="auto"/>
        <w:right w:val="none" w:sz="0" w:space="0" w:color="auto"/>
      </w:divBdr>
    </w:div>
    <w:div w:id="1094940175">
      <w:bodyDiv w:val="1"/>
      <w:marLeft w:val="0"/>
      <w:marRight w:val="0"/>
      <w:marTop w:val="0"/>
      <w:marBottom w:val="0"/>
      <w:divBdr>
        <w:top w:val="none" w:sz="0" w:space="0" w:color="auto"/>
        <w:left w:val="none" w:sz="0" w:space="0" w:color="auto"/>
        <w:bottom w:val="none" w:sz="0" w:space="0" w:color="auto"/>
        <w:right w:val="none" w:sz="0" w:space="0" w:color="auto"/>
      </w:divBdr>
    </w:div>
    <w:div w:id="1109276093">
      <w:bodyDiv w:val="1"/>
      <w:marLeft w:val="0"/>
      <w:marRight w:val="0"/>
      <w:marTop w:val="0"/>
      <w:marBottom w:val="0"/>
      <w:divBdr>
        <w:top w:val="none" w:sz="0" w:space="0" w:color="auto"/>
        <w:left w:val="none" w:sz="0" w:space="0" w:color="auto"/>
        <w:bottom w:val="none" w:sz="0" w:space="0" w:color="auto"/>
        <w:right w:val="none" w:sz="0" w:space="0" w:color="auto"/>
      </w:divBdr>
    </w:div>
    <w:div w:id="1139805470">
      <w:bodyDiv w:val="1"/>
      <w:marLeft w:val="0"/>
      <w:marRight w:val="0"/>
      <w:marTop w:val="0"/>
      <w:marBottom w:val="0"/>
      <w:divBdr>
        <w:top w:val="none" w:sz="0" w:space="0" w:color="auto"/>
        <w:left w:val="none" w:sz="0" w:space="0" w:color="auto"/>
        <w:bottom w:val="none" w:sz="0" w:space="0" w:color="auto"/>
        <w:right w:val="none" w:sz="0" w:space="0" w:color="auto"/>
      </w:divBdr>
    </w:div>
    <w:div w:id="1143080452">
      <w:bodyDiv w:val="1"/>
      <w:marLeft w:val="0"/>
      <w:marRight w:val="0"/>
      <w:marTop w:val="0"/>
      <w:marBottom w:val="0"/>
      <w:divBdr>
        <w:top w:val="none" w:sz="0" w:space="0" w:color="auto"/>
        <w:left w:val="none" w:sz="0" w:space="0" w:color="auto"/>
        <w:bottom w:val="none" w:sz="0" w:space="0" w:color="auto"/>
        <w:right w:val="none" w:sz="0" w:space="0" w:color="auto"/>
      </w:divBdr>
    </w:div>
    <w:div w:id="1145467134">
      <w:bodyDiv w:val="1"/>
      <w:marLeft w:val="0"/>
      <w:marRight w:val="0"/>
      <w:marTop w:val="0"/>
      <w:marBottom w:val="0"/>
      <w:divBdr>
        <w:top w:val="none" w:sz="0" w:space="0" w:color="auto"/>
        <w:left w:val="none" w:sz="0" w:space="0" w:color="auto"/>
        <w:bottom w:val="none" w:sz="0" w:space="0" w:color="auto"/>
        <w:right w:val="none" w:sz="0" w:space="0" w:color="auto"/>
      </w:divBdr>
    </w:div>
    <w:div w:id="1150444873">
      <w:bodyDiv w:val="1"/>
      <w:marLeft w:val="0"/>
      <w:marRight w:val="0"/>
      <w:marTop w:val="0"/>
      <w:marBottom w:val="0"/>
      <w:divBdr>
        <w:top w:val="none" w:sz="0" w:space="0" w:color="auto"/>
        <w:left w:val="none" w:sz="0" w:space="0" w:color="auto"/>
        <w:bottom w:val="none" w:sz="0" w:space="0" w:color="auto"/>
        <w:right w:val="none" w:sz="0" w:space="0" w:color="auto"/>
      </w:divBdr>
    </w:div>
    <w:div w:id="1159618980">
      <w:bodyDiv w:val="1"/>
      <w:marLeft w:val="0"/>
      <w:marRight w:val="0"/>
      <w:marTop w:val="0"/>
      <w:marBottom w:val="0"/>
      <w:divBdr>
        <w:top w:val="none" w:sz="0" w:space="0" w:color="auto"/>
        <w:left w:val="none" w:sz="0" w:space="0" w:color="auto"/>
        <w:bottom w:val="none" w:sz="0" w:space="0" w:color="auto"/>
        <w:right w:val="none" w:sz="0" w:space="0" w:color="auto"/>
      </w:divBdr>
    </w:div>
    <w:div w:id="1164397711">
      <w:bodyDiv w:val="1"/>
      <w:marLeft w:val="0"/>
      <w:marRight w:val="0"/>
      <w:marTop w:val="0"/>
      <w:marBottom w:val="0"/>
      <w:divBdr>
        <w:top w:val="none" w:sz="0" w:space="0" w:color="auto"/>
        <w:left w:val="none" w:sz="0" w:space="0" w:color="auto"/>
        <w:bottom w:val="none" w:sz="0" w:space="0" w:color="auto"/>
        <w:right w:val="none" w:sz="0" w:space="0" w:color="auto"/>
      </w:divBdr>
    </w:div>
    <w:div w:id="1176921161">
      <w:bodyDiv w:val="1"/>
      <w:marLeft w:val="0"/>
      <w:marRight w:val="0"/>
      <w:marTop w:val="0"/>
      <w:marBottom w:val="0"/>
      <w:divBdr>
        <w:top w:val="none" w:sz="0" w:space="0" w:color="auto"/>
        <w:left w:val="none" w:sz="0" w:space="0" w:color="auto"/>
        <w:bottom w:val="none" w:sz="0" w:space="0" w:color="auto"/>
        <w:right w:val="none" w:sz="0" w:space="0" w:color="auto"/>
      </w:divBdr>
    </w:div>
    <w:div w:id="1182234120">
      <w:bodyDiv w:val="1"/>
      <w:marLeft w:val="0"/>
      <w:marRight w:val="0"/>
      <w:marTop w:val="0"/>
      <w:marBottom w:val="0"/>
      <w:divBdr>
        <w:top w:val="none" w:sz="0" w:space="0" w:color="auto"/>
        <w:left w:val="none" w:sz="0" w:space="0" w:color="auto"/>
        <w:bottom w:val="none" w:sz="0" w:space="0" w:color="auto"/>
        <w:right w:val="none" w:sz="0" w:space="0" w:color="auto"/>
      </w:divBdr>
    </w:div>
    <w:div w:id="1184630794">
      <w:bodyDiv w:val="1"/>
      <w:marLeft w:val="0"/>
      <w:marRight w:val="0"/>
      <w:marTop w:val="0"/>
      <w:marBottom w:val="0"/>
      <w:divBdr>
        <w:top w:val="none" w:sz="0" w:space="0" w:color="auto"/>
        <w:left w:val="none" w:sz="0" w:space="0" w:color="auto"/>
        <w:bottom w:val="none" w:sz="0" w:space="0" w:color="auto"/>
        <w:right w:val="none" w:sz="0" w:space="0" w:color="auto"/>
      </w:divBdr>
    </w:div>
    <w:div w:id="1184972556">
      <w:bodyDiv w:val="1"/>
      <w:marLeft w:val="0"/>
      <w:marRight w:val="0"/>
      <w:marTop w:val="0"/>
      <w:marBottom w:val="0"/>
      <w:divBdr>
        <w:top w:val="none" w:sz="0" w:space="0" w:color="auto"/>
        <w:left w:val="none" w:sz="0" w:space="0" w:color="auto"/>
        <w:bottom w:val="none" w:sz="0" w:space="0" w:color="auto"/>
        <w:right w:val="none" w:sz="0" w:space="0" w:color="auto"/>
      </w:divBdr>
    </w:div>
    <w:div w:id="1185484238">
      <w:bodyDiv w:val="1"/>
      <w:marLeft w:val="0"/>
      <w:marRight w:val="0"/>
      <w:marTop w:val="0"/>
      <w:marBottom w:val="0"/>
      <w:divBdr>
        <w:top w:val="none" w:sz="0" w:space="0" w:color="auto"/>
        <w:left w:val="none" w:sz="0" w:space="0" w:color="auto"/>
        <w:bottom w:val="none" w:sz="0" w:space="0" w:color="auto"/>
        <w:right w:val="none" w:sz="0" w:space="0" w:color="auto"/>
      </w:divBdr>
    </w:div>
    <w:div w:id="1186479511">
      <w:bodyDiv w:val="1"/>
      <w:marLeft w:val="0"/>
      <w:marRight w:val="0"/>
      <w:marTop w:val="0"/>
      <w:marBottom w:val="0"/>
      <w:divBdr>
        <w:top w:val="none" w:sz="0" w:space="0" w:color="auto"/>
        <w:left w:val="none" w:sz="0" w:space="0" w:color="auto"/>
        <w:bottom w:val="none" w:sz="0" w:space="0" w:color="auto"/>
        <w:right w:val="none" w:sz="0" w:space="0" w:color="auto"/>
      </w:divBdr>
    </w:div>
    <w:div w:id="1190297492">
      <w:bodyDiv w:val="1"/>
      <w:marLeft w:val="0"/>
      <w:marRight w:val="0"/>
      <w:marTop w:val="0"/>
      <w:marBottom w:val="0"/>
      <w:divBdr>
        <w:top w:val="none" w:sz="0" w:space="0" w:color="auto"/>
        <w:left w:val="none" w:sz="0" w:space="0" w:color="auto"/>
        <w:bottom w:val="none" w:sz="0" w:space="0" w:color="auto"/>
        <w:right w:val="none" w:sz="0" w:space="0" w:color="auto"/>
      </w:divBdr>
    </w:div>
    <w:div w:id="1190608252">
      <w:bodyDiv w:val="1"/>
      <w:marLeft w:val="0"/>
      <w:marRight w:val="0"/>
      <w:marTop w:val="0"/>
      <w:marBottom w:val="0"/>
      <w:divBdr>
        <w:top w:val="none" w:sz="0" w:space="0" w:color="auto"/>
        <w:left w:val="none" w:sz="0" w:space="0" w:color="auto"/>
        <w:bottom w:val="none" w:sz="0" w:space="0" w:color="auto"/>
        <w:right w:val="none" w:sz="0" w:space="0" w:color="auto"/>
      </w:divBdr>
    </w:div>
    <w:div w:id="1192839615">
      <w:bodyDiv w:val="1"/>
      <w:marLeft w:val="0"/>
      <w:marRight w:val="0"/>
      <w:marTop w:val="0"/>
      <w:marBottom w:val="0"/>
      <w:divBdr>
        <w:top w:val="none" w:sz="0" w:space="0" w:color="auto"/>
        <w:left w:val="none" w:sz="0" w:space="0" w:color="auto"/>
        <w:bottom w:val="none" w:sz="0" w:space="0" w:color="auto"/>
        <w:right w:val="none" w:sz="0" w:space="0" w:color="auto"/>
      </w:divBdr>
    </w:div>
    <w:div w:id="1193226714">
      <w:bodyDiv w:val="1"/>
      <w:marLeft w:val="0"/>
      <w:marRight w:val="0"/>
      <w:marTop w:val="0"/>
      <w:marBottom w:val="0"/>
      <w:divBdr>
        <w:top w:val="none" w:sz="0" w:space="0" w:color="auto"/>
        <w:left w:val="none" w:sz="0" w:space="0" w:color="auto"/>
        <w:bottom w:val="none" w:sz="0" w:space="0" w:color="auto"/>
        <w:right w:val="none" w:sz="0" w:space="0" w:color="auto"/>
      </w:divBdr>
    </w:div>
    <w:div w:id="1195578393">
      <w:bodyDiv w:val="1"/>
      <w:marLeft w:val="0"/>
      <w:marRight w:val="0"/>
      <w:marTop w:val="0"/>
      <w:marBottom w:val="0"/>
      <w:divBdr>
        <w:top w:val="none" w:sz="0" w:space="0" w:color="auto"/>
        <w:left w:val="none" w:sz="0" w:space="0" w:color="auto"/>
        <w:bottom w:val="none" w:sz="0" w:space="0" w:color="auto"/>
        <w:right w:val="none" w:sz="0" w:space="0" w:color="auto"/>
      </w:divBdr>
    </w:div>
    <w:div w:id="1196120221">
      <w:bodyDiv w:val="1"/>
      <w:marLeft w:val="0"/>
      <w:marRight w:val="0"/>
      <w:marTop w:val="0"/>
      <w:marBottom w:val="0"/>
      <w:divBdr>
        <w:top w:val="none" w:sz="0" w:space="0" w:color="auto"/>
        <w:left w:val="none" w:sz="0" w:space="0" w:color="auto"/>
        <w:bottom w:val="none" w:sz="0" w:space="0" w:color="auto"/>
        <w:right w:val="none" w:sz="0" w:space="0" w:color="auto"/>
      </w:divBdr>
    </w:div>
    <w:div w:id="1218787209">
      <w:bodyDiv w:val="1"/>
      <w:marLeft w:val="0"/>
      <w:marRight w:val="0"/>
      <w:marTop w:val="0"/>
      <w:marBottom w:val="0"/>
      <w:divBdr>
        <w:top w:val="none" w:sz="0" w:space="0" w:color="auto"/>
        <w:left w:val="none" w:sz="0" w:space="0" w:color="auto"/>
        <w:bottom w:val="none" w:sz="0" w:space="0" w:color="auto"/>
        <w:right w:val="none" w:sz="0" w:space="0" w:color="auto"/>
      </w:divBdr>
    </w:div>
    <w:div w:id="1218977183">
      <w:bodyDiv w:val="1"/>
      <w:marLeft w:val="0"/>
      <w:marRight w:val="0"/>
      <w:marTop w:val="0"/>
      <w:marBottom w:val="0"/>
      <w:divBdr>
        <w:top w:val="none" w:sz="0" w:space="0" w:color="auto"/>
        <w:left w:val="none" w:sz="0" w:space="0" w:color="auto"/>
        <w:bottom w:val="none" w:sz="0" w:space="0" w:color="auto"/>
        <w:right w:val="none" w:sz="0" w:space="0" w:color="auto"/>
      </w:divBdr>
    </w:div>
    <w:div w:id="1222137619">
      <w:bodyDiv w:val="1"/>
      <w:marLeft w:val="0"/>
      <w:marRight w:val="0"/>
      <w:marTop w:val="0"/>
      <w:marBottom w:val="0"/>
      <w:divBdr>
        <w:top w:val="none" w:sz="0" w:space="0" w:color="auto"/>
        <w:left w:val="none" w:sz="0" w:space="0" w:color="auto"/>
        <w:bottom w:val="none" w:sz="0" w:space="0" w:color="auto"/>
        <w:right w:val="none" w:sz="0" w:space="0" w:color="auto"/>
      </w:divBdr>
    </w:div>
    <w:div w:id="1261378998">
      <w:bodyDiv w:val="1"/>
      <w:marLeft w:val="0"/>
      <w:marRight w:val="0"/>
      <w:marTop w:val="0"/>
      <w:marBottom w:val="0"/>
      <w:divBdr>
        <w:top w:val="none" w:sz="0" w:space="0" w:color="auto"/>
        <w:left w:val="none" w:sz="0" w:space="0" w:color="auto"/>
        <w:bottom w:val="none" w:sz="0" w:space="0" w:color="auto"/>
        <w:right w:val="none" w:sz="0" w:space="0" w:color="auto"/>
      </w:divBdr>
    </w:div>
    <w:div w:id="1264921707">
      <w:bodyDiv w:val="1"/>
      <w:marLeft w:val="0"/>
      <w:marRight w:val="0"/>
      <w:marTop w:val="0"/>
      <w:marBottom w:val="0"/>
      <w:divBdr>
        <w:top w:val="none" w:sz="0" w:space="0" w:color="auto"/>
        <w:left w:val="none" w:sz="0" w:space="0" w:color="auto"/>
        <w:bottom w:val="none" w:sz="0" w:space="0" w:color="auto"/>
        <w:right w:val="none" w:sz="0" w:space="0" w:color="auto"/>
      </w:divBdr>
    </w:div>
    <w:div w:id="1289506775">
      <w:bodyDiv w:val="1"/>
      <w:marLeft w:val="0"/>
      <w:marRight w:val="0"/>
      <w:marTop w:val="0"/>
      <w:marBottom w:val="0"/>
      <w:divBdr>
        <w:top w:val="none" w:sz="0" w:space="0" w:color="auto"/>
        <w:left w:val="none" w:sz="0" w:space="0" w:color="auto"/>
        <w:bottom w:val="none" w:sz="0" w:space="0" w:color="auto"/>
        <w:right w:val="none" w:sz="0" w:space="0" w:color="auto"/>
      </w:divBdr>
    </w:div>
    <w:div w:id="1299602895">
      <w:bodyDiv w:val="1"/>
      <w:marLeft w:val="0"/>
      <w:marRight w:val="0"/>
      <w:marTop w:val="0"/>
      <w:marBottom w:val="0"/>
      <w:divBdr>
        <w:top w:val="none" w:sz="0" w:space="0" w:color="auto"/>
        <w:left w:val="none" w:sz="0" w:space="0" w:color="auto"/>
        <w:bottom w:val="none" w:sz="0" w:space="0" w:color="auto"/>
        <w:right w:val="none" w:sz="0" w:space="0" w:color="auto"/>
      </w:divBdr>
    </w:div>
    <w:div w:id="1301153741">
      <w:bodyDiv w:val="1"/>
      <w:marLeft w:val="0"/>
      <w:marRight w:val="0"/>
      <w:marTop w:val="0"/>
      <w:marBottom w:val="0"/>
      <w:divBdr>
        <w:top w:val="none" w:sz="0" w:space="0" w:color="auto"/>
        <w:left w:val="none" w:sz="0" w:space="0" w:color="auto"/>
        <w:bottom w:val="none" w:sz="0" w:space="0" w:color="auto"/>
        <w:right w:val="none" w:sz="0" w:space="0" w:color="auto"/>
      </w:divBdr>
    </w:div>
    <w:div w:id="1308392067">
      <w:bodyDiv w:val="1"/>
      <w:marLeft w:val="0"/>
      <w:marRight w:val="0"/>
      <w:marTop w:val="0"/>
      <w:marBottom w:val="0"/>
      <w:divBdr>
        <w:top w:val="none" w:sz="0" w:space="0" w:color="auto"/>
        <w:left w:val="none" w:sz="0" w:space="0" w:color="auto"/>
        <w:bottom w:val="none" w:sz="0" w:space="0" w:color="auto"/>
        <w:right w:val="none" w:sz="0" w:space="0" w:color="auto"/>
      </w:divBdr>
    </w:div>
    <w:div w:id="1326782395">
      <w:bodyDiv w:val="1"/>
      <w:marLeft w:val="0"/>
      <w:marRight w:val="0"/>
      <w:marTop w:val="0"/>
      <w:marBottom w:val="0"/>
      <w:divBdr>
        <w:top w:val="none" w:sz="0" w:space="0" w:color="auto"/>
        <w:left w:val="none" w:sz="0" w:space="0" w:color="auto"/>
        <w:bottom w:val="none" w:sz="0" w:space="0" w:color="auto"/>
        <w:right w:val="none" w:sz="0" w:space="0" w:color="auto"/>
      </w:divBdr>
    </w:div>
    <w:div w:id="1331526020">
      <w:bodyDiv w:val="1"/>
      <w:marLeft w:val="0"/>
      <w:marRight w:val="0"/>
      <w:marTop w:val="0"/>
      <w:marBottom w:val="0"/>
      <w:divBdr>
        <w:top w:val="none" w:sz="0" w:space="0" w:color="auto"/>
        <w:left w:val="none" w:sz="0" w:space="0" w:color="auto"/>
        <w:bottom w:val="none" w:sz="0" w:space="0" w:color="auto"/>
        <w:right w:val="none" w:sz="0" w:space="0" w:color="auto"/>
      </w:divBdr>
    </w:div>
    <w:div w:id="1334185186">
      <w:bodyDiv w:val="1"/>
      <w:marLeft w:val="0"/>
      <w:marRight w:val="0"/>
      <w:marTop w:val="0"/>
      <w:marBottom w:val="0"/>
      <w:divBdr>
        <w:top w:val="none" w:sz="0" w:space="0" w:color="auto"/>
        <w:left w:val="none" w:sz="0" w:space="0" w:color="auto"/>
        <w:bottom w:val="none" w:sz="0" w:space="0" w:color="auto"/>
        <w:right w:val="none" w:sz="0" w:space="0" w:color="auto"/>
      </w:divBdr>
    </w:div>
    <w:div w:id="1336499387">
      <w:bodyDiv w:val="1"/>
      <w:marLeft w:val="0"/>
      <w:marRight w:val="0"/>
      <w:marTop w:val="0"/>
      <w:marBottom w:val="0"/>
      <w:divBdr>
        <w:top w:val="none" w:sz="0" w:space="0" w:color="auto"/>
        <w:left w:val="none" w:sz="0" w:space="0" w:color="auto"/>
        <w:bottom w:val="none" w:sz="0" w:space="0" w:color="auto"/>
        <w:right w:val="none" w:sz="0" w:space="0" w:color="auto"/>
      </w:divBdr>
    </w:div>
    <w:div w:id="1351176778">
      <w:bodyDiv w:val="1"/>
      <w:marLeft w:val="0"/>
      <w:marRight w:val="0"/>
      <w:marTop w:val="0"/>
      <w:marBottom w:val="0"/>
      <w:divBdr>
        <w:top w:val="none" w:sz="0" w:space="0" w:color="auto"/>
        <w:left w:val="none" w:sz="0" w:space="0" w:color="auto"/>
        <w:bottom w:val="none" w:sz="0" w:space="0" w:color="auto"/>
        <w:right w:val="none" w:sz="0" w:space="0" w:color="auto"/>
      </w:divBdr>
    </w:div>
    <w:div w:id="1357541536">
      <w:bodyDiv w:val="1"/>
      <w:marLeft w:val="0"/>
      <w:marRight w:val="0"/>
      <w:marTop w:val="0"/>
      <w:marBottom w:val="0"/>
      <w:divBdr>
        <w:top w:val="none" w:sz="0" w:space="0" w:color="auto"/>
        <w:left w:val="none" w:sz="0" w:space="0" w:color="auto"/>
        <w:bottom w:val="none" w:sz="0" w:space="0" w:color="auto"/>
        <w:right w:val="none" w:sz="0" w:space="0" w:color="auto"/>
      </w:divBdr>
    </w:div>
    <w:div w:id="1358510017">
      <w:bodyDiv w:val="1"/>
      <w:marLeft w:val="0"/>
      <w:marRight w:val="0"/>
      <w:marTop w:val="0"/>
      <w:marBottom w:val="0"/>
      <w:divBdr>
        <w:top w:val="none" w:sz="0" w:space="0" w:color="auto"/>
        <w:left w:val="none" w:sz="0" w:space="0" w:color="auto"/>
        <w:bottom w:val="none" w:sz="0" w:space="0" w:color="auto"/>
        <w:right w:val="none" w:sz="0" w:space="0" w:color="auto"/>
      </w:divBdr>
    </w:div>
    <w:div w:id="1374891462">
      <w:bodyDiv w:val="1"/>
      <w:marLeft w:val="0"/>
      <w:marRight w:val="0"/>
      <w:marTop w:val="0"/>
      <w:marBottom w:val="0"/>
      <w:divBdr>
        <w:top w:val="none" w:sz="0" w:space="0" w:color="auto"/>
        <w:left w:val="none" w:sz="0" w:space="0" w:color="auto"/>
        <w:bottom w:val="none" w:sz="0" w:space="0" w:color="auto"/>
        <w:right w:val="none" w:sz="0" w:space="0" w:color="auto"/>
      </w:divBdr>
    </w:div>
    <w:div w:id="1375808257">
      <w:bodyDiv w:val="1"/>
      <w:marLeft w:val="0"/>
      <w:marRight w:val="0"/>
      <w:marTop w:val="0"/>
      <w:marBottom w:val="0"/>
      <w:divBdr>
        <w:top w:val="none" w:sz="0" w:space="0" w:color="auto"/>
        <w:left w:val="none" w:sz="0" w:space="0" w:color="auto"/>
        <w:bottom w:val="none" w:sz="0" w:space="0" w:color="auto"/>
        <w:right w:val="none" w:sz="0" w:space="0" w:color="auto"/>
      </w:divBdr>
    </w:div>
    <w:div w:id="1394543990">
      <w:bodyDiv w:val="1"/>
      <w:marLeft w:val="0"/>
      <w:marRight w:val="0"/>
      <w:marTop w:val="0"/>
      <w:marBottom w:val="0"/>
      <w:divBdr>
        <w:top w:val="none" w:sz="0" w:space="0" w:color="auto"/>
        <w:left w:val="none" w:sz="0" w:space="0" w:color="auto"/>
        <w:bottom w:val="none" w:sz="0" w:space="0" w:color="auto"/>
        <w:right w:val="none" w:sz="0" w:space="0" w:color="auto"/>
      </w:divBdr>
    </w:div>
    <w:div w:id="1401711265">
      <w:bodyDiv w:val="1"/>
      <w:marLeft w:val="0"/>
      <w:marRight w:val="0"/>
      <w:marTop w:val="0"/>
      <w:marBottom w:val="0"/>
      <w:divBdr>
        <w:top w:val="none" w:sz="0" w:space="0" w:color="auto"/>
        <w:left w:val="none" w:sz="0" w:space="0" w:color="auto"/>
        <w:bottom w:val="none" w:sz="0" w:space="0" w:color="auto"/>
        <w:right w:val="none" w:sz="0" w:space="0" w:color="auto"/>
      </w:divBdr>
    </w:div>
    <w:div w:id="1407803726">
      <w:bodyDiv w:val="1"/>
      <w:marLeft w:val="0"/>
      <w:marRight w:val="0"/>
      <w:marTop w:val="0"/>
      <w:marBottom w:val="0"/>
      <w:divBdr>
        <w:top w:val="none" w:sz="0" w:space="0" w:color="auto"/>
        <w:left w:val="none" w:sz="0" w:space="0" w:color="auto"/>
        <w:bottom w:val="none" w:sz="0" w:space="0" w:color="auto"/>
        <w:right w:val="none" w:sz="0" w:space="0" w:color="auto"/>
      </w:divBdr>
    </w:div>
    <w:div w:id="1418283341">
      <w:bodyDiv w:val="1"/>
      <w:marLeft w:val="0"/>
      <w:marRight w:val="0"/>
      <w:marTop w:val="0"/>
      <w:marBottom w:val="0"/>
      <w:divBdr>
        <w:top w:val="none" w:sz="0" w:space="0" w:color="auto"/>
        <w:left w:val="none" w:sz="0" w:space="0" w:color="auto"/>
        <w:bottom w:val="none" w:sz="0" w:space="0" w:color="auto"/>
        <w:right w:val="none" w:sz="0" w:space="0" w:color="auto"/>
      </w:divBdr>
    </w:div>
    <w:div w:id="1429160509">
      <w:bodyDiv w:val="1"/>
      <w:marLeft w:val="0"/>
      <w:marRight w:val="0"/>
      <w:marTop w:val="0"/>
      <w:marBottom w:val="0"/>
      <w:divBdr>
        <w:top w:val="none" w:sz="0" w:space="0" w:color="auto"/>
        <w:left w:val="none" w:sz="0" w:space="0" w:color="auto"/>
        <w:bottom w:val="none" w:sz="0" w:space="0" w:color="auto"/>
        <w:right w:val="none" w:sz="0" w:space="0" w:color="auto"/>
      </w:divBdr>
    </w:div>
    <w:div w:id="1430390643">
      <w:bodyDiv w:val="1"/>
      <w:marLeft w:val="0"/>
      <w:marRight w:val="0"/>
      <w:marTop w:val="0"/>
      <w:marBottom w:val="0"/>
      <w:divBdr>
        <w:top w:val="none" w:sz="0" w:space="0" w:color="auto"/>
        <w:left w:val="none" w:sz="0" w:space="0" w:color="auto"/>
        <w:bottom w:val="none" w:sz="0" w:space="0" w:color="auto"/>
        <w:right w:val="none" w:sz="0" w:space="0" w:color="auto"/>
      </w:divBdr>
    </w:div>
    <w:div w:id="1432319290">
      <w:bodyDiv w:val="1"/>
      <w:marLeft w:val="0"/>
      <w:marRight w:val="0"/>
      <w:marTop w:val="0"/>
      <w:marBottom w:val="0"/>
      <w:divBdr>
        <w:top w:val="none" w:sz="0" w:space="0" w:color="auto"/>
        <w:left w:val="none" w:sz="0" w:space="0" w:color="auto"/>
        <w:bottom w:val="none" w:sz="0" w:space="0" w:color="auto"/>
        <w:right w:val="none" w:sz="0" w:space="0" w:color="auto"/>
      </w:divBdr>
    </w:div>
    <w:div w:id="1436363732">
      <w:bodyDiv w:val="1"/>
      <w:marLeft w:val="0"/>
      <w:marRight w:val="0"/>
      <w:marTop w:val="0"/>
      <w:marBottom w:val="0"/>
      <w:divBdr>
        <w:top w:val="none" w:sz="0" w:space="0" w:color="auto"/>
        <w:left w:val="none" w:sz="0" w:space="0" w:color="auto"/>
        <w:bottom w:val="none" w:sz="0" w:space="0" w:color="auto"/>
        <w:right w:val="none" w:sz="0" w:space="0" w:color="auto"/>
      </w:divBdr>
    </w:div>
    <w:div w:id="1437866741">
      <w:bodyDiv w:val="1"/>
      <w:marLeft w:val="0"/>
      <w:marRight w:val="0"/>
      <w:marTop w:val="0"/>
      <w:marBottom w:val="0"/>
      <w:divBdr>
        <w:top w:val="none" w:sz="0" w:space="0" w:color="auto"/>
        <w:left w:val="none" w:sz="0" w:space="0" w:color="auto"/>
        <w:bottom w:val="none" w:sz="0" w:space="0" w:color="auto"/>
        <w:right w:val="none" w:sz="0" w:space="0" w:color="auto"/>
      </w:divBdr>
    </w:div>
    <w:div w:id="1438527881">
      <w:bodyDiv w:val="1"/>
      <w:marLeft w:val="0"/>
      <w:marRight w:val="0"/>
      <w:marTop w:val="0"/>
      <w:marBottom w:val="0"/>
      <w:divBdr>
        <w:top w:val="none" w:sz="0" w:space="0" w:color="auto"/>
        <w:left w:val="none" w:sz="0" w:space="0" w:color="auto"/>
        <w:bottom w:val="none" w:sz="0" w:space="0" w:color="auto"/>
        <w:right w:val="none" w:sz="0" w:space="0" w:color="auto"/>
      </w:divBdr>
    </w:div>
    <w:div w:id="1441873756">
      <w:bodyDiv w:val="1"/>
      <w:marLeft w:val="0"/>
      <w:marRight w:val="0"/>
      <w:marTop w:val="0"/>
      <w:marBottom w:val="0"/>
      <w:divBdr>
        <w:top w:val="none" w:sz="0" w:space="0" w:color="auto"/>
        <w:left w:val="none" w:sz="0" w:space="0" w:color="auto"/>
        <w:bottom w:val="none" w:sz="0" w:space="0" w:color="auto"/>
        <w:right w:val="none" w:sz="0" w:space="0" w:color="auto"/>
      </w:divBdr>
    </w:div>
    <w:div w:id="1448041838">
      <w:bodyDiv w:val="1"/>
      <w:marLeft w:val="0"/>
      <w:marRight w:val="0"/>
      <w:marTop w:val="0"/>
      <w:marBottom w:val="0"/>
      <w:divBdr>
        <w:top w:val="none" w:sz="0" w:space="0" w:color="auto"/>
        <w:left w:val="none" w:sz="0" w:space="0" w:color="auto"/>
        <w:bottom w:val="none" w:sz="0" w:space="0" w:color="auto"/>
        <w:right w:val="none" w:sz="0" w:space="0" w:color="auto"/>
      </w:divBdr>
    </w:div>
    <w:div w:id="1454859061">
      <w:bodyDiv w:val="1"/>
      <w:marLeft w:val="0"/>
      <w:marRight w:val="0"/>
      <w:marTop w:val="0"/>
      <w:marBottom w:val="0"/>
      <w:divBdr>
        <w:top w:val="none" w:sz="0" w:space="0" w:color="auto"/>
        <w:left w:val="none" w:sz="0" w:space="0" w:color="auto"/>
        <w:bottom w:val="none" w:sz="0" w:space="0" w:color="auto"/>
        <w:right w:val="none" w:sz="0" w:space="0" w:color="auto"/>
      </w:divBdr>
    </w:div>
    <w:div w:id="1454981461">
      <w:bodyDiv w:val="1"/>
      <w:marLeft w:val="0"/>
      <w:marRight w:val="0"/>
      <w:marTop w:val="0"/>
      <w:marBottom w:val="0"/>
      <w:divBdr>
        <w:top w:val="none" w:sz="0" w:space="0" w:color="auto"/>
        <w:left w:val="none" w:sz="0" w:space="0" w:color="auto"/>
        <w:bottom w:val="none" w:sz="0" w:space="0" w:color="auto"/>
        <w:right w:val="none" w:sz="0" w:space="0" w:color="auto"/>
      </w:divBdr>
    </w:div>
    <w:div w:id="1465781041">
      <w:bodyDiv w:val="1"/>
      <w:marLeft w:val="0"/>
      <w:marRight w:val="0"/>
      <w:marTop w:val="0"/>
      <w:marBottom w:val="0"/>
      <w:divBdr>
        <w:top w:val="none" w:sz="0" w:space="0" w:color="auto"/>
        <w:left w:val="none" w:sz="0" w:space="0" w:color="auto"/>
        <w:bottom w:val="none" w:sz="0" w:space="0" w:color="auto"/>
        <w:right w:val="none" w:sz="0" w:space="0" w:color="auto"/>
      </w:divBdr>
    </w:div>
    <w:div w:id="1476796266">
      <w:bodyDiv w:val="1"/>
      <w:marLeft w:val="0"/>
      <w:marRight w:val="0"/>
      <w:marTop w:val="0"/>
      <w:marBottom w:val="0"/>
      <w:divBdr>
        <w:top w:val="none" w:sz="0" w:space="0" w:color="auto"/>
        <w:left w:val="none" w:sz="0" w:space="0" w:color="auto"/>
        <w:bottom w:val="none" w:sz="0" w:space="0" w:color="auto"/>
        <w:right w:val="none" w:sz="0" w:space="0" w:color="auto"/>
      </w:divBdr>
    </w:div>
    <w:div w:id="1481077169">
      <w:bodyDiv w:val="1"/>
      <w:marLeft w:val="0"/>
      <w:marRight w:val="0"/>
      <w:marTop w:val="0"/>
      <w:marBottom w:val="0"/>
      <w:divBdr>
        <w:top w:val="none" w:sz="0" w:space="0" w:color="auto"/>
        <w:left w:val="none" w:sz="0" w:space="0" w:color="auto"/>
        <w:bottom w:val="none" w:sz="0" w:space="0" w:color="auto"/>
        <w:right w:val="none" w:sz="0" w:space="0" w:color="auto"/>
      </w:divBdr>
    </w:div>
    <w:div w:id="1481311795">
      <w:bodyDiv w:val="1"/>
      <w:marLeft w:val="0"/>
      <w:marRight w:val="0"/>
      <w:marTop w:val="0"/>
      <w:marBottom w:val="0"/>
      <w:divBdr>
        <w:top w:val="none" w:sz="0" w:space="0" w:color="auto"/>
        <w:left w:val="none" w:sz="0" w:space="0" w:color="auto"/>
        <w:bottom w:val="none" w:sz="0" w:space="0" w:color="auto"/>
        <w:right w:val="none" w:sz="0" w:space="0" w:color="auto"/>
      </w:divBdr>
    </w:div>
    <w:div w:id="1484395059">
      <w:bodyDiv w:val="1"/>
      <w:marLeft w:val="0"/>
      <w:marRight w:val="0"/>
      <w:marTop w:val="0"/>
      <w:marBottom w:val="0"/>
      <w:divBdr>
        <w:top w:val="none" w:sz="0" w:space="0" w:color="auto"/>
        <w:left w:val="none" w:sz="0" w:space="0" w:color="auto"/>
        <w:bottom w:val="none" w:sz="0" w:space="0" w:color="auto"/>
        <w:right w:val="none" w:sz="0" w:space="0" w:color="auto"/>
      </w:divBdr>
    </w:div>
    <w:div w:id="1486775581">
      <w:bodyDiv w:val="1"/>
      <w:marLeft w:val="0"/>
      <w:marRight w:val="0"/>
      <w:marTop w:val="0"/>
      <w:marBottom w:val="0"/>
      <w:divBdr>
        <w:top w:val="none" w:sz="0" w:space="0" w:color="auto"/>
        <w:left w:val="none" w:sz="0" w:space="0" w:color="auto"/>
        <w:bottom w:val="none" w:sz="0" w:space="0" w:color="auto"/>
        <w:right w:val="none" w:sz="0" w:space="0" w:color="auto"/>
      </w:divBdr>
    </w:div>
    <w:div w:id="1486818032">
      <w:bodyDiv w:val="1"/>
      <w:marLeft w:val="0"/>
      <w:marRight w:val="0"/>
      <w:marTop w:val="0"/>
      <w:marBottom w:val="0"/>
      <w:divBdr>
        <w:top w:val="none" w:sz="0" w:space="0" w:color="auto"/>
        <w:left w:val="none" w:sz="0" w:space="0" w:color="auto"/>
        <w:bottom w:val="none" w:sz="0" w:space="0" w:color="auto"/>
        <w:right w:val="none" w:sz="0" w:space="0" w:color="auto"/>
      </w:divBdr>
    </w:div>
    <w:div w:id="1496988874">
      <w:bodyDiv w:val="1"/>
      <w:marLeft w:val="0"/>
      <w:marRight w:val="0"/>
      <w:marTop w:val="0"/>
      <w:marBottom w:val="0"/>
      <w:divBdr>
        <w:top w:val="none" w:sz="0" w:space="0" w:color="auto"/>
        <w:left w:val="none" w:sz="0" w:space="0" w:color="auto"/>
        <w:bottom w:val="none" w:sz="0" w:space="0" w:color="auto"/>
        <w:right w:val="none" w:sz="0" w:space="0" w:color="auto"/>
      </w:divBdr>
    </w:div>
    <w:div w:id="1505591278">
      <w:bodyDiv w:val="1"/>
      <w:marLeft w:val="0"/>
      <w:marRight w:val="0"/>
      <w:marTop w:val="0"/>
      <w:marBottom w:val="0"/>
      <w:divBdr>
        <w:top w:val="none" w:sz="0" w:space="0" w:color="auto"/>
        <w:left w:val="none" w:sz="0" w:space="0" w:color="auto"/>
        <w:bottom w:val="none" w:sz="0" w:space="0" w:color="auto"/>
        <w:right w:val="none" w:sz="0" w:space="0" w:color="auto"/>
      </w:divBdr>
    </w:div>
    <w:div w:id="1505852948">
      <w:bodyDiv w:val="1"/>
      <w:marLeft w:val="0"/>
      <w:marRight w:val="0"/>
      <w:marTop w:val="0"/>
      <w:marBottom w:val="0"/>
      <w:divBdr>
        <w:top w:val="none" w:sz="0" w:space="0" w:color="auto"/>
        <w:left w:val="none" w:sz="0" w:space="0" w:color="auto"/>
        <w:bottom w:val="none" w:sz="0" w:space="0" w:color="auto"/>
        <w:right w:val="none" w:sz="0" w:space="0" w:color="auto"/>
      </w:divBdr>
    </w:div>
    <w:div w:id="1542009982">
      <w:bodyDiv w:val="1"/>
      <w:marLeft w:val="0"/>
      <w:marRight w:val="0"/>
      <w:marTop w:val="0"/>
      <w:marBottom w:val="0"/>
      <w:divBdr>
        <w:top w:val="none" w:sz="0" w:space="0" w:color="auto"/>
        <w:left w:val="none" w:sz="0" w:space="0" w:color="auto"/>
        <w:bottom w:val="none" w:sz="0" w:space="0" w:color="auto"/>
        <w:right w:val="none" w:sz="0" w:space="0" w:color="auto"/>
      </w:divBdr>
    </w:div>
    <w:div w:id="1543860870">
      <w:bodyDiv w:val="1"/>
      <w:marLeft w:val="0"/>
      <w:marRight w:val="0"/>
      <w:marTop w:val="0"/>
      <w:marBottom w:val="0"/>
      <w:divBdr>
        <w:top w:val="none" w:sz="0" w:space="0" w:color="auto"/>
        <w:left w:val="none" w:sz="0" w:space="0" w:color="auto"/>
        <w:bottom w:val="none" w:sz="0" w:space="0" w:color="auto"/>
        <w:right w:val="none" w:sz="0" w:space="0" w:color="auto"/>
      </w:divBdr>
    </w:div>
    <w:div w:id="1551454503">
      <w:bodyDiv w:val="1"/>
      <w:marLeft w:val="0"/>
      <w:marRight w:val="0"/>
      <w:marTop w:val="0"/>
      <w:marBottom w:val="0"/>
      <w:divBdr>
        <w:top w:val="none" w:sz="0" w:space="0" w:color="auto"/>
        <w:left w:val="none" w:sz="0" w:space="0" w:color="auto"/>
        <w:bottom w:val="none" w:sz="0" w:space="0" w:color="auto"/>
        <w:right w:val="none" w:sz="0" w:space="0" w:color="auto"/>
      </w:divBdr>
    </w:div>
    <w:div w:id="1555387176">
      <w:bodyDiv w:val="1"/>
      <w:marLeft w:val="0"/>
      <w:marRight w:val="0"/>
      <w:marTop w:val="0"/>
      <w:marBottom w:val="0"/>
      <w:divBdr>
        <w:top w:val="none" w:sz="0" w:space="0" w:color="auto"/>
        <w:left w:val="none" w:sz="0" w:space="0" w:color="auto"/>
        <w:bottom w:val="none" w:sz="0" w:space="0" w:color="auto"/>
        <w:right w:val="none" w:sz="0" w:space="0" w:color="auto"/>
      </w:divBdr>
    </w:div>
    <w:div w:id="1567105718">
      <w:bodyDiv w:val="1"/>
      <w:marLeft w:val="0"/>
      <w:marRight w:val="0"/>
      <w:marTop w:val="0"/>
      <w:marBottom w:val="0"/>
      <w:divBdr>
        <w:top w:val="none" w:sz="0" w:space="0" w:color="auto"/>
        <w:left w:val="none" w:sz="0" w:space="0" w:color="auto"/>
        <w:bottom w:val="none" w:sz="0" w:space="0" w:color="auto"/>
        <w:right w:val="none" w:sz="0" w:space="0" w:color="auto"/>
      </w:divBdr>
    </w:div>
    <w:div w:id="1575582844">
      <w:bodyDiv w:val="1"/>
      <w:marLeft w:val="0"/>
      <w:marRight w:val="0"/>
      <w:marTop w:val="0"/>
      <w:marBottom w:val="0"/>
      <w:divBdr>
        <w:top w:val="none" w:sz="0" w:space="0" w:color="auto"/>
        <w:left w:val="none" w:sz="0" w:space="0" w:color="auto"/>
        <w:bottom w:val="none" w:sz="0" w:space="0" w:color="auto"/>
        <w:right w:val="none" w:sz="0" w:space="0" w:color="auto"/>
      </w:divBdr>
    </w:div>
    <w:div w:id="1581913272">
      <w:bodyDiv w:val="1"/>
      <w:marLeft w:val="0"/>
      <w:marRight w:val="0"/>
      <w:marTop w:val="0"/>
      <w:marBottom w:val="0"/>
      <w:divBdr>
        <w:top w:val="none" w:sz="0" w:space="0" w:color="auto"/>
        <w:left w:val="none" w:sz="0" w:space="0" w:color="auto"/>
        <w:bottom w:val="none" w:sz="0" w:space="0" w:color="auto"/>
        <w:right w:val="none" w:sz="0" w:space="0" w:color="auto"/>
      </w:divBdr>
    </w:div>
    <w:div w:id="1607149931">
      <w:bodyDiv w:val="1"/>
      <w:marLeft w:val="0"/>
      <w:marRight w:val="0"/>
      <w:marTop w:val="0"/>
      <w:marBottom w:val="0"/>
      <w:divBdr>
        <w:top w:val="none" w:sz="0" w:space="0" w:color="auto"/>
        <w:left w:val="none" w:sz="0" w:space="0" w:color="auto"/>
        <w:bottom w:val="none" w:sz="0" w:space="0" w:color="auto"/>
        <w:right w:val="none" w:sz="0" w:space="0" w:color="auto"/>
      </w:divBdr>
    </w:div>
    <w:div w:id="1621911685">
      <w:bodyDiv w:val="1"/>
      <w:marLeft w:val="0"/>
      <w:marRight w:val="0"/>
      <w:marTop w:val="0"/>
      <w:marBottom w:val="0"/>
      <w:divBdr>
        <w:top w:val="none" w:sz="0" w:space="0" w:color="auto"/>
        <w:left w:val="none" w:sz="0" w:space="0" w:color="auto"/>
        <w:bottom w:val="none" w:sz="0" w:space="0" w:color="auto"/>
        <w:right w:val="none" w:sz="0" w:space="0" w:color="auto"/>
      </w:divBdr>
    </w:div>
    <w:div w:id="1643608368">
      <w:bodyDiv w:val="1"/>
      <w:marLeft w:val="0"/>
      <w:marRight w:val="0"/>
      <w:marTop w:val="0"/>
      <w:marBottom w:val="0"/>
      <w:divBdr>
        <w:top w:val="none" w:sz="0" w:space="0" w:color="auto"/>
        <w:left w:val="none" w:sz="0" w:space="0" w:color="auto"/>
        <w:bottom w:val="none" w:sz="0" w:space="0" w:color="auto"/>
        <w:right w:val="none" w:sz="0" w:space="0" w:color="auto"/>
      </w:divBdr>
    </w:div>
    <w:div w:id="1671369191">
      <w:bodyDiv w:val="1"/>
      <w:marLeft w:val="0"/>
      <w:marRight w:val="0"/>
      <w:marTop w:val="0"/>
      <w:marBottom w:val="0"/>
      <w:divBdr>
        <w:top w:val="none" w:sz="0" w:space="0" w:color="auto"/>
        <w:left w:val="none" w:sz="0" w:space="0" w:color="auto"/>
        <w:bottom w:val="none" w:sz="0" w:space="0" w:color="auto"/>
        <w:right w:val="none" w:sz="0" w:space="0" w:color="auto"/>
      </w:divBdr>
    </w:div>
    <w:div w:id="1671446959">
      <w:bodyDiv w:val="1"/>
      <w:marLeft w:val="0"/>
      <w:marRight w:val="0"/>
      <w:marTop w:val="0"/>
      <w:marBottom w:val="0"/>
      <w:divBdr>
        <w:top w:val="none" w:sz="0" w:space="0" w:color="auto"/>
        <w:left w:val="none" w:sz="0" w:space="0" w:color="auto"/>
        <w:bottom w:val="none" w:sz="0" w:space="0" w:color="auto"/>
        <w:right w:val="none" w:sz="0" w:space="0" w:color="auto"/>
      </w:divBdr>
    </w:div>
    <w:div w:id="1672296009">
      <w:bodyDiv w:val="1"/>
      <w:marLeft w:val="0"/>
      <w:marRight w:val="0"/>
      <w:marTop w:val="0"/>
      <w:marBottom w:val="0"/>
      <w:divBdr>
        <w:top w:val="none" w:sz="0" w:space="0" w:color="auto"/>
        <w:left w:val="none" w:sz="0" w:space="0" w:color="auto"/>
        <w:bottom w:val="none" w:sz="0" w:space="0" w:color="auto"/>
        <w:right w:val="none" w:sz="0" w:space="0" w:color="auto"/>
      </w:divBdr>
    </w:div>
    <w:div w:id="1680040339">
      <w:bodyDiv w:val="1"/>
      <w:marLeft w:val="0"/>
      <w:marRight w:val="0"/>
      <w:marTop w:val="0"/>
      <w:marBottom w:val="0"/>
      <w:divBdr>
        <w:top w:val="none" w:sz="0" w:space="0" w:color="auto"/>
        <w:left w:val="none" w:sz="0" w:space="0" w:color="auto"/>
        <w:bottom w:val="none" w:sz="0" w:space="0" w:color="auto"/>
        <w:right w:val="none" w:sz="0" w:space="0" w:color="auto"/>
      </w:divBdr>
    </w:div>
    <w:div w:id="1685286021">
      <w:bodyDiv w:val="1"/>
      <w:marLeft w:val="0"/>
      <w:marRight w:val="0"/>
      <w:marTop w:val="0"/>
      <w:marBottom w:val="0"/>
      <w:divBdr>
        <w:top w:val="none" w:sz="0" w:space="0" w:color="auto"/>
        <w:left w:val="none" w:sz="0" w:space="0" w:color="auto"/>
        <w:bottom w:val="none" w:sz="0" w:space="0" w:color="auto"/>
        <w:right w:val="none" w:sz="0" w:space="0" w:color="auto"/>
      </w:divBdr>
    </w:div>
    <w:div w:id="1712536182">
      <w:bodyDiv w:val="1"/>
      <w:marLeft w:val="0"/>
      <w:marRight w:val="0"/>
      <w:marTop w:val="0"/>
      <w:marBottom w:val="0"/>
      <w:divBdr>
        <w:top w:val="none" w:sz="0" w:space="0" w:color="auto"/>
        <w:left w:val="none" w:sz="0" w:space="0" w:color="auto"/>
        <w:bottom w:val="none" w:sz="0" w:space="0" w:color="auto"/>
        <w:right w:val="none" w:sz="0" w:space="0" w:color="auto"/>
      </w:divBdr>
    </w:div>
    <w:div w:id="1713264503">
      <w:bodyDiv w:val="1"/>
      <w:marLeft w:val="0"/>
      <w:marRight w:val="0"/>
      <w:marTop w:val="0"/>
      <w:marBottom w:val="0"/>
      <w:divBdr>
        <w:top w:val="none" w:sz="0" w:space="0" w:color="auto"/>
        <w:left w:val="none" w:sz="0" w:space="0" w:color="auto"/>
        <w:bottom w:val="none" w:sz="0" w:space="0" w:color="auto"/>
        <w:right w:val="none" w:sz="0" w:space="0" w:color="auto"/>
      </w:divBdr>
    </w:div>
    <w:div w:id="1718627082">
      <w:bodyDiv w:val="1"/>
      <w:marLeft w:val="0"/>
      <w:marRight w:val="0"/>
      <w:marTop w:val="0"/>
      <w:marBottom w:val="0"/>
      <w:divBdr>
        <w:top w:val="none" w:sz="0" w:space="0" w:color="auto"/>
        <w:left w:val="none" w:sz="0" w:space="0" w:color="auto"/>
        <w:bottom w:val="none" w:sz="0" w:space="0" w:color="auto"/>
        <w:right w:val="none" w:sz="0" w:space="0" w:color="auto"/>
      </w:divBdr>
    </w:div>
    <w:div w:id="1720934515">
      <w:bodyDiv w:val="1"/>
      <w:marLeft w:val="0"/>
      <w:marRight w:val="0"/>
      <w:marTop w:val="0"/>
      <w:marBottom w:val="0"/>
      <w:divBdr>
        <w:top w:val="none" w:sz="0" w:space="0" w:color="auto"/>
        <w:left w:val="none" w:sz="0" w:space="0" w:color="auto"/>
        <w:bottom w:val="none" w:sz="0" w:space="0" w:color="auto"/>
        <w:right w:val="none" w:sz="0" w:space="0" w:color="auto"/>
      </w:divBdr>
    </w:div>
    <w:div w:id="1732995370">
      <w:bodyDiv w:val="1"/>
      <w:marLeft w:val="0"/>
      <w:marRight w:val="0"/>
      <w:marTop w:val="0"/>
      <w:marBottom w:val="0"/>
      <w:divBdr>
        <w:top w:val="none" w:sz="0" w:space="0" w:color="auto"/>
        <w:left w:val="none" w:sz="0" w:space="0" w:color="auto"/>
        <w:bottom w:val="none" w:sz="0" w:space="0" w:color="auto"/>
        <w:right w:val="none" w:sz="0" w:space="0" w:color="auto"/>
      </w:divBdr>
    </w:div>
    <w:div w:id="1735664023">
      <w:bodyDiv w:val="1"/>
      <w:marLeft w:val="0"/>
      <w:marRight w:val="0"/>
      <w:marTop w:val="0"/>
      <w:marBottom w:val="0"/>
      <w:divBdr>
        <w:top w:val="none" w:sz="0" w:space="0" w:color="auto"/>
        <w:left w:val="none" w:sz="0" w:space="0" w:color="auto"/>
        <w:bottom w:val="none" w:sz="0" w:space="0" w:color="auto"/>
        <w:right w:val="none" w:sz="0" w:space="0" w:color="auto"/>
      </w:divBdr>
    </w:div>
    <w:div w:id="1748310050">
      <w:bodyDiv w:val="1"/>
      <w:marLeft w:val="0"/>
      <w:marRight w:val="0"/>
      <w:marTop w:val="0"/>
      <w:marBottom w:val="0"/>
      <w:divBdr>
        <w:top w:val="none" w:sz="0" w:space="0" w:color="auto"/>
        <w:left w:val="none" w:sz="0" w:space="0" w:color="auto"/>
        <w:bottom w:val="none" w:sz="0" w:space="0" w:color="auto"/>
        <w:right w:val="none" w:sz="0" w:space="0" w:color="auto"/>
      </w:divBdr>
    </w:div>
    <w:div w:id="1758166744">
      <w:bodyDiv w:val="1"/>
      <w:marLeft w:val="0"/>
      <w:marRight w:val="0"/>
      <w:marTop w:val="0"/>
      <w:marBottom w:val="0"/>
      <w:divBdr>
        <w:top w:val="none" w:sz="0" w:space="0" w:color="auto"/>
        <w:left w:val="none" w:sz="0" w:space="0" w:color="auto"/>
        <w:bottom w:val="none" w:sz="0" w:space="0" w:color="auto"/>
        <w:right w:val="none" w:sz="0" w:space="0" w:color="auto"/>
      </w:divBdr>
    </w:div>
    <w:div w:id="1759712575">
      <w:bodyDiv w:val="1"/>
      <w:marLeft w:val="0"/>
      <w:marRight w:val="0"/>
      <w:marTop w:val="0"/>
      <w:marBottom w:val="0"/>
      <w:divBdr>
        <w:top w:val="none" w:sz="0" w:space="0" w:color="auto"/>
        <w:left w:val="none" w:sz="0" w:space="0" w:color="auto"/>
        <w:bottom w:val="none" w:sz="0" w:space="0" w:color="auto"/>
        <w:right w:val="none" w:sz="0" w:space="0" w:color="auto"/>
      </w:divBdr>
    </w:div>
    <w:div w:id="1763333633">
      <w:bodyDiv w:val="1"/>
      <w:marLeft w:val="0"/>
      <w:marRight w:val="0"/>
      <w:marTop w:val="0"/>
      <w:marBottom w:val="0"/>
      <w:divBdr>
        <w:top w:val="none" w:sz="0" w:space="0" w:color="auto"/>
        <w:left w:val="none" w:sz="0" w:space="0" w:color="auto"/>
        <w:bottom w:val="none" w:sz="0" w:space="0" w:color="auto"/>
        <w:right w:val="none" w:sz="0" w:space="0" w:color="auto"/>
      </w:divBdr>
    </w:div>
    <w:div w:id="1775662436">
      <w:bodyDiv w:val="1"/>
      <w:marLeft w:val="0"/>
      <w:marRight w:val="0"/>
      <w:marTop w:val="0"/>
      <w:marBottom w:val="0"/>
      <w:divBdr>
        <w:top w:val="none" w:sz="0" w:space="0" w:color="auto"/>
        <w:left w:val="none" w:sz="0" w:space="0" w:color="auto"/>
        <w:bottom w:val="none" w:sz="0" w:space="0" w:color="auto"/>
        <w:right w:val="none" w:sz="0" w:space="0" w:color="auto"/>
      </w:divBdr>
    </w:div>
    <w:div w:id="1784154447">
      <w:bodyDiv w:val="1"/>
      <w:marLeft w:val="0"/>
      <w:marRight w:val="0"/>
      <w:marTop w:val="0"/>
      <w:marBottom w:val="0"/>
      <w:divBdr>
        <w:top w:val="none" w:sz="0" w:space="0" w:color="auto"/>
        <w:left w:val="none" w:sz="0" w:space="0" w:color="auto"/>
        <w:bottom w:val="none" w:sz="0" w:space="0" w:color="auto"/>
        <w:right w:val="none" w:sz="0" w:space="0" w:color="auto"/>
      </w:divBdr>
    </w:div>
    <w:div w:id="1785616969">
      <w:bodyDiv w:val="1"/>
      <w:marLeft w:val="0"/>
      <w:marRight w:val="0"/>
      <w:marTop w:val="0"/>
      <w:marBottom w:val="0"/>
      <w:divBdr>
        <w:top w:val="none" w:sz="0" w:space="0" w:color="auto"/>
        <w:left w:val="none" w:sz="0" w:space="0" w:color="auto"/>
        <w:bottom w:val="none" w:sz="0" w:space="0" w:color="auto"/>
        <w:right w:val="none" w:sz="0" w:space="0" w:color="auto"/>
      </w:divBdr>
    </w:div>
    <w:div w:id="1787893427">
      <w:bodyDiv w:val="1"/>
      <w:marLeft w:val="0"/>
      <w:marRight w:val="0"/>
      <w:marTop w:val="0"/>
      <w:marBottom w:val="0"/>
      <w:divBdr>
        <w:top w:val="none" w:sz="0" w:space="0" w:color="auto"/>
        <w:left w:val="none" w:sz="0" w:space="0" w:color="auto"/>
        <w:bottom w:val="none" w:sz="0" w:space="0" w:color="auto"/>
        <w:right w:val="none" w:sz="0" w:space="0" w:color="auto"/>
      </w:divBdr>
    </w:div>
    <w:div w:id="1788768224">
      <w:bodyDiv w:val="1"/>
      <w:marLeft w:val="0"/>
      <w:marRight w:val="0"/>
      <w:marTop w:val="0"/>
      <w:marBottom w:val="0"/>
      <w:divBdr>
        <w:top w:val="none" w:sz="0" w:space="0" w:color="auto"/>
        <w:left w:val="none" w:sz="0" w:space="0" w:color="auto"/>
        <w:bottom w:val="none" w:sz="0" w:space="0" w:color="auto"/>
        <w:right w:val="none" w:sz="0" w:space="0" w:color="auto"/>
      </w:divBdr>
    </w:div>
    <w:div w:id="1791393095">
      <w:bodyDiv w:val="1"/>
      <w:marLeft w:val="0"/>
      <w:marRight w:val="0"/>
      <w:marTop w:val="0"/>
      <w:marBottom w:val="0"/>
      <w:divBdr>
        <w:top w:val="none" w:sz="0" w:space="0" w:color="auto"/>
        <w:left w:val="none" w:sz="0" w:space="0" w:color="auto"/>
        <w:bottom w:val="none" w:sz="0" w:space="0" w:color="auto"/>
        <w:right w:val="none" w:sz="0" w:space="0" w:color="auto"/>
      </w:divBdr>
    </w:div>
    <w:div w:id="1791702336">
      <w:bodyDiv w:val="1"/>
      <w:marLeft w:val="0"/>
      <w:marRight w:val="0"/>
      <w:marTop w:val="0"/>
      <w:marBottom w:val="0"/>
      <w:divBdr>
        <w:top w:val="none" w:sz="0" w:space="0" w:color="auto"/>
        <w:left w:val="none" w:sz="0" w:space="0" w:color="auto"/>
        <w:bottom w:val="none" w:sz="0" w:space="0" w:color="auto"/>
        <w:right w:val="none" w:sz="0" w:space="0" w:color="auto"/>
      </w:divBdr>
    </w:div>
    <w:div w:id="1791824810">
      <w:bodyDiv w:val="1"/>
      <w:marLeft w:val="0"/>
      <w:marRight w:val="0"/>
      <w:marTop w:val="0"/>
      <w:marBottom w:val="0"/>
      <w:divBdr>
        <w:top w:val="none" w:sz="0" w:space="0" w:color="auto"/>
        <w:left w:val="none" w:sz="0" w:space="0" w:color="auto"/>
        <w:bottom w:val="none" w:sz="0" w:space="0" w:color="auto"/>
        <w:right w:val="none" w:sz="0" w:space="0" w:color="auto"/>
      </w:divBdr>
    </w:div>
    <w:div w:id="1795320268">
      <w:bodyDiv w:val="1"/>
      <w:marLeft w:val="0"/>
      <w:marRight w:val="0"/>
      <w:marTop w:val="0"/>
      <w:marBottom w:val="0"/>
      <w:divBdr>
        <w:top w:val="none" w:sz="0" w:space="0" w:color="auto"/>
        <w:left w:val="none" w:sz="0" w:space="0" w:color="auto"/>
        <w:bottom w:val="none" w:sz="0" w:space="0" w:color="auto"/>
        <w:right w:val="none" w:sz="0" w:space="0" w:color="auto"/>
      </w:divBdr>
    </w:div>
    <w:div w:id="1802141005">
      <w:bodyDiv w:val="1"/>
      <w:marLeft w:val="0"/>
      <w:marRight w:val="0"/>
      <w:marTop w:val="0"/>
      <w:marBottom w:val="0"/>
      <w:divBdr>
        <w:top w:val="none" w:sz="0" w:space="0" w:color="auto"/>
        <w:left w:val="none" w:sz="0" w:space="0" w:color="auto"/>
        <w:bottom w:val="none" w:sz="0" w:space="0" w:color="auto"/>
        <w:right w:val="none" w:sz="0" w:space="0" w:color="auto"/>
      </w:divBdr>
    </w:div>
    <w:div w:id="1807776306">
      <w:bodyDiv w:val="1"/>
      <w:marLeft w:val="0"/>
      <w:marRight w:val="0"/>
      <w:marTop w:val="0"/>
      <w:marBottom w:val="0"/>
      <w:divBdr>
        <w:top w:val="none" w:sz="0" w:space="0" w:color="auto"/>
        <w:left w:val="none" w:sz="0" w:space="0" w:color="auto"/>
        <w:bottom w:val="none" w:sz="0" w:space="0" w:color="auto"/>
        <w:right w:val="none" w:sz="0" w:space="0" w:color="auto"/>
      </w:divBdr>
    </w:div>
    <w:div w:id="1814249663">
      <w:bodyDiv w:val="1"/>
      <w:marLeft w:val="0"/>
      <w:marRight w:val="0"/>
      <w:marTop w:val="0"/>
      <w:marBottom w:val="0"/>
      <w:divBdr>
        <w:top w:val="none" w:sz="0" w:space="0" w:color="auto"/>
        <w:left w:val="none" w:sz="0" w:space="0" w:color="auto"/>
        <w:bottom w:val="none" w:sz="0" w:space="0" w:color="auto"/>
        <w:right w:val="none" w:sz="0" w:space="0" w:color="auto"/>
      </w:divBdr>
    </w:div>
    <w:div w:id="1827166951">
      <w:bodyDiv w:val="1"/>
      <w:marLeft w:val="0"/>
      <w:marRight w:val="0"/>
      <w:marTop w:val="0"/>
      <w:marBottom w:val="0"/>
      <w:divBdr>
        <w:top w:val="none" w:sz="0" w:space="0" w:color="auto"/>
        <w:left w:val="none" w:sz="0" w:space="0" w:color="auto"/>
        <w:bottom w:val="none" w:sz="0" w:space="0" w:color="auto"/>
        <w:right w:val="none" w:sz="0" w:space="0" w:color="auto"/>
      </w:divBdr>
    </w:div>
    <w:div w:id="1828739969">
      <w:bodyDiv w:val="1"/>
      <w:marLeft w:val="0"/>
      <w:marRight w:val="0"/>
      <w:marTop w:val="0"/>
      <w:marBottom w:val="0"/>
      <w:divBdr>
        <w:top w:val="none" w:sz="0" w:space="0" w:color="auto"/>
        <w:left w:val="none" w:sz="0" w:space="0" w:color="auto"/>
        <w:bottom w:val="none" w:sz="0" w:space="0" w:color="auto"/>
        <w:right w:val="none" w:sz="0" w:space="0" w:color="auto"/>
      </w:divBdr>
    </w:div>
    <w:div w:id="1830827311">
      <w:bodyDiv w:val="1"/>
      <w:marLeft w:val="0"/>
      <w:marRight w:val="0"/>
      <w:marTop w:val="0"/>
      <w:marBottom w:val="0"/>
      <w:divBdr>
        <w:top w:val="none" w:sz="0" w:space="0" w:color="auto"/>
        <w:left w:val="none" w:sz="0" w:space="0" w:color="auto"/>
        <w:bottom w:val="none" w:sz="0" w:space="0" w:color="auto"/>
        <w:right w:val="none" w:sz="0" w:space="0" w:color="auto"/>
      </w:divBdr>
    </w:div>
    <w:div w:id="1835874722">
      <w:bodyDiv w:val="1"/>
      <w:marLeft w:val="0"/>
      <w:marRight w:val="0"/>
      <w:marTop w:val="0"/>
      <w:marBottom w:val="0"/>
      <w:divBdr>
        <w:top w:val="none" w:sz="0" w:space="0" w:color="auto"/>
        <w:left w:val="none" w:sz="0" w:space="0" w:color="auto"/>
        <w:bottom w:val="none" w:sz="0" w:space="0" w:color="auto"/>
        <w:right w:val="none" w:sz="0" w:space="0" w:color="auto"/>
      </w:divBdr>
    </w:div>
    <w:div w:id="1855342416">
      <w:bodyDiv w:val="1"/>
      <w:marLeft w:val="0"/>
      <w:marRight w:val="0"/>
      <w:marTop w:val="0"/>
      <w:marBottom w:val="0"/>
      <w:divBdr>
        <w:top w:val="none" w:sz="0" w:space="0" w:color="auto"/>
        <w:left w:val="none" w:sz="0" w:space="0" w:color="auto"/>
        <w:bottom w:val="none" w:sz="0" w:space="0" w:color="auto"/>
        <w:right w:val="none" w:sz="0" w:space="0" w:color="auto"/>
      </w:divBdr>
    </w:div>
    <w:div w:id="1855992079">
      <w:bodyDiv w:val="1"/>
      <w:marLeft w:val="0"/>
      <w:marRight w:val="0"/>
      <w:marTop w:val="0"/>
      <w:marBottom w:val="0"/>
      <w:divBdr>
        <w:top w:val="none" w:sz="0" w:space="0" w:color="auto"/>
        <w:left w:val="none" w:sz="0" w:space="0" w:color="auto"/>
        <w:bottom w:val="none" w:sz="0" w:space="0" w:color="auto"/>
        <w:right w:val="none" w:sz="0" w:space="0" w:color="auto"/>
      </w:divBdr>
    </w:div>
    <w:div w:id="1857037326">
      <w:bodyDiv w:val="1"/>
      <w:marLeft w:val="0"/>
      <w:marRight w:val="0"/>
      <w:marTop w:val="0"/>
      <w:marBottom w:val="0"/>
      <w:divBdr>
        <w:top w:val="none" w:sz="0" w:space="0" w:color="auto"/>
        <w:left w:val="none" w:sz="0" w:space="0" w:color="auto"/>
        <w:bottom w:val="none" w:sz="0" w:space="0" w:color="auto"/>
        <w:right w:val="none" w:sz="0" w:space="0" w:color="auto"/>
      </w:divBdr>
    </w:div>
    <w:div w:id="1860198760">
      <w:bodyDiv w:val="1"/>
      <w:marLeft w:val="0"/>
      <w:marRight w:val="0"/>
      <w:marTop w:val="0"/>
      <w:marBottom w:val="0"/>
      <w:divBdr>
        <w:top w:val="none" w:sz="0" w:space="0" w:color="auto"/>
        <w:left w:val="none" w:sz="0" w:space="0" w:color="auto"/>
        <w:bottom w:val="none" w:sz="0" w:space="0" w:color="auto"/>
        <w:right w:val="none" w:sz="0" w:space="0" w:color="auto"/>
      </w:divBdr>
    </w:div>
    <w:div w:id="1862621820">
      <w:bodyDiv w:val="1"/>
      <w:marLeft w:val="0"/>
      <w:marRight w:val="0"/>
      <w:marTop w:val="0"/>
      <w:marBottom w:val="0"/>
      <w:divBdr>
        <w:top w:val="none" w:sz="0" w:space="0" w:color="auto"/>
        <w:left w:val="none" w:sz="0" w:space="0" w:color="auto"/>
        <w:bottom w:val="none" w:sz="0" w:space="0" w:color="auto"/>
        <w:right w:val="none" w:sz="0" w:space="0" w:color="auto"/>
      </w:divBdr>
    </w:div>
    <w:div w:id="1864709476">
      <w:bodyDiv w:val="1"/>
      <w:marLeft w:val="0"/>
      <w:marRight w:val="0"/>
      <w:marTop w:val="0"/>
      <w:marBottom w:val="0"/>
      <w:divBdr>
        <w:top w:val="none" w:sz="0" w:space="0" w:color="auto"/>
        <w:left w:val="none" w:sz="0" w:space="0" w:color="auto"/>
        <w:bottom w:val="none" w:sz="0" w:space="0" w:color="auto"/>
        <w:right w:val="none" w:sz="0" w:space="0" w:color="auto"/>
      </w:divBdr>
    </w:div>
    <w:div w:id="1868790320">
      <w:bodyDiv w:val="1"/>
      <w:marLeft w:val="0"/>
      <w:marRight w:val="0"/>
      <w:marTop w:val="0"/>
      <w:marBottom w:val="0"/>
      <w:divBdr>
        <w:top w:val="none" w:sz="0" w:space="0" w:color="auto"/>
        <w:left w:val="none" w:sz="0" w:space="0" w:color="auto"/>
        <w:bottom w:val="none" w:sz="0" w:space="0" w:color="auto"/>
        <w:right w:val="none" w:sz="0" w:space="0" w:color="auto"/>
      </w:divBdr>
    </w:div>
    <w:div w:id="1871986985">
      <w:bodyDiv w:val="1"/>
      <w:marLeft w:val="0"/>
      <w:marRight w:val="0"/>
      <w:marTop w:val="0"/>
      <w:marBottom w:val="0"/>
      <w:divBdr>
        <w:top w:val="none" w:sz="0" w:space="0" w:color="auto"/>
        <w:left w:val="none" w:sz="0" w:space="0" w:color="auto"/>
        <w:bottom w:val="none" w:sz="0" w:space="0" w:color="auto"/>
        <w:right w:val="none" w:sz="0" w:space="0" w:color="auto"/>
      </w:divBdr>
    </w:div>
    <w:div w:id="1893272470">
      <w:bodyDiv w:val="1"/>
      <w:marLeft w:val="0"/>
      <w:marRight w:val="0"/>
      <w:marTop w:val="0"/>
      <w:marBottom w:val="0"/>
      <w:divBdr>
        <w:top w:val="none" w:sz="0" w:space="0" w:color="auto"/>
        <w:left w:val="none" w:sz="0" w:space="0" w:color="auto"/>
        <w:bottom w:val="none" w:sz="0" w:space="0" w:color="auto"/>
        <w:right w:val="none" w:sz="0" w:space="0" w:color="auto"/>
      </w:divBdr>
    </w:div>
    <w:div w:id="1894735798">
      <w:bodyDiv w:val="1"/>
      <w:marLeft w:val="0"/>
      <w:marRight w:val="0"/>
      <w:marTop w:val="0"/>
      <w:marBottom w:val="0"/>
      <w:divBdr>
        <w:top w:val="none" w:sz="0" w:space="0" w:color="auto"/>
        <w:left w:val="none" w:sz="0" w:space="0" w:color="auto"/>
        <w:bottom w:val="none" w:sz="0" w:space="0" w:color="auto"/>
        <w:right w:val="none" w:sz="0" w:space="0" w:color="auto"/>
      </w:divBdr>
    </w:div>
    <w:div w:id="1898974817">
      <w:bodyDiv w:val="1"/>
      <w:marLeft w:val="0"/>
      <w:marRight w:val="0"/>
      <w:marTop w:val="0"/>
      <w:marBottom w:val="0"/>
      <w:divBdr>
        <w:top w:val="none" w:sz="0" w:space="0" w:color="auto"/>
        <w:left w:val="none" w:sz="0" w:space="0" w:color="auto"/>
        <w:bottom w:val="none" w:sz="0" w:space="0" w:color="auto"/>
        <w:right w:val="none" w:sz="0" w:space="0" w:color="auto"/>
      </w:divBdr>
    </w:div>
    <w:div w:id="1908345471">
      <w:bodyDiv w:val="1"/>
      <w:marLeft w:val="0"/>
      <w:marRight w:val="0"/>
      <w:marTop w:val="0"/>
      <w:marBottom w:val="0"/>
      <w:divBdr>
        <w:top w:val="none" w:sz="0" w:space="0" w:color="auto"/>
        <w:left w:val="none" w:sz="0" w:space="0" w:color="auto"/>
        <w:bottom w:val="none" w:sz="0" w:space="0" w:color="auto"/>
        <w:right w:val="none" w:sz="0" w:space="0" w:color="auto"/>
      </w:divBdr>
    </w:div>
    <w:div w:id="1909146804">
      <w:bodyDiv w:val="1"/>
      <w:marLeft w:val="0"/>
      <w:marRight w:val="0"/>
      <w:marTop w:val="0"/>
      <w:marBottom w:val="0"/>
      <w:divBdr>
        <w:top w:val="none" w:sz="0" w:space="0" w:color="auto"/>
        <w:left w:val="none" w:sz="0" w:space="0" w:color="auto"/>
        <w:bottom w:val="none" w:sz="0" w:space="0" w:color="auto"/>
        <w:right w:val="none" w:sz="0" w:space="0" w:color="auto"/>
      </w:divBdr>
    </w:div>
    <w:div w:id="1917125652">
      <w:bodyDiv w:val="1"/>
      <w:marLeft w:val="0"/>
      <w:marRight w:val="0"/>
      <w:marTop w:val="0"/>
      <w:marBottom w:val="0"/>
      <w:divBdr>
        <w:top w:val="none" w:sz="0" w:space="0" w:color="auto"/>
        <w:left w:val="none" w:sz="0" w:space="0" w:color="auto"/>
        <w:bottom w:val="none" w:sz="0" w:space="0" w:color="auto"/>
        <w:right w:val="none" w:sz="0" w:space="0" w:color="auto"/>
      </w:divBdr>
    </w:div>
    <w:div w:id="1922251628">
      <w:bodyDiv w:val="1"/>
      <w:marLeft w:val="0"/>
      <w:marRight w:val="0"/>
      <w:marTop w:val="0"/>
      <w:marBottom w:val="0"/>
      <w:divBdr>
        <w:top w:val="none" w:sz="0" w:space="0" w:color="auto"/>
        <w:left w:val="none" w:sz="0" w:space="0" w:color="auto"/>
        <w:bottom w:val="none" w:sz="0" w:space="0" w:color="auto"/>
        <w:right w:val="none" w:sz="0" w:space="0" w:color="auto"/>
      </w:divBdr>
    </w:div>
    <w:div w:id="1923760015">
      <w:bodyDiv w:val="1"/>
      <w:marLeft w:val="0"/>
      <w:marRight w:val="0"/>
      <w:marTop w:val="0"/>
      <w:marBottom w:val="0"/>
      <w:divBdr>
        <w:top w:val="none" w:sz="0" w:space="0" w:color="auto"/>
        <w:left w:val="none" w:sz="0" w:space="0" w:color="auto"/>
        <w:bottom w:val="none" w:sz="0" w:space="0" w:color="auto"/>
        <w:right w:val="none" w:sz="0" w:space="0" w:color="auto"/>
      </w:divBdr>
    </w:div>
    <w:div w:id="1931235171">
      <w:bodyDiv w:val="1"/>
      <w:marLeft w:val="0"/>
      <w:marRight w:val="0"/>
      <w:marTop w:val="0"/>
      <w:marBottom w:val="0"/>
      <w:divBdr>
        <w:top w:val="none" w:sz="0" w:space="0" w:color="auto"/>
        <w:left w:val="none" w:sz="0" w:space="0" w:color="auto"/>
        <w:bottom w:val="none" w:sz="0" w:space="0" w:color="auto"/>
        <w:right w:val="none" w:sz="0" w:space="0" w:color="auto"/>
      </w:divBdr>
    </w:div>
    <w:div w:id="1934314820">
      <w:bodyDiv w:val="1"/>
      <w:marLeft w:val="0"/>
      <w:marRight w:val="0"/>
      <w:marTop w:val="0"/>
      <w:marBottom w:val="0"/>
      <w:divBdr>
        <w:top w:val="none" w:sz="0" w:space="0" w:color="auto"/>
        <w:left w:val="none" w:sz="0" w:space="0" w:color="auto"/>
        <w:bottom w:val="none" w:sz="0" w:space="0" w:color="auto"/>
        <w:right w:val="none" w:sz="0" w:space="0" w:color="auto"/>
      </w:divBdr>
    </w:div>
    <w:div w:id="1956403386">
      <w:bodyDiv w:val="1"/>
      <w:marLeft w:val="0"/>
      <w:marRight w:val="0"/>
      <w:marTop w:val="0"/>
      <w:marBottom w:val="0"/>
      <w:divBdr>
        <w:top w:val="none" w:sz="0" w:space="0" w:color="auto"/>
        <w:left w:val="none" w:sz="0" w:space="0" w:color="auto"/>
        <w:bottom w:val="none" w:sz="0" w:space="0" w:color="auto"/>
        <w:right w:val="none" w:sz="0" w:space="0" w:color="auto"/>
      </w:divBdr>
    </w:div>
    <w:div w:id="1961375087">
      <w:bodyDiv w:val="1"/>
      <w:marLeft w:val="0"/>
      <w:marRight w:val="0"/>
      <w:marTop w:val="0"/>
      <w:marBottom w:val="0"/>
      <w:divBdr>
        <w:top w:val="none" w:sz="0" w:space="0" w:color="auto"/>
        <w:left w:val="none" w:sz="0" w:space="0" w:color="auto"/>
        <w:bottom w:val="none" w:sz="0" w:space="0" w:color="auto"/>
        <w:right w:val="none" w:sz="0" w:space="0" w:color="auto"/>
      </w:divBdr>
    </w:div>
    <w:div w:id="1969511424">
      <w:bodyDiv w:val="1"/>
      <w:marLeft w:val="0"/>
      <w:marRight w:val="0"/>
      <w:marTop w:val="0"/>
      <w:marBottom w:val="0"/>
      <w:divBdr>
        <w:top w:val="none" w:sz="0" w:space="0" w:color="auto"/>
        <w:left w:val="none" w:sz="0" w:space="0" w:color="auto"/>
        <w:bottom w:val="none" w:sz="0" w:space="0" w:color="auto"/>
        <w:right w:val="none" w:sz="0" w:space="0" w:color="auto"/>
      </w:divBdr>
    </w:div>
    <w:div w:id="1977754130">
      <w:bodyDiv w:val="1"/>
      <w:marLeft w:val="0"/>
      <w:marRight w:val="0"/>
      <w:marTop w:val="0"/>
      <w:marBottom w:val="0"/>
      <w:divBdr>
        <w:top w:val="none" w:sz="0" w:space="0" w:color="auto"/>
        <w:left w:val="none" w:sz="0" w:space="0" w:color="auto"/>
        <w:bottom w:val="none" w:sz="0" w:space="0" w:color="auto"/>
        <w:right w:val="none" w:sz="0" w:space="0" w:color="auto"/>
      </w:divBdr>
    </w:div>
    <w:div w:id="1993605609">
      <w:bodyDiv w:val="1"/>
      <w:marLeft w:val="0"/>
      <w:marRight w:val="0"/>
      <w:marTop w:val="0"/>
      <w:marBottom w:val="0"/>
      <w:divBdr>
        <w:top w:val="none" w:sz="0" w:space="0" w:color="auto"/>
        <w:left w:val="none" w:sz="0" w:space="0" w:color="auto"/>
        <w:bottom w:val="none" w:sz="0" w:space="0" w:color="auto"/>
        <w:right w:val="none" w:sz="0" w:space="0" w:color="auto"/>
      </w:divBdr>
    </w:div>
    <w:div w:id="1999918757">
      <w:bodyDiv w:val="1"/>
      <w:marLeft w:val="0"/>
      <w:marRight w:val="0"/>
      <w:marTop w:val="0"/>
      <w:marBottom w:val="0"/>
      <w:divBdr>
        <w:top w:val="none" w:sz="0" w:space="0" w:color="auto"/>
        <w:left w:val="none" w:sz="0" w:space="0" w:color="auto"/>
        <w:bottom w:val="none" w:sz="0" w:space="0" w:color="auto"/>
        <w:right w:val="none" w:sz="0" w:space="0" w:color="auto"/>
      </w:divBdr>
    </w:div>
    <w:div w:id="2006128999">
      <w:bodyDiv w:val="1"/>
      <w:marLeft w:val="0"/>
      <w:marRight w:val="0"/>
      <w:marTop w:val="0"/>
      <w:marBottom w:val="0"/>
      <w:divBdr>
        <w:top w:val="none" w:sz="0" w:space="0" w:color="auto"/>
        <w:left w:val="none" w:sz="0" w:space="0" w:color="auto"/>
        <w:bottom w:val="none" w:sz="0" w:space="0" w:color="auto"/>
        <w:right w:val="none" w:sz="0" w:space="0" w:color="auto"/>
      </w:divBdr>
    </w:div>
    <w:div w:id="2007709833">
      <w:bodyDiv w:val="1"/>
      <w:marLeft w:val="0"/>
      <w:marRight w:val="0"/>
      <w:marTop w:val="0"/>
      <w:marBottom w:val="0"/>
      <w:divBdr>
        <w:top w:val="none" w:sz="0" w:space="0" w:color="auto"/>
        <w:left w:val="none" w:sz="0" w:space="0" w:color="auto"/>
        <w:bottom w:val="none" w:sz="0" w:space="0" w:color="auto"/>
        <w:right w:val="none" w:sz="0" w:space="0" w:color="auto"/>
      </w:divBdr>
    </w:div>
    <w:div w:id="2021278997">
      <w:bodyDiv w:val="1"/>
      <w:marLeft w:val="0"/>
      <w:marRight w:val="0"/>
      <w:marTop w:val="0"/>
      <w:marBottom w:val="0"/>
      <w:divBdr>
        <w:top w:val="none" w:sz="0" w:space="0" w:color="auto"/>
        <w:left w:val="none" w:sz="0" w:space="0" w:color="auto"/>
        <w:bottom w:val="none" w:sz="0" w:space="0" w:color="auto"/>
        <w:right w:val="none" w:sz="0" w:space="0" w:color="auto"/>
      </w:divBdr>
    </w:div>
    <w:div w:id="2059551548">
      <w:bodyDiv w:val="1"/>
      <w:marLeft w:val="0"/>
      <w:marRight w:val="0"/>
      <w:marTop w:val="0"/>
      <w:marBottom w:val="0"/>
      <w:divBdr>
        <w:top w:val="none" w:sz="0" w:space="0" w:color="auto"/>
        <w:left w:val="none" w:sz="0" w:space="0" w:color="auto"/>
        <w:bottom w:val="none" w:sz="0" w:space="0" w:color="auto"/>
        <w:right w:val="none" w:sz="0" w:space="0" w:color="auto"/>
      </w:divBdr>
    </w:div>
    <w:div w:id="2068801736">
      <w:bodyDiv w:val="1"/>
      <w:marLeft w:val="0"/>
      <w:marRight w:val="0"/>
      <w:marTop w:val="0"/>
      <w:marBottom w:val="0"/>
      <w:divBdr>
        <w:top w:val="none" w:sz="0" w:space="0" w:color="auto"/>
        <w:left w:val="none" w:sz="0" w:space="0" w:color="auto"/>
        <w:bottom w:val="none" w:sz="0" w:space="0" w:color="auto"/>
        <w:right w:val="none" w:sz="0" w:space="0" w:color="auto"/>
      </w:divBdr>
    </w:div>
    <w:div w:id="2075816201">
      <w:bodyDiv w:val="1"/>
      <w:marLeft w:val="0"/>
      <w:marRight w:val="0"/>
      <w:marTop w:val="0"/>
      <w:marBottom w:val="0"/>
      <w:divBdr>
        <w:top w:val="none" w:sz="0" w:space="0" w:color="auto"/>
        <w:left w:val="none" w:sz="0" w:space="0" w:color="auto"/>
        <w:bottom w:val="none" w:sz="0" w:space="0" w:color="auto"/>
        <w:right w:val="none" w:sz="0" w:space="0" w:color="auto"/>
      </w:divBdr>
    </w:div>
    <w:div w:id="2078476147">
      <w:bodyDiv w:val="1"/>
      <w:marLeft w:val="0"/>
      <w:marRight w:val="0"/>
      <w:marTop w:val="0"/>
      <w:marBottom w:val="0"/>
      <w:divBdr>
        <w:top w:val="none" w:sz="0" w:space="0" w:color="auto"/>
        <w:left w:val="none" w:sz="0" w:space="0" w:color="auto"/>
        <w:bottom w:val="none" w:sz="0" w:space="0" w:color="auto"/>
        <w:right w:val="none" w:sz="0" w:space="0" w:color="auto"/>
      </w:divBdr>
    </w:div>
    <w:div w:id="2082671686">
      <w:bodyDiv w:val="1"/>
      <w:marLeft w:val="0"/>
      <w:marRight w:val="0"/>
      <w:marTop w:val="0"/>
      <w:marBottom w:val="0"/>
      <w:divBdr>
        <w:top w:val="none" w:sz="0" w:space="0" w:color="auto"/>
        <w:left w:val="none" w:sz="0" w:space="0" w:color="auto"/>
        <w:bottom w:val="none" w:sz="0" w:space="0" w:color="auto"/>
        <w:right w:val="none" w:sz="0" w:space="0" w:color="auto"/>
      </w:divBdr>
    </w:div>
    <w:div w:id="2106535643">
      <w:bodyDiv w:val="1"/>
      <w:marLeft w:val="0"/>
      <w:marRight w:val="0"/>
      <w:marTop w:val="0"/>
      <w:marBottom w:val="0"/>
      <w:divBdr>
        <w:top w:val="none" w:sz="0" w:space="0" w:color="auto"/>
        <w:left w:val="none" w:sz="0" w:space="0" w:color="auto"/>
        <w:bottom w:val="none" w:sz="0" w:space="0" w:color="auto"/>
        <w:right w:val="none" w:sz="0" w:space="0" w:color="auto"/>
      </w:divBdr>
    </w:div>
    <w:div w:id="2106682720">
      <w:bodyDiv w:val="1"/>
      <w:marLeft w:val="0"/>
      <w:marRight w:val="0"/>
      <w:marTop w:val="0"/>
      <w:marBottom w:val="0"/>
      <w:divBdr>
        <w:top w:val="none" w:sz="0" w:space="0" w:color="auto"/>
        <w:left w:val="none" w:sz="0" w:space="0" w:color="auto"/>
        <w:bottom w:val="none" w:sz="0" w:space="0" w:color="auto"/>
        <w:right w:val="none" w:sz="0" w:space="0" w:color="auto"/>
      </w:divBdr>
    </w:div>
    <w:div w:id="2112583879">
      <w:bodyDiv w:val="1"/>
      <w:marLeft w:val="0"/>
      <w:marRight w:val="0"/>
      <w:marTop w:val="0"/>
      <w:marBottom w:val="0"/>
      <w:divBdr>
        <w:top w:val="none" w:sz="0" w:space="0" w:color="auto"/>
        <w:left w:val="none" w:sz="0" w:space="0" w:color="auto"/>
        <w:bottom w:val="none" w:sz="0" w:space="0" w:color="auto"/>
        <w:right w:val="none" w:sz="0" w:space="0" w:color="auto"/>
      </w:divBdr>
    </w:div>
    <w:div w:id="2113013097">
      <w:bodyDiv w:val="1"/>
      <w:marLeft w:val="0"/>
      <w:marRight w:val="0"/>
      <w:marTop w:val="0"/>
      <w:marBottom w:val="0"/>
      <w:divBdr>
        <w:top w:val="none" w:sz="0" w:space="0" w:color="auto"/>
        <w:left w:val="none" w:sz="0" w:space="0" w:color="auto"/>
        <w:bottom w:val="none" w:sz="0" w:space="0" w:color="auto"/>
        <w:right w:val="none" w:sz="0" w:space="0" w:color="auto"/>
      </w:divBdr>
    </w:div>
    <w:div w:id="2126148793">
      <w:bodyDiv w:val="1"/>
      <w:marLeft w:val="0"/>
      <w:marRight w:val="0"/>
      <w:marTop w:val="0"/>
      <w:marBottom w:val="0"/>
      <w:divBdr>
        <w:top w:val="none" w:sz="0" w:space="0" w:color="auto"/>
        <w:left w:val="none" w:sz="0" w:space="0" w:color="auto"/>
        <w:bottom w:val="none" w:sz="0" w:space="0" w:color="auto"/>
        <w:right w:val="none" w:sz="0" w:space="0" w:color="auto"/>
      </w:divBdr>
    </w:div>
    <w:div w:id="2127308840">
      <w:bodyDiv w:val="1"/>
      <w:marLeft w:val="0"/>
      <w:marRight w:val="0"/>
      <w:marTop w:val="0"/>
      <w:marBottom w:val="0"/>
      <w:divBdr>
        <w:top w:val="none" w:sz="0" w:space="0" w:color="auto"/>
        <w:left w:val="none" w:sz="0" w:space="0" w:color="auto"/>
        <w:bottom w:val="none" w:sz="0" w:space="0" w:color="auto"/>
        <w:right w:val="none" w:sz="0" w:space="0" w:color="auto"/>
      </w:divBdr>
    </w:div>
    <w:div w:id="2130277741">
      <w:bodyDiv w:val="1"/>
      <w:marLeft w:val="0"/>
      <w:marRight w:val="0"/>
      <w:marTop w:val="0"/>
      <w:marBottom w:val="0"/>
      <w:divBdr>
        <w:top w:val="none" w:sz="0" w:space="0" w:color="auto"/>
        <w:left w:val="none" w:sz="0" w:space="0" w:color="auto"/>
        <w:bottom w:val="none" w:sz="0" w:space="0" w:color="auto"/>
        <w:right w:val="none" w:sz="0" w:space="0" w:color="auto"/>
      </w:divBdr>
    </w:div>
    <w:div w:id="213243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08EB0-62F7-4A55-89FE-4F683134B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8</Pages>
  <Words>4476</Words>
  <Characters>25519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5.1  (a)  YIELD ON FEDERAL</vt:lpstr>
    </vt:vector>
  </TitlesOfParts>
  <Company>SBP</Company>
  <LinksUpToDate>false</LinksUpToDate>
  <CharactersWithSpaces>29936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  (a)  YIELD ON FEDERAL</dc:title>
  <dc:creator>Muhammad sajad kiani</dc:creator>
  <cp:lastModifiedBy>Muhammad Sajjad Kiani - Statistics &amp; DWH</cp:lastModifiedBy>
  <cp:revision>118</cp:revision>
  <cp:lastPrinted>2017-07-03T05:52:00Z</cp:lastPrinted>
  <dcterms:created xsi:type="dcterms:W3CDTF">2017-08-23T10:10:00Z</dcterms:created>
  <dcterms:modified xsi:type="dcterms:W3CDTF">2019-03-27T05:36:00Z</dcterms:modified>
</cp:coreProperties>
</file>