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6" w:type="dxa"/>
        <w:jc w:val="center"/>
        <w:tblLook w:val="04A0" w:firstRow="1" w:lastRow="0" w:firstColumn="1" w:lastColumn="0" w:noHBand="0" w:noVBand="1"/>
      </w:tblPr>
      <w:tblGrid>
        <w:gridCol w:w="2949"/>
        <w:gridCol w:w="778"/>
        <w:gridCol w:w="718"/>
        <w:gridCol w:w="753"/>
        <w:gridCol w:w="720"/>
        <w:gridCol w:w="702"/>
        <w:gridCol w:w="720"/>
        <w:gridCol w:w="720"/>
        <w:gridCol w:w="720"/>
        <w:gridCol w:w="716"/>
      </w:tblGrid>
      <w:tr w:rsidR="001F37F5" w:rsidRPr="00B631EC" w:rsidTr="00DC04B1">
        <w:trPr>
          <w:trHeight w:val="375"/>
          <w:jc w:val="center"/>
        </w:trPr>
        <w:tc>
          <w:tcPr>
            <w:tcW w:w="9496" w:type="dxa"/>
            <w:gridSpan w:val="10"/>
            <w:tcBorders>
              <w:top w:val="nil"/>
              <w:left w:val="nil"/>
              <w:bottom w:val="nil"/>
              <w:right w:val="nil"/>
            </w:tcBorders>
          </w:tcPr>
          <w:p w:rsidR="001F37F5" w:rsidRPr="00B631EC" w:rsidRDefault="001F37F5" w:rsidP="00CC690F">
            <w:pPr>
              <w:jc w:val="center"/>
              <w:rPr>
                <w:b/>
                <w:bCs/>
                <w:sz w:val="28"/>
                <w:szCs w:val="28"/>
              </w:rPr>
            </w:pPr>
            <w:r w:rsidRPr="00B631EC">
              <w:rPr>
                <w:b/>
                <w:bCs/>
                <w:sz w:val="28"/>
              </w:rPr>
              <w:t xml:space="preserve">7.1   </w:t>
            </w:r>
            <w:r w:rsidR="005F6CBC">
              <w:rPr>
                <w:b/>
                <w:bCs/>
                <w:sz w:val="28"/>
              </w:rPr>
              <w:t>KSE</w:t>
            </w:r>
            <w:r w:rsidRPr="00B631EC">
              <w:rPr>
                <w:b/>
                <w:bCs/>
                <w:sz w:val="28"/>
              </w:rPr>
              <w:t xml:space="preserve"> 100 &amp; All Shares  Index</w:t>
            </w:r>
          </w:p>
        </w:tc>
      </w:tr>
      <w:tr w:rsidR="001F37F5" w:rsidRPr="00B631EC" w:rsidTr="00DC04B1">
        <w:trPr>
          <w:trHeight w:val="162"/>
          <w:jc w:val="center"/>
        </w:trPr>
        <w:tc>
          <w:tcPr>
            <w:tcW w:w="9496" w:type="dxa"/>
            <w:gridSpan w:val="10"/>
            <w:tcBorders>
              <w:top w:val="nil"/>
              <w:left w:val="nil"/>
              <w:bottom w:val="nil"/>
              <w:right w:val="nil"/>
            </w:tcBorders>
          </w:tcPr>
          <w:p w:rsidR="001F37F5" w:rsidRPr="005A7B1F" w:rsidRDefault="001F37F5" w:rsidP="00B631EC">
            <w:pPr>
              <w:jc w:val="center"/>
              <w:rPr>
                <w:rFonts w:ascii="Calibri" w:hAnsi="Calibri"/>
                <w:sz w:val="12"/>
                <w:szCs w:val="12"/>
              </w:rPr>
            </w:pPr>
          </w:p>
        </w:tc>
      </w:tr>
      <w:tr w:rsidR="001F37F5" w:rsidRPr="00B631EC" w:rsidTr="00DC04B1">
        <w:trPr>
          <w:trHeight w:hRule="exact" w:val="162"/>
          <w:jc w:val="center"/>
        </w:trPr>
        <w:tc>
          <w:tcPr>
            <w:tcW w:w="9496" w:type="dxa"/>
            <w:gridSpan w:val="10"/>
            <w:tcBorders>
              <w:top w:val="nil"/>
              <w:left w:val="nil"/>
              <w:bottom w:val="single" w:sz="12" w:space="0" w:color="auto"/>
              <w:right w:val="nil"/>
            </w:tcBorders>
          </w:tcPr>
          <w:p w:rsidR="001F37F5" w:rsidRPr="00B631EC" w:rsidRDefault="001F37F5" w:rsidP="00B631EC">
            <w:pPr>
              <w:jc w:val="right"/>
              <w:rPr>
                <w:sz w:val="15"/>
                <w:szCs w:val="15"/>
              </w:rPr>
            </w:pPr>
          </w:p>
        </w:tc>
      </w:tr>
      <w:tr w:rsidR="00EC5DE4" w:rsidRPr="00B631EC" w:rsidTr="008809B3">
        <w:trPr>
          <w:trHeight w:hRule="exact" w:val="330"/>
          <w:jc w:val="center"/>
        </w:trPr>
        <w:tc>
          <w:tcPr>
            <w:tcW w:w="2949" w:type="dxa"/>
            <w:tcBorders>
              <w:top w:val="nil"/>
              <w:left w:val="nil"/>
              <w:right w:val="single" w:sz="4" w:space="0" w:color="auto"/>
            </w:tcBorders>
            <w:shd w:val="clear" w:color="auto" w:fill="auto"/>
            <w:noWrap/>
            <w:vAlign w:val="center"/>
            <w:hideMark/>
          </w:tcPr>
          <w:p w:rsidR="00EC5DE4" w:rsidRPr="00B631EC" w:rsidRDefault="00EC5DE4" w:rsidP="00B631EC">
            <w:pPr>
              <w:jc w:val="center"/>
              <w:rPr>
                <w:b/>
                <w:bCs/>
                <w:sz w:val="16"/>
                <w:szCs w:val="16"/>
              </w:rPr>
            </w:pPr>
            <w:r w:rsidRPr="00B631EC">
              <w:rPr>
                <w:b/>
                <w:bCs/>
                <w:sz w:val="16"/>
                <w:szCs w:val="16"/>
              </w:rPr>
              <w:t>Sector Name</w:t>
            </w:r>
          </w:p>
        </w:tc>
        <w:tc>
          <w:tcPr>
            <w:tcW w:w="1496" w:type="dxa"/>
            <w:gridSpan w:val="2"/>
            <w:tcBorders>
              <w:top w:val="nil"/>
              <w:left w:val="single" w:sz="4" w:space="0" w:color="auto"/>
            </w:tcBorders>
            <w:shd w:val="clear" w:color="auto" w:fill="auto"/>
            <w:noWrap/>
            <w:vAlign w:val="center"/>
            <w:hideMark/>
          </w:tcPr>
          <w:p w:rsidR="00EC5DE4" w:rsidRPr="00B631EC" w:rsidRDefault="00EC5DE4" w:rsidP="00D10756">
            <w:pPr>
              <w:jc w:val="center"/>
              <w:rPr>
                <w:b/>
                <w:bCs/>
                <w:sz w:val="16"/>
                <w:szCs w:val="16"/>
              </w:rPr>
            </w:pPr>
          </w:p>
        </w:tc>
        <w:tc>
          <w:tcPr>
            <w:tcW w:w="1473" w:type="dxa"/>
            <w:gridSpan w:val="2"/>
            <w:tcBorders>
              <w:top w:val="nil"/>
              <w:left w:val="single" w:sz="4" w:space="0" w:color="auto"/>
              <w:bottom w:val="single" w:sz="4" w:space="0" w:color="auto"/>
            </w:tcBorders>
            <w:shd w:val="clear" w:color="auto" w:fill="auto"/>
            <w:vAlign w:val="center"/>
          </w:tcPr>
          <w:p w:rsidR="00EC5DE4" w:rsidRPr="00B631EC" w:rsidRDefault="00EC5DE4" w:rsidP="00D10756">
            <w:pPr>
              <w:jc w:val="center"/>
              <w:rPr>
                <w:b/>
                <w:bCs/>
                <w:sz w:val="16"/>
                <w:szCs w:val="16"/>
              </w:rPr>
            </w:pPr>
            <w:r>
              <w:rPr>
                <w:b/>
                <w:bCs/>
                <w:sz w:val="16"/>
                <w:szCs w:val="16"/>
              </w:rPr>
              <w:t>2018</w:t>
            </w:r>
          </w:p>
        </w:tc>
        <w:tc>
          <w:tcPr>
            <w:tcW w:w="3578" w:type="dxa"/>
            <w:gridSpan w:val="5"/>
            <w:tcBorders>
              <w:top w:val="nil"/>
              <w:left w:val="single" w:sz="4" w:space="0" w:color="auto"/>
              <w:bottom w:val="single" w:sz="4" w:space="0" w:color="auto"/>
            </w:tcBorders>
            <w:shd w:val="clear" w:color="auto" w:fill="auto"/>
            <w:vAlign w:val="center"/>
          </w:tcPr>
          <w:p w:rsidR="00EC5DE4" w:rsidRPr="00B631EC" w:rsidRDefault="00EC5DE4" w:rsidP="00D10756">
            <w:pPr>
              <w:jc w:val="center"/>
              <w:rPr>
                <w:b/>
                <w:bCs/>
                <w:sz w:val="16"/>
                <w:szCs w:val="16"/>
              </w:rPr>
            </w:pPr>
            <w:r>
              <w:rPr>
                <w:b/>
                <w:bCs/>
                <w:sz w:val="16"/>
                <w:szCs w:val="16"/>
              </w:rPr>
              <w:t>2019</w:t>
            </w:r>
          </w:p>
        </w:tc>
      </w:tr>
      <w:tr w:rsidR="00A90D72" w:rsidRPr="00B631EC" w:rsidTr="006955D6">
        <w:trPr>
          <w:trHeight w:val="315"/>
          <w:jc w:val="center"/>
        </w:trPr>
        <w:tc>
          <w:tcPr>
            <w:tcW w:w="2949" w:type="dxa"/>
            <w:tcBorders>
              <w:left w:val="nil"/>
              <w:bottom w:val="single" w:sz="12" w:space="0" w:color="000000"/>
              <w:right w:val="single" w:sz="4" w:space="0" w:color="auto"/>
            </w:tcBorders>
            <w:shd w:val="clear" w:color="auto" w:fill="auto"/>
            <w:vAlign w:val="center"/>
            <w:hideMark/>
          </w:tcPr>
          <w:p w:rsidR="00A90D72" w:rsidRPr="00B631EC" w:rsidRDefault="00A90D72" w:rsidP="00A90D72">
            <w:pPr>
              <w:rPr>
                <w:b/>
                <w:bCs/>
                <w:sz w:val="16"/>
                <w:szCs w:val="16"/>
              </w:rPr>
            </w:pPr>
          </w:p>
        </w:tc>
        <w:tc>
          <w:tcPr>
            <w:tcW w:w="778" w:type="dxa"/>
            <w:tcBorders>
              <w:left w:val="single" w:sz="4" w:space="0" w:color="auto"/>
              <w:bottom w:val="single" w:sz="12" w:space="0" w:color="auto"/>
            </w:tcBorders>
            <w:shd w:val="clear" w:color="auto" w:fill="auto"/>
            <w:noWrap/>
            <w:vAlign w:val="center"/>
            <w:hideMark/>
          </w:tcPr>
          <w:p w:rsidR="00A90D72" w:rsidRPr="00AA1067" w:rsidRDefault="00A90D72" w:rsidP="00A90D72">
            <w:pPr>
              <w:jc w:val="right"/>
              <w:rPr>
                <w:b/>
                <w:bCs/>
                <w:sz w:val="16"/>
                <w:szCs w:val="16"/>
              </w:rPr>
            </w:pPr>
            <w:r w:rsidRPr="00AA1067">
              <w:rPr>
                <w:b/>
                <w:bCs/>
                <w:sz w:val="16"/>
                <w:szCs w:val="16"/>
              </w:rPr>
              <w:t>Jun-18</w:t>
            </w:r>
          </w:p>
        </w:tc>
        <w:tc>
          <w:tcPr>
            <w:tcW w:w="718" w:type="dxa"/>
            <w:tcBorders>
              <w:bottom w:val="single" w:sz="12" w:space="0" w:color="auto"/>
              <w:right w:val="single" w:sz="4" w:space="0" w:color="auto"/>
            </w:tcBorders>
            <w:shd w:val="clear" w:color="auto" w:fill="auto"/>
            <w:noWrap/>
            <w:vAlign w:val="center"/>
          </w:tcPr>
          <w:p w:rsidR="00A90D72" w:rsidRPr="00AA1067" w:rsidRDefault="00A90D72" w:rsidP="00A90D72">
            <w:pPr>
              <w:jc w:val="right"/>
              <w:rPr>
                <w:b/>
                <w:bCs/>
                <w:sz w:val="16"/>
                <w:szCs w:val="16"/>
              </w:rPr>
            </w:pPr>
            <w:r w:rsidRPr="00AA1067">
              <w:rPr>
                <w:b/>
                <w:bCs/>
                <w:sz w:val="16"/>
                <w:szCs w:val="16"/>
              </w:rPr>
              <w:t>Jun-1</w:t>
            </w:r>
            <w:r>
              <w:rPr>
                <w:b/>
                <w:bCs/>
                <w:sz w:val="16"/>
                <w:szCs w:val="16"/>
              </w:rPr>
              <w:t>9</w:t>
            </w:r>
          </w:p>
        </w:tc>
        <w:tc>
          <w:tcPr>
            <w:tcW w:w="753" w:type="dxa"/>
            <w:tcBorders>
              <w:top w:val="single" w:sz="4" w:space="0" w:color="auto"/>
              <w:left w:val="single" w:sz="4" w:space="0" w:color="auto"/>
              <w:bottom w:val="single" w:sz="12" w:space="0" w:color="auto"/>
            </w:tcBorders>
            <w:shd w:val="clear" w:color="auto" w:fill="auto"/>
            <w:noWrap/>
            <w:vAlign w:val="center"/>
            <w:hideMark/>
          </w:tcPr>
          <w:p w:rsidR="00A90D72" w:rsidRPr="00B8262F" w:rsidRDefault="00A90D72" w:rsidP="00A90D72">
            <w:pPr>
              <w:jc w:val="right"/>
              <w:rPr>
                <w:b/>
                <w:bCs/>
                <w:sz w:val="14"/>
                <w:szCs w:val="14"/>
              </w:rPr>
            </w:pPr>
            <w:r>
              <w:rPr>
                <w:b/>
                <w:bCs/>
                <w:sz w:val="14"/>
                <w:szCs w:val="14"/>
              </w:rPr>
              <w:t>Nov</w:t>
            </w:r>
          </w:p>
        </w:tc>
        <w:tc>
          <w:tcPr>
            <w:tcW w:w="720" w:type="dxa"/>
            <w:tcBorders>
              <w:bottom w:val="single" w:sz="12" w:space="0" w:color="auto"/>
              <w:right w:val="single" w:sz="4" w:space="0" w:color="auto"/>
            </w:tcBorders>
            <w:shd w:val="clear" w:color="auto" w:fill="auto"/>
            <w:vAlign w:val="center"/>
          </w:tcPr>
          <w:p w:rsidR="00A90D72" w:rsidRPr="00B8262F" w:rsidRDefault="00A90D72" w:rsidP="00A90D72">
            <w:pPr>
              <w:jc w:val="right"/>
              <w:rPr>
                <w:b/>
                <w:bCs/>
                <w:sz w:val="14"/>
                <w:szCs w:val="14"/>
              </w:rPr>
            </w:pPr>
            <w:r>
              <w:rPr>
                <w:b/>
                <w:bCs/>
                <w:sz w:val="14"/>
                <w:szCs w:val="14"/>
              </w:rPr>
              <w:t>Dec</w:t>
            </w:r>
          </w:p>
        </w:tc>
        <w:tc>
          <w:tcPr>
            <w:tcW w:w="702"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A90D72" w:rsidRPr="00B8262F" w:rsidRDefault="00A90D72" w:rsidP="00A90D72">
            <w:pPr>
              <w:jc w:val="right"/>
              <w:rPr>
                <w:b/>
                <w:bCs/>
                <w:sz w:val="14"/>
                <w:szCs w:val="14"/>
              </w:rPr>
            </w:pPr>
            <w:r>
              <w:rPr>
                <w:b/>
                <w:bCs/>
                <w:sz w:val="14"/>
                <w:szCs w:val="14"/>
              </w:rPr>
              <w:t>Aug</w:t>
            </w:r>
          </w:p>
        </w:tc>
        <w:tc>
          <w:tcPr>
            <w:tcW w:w="720" w:type="dxa"/>
            <w:tcBorders>
              <w:top w:val="nil"/>
              <w:bottom w:val="single" w:sz="12" w:space="0" w:color="auto"/>
            </w:tcBorders>
            <w:shd w:val="clear" w:color="auto" w:fill="auto"/>
            <w:noWrap/>
            <w:tcMar>
              <w:left w:w="43" w:type="dxa"/>
              <w:right w:w="43" w:type="dxa"/>
            </w:tcMar>
            <w:vAlign w:val="center"/>
          </w:tcPr>
          <w:p w:rsidR="00A90D72" w:rsidRPr="00B8262F" w:rsidRDefault="00A90D72" w:rsidP="00A90D72">
            <w:pPr>
              <w:jc w:val="right"/>
              <w:rPr>
                <w:b/>
                <w:bCs/>
                <w:sz w:val="14"/>
                <w:szCs w:val="14"/>
              </w:rPr>
            </w:pPr>
            <w:r>
              <w:rPr>
                <w:b/>
                <w:bCs/>
                <w:sz w:val="14"/>
                <w:szCs w:val="14"/>
              </w:rPr>
              <w:t>Sep</w:t>
            </w:r>
          </w:p>
        </w:tc>
        <w:tc>
          <w:tcPr>
            <w:tcW w:w="720" w:type="dxa"/>
            <w:tcBorders>
              <w:top w:val="nil"/>
              <w:bottom w:val="single" w:sz="12" w:space="0" w:color="auto"/>
            </w:tcBorders>
            <w:shd w:val="clear" w:color="auto" w:fill="auto"/>
            <w:noWrap/>
            <w:tcMar>
              <w:left w:w="43" w:type="dxa"/>
              <w:right w:w="43" w:type="dxa"/>
            </w:tcMar>
            <w:vAlign w:val="center"/>
          </w:tcPr>
          <w:p w:rsidR="00A90D72" w:rsidRPr="00B8262F" w:rsidRDefault="00A90D72" w:rsidP="00A90D72">
            <w:pPr>
              <w:jc w:val="right"/>
              <w:rPr>
                <w:b/>
                <w:bCs/>
                <w:sz w:val="14"/>
                <w:szCs w:val="14"/>
              </w:rPr>
            </w:pPr>
            <w:r>
              <w:rPr>
                <w:b/>
                <w:bCs/>
                <w:sz w:val="14"/>
                <w:szCs w:val="14"/>
              </w:rPr>
              <w:t>Oct</w:t>
            </w:r>
          </w:p>
        </w:tc>
        <w:tc>
          <w:tcPr>
            <w:tcW w:w="720" w:type="dxa"/>
            <w:tcBorders>
              <w:top w:val="nil"/>
              <w:bottom w:val="single" w:sz="12" w:space="0" w:color="auto"/>
            </w:tcBorders>
            <w:shd w:val="clear" w:color="auto" w:fill="auto"/>
            <w:tcMar>
              <w:left w:w="43" w:type="dxa"/>
              <w:right w:w="43" w:type="dxa"/>
            </w:tcMar>
            <w:vAlign w:val="center"/>
          </w:tcPr>
          <w:p w:rsidR="00A90D72" w:rsidRPr="00B8262F" w:rsidRDefault="00A90D72" w:rsidP="00A90D72">
            <w:pPr>
              <w:jc w:val="right"/>
              <w:rPr>
                <w:b/>
                <w:bCs/>
                <w:sz w:val="14"/>
                <w:szCs w:val="14"/>
              </w:rPr>
            </w:pPr>
            <w:r>
              <w:rPr>
                <w:b/>
                <w:bCs/>
                <w:sz w:val="14"/>
                <w:szCs w:val="14"/>
              </w:rPr>
              <w:t>Nov</w:t>
            </w:r>
          </w:p>
        </w:tc>
        <w:tc>
          <w:tcPr>
            <w:tcW w:w="716" w:type="dxa"/>
            <w:tcBorders>
              <w:top w:val="single" w:sz="4" w:space="0" w:color="auto"/>
              <w:bottom w:val="single" w:sz="12" w:space="0" w:color="auto"/>
              <w:right w:val="nil"/>
            </w:tcBorders>
            <w:shd w:val="clear" w:color="auto" w:fill="auto"/>
            <w:tcMar>
              <w:left w:w="43" w:type="dxa"/>
              <w:right w:w="43" w:type="dxa"/>
            </w:tcMar>
            <w:vAlign w:val="center"/>
          </w:tcPr>
          <w:p w:rsidR="00A90D72" w:rsidRPr="00B8262F" w:rsidRDefault="00A90D72" w:rsidP="00A90D72">
            <w:pPr>
              <w:jc w:val="right"/>
              <w:rPr>
                <w:b/>
                <w:bCs/>
                <w:sz w:val="14"/>
                <w:szCs w:val="14"/>
              </w:rPr>
            </w:pPr>
            <w:r>
              <w:rPr>
                <w:b/>
                <w:bCs/>
                <w:sz w:val="14"/>
                <w:szCs w:val="14"/>
              </w:rPr>
              <w:t>Dec</w:t>
            </w:r>
          </w:p>
        </w:tc>
      </w:tr>
      <w:tr w:rsidR="00A90D72" w:rsidRPr="00B631EC" w:rsidTr="006955D6">
        <w:trPr>
          <w:trHeight w:val="216"/>
          <w:jc w:val="center"/>
        </w:trPr>
        <w:tc>
          <w:tcPr>
            <w:tcW w:w="2949" w:type="dxa"/>
            <w:tcBorders>
              <w:top w:val="nil"/>
              <w:left w:val="nil"/>
              <w:bottom w:val="nil"/>
              <w:right w:val="nil"/>
            </w:tcBorders>
            <w:shd w:val="clear" w:color="auto" w:fill="auto"/>
            <w:noWrap/>
            <w:vAlign w:val="center"/>
            <w:hideMark/>
          </w:tcPr>
          <w:p w:rsidR="00A90D72" w:rsidRPr="00B631EC" w:rsidRDefault="00A90D72" w:rsidP="00A90D72">
            <w:pPr>
              <w:rPr>
                <w:b/>
                <w:bCs/>
                <w:sz w:val="15"/>
                <w:szCs w:val="15"/>
              </w:rPr>
            </w:pPr>
          </w:p>
        </w:tc>
        <w:tc>
          <w:tcPr>
            <w:tcW w:w="778" w:type="dxa"/>
            <w:tcBorders>
              <w:top w:val="nil"/>
              <w:left w:val="nil"/>
              <w:bottom w:val="nil"/>
              <w:right w:val="nil"/>
            </w:tcBorders>
            <w:shd w:val="clear" w:color="auto" w:fill="auto"/>
            <w:noWrap/>
            <w:vAlign w:val="center"/>
            <w:hideMark/>
          </w:tcPr>
          <w:p w:rsidR="00A90D72" w:rsidRPr="00B8572A" w:rsidRDefault="00A90D72" w:rsidP="00A90D72">
            <w:pPr>
              <w:jc w:val="center"/>
              <w:rPr>
                <w:b/>
                <w:bCs/>
                <w:sz w:val="15"/>
                <w:szCs w:val="15"/>
              </w:rPr>
            </w:pPr>
          </w:p>
        </w:tc>
        <w:tc>
          <w:tcPr>
            <w:tcW w:w="718" w:type="dxa"/>
            <w:tcBorders>
              <w:top w:val="nil"/>
              <w:left w:val="nil"/>
              <w:bottom w:val="nil"/>
              <w:right w:val="nil"/>
            </w:tcBorders>
            <w:shd w:val="clear" w:color="auto" w:fill="auto"/>
            <w:noWrap/>
            <w:vAlign w:val="center"/>
          </w:tcPr>
          <w:p w:rsidR="00A90D72" w:rsidRPr="00B8572A" w:rsidRDefault="00A90D72" w:rsidP="00A90D72">
            <w:pPr>
              <w:jc w:val="center"/>
              <w:rPr>
                <w:b/>
                <w:bCs/>
                <w:sz w:val="15"/>
                <w:szCs w:val="15"/>
              </w:rPr>
            </w:pPr>
          </w:p>
        </w:tc>
        <w:tc>
          <w:tcPr>
            <w:tcW w:w="753" w:type="dxa"/>
            <w:tcBorders>
              <w:top w:val="nil"/>
              <w:left w:val="nil"/>
              <w:bottom w:val="nil"/>
              <w:right w:val="nil"/>
            </w:tcBorders>
            <w:shd w:val="clear" w:color="auto" w:fill="auto"/>
            <w:noWrap/>
            <w:vAlign w:val="center"/>
            <w:hideMark/>
          </w:tcPr>
          <w:p w:rsidR="00A90D72" w:rsidRPr="00B8572A" w:rsidRDefault="00A90D72" w:rsidP="00A90D72">
            <w:pPr>
              <w:jc w:val="center"/>
              <w:rPr>
                <w:b/>
                <w:bCs/>
                <w:sz w:val="15"/>
                <w:szCs w:val="15"/>
              </w:rPr>
            </w:pPr>
          </w:p>
        </w:tc>
        <w:tc>
          <w:tcPr>
            <w:tcW w:w="720" w:type="dxa"/>
            <w:tcBorders>
              <w:top w:val="nil"/>
              <w:left w:val="nil"/>
              <w:bottom w:val="nil"/>
              <w:right w:val="nil"/>
            </w:tcBorders>
            <w:tcMar>
              <w:left w:w="43" w:type="dxa"/>
              <w:right w:w="43" w:type="dxa"/>
            </w:tcMar>
            <w:vAlign w:val="center"/>
          </w:tcPr>
          <w:p w:rsidR="00A90D72" w:rsidRPr="00B8572A" w:rsidRDefault="00A90D72" w:rsidP="00A90D72">
            <w:pPr>
              <w:jc w:val="center"/>
              <w:rPr>
                <w:b/>
                <w:bCs/>
                <w:sz w:val="15"/>
                <w:szCs w:val="15"/>
              </w:rPr>
            </w:pPr>
          </w:p>
        </w:tc>
        <w:tc>
          <w:tcPr>
            <w:tcW w:w="702" w:type="dxa"/>
            <w:tcBorders>
              <w:top w:val="nil"/>
              <w:left w:val="nil"/>
              <w:bottom w:val="nil"/>
              <w:right w:val="nil"/>
            </w:tcBorders>
            <w:shd w:val="clear" w:color="auto" w:fill="auto"/>
            <w:noWrap/>
            <w:tcMar>
              <w:left w:w="43" w:type="dxa"/>
              <w:right w:w="43" w:type="dxa"/>
            </w:tcMar>
            <w:vAlign w:val="center"/>
            <w:hideMark/>
          </w:tcPr>
          <w:p w:rsidR="00A90D72" w:rsidRPr="00B8572A" w:rsidRDefault="00A90D72" w:rsidP="00A90D72">
            <w:pPr>
              <w:jc w:val="center"/>
              <w:rPr>
                <w:b/>
                <w:bCs/>
                <w:sz w:val="15"/>
                <w:szCs w:val="15"/>
              </w:rPr>
            </w:pPr>
          </w:p>
        </w:tc>
        <w:tc>
          <w:tcPr>
            <w:tcW w:w="720" w:type="dxa"/>
            <w:tcBorders>
              <w:top w:val="nil"/>
              <w:left w:val="nil"/>
              <w:bottom w:val="nil"/>
              <w:right w:val="nil"/>
            </w:tcBorders>
            <w:shd w:val="clear" w:color="auto" w:fill="auto"/>
            <w:noWrap/>
            <w:tcMar>
              <w:left w:w="43" w:type="dxa"/>
              <w:right w:w="43" w:type="dxa"/>
            </w:tcMar>
            <w:vAlign w:val="center"/>
          </w:tcPr>
          <w:p w:rsidR="00A90D72" w:rsidRPr="00B8572A" w:rsidRDefault="00A90D72" w:rsidP="00A90D72">
            <w:pPr>
              <w:jc w:val="center"/>
              <w:rPr>
                <w:b/>
                <w:bCs/>
                <w:sz w:val="15"/>
                <w:szCs w:val="15"/>
              </w:rPr>
            </w:pPr>
          </w:p>
        </w:tc>
        <w:tc>
          <w:tcPr>
            <w:tcW w:w="720" w:type="dxa"/>
            <w:tcBorders>
              <w:top w:val="nil"/>
              <w:left w:val="nil"/>
              <w:bottom w:val="nil"/>
              <w:right w:val="nil"/>
            </w:tcBorders>
            <w:shd w:val="clear" w:color="auto" w:fill="auto"/>
            <w:noWrap/>
            <w:tcMar>
              <w:left w:w="43" w:type="dxa"/>
              <w:right w:w="43" w:type="dxa"/>
            </w:tcMar>
            <w:vAlign w:val="center"/>
          </w:tcPr>
          <w:p w:rsidR="00A90D72" w:rsidRPr="00B8572A" w:rsidRDefault="00A90D72" w:rsidP="00A90D72">
            <w:pPr>
              <w:jc w:val="center"/>
              <w:rPr>
                <w:b/>
                <w:bCs/>
                <w:sz w:val="15"/>
                <w:szCs w:val="15"/>
              </w:rPr>
            </w:pPr>
          </w:p>
        </w:tc>
        <w:tc>
          <w:tcPr>
            <w:tcW w:w="720" w:type="dxa"/>
            <w:tcBorders>
              <w:top w:val="nil"/>
              <w:left w:val="nil"/>
              <w:bottom w:val="nil"/>
              <w:right w:val="nil"/>
            </w:tcBorders>
            <w:shd w:val="clear" w:color="auto" w:fill="auto"/>
            <w:noWrap/>
            <w:tcMar>
              <w:left w:w="43" w:type="dxa"/>
              <w:right w:w="43" w:type="dxa"/>
            </w:tcMar>
            <w:vAlign w:val="center"/>
          </w:tcPr>
          <w:p w:rsidR="00A90D72" w:rsidRPr="00B8572A" w:rsidRDefault="00A90D72" w:rsidP="00A90D72">
            <w:pPr>
              <w:jc w:val="center"/>
              <w:rPr>
                <w:b/>
                <w:bCs/>
                <w:sz w:val="15"/>
                <w:szCs w:val="15"/>
              </w:rPr>
            </w:pPr>
          </w:p>
        </w:tc>
        <w:tc>
          <w:tcPr>
            <w:tcW w:w="716" w:type="dxa"/>
            <w:tcBorders>
              <w:top w:val="nil"/>
              <w:left w:val="nil"/>
              <w:bottom w:val="nil"/>
              <w:right w:val="nil"/>
            </w:tcBorders>
            <w:shd w:val="clear" w:color="auto" w:fill="auto"/>
            <w:noWrap/>
            <w:tcMar>
              <w:left w:w="43" w:type="dxa"/>
              <w:right w:w="43" w:type="dxa"/>
            </w:tcMar>
            <w:vAlign w:val="center"/>
          </w:tcPr>
          <w:p w:rsidR="00A90D72" w:rsidRPr="00B8572A" w:rsidRDefault="00A90D72" w:rsidP="00A90D72">
            <w:pPr>
              <w:jc w:val="center"/>
              <w:rPr>
                <w:b/>
                <w:bCs/>
                <w:sz w:val="15"/>
                <w:szCs w:val="15"/>
              </w:rPr>
            </w:pPr>
          </w:p>
        </w:tc>
      </w:tr>
      <w:tr w:rsidR="00A90D72" w:rsidRPr="00B631EC" w:rsidTr="00A90D72">
        <w:trPr>
          <w:trHeight w:val="288"/>
          <w:jc w:val="center"/>
        </w:trPr>
        <w:tc>
          <w:tcPr>
            <w:tcW w:w="2949" w:type="dxa"/>
            <w:tcBorders>
              <w:top w:val="nil"/>
              <w:left w:val="nil"/>
              <w:bottom w:val="nil"/>
              <w:right w:val="nil"/>
            </w:tcBorders>
            <w:shd w:val="clear" w:color="auto" w:fill="auto"/>
            <w:noWrap/>
            <w:vAlign w:val="center"/>
            <w:hideMark/>
          </w:tcPr>
          <w:p w:rsidR="00A90D72" w:rsidRPr="0024736D" w:rsidRDefault="00A90D72" w:rsidP="00A90D72">
            <w:pPr>
              <w:rPr>
                <w:b/>
                <w:bCs/>
                <w:sz w:val="14"/>
                <w:szCs w:val="14"/>
              </w:rPr>
            </w:pPr>
            <w:r w:rsidRPr="0024736D">
              <w:rPr>
                <w:b/>
                <w:bCs/>
                <w:sz w:val="14"/>
                <w:szCs w:val="14"/>
              </w:rPr>
              <w:t>KSE  100 Index (1991 = 1,000)</w:t>
            </w:r>
          </w:p>
        </w:tc>
        <w:tc>
          <w:tcPr>
            <w:tcW w:w="778" w:type="dxa"/>
            <w:tcBorders>
              <w:top w:val="nil"/>
              <w:left w:val="nil"/>
              <w:bottom w:val="nil"/>
              <w:right w:val="nil"/>
            </w:tcBorders>
            <w:shd w:val="clear" w:color="auto" w:fill="auto"/>
            <w:noWrap/>
            <w:tcMar>
              <w:left w:w="29" w:type="dxa"/>
              <w:right w:w="29" w:type="dxa"/>
            </w:tcMar>
            <w:vAlign w:val="center"/>
            <w:hideMark/>
          </w:tcPr>
          <w:p w:rsidR="00A90D72" w:rsidRDefault="00A90D72" w:rsidP="00A90D72">
            <w:pPr>
              <w:jc w:val="right"/>
              <w:rPr>
                <w:b/>
                <w:bCs/>
                <w:color w:val="000000"/>
                <w:sz w:val="14"/>
                <w:szCs w:val="14"/>
              </w:rPr>
            </w:pPr>
            <w:r>
              <w:rPr>
                <w:b/>
                <w:bCs/>
                <w:color w:val="000000"/>
                <w:sz w:val="14"/>
                <w:szCs w:val="14"/>
              </w:rPr>
              <w:t>41,910.9</w:t>
            </w:r>
          </w:p>
        </w:tc>
        <w:tc>
          <w:tcPr>
            <w:tcW w:w="718" w:type="dxa"/>
            <w:tcBorders>
              <w:top w:val="nil"/>
              <w:left w:val="nil"/>
              <w:bottom w:val="nil"/>
              <w:right w:val="nil"/>
            </w:tcBorders>
            <w:shd w:val="clear" w:color="auto" w:fill="auto"/>
            <w:tcMar>
              <w:left w:w="29" w:type="dxa"/>
              <w:right w:w="29" w:type="dxa"/>
            </w:tcMar>
            <w:vAlign w:val="center"/>
          </w:tcPr>
          <w:p w:rsidR="00A90D72" w:rsidRDefault="00A90D72" w:rsidP="00A90D72">
            <w:pPr>
              <w:jc w:val="right"/>
              <w:rPr>
                <w:b/>
                <w:bCs/>
                <w:color w:val="000000"/>
                <w:sz w:val="14"/>
                <w:szCs w:val="14"/>
              </w:rPr>
            </w:pPr>
            <w:r>
              <w:rPr>
                <w:b/>
                <w:bCs/>
                <w:color w:val="000000"/>
                <w:sz w:val="14"/>
                <w:szCs w:val="14"/>
              </w:rPr>
              <w:t>33,901.6</w:t>
            </w:r>
          </w:p>
        </w:tc>
        <w:tc>
          <w:tcPr>
            <w:tcW w:w="753" w:type="dxa"/>
            <w:tcBorders>
              <w:top w:val="nil"/>
              <w:left w:val="nil"/>
              <w:bottom w:val="nil"/>
              <w:right w:val="nil"/>
            </w:tcBorders>
            <w:shd w:val="clear" w:color="auto" w:fill="auto"/>
            <w:tcMar>
              <w:left w:w="29" w:type="dxa"/>
              <w:right w:w="29" w:type="dxa"/>
            </w:tcMar>
            <w:vAlign w:val="center"/>
            <w:hideMark/>
          </w:tcPr>
          <w:p w:rsidR="00A90D72" w:rsidRDefault="00A90D72" w:rsidP="00A90D72">
            <w:pPr>
              <w:jc w:val="right"/>
              <w:rPr>
                <w:b/>
                <w:bCs/>
                <w:color w:val="000000"/>
                <w:sz w:val="14"/>
                <w:szCs w:val="14"/>
              </w:rPr>
            </w:pPr>
            <w:r>
              <w:rPr>
                <w:b/>
                <w:bCs/>
                <w:color w:val="000000"/>
                <w:sz w:val="14"/>
                <w:szCs w:val="14"/>
              </w:rPr>
              <w:t>40,496.0</w:t>
            </w:r>
          </w:p>
        </w:tc>
        <w:tc>
          <w:tcPr>
            <w:tcW w:w="720" w:type="dxa"/>
            <w:tcBorders>
              <w:top w:val="nil"/>
              <w:left w:val="nil"/>
              <w:bottom w:val="nil"/>
              <w:right w:val="nil"/>
            </w:tcBorders>
            <w:tcMar>
              <w:left w:w="43" w:type="dxa"/>
              <w:right w:w="43" w:type="dxa"/>
            </w:tcMar>
            <w:vAlign w:val="center"/>
          </w:tcPr>
          <w:p w:rsidR="00A90D72" w:rsidRDefault="00A90D72" w:rsidP="00A90D72">
            <w:pPr>
              <w:jc w:val="right"/>
              <w:rPr>
                <w:b/>
                <w:bCs/>
                <w:color w:val="000000"/>
                <w:sz w:val="14"/>
                <w:szCs w:val="14"/>
              </w:rPr>
            </w:pPr>
            <w:r>
              <w:rPr>
                <w:b/>
                <w:bCs/>
                <w:color w:val="000000"/>
                <w:sz w:val="14"/>
                <w:szCs w:val="14"/>
              </w:rPr>
              <w:t>37,066.7</w:t>
            </w:r>
          </w:p>
        </w:tc>
        <w:tc>
          <w:tcPr>
            <w:tcW w:w="702" w:type="dxa"/>
            <w:tcBorders>
              <w:top w:val="nil"/>
              <w:left w:val="nil"/>
              <w:bottom w:val="nil"/>
              <w:right w:val="nil"/>
            </w:tcBorders>
            <w:shd w:val="clear" w:color="auto" w:fill="auto"/>
            <w:tcMar>
              <w:left w:w="43" w:type="dxa"/>
              <w:right w:w="43" w:type="dxa"/>
            </w:tcMar>
            <w:vAlign w:val="center"/>
            <w:hideMark/>
          </w:tcPr>
          <w:p w:rsidR="00A90D72" w:rsidRDefault="00A90D72" w:rsidP="00A90D72">
            <w:pPr>
              <w:jc w:val="right"/>
              <w:rPr>
                <w:b/>
                <w:bCs/>
                <w:color w:val="000000"/>
                <w:sz w:val="14"/>
                <w:szCs w:val="14"/>
              </w:rPr>
            </w:pPr>
            <w:r>
              <w:rPr>
                <w:b/>
                <w:bCs/>
                <w:color w:val="000000"/>
                <w:sz w:val="14"/>
                <w:szCs w:val="14"/>
              </w:rPr>
              <w:t>29,672.1</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b/>
                <w:bCs/>
                <w:color w:val="000000"/>
                <w:sz w:val="14"/>
                <w:szCs w:val="14"/>
              </w:rPr>
            </w:pPr>
            <w:r>
              <w:rPr>
                <w:b/>
                <w:bCs/>
                <w:color w:val="000000"/>
                <w:sz w:val="14"/>
                <w:szCs w:val="14"/>
              </w:rPr>
              <w:t>32,078.9</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b/>
                <w:bCs/>
                <w:color w:val="000000"/>
                <w:sz w:val="14"/>
                <w:szCs w:val="14"/>
              </w:rPr>
            </w:pPr>
            <w:r>
              <w:rPr>
                <w:b/>
                <w:bCs/>
                <w:color w:val="000000"/>
                <w:sz w:val="14"/>
                <w:szCs w:val="14"/>
              </w:rPr>
              <w:t>34,203.7</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b/>
                <w:bCs/>
                <w:color w:val="000000"/>
                <w:sz w:val="14"/>
                <w:szCs w:val="14"/>
              </w:rPr>
            </w:pPr>
            <w:r>
              <w:rPr>
                <w:b/>
                <w:bCs/>
                <w:color w:val="000000"/>
                <w:sz w:val="14"/>
                <w:szCs w:val="14"/>
              </w:rPr>
              <w:t>39,287.7</w:t>
            </w:r>
          </w:p>
        </w:tc>
        <w:tc>
          <w:tcPr>
            <w:tcW w:w="716"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b/>
                <w:bCs/>
                <w:color w:val="000000"/>
                <w:sz w:val="14"/>
                <w:szCs w:val="14"/>
              </w:rPr>
            </w:pPr>
            <w:r>
              <w:rPr>
                <w:b/>
                <w:bCs/>
                <w:color w:val="000000"/>
                <w:sz w:val="14"/>
                <w:szCs w:val="14"/>
              </w:rPr>
              <w:t>40,735.1</w:t>
            </w:r>
          </w:p>
        </w:tc>
      </w:tr>
      <w:tr w:rsidR="00A90D72" w:rsidRPr="00B631EC" w:rsidTr="00A90D72">
        <w:trPr>
          <w:trHeight w:val="288"/>
          <w:jc w:val="center"/>
        </w:trPr>
        <w:tc>
          <w:tcPr>
            <w:tcW w:w="2949" w:type="dxa"/>
            <w:tcBorders>
              <w:top w:val="nil"/>
              <w:left w:val="nil"/>
              <w:bottom w:val="nil"/>
              <w:right w:val="nil"/>
            </w:tcBorders>
            <w:shd w:val="clear" w:color="auto" w:fill="auto"/>
            <w:noWrap/>
            <w:vAlign w:val="center"/>
            <w:hideMark/>
          </w:tcPr>
          <w:p w:rsidR="00A90D72" w:rsidRPr="0024736D" w:rsidRDefault="00A90D72" w:rsidP="00A90D72">
            <w:pPr>
              <w:rPr>
                <w:b/>
                <w:bCs/>
                <w:sz w:val="14"/>
                <w:szCs w:val="14"/>
              </w:rPr>
            </w:pPr>
            <w:r w:rsidRPr="0024736D">
              <w:rPr>
                <w:b/>
                <w:bCs/>
                <w:sz w:val="14"/>
                <w:szCs w:val="14"/>
              </w:rPr>
              <w:t>KSE  All Shares Index (1995 = 1,000)</w:t>
            </w:r>
          </w:p>
        </w:tc>
        <w:tc>
          <w:tcPr>
            <w:tcW w:w="778" w:type="dxa"/>
            <w:tcBorders>
              <w:top w:val="nil"/>
              <w:left w:val="nil"/>
              <w:bottom w:val="nil"/>
              <w:right w:val="nil"/>
            </w:tcBorders>
            <w:shd w:val="clear" w:color="auto" w:fill="auto"/>
            <w:noWrap/>
            <w:tcMar>
              <w:left w:w="29" w:type="dxa"/>
              <w:right w:w="29" w:type="dxa"/>
            </w:tcMar>
            <w:vAlign w:val="center"/>
            <w:hideMark/>
          </w:tcPr>
          <w:p w:rsidR="00A90D72" w:rsidRDefault="00A90D72" w:rsidP="00A90D72">
            <w:pPr>
              <w:jc w:val="right"/>
              <w:rPr>
                <w:b/>
                <w:bCs/>
                <w:color w:val="000000"/>
                <w:sz w:val="14"/>
                <w:szCs w:val="14"/>
              </w:rPr>
            </w:pPr>
            <w:r>
              <w:rPr>
                <w:b/>
                <w:bCs/>
                <w:color w:val="000000"/>
                <w:sz w:val="14"/>
                <w:szCs w:val="14"/>
              </w:rPr>
              <w:t>30,582.9</w:t>
            </w:r>
          </w:p>
        </w:tc>
        <w:tc>
          <w:tcPr>
            <w:tcW w:w="718" w:type="dxa"/>
            <w:tcBorders>
              <w:top w:val="nil"/>
              <w:left w:val="nil"/>
              <w:bottom w:val="nil"/>
              <w:right w:val="nil"/>
            </w:tcBorders>
            <w:shd w:val="clear" w:color="auto" w:fill="auto"/>
            <w:tcMar>
              <w:left w:w="29" w:type="dxa"/>
              <w:right w:w="29" w:type="dxa"/>
            </w:tcMar>
            <w:vAlign w:val="center"/>
          </w:tcPr>
          <w:p w:rsidR="00A90D72" w:rsidRDefault="00A90D72" w:rsidP="00A90D72">
            <w:pPr>
              <w:jc w:val="right"/>
              <w:rPr>
                <w:b/>
                <w:bCs/>
                <w:color w:val="000000"/>
                <w:sz w:val="14"/>
                <w:szCs w:val="14"/>
              </w:rPr>
            </w:pPr>
            <w:r>
              <w:rPr>
                <w:b/>
                <w:bCs/>
                <w:color w:val="000000"/>
                <w:sz w:val="14"/>
                <w:szCs w:val="14"/>
              </w:rPr>
              <w:t>24,986.1</w:t>
            </w:r>
          </w:p>
        </w:tc>
        <w:tc>
          <w:tcPr>
            <w:tcW w:w="753" w:type="dxa"/>
            <w:tcBorders>
              <w:top w:val="nil"/>
              <w:left w:val="nil"/>
              <w:bottom w:val="nil"/>
              <w:right w:val="nil"/>
            </w:tcBorders>
            <w:shd w:val="clear" w:color="auto" w:fill="auto"/>
            <w:tcMar>
              <w:left w:w="29" w:type="dxa"/>
              <w:right w:w="29" w:type="dxa"/>
            </w:tcMar>
            <w:vAlign w:val="center"/>
            <w:hideMark/>
          </w:tcPr>
          <w:p w:rsidR="00A90D72" w:rsidRDefault="00A90D72" w:rsidP="00A90D72">
            <w:pPr>
              <w:jc w:val="right"/>
              <w:rPr>
                <w:b/>
                <w:bCs/>
                <w:color w:val="000000"/>
                <w:sz w:val="14"/>
                <w:szCs w:val="14"/>
              </w:rPr>
            </w:pPr>
            <w:r>
              <w:rPr>
                <w:b/>
                <w:bCs/>
                <w:color w:val="000000"/>
                <w:sz w:val="14"/>
                <w:szCs w:val="14"/>
              </w:rPr>
              <w:t>29,381.7</w:t>
            </w:r>
          </w:p>
        </w:tc>
        <w:tc>
          <w:tcPr>
            <w:tcW w:w="720" w:type="dxa"/>
            <w:tcBorders>
              <w:top w:val="nil"/>
              <w:left w:val="nil"/>
              <w:bottom w:val="nil"/>
              <w:right w:val="nil"/>
            </w:tcBorders>
            <w:tcMar>
              <w:left w:w="43" w:type="dxa"/>
              <w:right w:w="43" w:type="dxa"/>
            </w:tcMar>
            <w:vAlign w:val="center"/>
          </w:tcPr>
          <w:p w:rsidR="00A90D72" w:rsidRDefault="00A90D72" w:rsidP="00A90D72">
            <w:pPr>
              <w:jc w:val="right"/>
              <w:rPr>
                <w:b/>
                <w:bCs/>
                <w:color w:val="000000"/>
                <w:sz w:val="14"/>
                <w:szCs w:val="14"/>
              </w:rPr>
            </w:pPr>
            <w:r>
              <w:rPr>
                <w:b/>
                <w:bCs/>
                <w:color w:val="000000"/>
                <w:sz w:val="14"/>
                <w:szCs w:val="14"/>
              </w:rPr>
              <w:t>28,043.4</w:t>
            </w:r>
          </w:p>
        </w:tc>
        <w:tc>
          <w:tcPr>
            <w:tcW w:w="702" w:type="dxa"/>
            <w:tcBorders>
              <w:top w:val="nil"/>
              <w:left w:val="nil"/>
              <w:bottom w:val="nil"/>
              <w:right w:val="nil"/>
            </w:tcBorders>
            <w:shd w:val="clear" w:color="auto" w:fill="auto"/>
            <w:tcMar>
              <w:left w:w="43" w:type="dxa"/>
              <w:right w:w="43" w:type="dxa"/>
            </w:tcMar>
            <w:vAlign w:val="center"/>
            <w:hideMark/>
          </w:tcPr>
          <w:p w:rsidR="00A90D72" w:rsidRDefault="00A90D72" w:rsidP="00A90D72">
            <w:pPr>
              <w:jc w:val="right"/>
              <w:rPr>
                <w:b/>
                <w:bCs/>
                <w:color w:val="000000"/>
                <w:sz w:val="14"/>
                <w:szCs w:val="14"/>
              </w:rPr>
            </w:pPr>
            <w:r>
              <w:rPr>
                <w:b/>
                <w:bCs/>
                <w:color w:val="000000"/>
                <w:sz w:val="14"/>
                <w:szCs w:val="14"/>
              </w:rPr>
              <w:t>22,007.1</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b/>
                <w:bCs/>
                <w:color w:val="000000"/>
                <w:sz w:val="14"/>
                <w:szCs w:val="14"/>
              </w:rPr>
            </w:pPr>
            <w:r>
              <w:rPr>
                <w:b/>
                <w:bCs/>
                <w:color w:val="000000"/>
                <w:sz w:val="14"/>
                <w:szCs w:val="14"/>
              </w:rPr>
              <w:t>23,427.6</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b/>
                <w:bCs/>
                <w:color w:val="000000"/>
                <w:sz w:val="14"/>
                <w:szCs w:val="14"/>
              </w:rPr>
            </w:pPr>
            <w:r>
              <w:rPr>
                <w:b/>
                <w:bCs/>
                <w:color w:val="000000"/>
                <w:sz w:val="14"/>
                <w:szCs w:val="14"/>
              </w:rPr>
              <w:t>24,698.8</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b/>
                <w:bCs/>
                <w:color w:val="000000"/>
                <w:sz w:val="14"/>
                <w:szCs w:val="14"/>
              </w:rPr>
            </w:pPr>
            <w:r>
              <w:rPr>
                <w:b/>
                <w:bCs/>
                <w:color w:val="000000"/>
                <w:sz w:val="14"/>
                <w:szCs w:val="14"/>
              </w:rPr>
              <w:t>27,838.5</w:t>
            </w:r>
          </w:p>
        </w:tc>
        <w:tc>
          <w:tcPr>
            <w:tcW w:w="716"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b/>
                <w:bCs/>
                <w:color w:val="000000"/>
                <w:sz w:val="14"/>
                <w:szCs w:val="14"/>
              </w:rPr>
            </w:pPr>
            <w:r>
              <w:rPr>
                <w:b/>
                <w:bCs/>
                <w:color w:val="000000"/>
                <w:sz w:val="14"/>
                <w:szCs w:val="14"/>
              </w:rPr>
              <w:t>29,011.7</w:t>
            </w:r>
          </w:p>
        </w:tc>
      </w:tr>
      <w:tr w:rsidR="00A90D72" w:rsidRPr="001A22C1" w:rsidTr="00A90D72">
        <w:trPr>
          <w:trHeight w:val="288"/>
          <w:jc w:val="center"/>
        </w:trPr>
        <w:tc>
          <w:tcPr>
            <w:tcW w:w="2949" w:type="dxa"/>
            <w:tcBorders>
              <w:top w:val="nil"/>
              <w:left w:val="nil"/>
              <w:bottom w:val="nil"/>
              <w:right w:val="nil"/>
            </w:tcBorders>
            <w:shd w:val="clear" w:color="auto" w:fill="auto"/>
            <w:noWrap/>
            <w:vAlign w:val="center"/>
            <w:hideMark/>
          </w:tcPr>
          <w:p w:rsidR="00A90D72" w:rsidRPr="0024736D" w:rsidRDefault="00A90D72" w:rsidP="00A90D72">
            <w:pPr>
              <w:rPr>
                <w:color w:val="000000"/>
                <w:sz w:val="14"/>
                <w:szCs w:val="14"/>
              </w:rPr>
            </w:pPr>
            <w:r w:rsidRPr="0024736D">
              <w:rPr>
                <w:color w:val="000000"/>
                <w:sz w:val="14"/>
                <w:szCs w:val="14"/>
              </w:rPr>
              <w:t>1.    Automobile Assembler</w:t>
            </w:r>
          </w:p>
        </w:tc>
        <w:tc>
          <w:tcPr>
            <w:tcW w:w="778" w:type="dxa"/>
            <w:tcBorders>
              <w:top w:val="nil"/>
              <w:left w:val="nil"/>
              <w:bottom w:val="nil"/>
              <w:right w:val="nil"/>
            </w:tcBorders>
            <w:shd w:val="clear" w:color="auto" w:fill="auto"/>
            <w:noWrap/>
            <w:tcMar>
              <w:left w:w="29" w:type="dxa"/>
              <w:right w:w="29" w:type="dxa"/>
            </w:tcMar>
            <w:vAlign w:val="center"/>
            <w:hideMark/>
          </w:tcPr>
          <w:p w:rsidR="00A90D72" w:rsidRDefault="00A90D72" w:rsidP="00A90D72">
            <w:pPr>
              <w:jc w:val="right"/>
              <w:rPr>
                <w:color w:val="000000"/>
                <w:sz w:val="14"/>
                <w:szCs w:val="14"/>
              </w:rPr>
            </w:pPr>
            <w:r>
              <w:rPr>
                <w:color w:val="000000"/>
                <w:sz w:val="14"/>
                <w:szCs w:val="14"/>
              </w:rPr>
              <w:t>70,659.4</w:t>
            </w:r>
          </w:p>
        </w:tc>
        <w:tc>
          <w:tcPr>
            <w:tcW w:w="718" w:type="dxa"/>
            <w:tcBorders>
              <w:top w:val="nil"/>
              <w:left w:val="nil"/>
              <w:bottom w:val="nil"/>
              <w:right w:val="nil"/>
            </w:tcBorders>
            <w:shd w:val="clear" w:color="auto" w:fill="auto"/>
            <w:tcMar>
              <w:left w:w="29" w:type="dxa"/>
              <w:right w:w="29" w:type="dxa"/>
            </w:tcMar>
            <w:vAlign w:val="center"/>
          </w:tcPr>
          <w:p w:rsidR="00A90D72" w:rsidRDefault="00A90D72" w:rsidP="00A90D72">
            <w:pPr>
              <w:jc w:val="right"/>
              <w:rPr>
                <w:color w:val="000000"/>
                <w:sz w:val="14"/>
                <w:szCs w:val="14"/>
              </w:rPr>
            </w:pPr>
            <w:r>
              <w:rPr>
                <w:color w:val="000000"/>
                <w:sz w:val="14"/>
                <w:szCs w:val="14"/>
              </w:rPr>
              <w:t>43,939.5</w:t>
            </w:r>
          </w:p>
        </w:tc>
        <w:tc>
          <w:tcPr>
            <w:tcW w:w="753" w:type="dxa"/>
            <w:tcBorders>
              <w:top w:val="nil"/>
              <w:left w:val="nil"/>
              <w:bottom w:val="nil"/>
              <w:right w:val="nil"/>
            </w:tcBorders>
            <w:shd w:val="clear" w:color="auto" w:fill="auto"/>
            <w:tcMar>
              <w:left w:w="29" w:type="dxa"/>
              <w:right w:w="29" w:type="dxa"/>
            </w:tcMar>
            <w:vAlign w:val="center"/>
            <w:hideMark/>
          </w:tcPr>
          <w:p w:rsidR="00A90D72" w:rsidRDefault="00A90D72" w:rsidP="00A90D72">
            <w:pPr>
              <w:jc w:val="right"/>
              <w:rPr>
                <w:color w:val="000000"/>
                <w:sz w:val="14"/>
                <w:szCs w:val="14"/>
              </w:rPr>
            </w:pPr>
            <w:r>
              <w:rPr>
                <w:color w:val="000000"/>
                <w:sz w:val="14"/>
                <w:szCs w:val="14"/>
              </w:rPr>
              <w:t>56,067.5</w:t>
            </w:r>
          </w:p>
        </w:tc>
        <w:tc>
          <w:tcPr>
            <w:tcW w:w="720" w:type="dxa"/>
            <w:tcBorders>
              <w:top w:val="nil"/>
              <w:left w:val="nil"/>
              <w:bottom w:val="nil"/>
              <w:right w:val="nil"/>
            </w:tcBorders>
            <w:tcMar>
              <w:left w:w="43" w:type="dxa"/>
              <w:right w:w="43" w:type="dxa"/>
            </w:tcMar>
            <w:vAlign w:val="center"/>
          </w:tcPr>
          <w:p w:rsidR="00A90D72" w:rsidRDefault="00A90D72" w:rsidP="00A90D72">
            <w:pPr>
              <w:jc w:val="right"/>
              <w:rPr>
                <w:color w:val="000000"/>
                <w:sz w:val="14"/>
                <w:szCs w:val="14"/>
              </w:rPr>
            </w:pPr>
            <w:r>
              <w:rPr>
                <w:color w:val="000000"/>
                <w:sz w:val="14"/>
                <w:szCs w:val="14"/>
              </w:rPr>
              <w:t>49,919.0</w:t>
            </w:r>
          </w:p>
        </w:tc>
        <w:tc>
          <w:tcPr>
            <w:tcW w:w="702" w:type="dxa"/>
            <w:tcBorders>
              <w:top w:val="nil"/>
              <w:left w:val="nil"/>
              <w:bottom w:val="nil"/>
              <w:right w:val="nil"/>
            </w:tcBorders>
            <w:shd w:val="clear" w:color="auto" w:fill="auto"/>
            <w:tcMar>
              <w:left w:w="43" w:type="dxa"/>
              <w:right w:w="43" w:type="dxa"/>
            </w:tcMar>
            <w:vAlign w:val="center"/>
            <w:hideMark/>
          </w:tcPr>
          <w:p w:rsidR="00A90D72" w:rsidRDefault="00A90D72" w:rsidP="00A90D72">
            <w:pPr>
              <w:jc w:val="right"/>
              <w:rPr>
                <w:color w:val="000000"/>
                <w:sz w:val="14"/>
                <w:szCs w:val="14"/>
              </w:rPr>
            </w:pPr>
            <w:r>
              <w:rPr>
                <w:color w:val="000000"/>
                <w:sz w:val="14"/>
                <w:szCs w:val="14"/>
              </w:rPr>
              <w:t>36,762.2</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36,163.4</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35,518.2</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48,135.5</w:t>
            </w:r>
          </w:p>
        </w:tc>
        <w:tc>
          <w:tcPr>
            <w:tcW w:w="716"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46,664.5</w:t>
            </w:r>
          </w:p>
        </w:tc>
      </w:tr>
      <w:tr w:rsidR="00A90D72" w:rsidRPr="001A22C1" w:rsidTr="00A90D72">
        <w:trPr>
          <w:trHeight w:val="288"/>
          <w:jc w:val="center"/>
        </w:trPr>
        <w:tc>
          <w:tcPr>
            <w:tcW w:w="2949" w:type="dxa"/>
            <w:tcBorders>
              <w:top w:val="nil"/>
              <w:left w:val="nil"/>
              <w:bottom w:val="nil"/>
              <w:right w:val="nil"/>
            </w:tcBorders>
            <w:shd w:val="clear" w:color="auto" w:fill="auto"/>
            <w:noWrap/>
            <w:vAlign w:val="center"/>
            <w:hideMark/>
          </w:tcPr>
          <w:p w:rsidR="00A90D72" w:rsidRPr="0024736D" w:rsidRDefault="00A90D72" w:rsidP="00A90D72">
            <w:pPr>
              <w:rPr>
                <w:color w:val="000000"/>
                <w:sz w:val="14"/>
                <w:szCs w:val="14"/>
              </w:rPr>
            </w:pPr>
            <w:r w:rsidRPr="0024736D">
              <w:rPr>
                <w:color w:val="000000"/>
                <w:sz w:val="14"/>
                <w:szCs w:val="14"/>
              </w:rPr>
              <w:t>2.    Automobile parts &amp; Accessories</w:t>
            </w:r>
          </w:p>
        </w:tc>
        <w:tc>
          <w:tcPr>
            <w:tcW w:w="778" w:type="dxa"/>
            <w:tcBorders>
              <w:top w:val="nil"/>
              <w:left w:val="nil"/>
              <w:bottom w:val="nil"/>
              <w:right w:val="nil"/>
            </w:tcBorders>
            <w:shd w:val="clear" w:color="auto" w:fill="auto"/>
            <w:noWrap/>
            <w:tcMar>
              <w:left w:w="29" w:type="dxa"/>
              <w:right w:w="29" w:type="dxa"/>
            </w:tcMar>
            <w:vAlign w:val="center"/>
            <w:hideMark/>
          </w:tcPr>
          <w:p w:rsidR="00A90D72" w:rsidRDefault="00A90D72" w:rsidP="00A90D72">
            <w:pPr>
              <w:jc w:val="right"/>
              <w:rPr>
                <w:color w:val="000000"/>
                <w:sz w:val="14"/>
                <w:szCs w:val="14"/>
              </w:rPr>
            </w:pPr>
            <w:r>
              <w:rPr>
                <w:color w:val="000000"/>
                <w:sz w:val="14"/>
                <w:szCs w:val="14"/>
              </w:rPr>
              <w:t>53,159.4</w:t>
            </w:r>
          </w:p>
        </w:tc>
        <w:tc>
          <w:tcPr>
            <w:tcW w:w="718" w:type="dxa"/>
            <w:tcBorders>
              <w:top w:val="nil"/>
              <w:left w:val="nil"/>
              <w:bottom w:val="nil"/>
              <w:right w:val="nil"/>
            </w:tcBorders>
            <w:shd w:val="clear" w:color="auto" w:fill="auto"/>
            <w:tcMar>
              <w:left w:w="29" w:type="dxa"/>
              <w:right w:w="29" w:type="dxa"/>
            </w:tcMar>
            <w:vAlign w:val="center"/>
          </w:tcPr>
          <w:p w:rsidR="00A90D72" w:rsidRDefault="00A90D72" w:rsidP="00A90D72">
            <w:pPr>
              <w:jc w:val="right"/>
              <w:rPr>
                <w:color w:val="000000"/>
                <w:sz w:val="14"/>
                <w:szCs w:val="14"/>
              </w:rPr>
            </w:pPr>
            <w:r>
              <w:rPr>
                <w:color w:val="000000"/>
                <w:sz w:val="14"/>
                <w:szCs w:val="14"/>
              </w:rPr>
              <w:t>31,124.8</w:t>
            </w:r>
          </w:p>
        </w:tc>
        <w:tc>
          <w:tcPr>
            <w:tcW w:w="753" w:type="dxa"/>
            <w:tcBorders>
              <w:top w:val="nil"/>
              <w:left w:val="nil"/>
              <w:bottom w:val="nil"/>
              <w:right w:val="nil"/>
            </w:tcBorders>
            <w:shd w:val="clear" w:color="auto" w:fill="auto"/>
            <w:tcMar>
              <w:left w:w="29" w:type="dxa"/>
              <w:right w:w="29" w:type="dxa"/>
            </w:tcMar>
            <w:vAlign w:val="center"/>
            <w:hideMark/>
          </w:tcPr>
          <w:p w:rsidR="00A90D72" w:rsidRDefault="00A90D72" w:rsidP="00A90D72">
            <w:pPr>
              <w:jc w:val="right"/>
              <w:rPr>
                <w:color w:val="000000"/>
                <w:sz w:val="14"/>
                <w:szCs w:val="14"/>
              </w:rPr>
            </w:pPr>
            <w:r>
              <w:rPr>
                <w:color w:val="000000"/>
                <w:sz w:val="14"/>
                <w:szCs w:val="14"/>
              </w:rPr>
              <w:t>41,892.2</w:t>
            </w:r>
          </w:p>
        </w:tc>
        <w:tc>
          <w:tcPr>
            <w:tcW w:w="720" w:type="dxa"/>
            <w:tcBorders>
              <w:top w:val="nil"/>
              <w:left w:val="nil"/>
              <w:bottom w:val="nil"/>
              <w:right w:val="nil"/>
            </w:tcBorders>
            <w:tcMar>
              <w:left w:w="43" w:type="dxa"/>
              <w:right w:w="43" w:type="dxa"/>
            </w:tcMar>
            <w:vAlign w:val="center"/>
          </w:tcPr>
          <w:p w:rsidR="00A90D72" w:rsidRDefault="00A90D72" w:rsidP="00A90D72">
            <w:pPr>
              <w:jc w:val="right"/>
              <w:rPr>
                <w:color w:val="000000"/>
                <w:sz w:val="14"/>
                <w:szCs w:val="14"/>
              </w:rPr>
            </w:pPr>
            <w:r>
              <w:rPr>
                <w:color w:val="000000"/>
                <w:sz w:val="14"/>
                <w:szCs w:val="14"/>
              </w:rPr>
              <w:t>39,721.6</w:t>
            </w:r>
          </w:p>
        </w:tc>
        <w:tc>
          <w:tcPr>
            <w:tcW w:w="702" w:type="dxa"/>
            <w:tcBorders>
              <w:top w:val="nil"/>
              <w:left w:val="nil"/>
              <w:bottom w:val="nil"/>
              <w:right w:val="nil"/>
            </w:tcBorders>
            <w:shd w:val="clear" w:color="auto" w:fill="auto"/>
            <w:tcMar>
              <w:left w:w="43" w:type="dxa"/>
              <w:right w:w="43" w:type="dxa"/>
            </w:tcMar>
            <w:vAlign w:val="center"/>
            <w:hideMark/>
          </w:tcPr>
          <w:p w:rsidR="00A90D72" w:rsidRDefault="00A90D72" w:rsidP="00A90D72">
            <w:pPr>
              <w:jc w:val="right"/>
              <w:rPr>
                <w:color w:val="000000"/>
                <w:sz w:val="14"/>
                <w:szCs w:val="14"/>
              </w:rPr>
            </w:pPr>
            <w:r>
              <w:rPr>
                <w:color w:val="000000"/>
                <w:sz w:val="14"/>
                <w:szCs w:val="14"/>
              </w:rPr>
              <w:t>23,487.4</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22,373.7</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22,076.5</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33,515.0</w:t>
            </w:r>
          </w:p>
        </w:tc>
        <w:tc>
          <w:tcPr>
            <w:tcW w:w="716"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31,993.6</w:t>
            </w:r>
          </w:p>
        </w:tc>
      </w:tr>
      <w:tr w:rsidR="00A90D72" w:rsidRPr="001A22C1" w:rsidTr="00A90D72">
        <w:trPr>
          <w:trHeight w:val="288"/>
          <w:jc w:val="center"/>
        </w:trPr>
        <w:tc>
          <w:tcPr>
            <w:tcW w:w="2949" w:type="dxa"/>
            <w:tcBorders>
              <w:top w:val="nil"/>
              <w:left w:val="nil"/>
              <w:bottom w:val="nil"/>
              <w:right w:val="nil"/>
            </w:tcBorders>
            <w:shd w:val="clear" w:color="auto" w:fill="auto"/>
            <w:noWrap/>
            <w:vAlign w:val="center"/>
            <w:hideMark/>
          </w:tcPr>
          <w:p w:rsidR="00A90D72" w:rsidRPr="0024736D" w:rsidRDefault="00A90D72" w:rsidP="00A90D72">
            <w:pPr>
              <w:rPr>
                <w:color w:val="000000"/>
                <w:sz w:val="14"/>
                <w:szCs w:val="14"/>
              </w:rPr>
            </w:pPr>
            <w:r w:rsidRPr="0024736D">
              <w:rPr>
                <w:color w:val="000000"/>
                <w:sz w:val="14"/>
                <w:szCs w:val="14"/>
              </w:rPr>
              <w:t>3.    Cable &amp; Electrical Goods</w:t>
            </w:r>
          </w:p>
        </w:tc>
        <w:tc>
          <w:tcPr>
            <w:tcW w:w="778" w:type="dxa"/>
            <w:tcBorders>
              <w:top w:val="nil"/>
              <w:left w:val="nil"/>
              <w:bottom w:val="nil"/>
              <w:right w:val="nil"/>
            </w:tcBorders>
            <w:shd w:val="clear" w:color="auto" w:fill="auto"/>
            <w:noWrap/>
            <w:tcMar>
              <w:left w:w="29" w:type="dxa"/>
              <w:right w:w="29" w:type="dxa"/>
            </w:tcMar>
            <w:vAlign w:val="center"/>
            <w:hideMark/>
          </w:tcPr>
          <w:p w:rsidR="00A90D72" w:rsidRDefault="00A90D72" w:rsidP="00A90D72">
            <w:pPr>
              <w:jc w:val="right"/>
              <w:rPr>
                <w:color w:val="000000"/>
                <w:sz w:val="14"/>
                <w:szCs w:val="14"/>
              </w:rPr>
            </w:pPr>
            <w:r>
              <w:rPr>
                <w:color w:val="000000"/>
                <w:sz w:val="14"/>
                <w:szCs w:val="14"/>
              </w:rPr>
              <w:t>26,724.6</w:t>
            </w:r>
          </w:p>
        </w:tc>
        <w:tc>
          <w:tcPr>
            <w:tcW w:w="718" w:type="dxa"/>
            <w:tcBorders>
              <w:top w:val="nil"/>
              <w:left w:val="nil"/>
              <w:bottom w:val="nil"/>
              <w:right w:val="nil"/>
            </w:tcBorders>
            <w:shd w:val="clear" w:color="auto" w:fill="auto"/>
            <w:tcMar>
              <w:left w:w="29" w:type="dxa"/>
              <w:right w:w="29" w:type="dxa"/>
            </w:tcMar>
            <w:vAlign w:val="center"/>
          </w:tcPr>
          <w:p w:rsidR="00A90D72" w:rsidRDefault="00A90D72" w:rsidP="00A90D72">
            <w:pPr>
              <w:jc w:val="right"/>
              <w:rPr>
                <w:color w:val="000000"/>
                <w:sz w:val="14"/>
                <w:szCs w:val="14"/>
              </w:rPr>
            </w:pPr>
            <w:r>
              <w:rPr>
                <w:color w:val="000000"/>
                <w:sz w:val="14"/>
                <w:szCs w:val="14"/>
              </w:rPr>
              <w:t>16,549.5</w:t>
            </w:r>
          </w:p>
        </w:tc>
        <w:tc>
          <w:tcPr>
            <w:tcW w:w="753" w:type="dxa"/>
            <w:tcBorders>
              <w:top w:val="nil"/>
              <w:left w:val="nil"/>
              <w:bottom w:val="nil"/>
              <w:right w:val="nil"/>
            </w:tcBorders>
            <w:shd w:val="clear" w:color="auto" w:fill="auto"/>
            <w:tcMar>
              <w:left w:w="29" w:type="dxa"/>
              <w:right w:w="29" w:type="dxa"/>
            </w:tcMar>
            <w:vAlign w:val="center"/>
            <w:hideMark/>
          </w:tcPr>
          <w:p w:rsidR="00A90D72" w:rsidRDefault="00A90D72" w:rsidP="00A90D72">
            <w:pPr>
              <w:jc w:val="right"/>
              <w:rPr>
                <w:color w:val="000000"/>
                <w:sz w:val="14"/>
                <w:szCs w:val="14"/>
              </w:rPr>
            </w:pPr>
            <w:r>
              <w:rPr>
                <w:color w:val="000000"/>
                <w:sz w:val="14"/>
                <w:szCs w:val="14"/>
              </w:rPr>
              <w:t>22,657.6</w:t>
            </w:r>
          </w:p>
        </w:tc>
        <w:tc>
          <w:tcPr>
            <w:tcW w:w="720" w:type="dxa"/>
            <w:tcBorders>
              <w:top w:val="nil"/>
              <w:left w:val="nil"/>
              <w:bottom w:val="nil"/>
              <w:right w:val="nil"/>
            </w:tcBorders>
            <w:tcMar>
              <w:left w:w="43" w:type="dxa"/>
              <w:right w:w="43" w:type="dxa"/>
            </w:tcMar>
            <w:vAlign w:val="center"/>
          </w:tcPr>
          <w:p w:rsidR="00A90D72" w:rsidRDefault="00A90D72" w:rsidP="00A90D72">
            <w:pPr>
              <w:jc w:val="right"/>
              <w:rPr>
                <w:color w:val="000000"/>
                <w:sz w:val="14"/>
                <w:szCs w:val="14"/>
              </w:rPr>
            </w:pPr>
            <w:r>
              <w:rPr>
                <w:color w:val="000000"/>
                <w:sz w:val="14"/>
                <w:szCs w:val="14"/>
              </w:rPr>
              <w:t>20,083.8</w:t>
            </w:r>
          </w:p>
        </w:tc>
        <w:tc>
          <w:tcPr>
            <w:tcW w:w="702" w:type="dxa"/>
            <w:tcBorders>
              <w:top w:val="nil"/>
              <w:left w:val="nil"/>
              <w:bottom w:val="nil"/>
              <w:right w:val="nil"/>
            </w:tcBorders>
            <w:shd w:val="clear" w:color="auto" w:fill="auto"/>
            <w:tcMar>
              <w:left w:w="43" w:type="dxa"/>
              <w:right w:w="43" w:type="dxa"/>
            </w:tcMar>
            <w:vAlign w:val="center"/>
            <w:hideMark/>
          </w:tcPr>
          <w:p w:rsidR="00A90D72" w:rsidRDefault="00A90D72" w:rsidP="00A90D72">
            <w:pPr>
              <w:jc w:val="right"/>
              <w:rPr>
                <w:color w:val="000000"/>
                <w:sz w:val="14"/>
                <w:szCs w:val="14"/>
              </w:rPr>
            </w:pPr>
            <w:r>
              <w:rPr>
                <w:color w:val="000000"/>
                <w:sz w:val="14"/>
                <w:szCs w:val="14"/>
              </w:rPr>
              <w:t>13,039.0</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14,438.1</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15,793.9</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20,528.1</w:t>
            </w:r>
          </w:p>
        </w:tc>
        <w:tc>
          <w:tcPr>
            <w:tcW w:w="716"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20,018.9</w:t>
            </w:r>
          </w:p>
        </w:tc>
      </w:tr>
      <w:tr w:rsidR="00A90D72" w:rsidRPr="001A22C1" w:rsidTr="00A90D72">
        <w:trPr>
          <w:trHeight w:val="288"/>
          <w:jc w:val="center"/>
        </w:trPr>
        <w:tc>
          <w:tcPr>
            <w:tcW w:w="2949" w:type="dxa"/>
            <w:tcBorders>
              <w:top w:val="nil"/>
              <w:left w:val="nil"/>
              <w:bottom w:val="nil"/>
              <w:right w:val="nil"/>
            </w:tcBorders>
            <w:shd w:val="clear" w:color="auto" w:fill="auto"/>
            <w:noWrap/>
            <w:vAlign w:val="center"/>
            <w:hideMark/>
          </w:tcPr>
          <w:p w:rsidR="00A90D72" w:rsidRPr="0024736D" w:rsidRDefault="00A90D72" w:rsidP="00A90D72">
            <w:pPr>
              <w:rPr>
                <w:color w:val="000000"/>
                <w:sz w:val="14"/>
                <w:szCs w:val="14"/>
              </w:rPr>
            </w:pPr>
            <w:r w:rsidRPr="0024736D">
              <w:rPr>
                <w:color w:val="000000"/>
                <w:sz w:val="14"/>
                <w:szCs w:val="14"/>
              </w:rPr>
              <w:t>4.    Cement</w:t>
            </w:r>
          </w:p>
        </w:tc>
        <w:tc>
          <w:tcPr>
            <w:tcW w:w="778" w:type="dxa"/>
            <w:tcBorders>
              <w:top w:val="nil"/>
              <w:left w:val="nil"/>
              <w:bottom w:val="nil"/>
              <w:right w:val="nil"/>
            </w:tcBorders>
            <w:shd w:val="clear" w:color="auto" w:fill="auto"/>
            <w:noWrap/>
            <w:tcMar>
              <w:left w:w="29" w:type="dxa"/>
              <w:right w:w="29" w:type="dxa"/>
            </w:tcMar>
            <w:vAlign w:val="center"/>
            <w:hideMark/>
          </w:tcPr>
          <w:p w:rsidR="00A90D72" w:rsidRDefault="00A90D72" w:rsidP="00A90D72">
            <w:pPr>
              <w:jc w:val="right"/>
              <w:rPr>
                <w:color w:val="000000"/>
                <w:sz w:val="14"/>
                <w:szCs w:val="14"/>
              </w:rPr>
            </w:pPr>
            <w:r>
              <w:rPr>
                <w:color w:val="000000"/>
                <w:sz w:val="14"/>
                <w:szCs w:val="14"/>
              </w:rPr>
              <w:t>45,155.6</w:t>
            </w:r>
          </w:p>
        </w:tc>
        <w:tc>
          <w:tcPr>
            <w:tcW w:w="718" w:type="dxa"/>
            <w:tcBorders>
              <w:top w:val="nil"/>
              <w:left w:val="nil"/>
              <w:bottom w:val="nil"/>
              <w:right w:val="nil"/>
            </w:tcBorders>
            <w:shd w:val="clear" w:color="auto" w:fill="auto"/>
            <w:tcMar>
              <w:left w:w="29" w:type="dxa"/>
              <w:right w:w="29" w:type="dxa"/>
            </w:tcMar>
            <w:vAlign w:val="center"/>
          </w:tcPr>
          <w:p w:rsidR="00A90D72" w:rsidRDefault="00A90D72" w:rsidP="00A90D72">
            <w:pPr>
              <w:jc w:val="right"/>
              <w:rPr>
                <w:color w:val="000000"/>
                <w:sz w:val="14"/>
                <w:szCs w:val="14"/>
              </w:rPr>
            </w:pPr>
            <w:r>
              <w:rPr>
                <w:color w:val="000000"/>
                <w:sz w:val="14"/>
                <w:szCs w:val="14"/>
              </w:rPr>
              <w:t>29,456.1</w:t>
            </w:r>
          </w:p>
        </w:tc>
        <w:tc>
          <w:tcPr>
            <w:tcW w:w="753" w:type="dxa"/>
            <w:tcBorders>
              <w:top w:val="nil"/>
              <w:left w:val="nil"/>
              <w:bottom w:val="nil"/>
              <w:right w:val="nil"/>
            </w:tcBorders>
            <w:shd w:val="clear" w:color="auto" w:fill="auto"/>
            <w:tcMar>
              <w:left w:w="29" w:type="dxa"/>
              <w:right w:w="29" w:type="dxa"/>
            </w:tcMar>
            <w:vAlign w:val="center"/>
            <w:hideMark/>
          </w:tcPr>
          <w:p w:rsidR="00A90D72" w:rsidRDefault="00A90D72" w:rsidP="00A90D72">
            <w:pPr>
              <w:jc w:val="right"/>
              <w:rPr>
                <w:color w:val="000000"/>
                <w:sz w:val="14"/>
                <w:szCs w:val="14"/>
              </w:rPr>
            </w:pPr>
            <w:r>
              <w:rPr>
                <w:color w:val="000000"/>
                <w:sz w:val="14"/>
                <w:szCs w:val="14"/>
              </w:rPr>
              <w:t>41,872.2</w:t>
            </w:r>
          </w:p>
        </w:tc>
        <w:tc>
          <w:tcPr>
            <w:tcW w:w="720" w:type="dxa"/>
            <w:tcBorders>
              <w:top w:val="nil"/>
              <w:left w:val="nil"/>
              <w:bottom w:val="nil"/>
              <w:right w:val="nil"/>
            </w:tcBorders>
            <w:tcMar>
              <w:left w:w="43" w:type="dxa"/>
              <w:right w:w="43" w:type="dxa"/>
            </w:tcMar>
            <w:vAlign w:val="center"/>
          </w:tcPr>
          <w:p w:rsidR="00A90D72" w:rsidRDefault="00A90D72" w:rsidP="00A90D72">
            <w:pPr>
              <w:jc w:val="right"/>
              <w:rPr>
                <w:color w:val="000000"/>
                <w:sz w:val="14"/>
                <w:szCs w:val="14"/>
              </w:rPr>
            </w:pPr>
            <w:r>
              <w:rPr>
                <w:color w:val="000000"/>
                <w:sz w:val="14"/>
                <w:szCs w:val="14"/>
              </w:rPr>
              <w:t>37,385.3</w:t>
            </w:r>
          </w:p>
        </w:tc>
        <w:tc>
          <w:tcPr>
            <w:tcW w:w="702" w:type="dxa"/>
            <w:tcBorders>
              <w:top w:val="nil"/>
              <w:left w:val="nil"/>
              <w:bottom w:val="nil"/>
              <w:right w:val="nil"/>
            </w:tcBorders>
            <w:shd w:val="clear" w:color="auto" w:fill="auto"/>
            <w:tcMar>
              <w:left w:w="43" w:type="dxa"/>
              <w:right w:w="43" w:type="dxa"/>
            </w:tcMar>
            <w:vAlign w:val="center"/>
            <w:hideMark/>
          </w:tcPr>
          <w:p w:rsidR="00A90D72" w:rsidRDefault="00A90D72" w:rsidP="00A90D72">
            <w:pPr>
              <w:jc w:val="right"/>
              <w:rPr>
                <w:color w:val="000000"/>
                <w:sz w:val="14"/>
                <w:szCs w:val="14"/>
              </w:rPr>
            </w:pPr>
            <w:r>
              <w:rPr>
                <w:color w:val="000000"/>
                <w:sz w:val="14"/>
                <w:szCs w:val="14"/>
              </w:rPr>
              <w:t>26,034.7</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25,184.7</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27,262.7</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34,066.1</w:t>
            </w:r>
          </w:p>
        </w:tc>
        <w:tc>
          <w:tcPr>
            <w:tcW w:w="716"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34,336.6</w:t>
            </w:r>
          </w:p>
        </w:tc>
      </w:tr>
      <w:tr w:rsidR="00A90D72" w:rsidRPr="001A22C1" w:rsidTr="00A90D72">
        <w:trPr>
          <w:trHeight w:val="288"/>
          <w:jc w:val="center"/>
        </w:trPr>
        <w:tc>
          <w:tcPr>
            <w:tcW w:w="2949" w:type="dxa"/>
            <w:tcBorders>
              <w:top w:val="nil"/>
              <w:left w:val="nil"/>
              <w:bottom w:val="nil"/>
              <w:right w:val="nil"/>
            </w:tcBorders>
            <w:shd w:val="clear" w:color="auto" w:fill="auto"/>
            <w:noWrap/>
            <w:vAlign w:val="center"/>
            <w:hideMark/>
          </w:tcPr>
          <w:p w:rsidR="00A90D72" w:rsidRPr="0024736D" w:rsidRDefault="00A90D72" w:rsidP="00A90D72">
            <w:pPr>
              <w:rPr>
                <w:color w:val="000000"/>
                <w:sz w:val="14"/>
                <w:szCs w:val="14"/>
              </w:rPr>
            </w:pPr>
            <w:r w:rsidRPr="0024736D">
              <w:rPr>
                <w:color w:val="000000"/>
                <w:sz w:val="14"/>
                <w:szCs w:val="14"/>
              </w:rPr>
              <w:t>5.    Chemical</w:t>
            </w:r>
          </w:p>
        </w:tc>
        <w:tc>
          <w:tcPr>
            <w:tcW w:w="778" w:type="dxa"/>
            <w:tcBorders>
              <w:top w:val="nil"/>
              <w:left w:val="nil"/>
              <w:bottom w:val="nil"/>
              <w:right w:val="nil"/>
            </w:tcBorders>
            <w:shd w:val="clear" w:color="auto" w:fill="auto"/>
            <w:noWrap/>
            <w:tcMar>
              <w:left w:w="29" w:type="dxa"/>
              <w:right w:w="29" w:type="dxa"/>
            </w:tcMar>
            <w:vAlign w:val="center"/>
            <w:hideMark/>
          </w:tcPr>
          <w:p w:rsidR="00A90D72" w:rsidRDefault="00A90D72" w:rsidP="00A90D72">
            <w:pPr>
              <w:jc w:val="right"/>
              <w:rPr>
                <w:color w:val="000000"/>
                <w:sz w:val="14"/>
                <w:szCs w:val="14"/>
              </w:rPr>
            </w:pPr>
            <w:r>
              <w:rPr>
                <w:color w:val="000000"/>
                <w:sz w:val="14"/>
                <w:szCs w:val="14"/>
              </w:rPr>
              <w:t>33,080.1</w:t>
            </w:r>
          </w:p>
        </w:tc>
        <w:tc>
          <w:tcPr>
            <w:tcW w:w="718" w:type="dxa"/>
            <w:tcBorders>
              <w:top w:val="nil"/>
              <w:left w:val="nil"/>
              <w:bottom w:val="nil"/>
              <w:right w:val="nil"/>
            </w:tcBorders>
            <w:shd w:val="clear" w:color="auto" w:fill="auto"/>
            <w:tcMar>
              <w:left w:w="29" w:type="dxa"/>
              <w:right w:w="29" w:type="dxa"/>
            </w:tcMar>
            <w:vAlign w:val="center"/>
          </w:tcPr>
          <w:p w:rsidR="00A90D72" w:rsidRDefault="00A90D72" w:rsidP="00A90D72">
            <w:pPr>
              <w:jc w:val="right"/>
              <w:rPr>
                <w:color w:val="000000"/>
                <w:sz w:val="14"/>
                <w:szCs w:val="14"/>
              </w:rPr>
            </w:pPr>
            <w:r>
              <w:rPr>
                <w:color w:val="000000"/>
                <w:sz w:val="14"/>
                <w:szCs w:val="14"/>
              </w:rPr>
              <w:t>23,819.4</w:t>
            </w:r>
          </w:p>
        </w:tc>
        <w:tc>
          <w:tcPr>
            <w:tcW w:w="753" w:type="dxa"/>
            <w:tcBorders>
              <w:top w:val="nil"/>
              <w:left w:val="nil"/>
              <w:bottom w:val="nil"/>
              <w:right w:val="nil"/>
            </w:tcBorders>
            <w:shd w:val="clear" w:color="auto" w:fill="auto"/>
            <w:tcMar>
              <w:left w:w="29" w:type="dxa"/>
              <w:right w:w="29" w:type="dxa"/>
            </w:tcMar>
            <w:vAlign w:val="center"/>
            <w:hideMark/>
          </w:tcPr>
          <w:p w:rsidR="00A90D72" w:rsidRDefault="00A90D72" w:rsidP="00A90D72">
            <w:pPr>
              <w:jc w:val="right"/>
              <w:rPr>
                <w:color w:val="000000"/>
                <w:sz w:val="14"/>
                <w:szCs w:val="14"/>
              </w:rPr>
            </w:pPr>
            <w:r>
              <w:rPr>
                <w:color w:val="000000"/>
                <w:sz w:val="14"/>
                <w:szCs w:val="14"/>
              </w:rPr>
              <w:t>29,892.8</w:t>
            </w:r>
          </w:p>
        </w:tc>
        <w:tc>
          <w:tcPr>
            <w:tcW w:w="720" w:type="dxa"/>
            <w:tcBorders>
              <w:top w:val="nil"/>
              <w:left w:val="nil"/>
              <w:bottom w:val="nil"/>
              <w:right w:val="nil"/>
            </w:tcBorders>
            <w:tcMar>
              <w:left w:w="43" w:type="dxa"/>
              <w:right w:w="43" w:type="dxa"/>
            </w:tcMar>
            <w:vAlign w:val="center"/>
          </w:tcPr>
          <w:p w:rsidR="00A90D72" w:rsidRDefault="00A90D72" w:rsidP="00A90D72">
            <w:pPr>
              <w:jc w:val="right"/>
              <w:rPr>
                <w:color w:val="000000"/>
                <w:sz w:val="14"/>
                <w:szCs w:val="14"/>
              </w:rPr>
            </w:pPr>
            <w:r>
              <w:rPr>
                <w:color w:val="000000"/>
                <w:sz w:val="14"/>
                <w:szCs w:val="14"/>
              </w:rPr>
              <w:t>29,317.4</w:t>
            </w:r>
          </w:p>
        </w:tc>
        <w:tc>
          <w:tcPr>
            <w:tcW w:w="702" w:type="dxa"/>
            <w:tcBorders>
              <w:top w:val="nil"/>
              <w:left w:val="nil"/>
              <w:bottom w:val="nil"/>
              <w:right w:val="nil"/>
            </w:tcBorders>
            <w:shd w:val="clear" w:color="auto" w:fill="auto"/>
            <w:tcMar>
              <w:left w:w="43" w:type="dxa"/>
              <w:right w:w="43" w:type="dxa"/>
            </w:tcMar>
            <w:vAlign w:val="center"/>
            <w:hideMark/>
          </w:tcPr>
          <w:p w:rsidR="00A90D72" w:rsidRDefault="00A90D72" w:rsidP="00A90D72">
            <w:pPr>
              <w:jc w:val="right"/>
              <w:rPr>
                <w:color w:val="000000"/>
                <w:sz w:val="14"/>
                <w:szCs w:val="14"/>
              </w:rPr>
            </w:pPr>
            <w:r>
              <w:rPr>
                <w:color w:val="000000"/>
                <w:sz w:val="14"/>
                <w:szCs w:val="14"/>
              </w:rPr>
              <w:t>20,416.5</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22,344.5</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23,099.9</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26,049.6</w:t>
            </w:r>
          </w:p>
        </w:tc>
        <w:tc>
          <w:tcPr>
            <w:tcW w:w="716"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28,228.5</w:t>
            </w:r>
          </w:p>
        </w:tc>
      </w:tr>
      <w:tr w:rsidR="00A90D72" w:rsidRPr="001A22C1" w:rsidTr="00A90D72">
        <w:trPr>
          <w:trHeight w:val="288"/>
          <w:jc w:val="center"/>
        </w:trPr>
        <w:tc>
          <w:tcPr>
            <w:tcW w:w="2949" w:type="dxa"/>
            <w:tcBorders>
              <w:top w:val="nil"/>
              <w:left w:val="nil"/>
              <w:bottom w:val="nil"/>
              <w:right w:val="nil"/>
            </w:tcBorders>
            <w:shd w:val="clear" w:color="auto" w:fill="auto"/>
            <w:noWrap/>
            <w:vAlign w:val="center"/>
            <w:hideMark/>
          </w:tcPr>
          <w:p w:rsidR="00A90D72" w:rsidRPr="0024736D" w:rsidRDefault="00A90D72" w:rsidP="00A90D72">
            <w:pPr>
              <w:rPr>
                <w:color w:val="000000"/>
                <w:sz w:val="14"/>
                <w:szCs w:val="14"/>
              </w:rPr>
            </w:pPr>
            <w:r w:rsidRPr="0024736D">
              <w:rPr>
                <w:color w:val="000000"/>
                <w:sz w:val="14"/>
                <w:szCs w:val="14"/>
              </w:rPr>
              <w:t>6.    Close -End Mutual Funds</w:t>
            </w:r>
          </w:p>
        </w:tc>
        <w:tc>
          <w:tcPr>
            <w:tcW w:w="778" w:type="dxa"/>
            <w:tcBorders>
              <w:top w:val="nil"/>
              <w:left w:val="nil"/>
              <w:bottom w:val="nil"/>
              <w:right w:val="nil"/>
            </w:tcBorders>
            <w:shd w:val="clear" w:color="auto" w:fill="auto"/>
            <w:noWrap/>
            <w:tcMar>
              <w:left w:w="29" w:type="dxa"/>
              <w:right w:w="29" w:type="dxa"/>
            </w:tcMar>
            <w:vAlign w:val="center"/>
            <w:hideMark/>
          </w:tcPr>
          <w:p w:rsidR="00A90D72" w:rsidRDefault="00A90D72" w:rsidP="00A90D72">
            <w:pPr>
              <w:jc w:val="right"/>
              <w:rPr>
                <w:color w:val="000000"/>
                <w:sz w:val="14"/>
                <w:szCs w:val="14"/>
              </w:rPr>
            </w:pPr>
            <w:r>
              <w:rPr>
                <w:color w:val="000000"/>
                <w:sz w:val="14"/>
                <w:szCs w:val="14"/>
              </w:rPr>
              <w:t>9,740.9</w:t>
            </w:r>
          </w:p>
        </w:tc>
        <w:tc>
          <w:tcPr>
            <w:tcW w:w="718" w:type="dxa"/>
            <w:tcBorders>
              <w:top w:val="nil"/>
              <w:left w:val="nil"/>
              <w:bottom w:val="nil"/>
              <w:right w:val="nil"/>
            </w:tcBorders>
            <w:shd w:val="clear" w:color="auto" w:fill="auto"/>
            <w:tcMar>
              <w:left w:w="29" w:type="dxa"/>
              <w:right w:w="29" w:type="dxa"/>
            </w:tcMar>
            <w:vAlign w:val="center"/>
          </w:tcPr>
          <w:p w:rsidR="00A90D72" w:rsidRDefault="00A90D72" w:rsidP="00A90D72">
            <w:pPr>
              <w:jc w:val="right"/>
              <w:rPr>
                <w:color w:val="000000"/>
                <w:sz w:val="14"/>
                <w:szCs w:val="14"/>
              </w:rPr>
            </w:pPr>
            <w:r>
              <w:rPr>
                <w:color w:val="000000"/>
                <w:sz w:val="14"/>
                <w:szCs w:val="14"/>
              </w:rPr>
              <w:t>3,513.8</w:t>
            </w:r>
          </w:p>
        </w:tc>
        <w:tc>
          <w:tcPr>
            <w:tcW w:w="753" w:type="dxa"/>
            <w:tcBorders>
              <w:top w:val="nil"/>
              <w:left w:val="nil"/>
              <w:bottom w:val="nil"/>
              <w:right w:val="nil"/>
            </w:tcBorders>
            <w:shd w:val="clear" w:color="auto" w:fill="auto"/>
            <w:tcMar>
              <w:left w:w="29" w:type="dxa"/>
              <w:right w:w="29" w:type="dxa"/>
            </w:tcMar>
            <w:vAlign w:val="center"/>
            <w:hideMark/>
          </w:tcPr>
          <w:p w:rsidR="00A90D72" w:rsidRDefault="00A90D72" w:rsidP="00A90D72">
            <w:pPr>
              <w:jc w:val="right"/>
              <w:rPr>
                <w:color w:val="000000"/>
                <w:sz w:val="14"/>
                <w:szCs w:val="14"/>
              </w:rPr>
            </w:pPr>
            <w:r>
              <w:rPr>
                <w:color w:val="000000"/>
                <w:sz w:val="14"/>
                <w:szCs w:val="14"/>
              </w:rPr>
              <w:t>4,199.5</w:t>
            </w:r>
          </w:p>
        </w:tc>
        <w:tc>
          <w:tcPr>
            <w:tcW w:w="720" w:type="dxa"/>
            <w:tcBorders>
              <w:top w:val="nil"/>
              <w:left w:val="nil"/>
              <w:bottom w:val="nil"/>
              <w:right w:val="nil"/>
            </w:tcBorders>
            <w:tcMar>
              <w:left w:w="43" w:type="dxa"/>
              <w:right w:w="43" w:type="dxa"/>
            </w:tcMar>
            <w:vAlign w:val="center"/>
          </w:tcPr>
          <w:p w:rsidR="00A90D72" w:rsidRDefault="00A90D72" w:rsidP="00A90D72">
            <w:pPr>
              <w:jc w:val="right"/>
              <w:rPr>
                <w:color w:val="000000"/>
                <w:sz w:val="14"/>
                <w:szCs w:val="14"/>
              </w:rPr>
            </w:pPr>
            <w:r>
              <w:rPr>
                <w:color w:val="000000"/>
                <w:sz w:val="14"/>
                <w:szCs w:val="14"/>
              </w:rPr>
              <w:t>3,978.9</w:t>
            </w:r>
          </w:p>
        </w:tc>
        <w:tc>
          <w:tcPr>
            <w:tcW w:w="702" w:type="dxa"/>
            <w:tcBorders>
              <w:top w:val="nil"/>
              <w:left w:val="nil"/>
              <w:bottom w:val="nil"/>
              <w:right w:val="nil"/>
            </w:tcBorders>
            <w:shd w:val="clear" w:color="auto" w:fill="auto"/>
            <w:tcMar>
              <w:left w:w="43" w:type="dxa"/>
              <w:right w:w="43" w:type="dxa"/>
            </w:tcMar>
            <w:vAlign w:val="center"/>
            <w:hideMark/>
          </w:tcPr>
          <w:p w:rsidR="00A90D72" w:rsidRDefault="00A90D72" w:rsidP="00A90D72">
            <w:pPr>
              <w:jc w:val="right"/>
              <w:rPr>
                <w:color w:val="000000"/>
                <w:sz w:val="14"/>
                <w:szCs w:val="14"/>
              </w:rPr>
            </w:pPr>
            <w:r>
              <w:rPr>
                <w:color w:val="000000"/>
                <w:sz w:val="14"/>
                <w:szCs w:val="14"/>
              </w:rPr>
              <w:t>2,625.4</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2,563.5</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2,898.0</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3,316.5</w:t>
            </w:r>
          </w:p>
        </w:tc>
        <w:tc>
          <w:tcPr>
            <w:tcW w:w="716"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3,722.1</w:t>
            </w:r>
          </w:p>
        </w:tc>
      </w:tr>
      <w:tr w:rsidR="00A90D72" w:rsidRPr="001A22C1" w:rsidTr="00A90D72">
        <w:trPr>
          <w:trHeight w:val="288"/>
          <w:jc w:val="center"/>
        </w:trPr>
        <w:tc>
          <w:tcPr>
            <w:tcW w:w="2949" w:type="dxa"/>
            <w:tcBorders>
              <w:top w:val="nil"/>
              <w:left w:val="nil"/>
              <w:bottom w:val="nil"/>
              <w:right w:val="nil"/>
            </w:tcBorders>
            <w:shd w:val="clear" w:color="auto" w:fill="auto"/>
            <w:noWrap/>
            <w:vAlign w:val="center"/>
            <w:hideMark/>
          </w:tcPr>
          <w:p w:rsidR="00A90D72" w:rsidRPr="0024736D" w:rsidRDefault="00A90D72" w:rsidP="00A90D72">
            <w:pPr>
              <w:rPr>
                <w:color w:val="000000"/>
                <w:sz w:val="14"/>
                <w:szCs w:val="14"/>
              </w:rPr>
            </w:pPr>
            <w:r w:rsidRPr="0024736D">
              <w:rPr>
                <w:color w:val="000000"/>
                <w:sz w:val="14"/>
                <w:szCs w:val="14"/>
              </w:rPr>
              <w:t>7.    Commercial Banks</w:t>
            </w:r>
          </w:p>
        </w:tc>
        <w:tc>
          <w:tcPr>
            <w:tcW w:w="778" w:type="dxa"/>
            <w:tcBorders>
              <w:top w:val="nil"/>
              <w:left w:val="nil"/>
              <w:bottom w:val="nil"/>
              <w:right w:val="nil"/>
            </w:tcBorders>
            <w:shd w:val="clear" w:color="auto" w:fill="auto"/>
            <w:noWrap/>
            <w:tcMar>
              <w:left w:w="29" w:type="dxa"/>
              <w:right w:w="29" w:type="dxa"/>
            </w:tcMar>
            <w:vAlign w:val="center"/>
            <w:hideMark/>
          </w:tcPr>
          <w:p w:rsidR="00A90D72" w:rsidRDefault="00A90D72" w:rsidP="00A90D72">
            <w:pPr>
              <w:jc w:val="right"/>
              <w:rPr>
                <w:color w:val="000000"/>
                <w:sz w:val="14"/>
                <w:szCs w:val="14"/>
              </w:rPr>
            </w:pPr>
            <w:r>
              <w:rPr>
                <w:color w:val="000000"/>
                <w:sz w:val="14"/>
                <w:szCs w:val="14"/>
              </w:rPr>
              <w:t>13,653.7</w:t>
            </w:r>
          </w:p>
        </w:tc>
        <w:tc>
          <w:tcPr>
            <w:tcW w:w="718" w:type="dxa"/>
            <w:tcBorders>
              <w:top w:val="nil"/>
              <w:left w:val="nil"/>
              <w:bottom w:val="nil"/>
              <w:right w:val="nil"/>
            </w:tcBorders>
            <w:shd w:val="clear" w:color="auto" w:fill="auto"/>
            <w:tcMar>
              <w:left w:w="29" w:type="dxa"/>
              <w:right w:w="29" w:type="dxa"/>
            </w:tcMar>
            <w:vAlign w:val="center"/>
          </w:tcPr>
          <w:p w:rsidR="00A90D72" w:rsidRDefault="00A90D72" w:rsidP="00A90D72">
            <w:pPr>
              <w:jc w:val="right"/>
              <w:rPr>
                <w:color w:val="000000"/>
                <w:sz w:val="14"/>
                <w:szCs w:val="14"/>
              </w:rPr>
            </w:pPr>
            <w:r>
              <w:rPr>
                <w:color w:val="000000"/>
                <w:sz w:val="14"/>
                <w:szCs w:val="14"/>
              </w:rPr>
              <w:t>11,651.6</w:t>
            </w:r>
          </w:p>
        </w:tc>
        <w:tc>
          <w:tcPr>
            <w:tcW w:w="753" w:type="dxa"/>
            <w:tcBorders>
              <w:top w:val="nil"/>
              <w:left w:val="nil"/>
              <w:bottom w:val="nil"/>
              <w:right w:val="nil"/>
            </w:tcBorders>
            <w:shd w:val="clear" w:color="auto" w:fill="auto"/>
            <w:tcMar>
              <w:left w:w="29" w:type="dxa"/>
              <w:right w:w="29" w:type="dxa"/>
            </w:tcMar>
            <w:vAlign w:val="center"/>
            <w:hideMark/>
          </w:tcPr>
          <w:p w:rsidR="00A90D72" w:rsidRDefault="00A90D72" w:rsidP="00A90D72">
            <w:pPr>
              <w:jc w:val="right"/>
              <w:rPr>
                <w:color w:val="000000"/>
                <w:sz w:val="14"/>
                <w:szCs w:val="14"/>
              </w:rPr>
            </w:pPr>
            <w:r>
              <w:rPr>
                <w:color w:val="000000"/>
                <w:sz w:val="14"/>
                <w:szCs w:val="14"/>
              </w:rPr>
              <w:t>13,261.1</w:t>
            </w:r>
          </w:p>
        </w:tc>
        <w:tc>
          <w:tcPr>
            <w:tcW w:w="720" w:type="dxa"/>
            <w:tcBorders>
              <w:top w:val="nil"/>
              <w:left w:val="nil"/>
              <w:bottom w:val="nil"/>
              <w:right w:val="nil"/>
            </w:tcBorders>
            <w:tcMar>
              <w:left w:w="43" w:type="dxa"/>
              <w:right w:w="43" w:type="dxa"/>
            </w:tcMar>
            <w:vAlign w:val="center"/>
          </w:tcPr>
          <w:p w:rsidR="00A90D72" w:rsidRDefault="00A90D72" w:rsidP="00A90D72">
            <w:pPr>
              <w:jc w:val="right"/>
              <w:rPr>
                <w:color w:val="000000"/>
                <w:sz w:val="14"/>
                <w:szCs w:val="14"/>
              </w:rPr>
            </w:pPr>
            <w:r>
              <w:rPr>
                <w:color w:val="000000"/>
                <w:sz w:val="14"/>
                <w:szCs w:val="14"/>
              </w:rPr>
              <w:t>12,199.1</w:t>
            </w:r>
          </w:p>
        </w:tc>
        <w:tc>
          <w:tcPr>
            <w:tcW w:w="702" w:type="dxa"/>
            <w:tcBorders>
              <w:top w:val="nil"/>
              <w:left w:val="nil"/>
              <w:bottom w:val="nil"/>
              <w:right w:val="nil"/>
            </w:tcBorders>
            <w:shd w:val="clear" w:color="auto" w:fill="auto"/>
            <w:tcMar>
              <w:left w:w="43" w:type="dxa"/>
              <w:right w:w="43" w:type="dxa"/>
            </w:tcMar>
            <w:vAlign w:val="center"/>
            <w:hideMark/>
          </w:tcPr>
          <w:p w:rsidR="00A90D72" w:rsidRDefault="00A90D72" w:rsidP="00A90D72">
            <w:pPr>
              <w:jc w:val="right"/>
              <w:rPr>
                <w:color w:val="000000"/>
                <w:sz w:val="14"/>
                <w:szCs w:val="14"/>
              </w:rPr>
            </w:pPr>
            <w:r>
              <w:rPr>
                <w:color w:val="000000"/>
                <w:sz w:val="14"/>
                <w:szCs w:val="14"/>
              </w:rPr>
              <w:t>10,459.6</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10,766.9</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11,251.7</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12,683.0</w:t>
            </w:r>
          </w:p>
        </w:tc>
        <w:tc>
          <w:tcPr>
            <w:tcW w:w="716"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13,046.2</w:t>
            </w:r>
          </w:p>
        </w:tc>
      </w:tr>
      <w:tr w:rsidR="00A90D72" w:rsidRPr="001A22C1" w:rsidTr="00A90D72">
        <w:trPr>
          <w:trHeight w:val="288"/>
          <w:jc w:val="center"/>
        </w:trPr>
        <w:tc>
          <w:tcPr>
            <w:tcW w:w="2949" w:type="dxa"/>
            <w:tcBorders>
              <w:top w:val="nil"/>
              <w:left w:val="nil"/>
              <w:bottom w:val="nil"/>
              <w:right w:val="nil"/>
            </w:tcBorders>
            <w:shd w:val="clear" w:color="auto" w:fill="auto"/>
            <w:noWrap/>
            <w:vAlign w:val="center"/>
            <w:hideMark/>
          </w:tcPr>
          <w:p w:rsidR="00A90D72" w:rsidRPr="0024736D" w:rsidRDefault="00A90D72" w:rsidP="00A90D72">
            <w:pPr>
              <w:rPr>
                <w:color w:val="000000"/>
                <w:sz w:val="14"/>
                <w:szCs w:val="14"/>
              </w:rPr>
            </w:pPr>
            <w:r w:rsidRPr="0024736D">
              <w:rPr>
                <w:color w:val="000000"/>
                <w:sz w:val="14"/>
                <w:szCs w:val="14"/>
              </w:rPr>
              <w:t>8.    Engineering</w:t>
            </w:r>
          </w:p>
        </w:tc>
        <w:tc>
          <w:tcPr>
            <w:tcW w:w="778" w:type="dxa"/>
            <w:tcBorders>
              <w:top w:val="nil"/>
              <w:left w:val="nil"/>
              <w:bottom w:val="nil"/>
              <w:right w:val="nil"/>
            </w:tcBorders>
            <w:shd w:val="clear" w:color="auto" w:fill="auto"/>
            <w:noWrap/>
            <w:tcMar>
              <w:left w:w="29" w:type="dxa"/>
              <w:right w:w="29" w:type="dxa"/>
            </w:tcMar>
            <w:vAlign w:val="center"/>
            <w:hideMark/>
          </w:tcPr>
          <w:p w:rsidR="00A90D72" w:rsidRDefault="00A90D72" w:rsidP="00A90D72">
            <w:pPr>
              <w:jc w:val="right"/>
              <w:rPr>
                <w:color w:val="000000"/>
                <w:sz w:val="14"/>
                <w:szCs w:val="14"/>
              </w:rPr>
            </w:pPr>
            <w:r>
              <w:rPr>
                <w:color w:val="000000"/>
                <w:sz w:val="14"/>
                <w:szCs w:val="14"/>
              </w:rPr>
              <w:t>49,732.2</w:t>
            </w:r>
          </w:p>
        </w:tc>
        <w:tc>
          <w:tcPr>
            <w:tcW w:w="718" w:type="dxa"/>
            <w:tcBorders>
              <w:top w:val="nil"/>
              <w:left w:val="nil"/>
              <w:bottom w:val="nil"/>
              <w:right w:val="nil"/>
            </w:tcBorders>
            <w:shd w:val="clear" w:color="auto" w:fill="auto"/>
            <w:tcMar>
              <w:left w:w="29" w:type="dxa"/>
              <w:right w:w="29" w:type="dxa"/>
            </w:tcMar>
            <w:vAlign w:val="center"/>
          </w:tcPr>
          <w:p w:rsidR="00A90D72" w:rsidRDefault="00A90D72" w:rsidP="00A90D72">
            <w:pPr>
              <w:jc w:val="right"/>
              <w:rPr>
                <w:color w:val="000000"/>
                <w:sz w:val="14"/>
                <w:szCs w:val="14"/>
              </w:rPr>
            </w:pPr>
            <w:r>
              <w:rPr>
                <w:color w:val="000000"/>
                <w:sz w:val="14"/>
                <w:szCs w:val="14"/>
              </w:rPr>
              <w:t>19,890.0</w:t>
            </w:r>
          </w:p>
        </w:tc>
        <w:tc>
          <w:tcPr>
            <w:tcW w:w="753" w:type="dxa"/>
            <w:tcBorders>
              <w:top w:val="nil"/>
              <w:left w:val="nil"/>
              <w:bottom w:val="nil"/>
              <w:right w:val="nil"/>
            </w:tcBorders>
            <w:shd w:val="clear" w:color="auto" w:fill="auto"/>
            <w:tcMar>
              <w:left w:w="29" w:type="dxa"/>
              <w:right w:w="29" w:type="dxa"/>
            </w:tcMar>
            <w:vAlign w:val="center"/>
            <w:hideMark/>
          </w:tcPr>
          <w:p w:rsidR="00A90D72" w:rsidRDefault="00A90D72" w:rsidP="00A90D72">
            <w:pPr>
              <w:jc w:val="right"/>
              <w:rPr>
                <w:color w:val="000000"/>
                <w:sz w:val="14"/>
                <w:szCs w:val="14"/>
              </w:rPr>
            </w:pPr>
            <w:r>
              <w:rPr>
                <w:color w:val="000000"/>
                <w:sz w:val="14"/>
                <w:szCs w:val="14"/>
              </w:rPr>
              <w:t>37,397.2</w:t>
            </w:r>
          </w:p>
        </w:tc>
        <w:tc>
          <w:tcPr>
            <w:tcW w:w="720" w:type="dxa"/>
            <w:tcBorders>
              <w:top w:val="nil"/>
              <w:left w:val="nil"/>
              <w:bottom w:val="nil"/>
              <w:right w:val="nil"/>
            </w:tcBorders>
            <w:tcMar>
              <w:left w:w="43" w:type="dxa"/>
              <w:right w:w="43" w:type="dxa"/>
            </w:tcMar>
            <w:vAlign w:val="center"/>
          </w:tcPr>
          <w:p w:rsidR="00A90D72" w:rsidRDefault="00A90D72" w:rsidP="00A90D72">
            <w:pPr>
              <w:jc w:val="right"/>
              <w:rPr>
                <w:color w:val="000000"/>
                <w:sz w:val="14"/>
                <w:szCs w:val="14"/>
              </w:rPr>
            </w:pPr>
            <w:r>
              <w:rPr>
                <w:color w:val="000000"/>
                <w:sz w:val="14"/>
                <w:szCs w:val="14"/>
              </w:rPr>
              <w:t>32,756.5</w:t>
            </w:r>
          </w:p>
        </w:tc>
        <w:tc>
          <w:tcPr>
            <w:tcW w:w="702" w:type="dxa"/>
            <w:tcBorders>
              <w:top w:val="nil"/>
              <w:left w:val="nil"/>
              <w:bottom w:val="nil"/>
              <w:right w:val="nil"/>
            </w:tcBorders>
            <w:shd w:val="clear" w:color="auto" w:fill="auto"/>
            <w:tcMar>
              <w:left w:w="43" w:type="dxa"/>
              <w:right w:w="43" w:type="dxa"/>
            </w:tcMar>
            <w:vAlign w:val="center"/>
            <w:hideMark/>
          </w:tcPr>
          <w:p w:rsidR="00A90D72" w:rsidRDefault="00A90D72" w:rsidP="00A90D72">
            <w:pPr>
              <w:jc w:val="right"/>
              <w:rPr>
                <w:color w:val="000000"/>
                <w:sz w:val="14"/>
                <w:szCs w:val="14"/>
              </w:rPr>
            </w:pPr>
            <w:r>
              <w:rPr>
                <w:color w:val="000000"/>
                <w:sz w:val="14"/>
                <w:szCs w:val="14"/>
              </w:rPr>
              <w:t>17,895.6</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19,218.3</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22,389.6</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28,662.5</w:t>
            </w:r>
          </w:p>
        </w:tc>
        <w:tc>
          <w:tcPr>
            <w:tcW w:w="716"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27,898.2</w:t>
            </w:r>
          </w:p>
        </w:tc>
      </w:tr>
      <w:tr w:rsidR="00A90D72" w:rsidRPr="001A22C1" w:rsidTr="00A90D72">
        <w:trPr>
          <w:trHeight w:val="288"/>
          <w:jc w:val="center"/>
        </w:trPr>
        <w:tc>
          <w:tcPr>
            <w:tcW w:w="2949" w:type="dxa"/>
            <w:tcBorders>
              <w:top w:val="nil"/>
              <w:left w:val="nil"/>
              <w:bottom w:val="nil"/>
              <w:right w:val="nil"/>
            </w:tcBorders>
            <w:shd w:val="clear" w:color="auto" w:fill="auto"/>
            <w:noWrap/>
            <w:vAlign w:val="center"/>
            <w:hideMark/>
          </w:tcPr>
          <w:p w:rsidR="00A90D72" w:rsidRPr="0024736D" w:rsidRDefault="00A90D72" w:rsidP="00A90D72">
            <w:pPr>
              <w:rPr>
                <w:color w:val="000000"/>
                <w:sz w:val="14"/>
                <w:szCs w:val="14"/>
              </w:rPr>
            </w:pPr>
            <w:r w:rsidRPr="0024736D">
              <w:rPr>
                <w:color w:val="000000"/>
                <w:sz w:val="14"/>
                <w:szCs w:val="14"/>
              </w:rPr>
              <w:t>9.    Fertilizer</w:t>
            </w:r>
          </w:p>
        </w:tc>
        <w:tc>
          <w:tcPr>
            <w:tcW w:w="778" w:type="dxa"/>
            <w:tcBorders>
              <w:top w:val="nil"/>
              <w:left w:val="nil"/>
              <w:bottom w:val="nil"/>
              <w:right w:val="nil"/>
            </w:tcBorders>
            <w:shd w:val="clear" w:color="auto" w:fill="auto"/>
            <w:noWrap/>
            <w:tcMar>
              <w:left w:w="29" w:type="dxa"/>
              <w:right w:w="29" w:type="dxa"/>
            </w:tcMar>
            <w:vAlign w:val="center"/>
            <w:hideMark/>
          </w:tcPr>
          <w:p w:rsidR="00A90D72" w:rsidRDefault="00A90D72" w:rsidP="00A90D72">
            <w:pPr>
              <w:jc w:val="right"/>
              <w:rPr>
                <w:color w:val="000000"/>
                <w:sz w:val="14"/>
                <w:szCs w:val="14"/>
              </w:rPr>
            </w:pPr>
            <w:r>
              <w:rPr>
                <w:color w:val="000000"/>
                <w:sz w:val="14"/>
                <w:szCs w:val="14"/>
              </w:rPr>
              <w:t>18,876.4</w:t>
            </w:r>
          </w:p>
        </w:tc>
        <w:tc>
          <w:tcPr>
            <w:tcW w:w="718" w:type="dxa"/>
            <w:tcBorders>
              <w:top w:val="nil"/>
              <w:left w:val="nil"/>
              <w:bottom w:val="nil"/>
              <w:right w:val="nil"/>
            </w:tcBorders>
            <w:shd w:val="clear" w:color="auto" w:fill="auto"/>
            <w:tcMar>
              <w:left w:w="29" w:type="dxa"/>
              <w:right w:w="29" w:type="dxa"/>
            </w:tcMar>
            <w:vAlign w:val="center"/>
          </w:tcPr>
          <w:p w:rsidR="00A90D72" w:rsidRDefault="00A90D72" w:rsidP="00A90D72">
            <w:pPr>
              <w:jc w:val="right"/>
              <w:rPr>
                <w:color w:val="000000"/>
                <w:sz w:val="14"/>
                <w:szCs w:val="14"/>
              </w:rPr>
            </w:pPr>
            <w:r>
              <w:rPr>
                <w:color w:val="000000"/>
                <w:sz w:val="14"/>
                <w:szCs w:val="14"/>
              </w:rPr>
              <w:t>14,342.6</w:t>
            </w:r>
          </w:p>
        </w:tc>
        <w:tc>
          <w:tcPr>
            <w:tcW w:w="753" w:type="dxa"/>
            <w:tcBorders>
              <w:top w:val="nil"/>
              <w:left w:val="nil"/>
              <w:bottom w:val="nil"/>
              <w:right w:val="nil"/>
            </w:tcBorders>
            <w:shd w:val="clear" w:color="auto" w:fill="auto"/>
            <w:tcMar>
              <w:left w:w="29" w:type="dxa"/>
              <w:right w:w="29" w:type="dxa"/>
            </w:tcMar>
            <w:vAlign w:val="center"/>
            <w:hideMark/>
          </w:tcPr>
          <w:p w:rsidR="00A90D72" w:rsidRDefault="00A90D72" w:rsidP="00A90D72">
            <w:pPr>
              <w:jc w:val="right"/>
              <w:rPr>
                <w:color w:val="000000"/>
                <w:sz w:val="14"/>
                <w:szCs w:val="14"/>
              </w:rPr>
            </w:pPr>
            <w:r>
              <w:rPr>
                <w:color w:val="000000"/>
                <w:sz w:val="14"/>
                <w:szCs w:val="14"/>
              </w:rPr>
              <w:t>19,326.9</w:t>
            </w:r>
          </w:p>
        </w:tc>
        <w:tc>
          <w:tcPr>
            <w:tcW w:w="720" w:type="dxa"/>
            <w:tcBorders>
              <w:top w:val="nil"/>
              <w:left w:val="nil"/>
              <w:bottom w:val="nil"/>
              <w:right w:val="nil"/>
            </w:tcBorders>
            <w:tcMar>
              <w:left w:w="43" w:type="dxa"/>
              <w:right w:w="43" w:type="dxa"/>
            </w:tcMar>
            <w:vAlign w:val="center"/>
          </w:tcPr>
          <w:p w:rsidR="00A90D72" w:rsidRDefault="00A90D72" w:rsidP="00A90D72">
            <w:pPr>
              <w:jc w:val="right"/>
              <w:rPr>
                <w:color w:val="000000"/>
                <w:sz w:val="14"/>
                <w:szCs w:val="14"/>
              </w:rPr>
            </w:pPr>
            <w:r>
              <w:rPr>
                <w:color w:val="000000"/>
                <w:sz w:val="14"/>
                <w:szCs w:val="14"/>
              </w:rPr>
              <w:t>18,168.6</w:t>
            </w:r>
          </w:p>
        </w:tc>
        <w:tc>
          <w:tcPr>
            <w:tcW w:w="702" w:type="dxa"/>
            <w:tcBorders>
              <w:top w:val="nil"/>
              <w:left w:val="nil"/>
              <w:bottom w:val="nil"/>
              <w:right w:val="nil"/>
            </w:tcBorders>
            <w:shd w:val="clear" w:color="auto" w:fill="auto"/>
            <w:tcMar>
              <w:left w:w="43" w:type="dxa"/>
              <w:right w:w="43" w:type="dxa"/>
            </w:tcMar>
            <w:vAlign w:val="center"/>
            <w:hideMark/>
          </w:tcPr>
          <w:p w:rsidR="00A90D72" w:rsidRDefault="00A90D72" w:rsidP="00A90D72">
            <w:pPr>
              <w:jc w:val="right"/>
              <w:rPr>
                <w:color w:val="000000"/>
                <w:sz w:val="14"/>
                <w:szCs w:val="14"/>
              </w:rPr>
            </w:pPr>
            <w:r>
              <w:rPr>
                <w:color w:val="000000"/>
                <w:sz w:val="14"/>
                <w:szCs w:val="14"/>
              </w:rPr>
              <w:t>13,927.2</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14,464.5</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15,206.2</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16,706.2</w:t>
            </w:r>
          </w:p>
        </w:tc>
        <w:tc>
          <w:tcPr>
            <w:tcW w:w="716"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16,772.2</w:t>
            </w:r>
          </w:p>
        </w:tc>
      </w:tr>
      <w:tr w:rsidR="00A90D72" w:rsidRPr="001A22C1" w:rsidTr="00A90D72">
        <w:trPr>
          <w:trHeight w:val="288"/>
          <w:jc w:val="center"/>
        </w:trPr>
        <w:tc>
          <w:tcPr>
            <w:tcW w:w="2949" w:type="dxa"/>
            <w:tcBorders>
              <w:top w:val="nil"/>
              <w:left w:val="nil"/>
              <w:bottom w:val="nil"/>
              <w:right w:val="nil"/>
            </w:tcBorders>
            <w:shd w:val="clear" w:color="auto" w:fill="auto"/>
            <w:noWrap/>
            <w:vAlign w:val="center"/>
            <w:hideMark/>
          </w:tcPr>
          <w:p w:rsidR="00A90D72" w:rsidRPr="0024736D" w:rsidRDefault="00A90D72" w:rsidP="00A90D72">
            <w:pPr>
              <w:rPr>
                <w:color w:val="000000"/>
                <w:sz w:val="14"/>
                <w:szCs w:val="14"/>
              </w:rPr>
            </w:pPr>
            <w:r w:rsidRPr="0024736D">
              <w:rPr>
                <w:color w:val="000000"/>
                <w:sz w:val="14"/>
                <w:szCs w:val="14"/>
              </w:rPr>
              <w:t>10.   Food &amp; Personal Care Products</w:t>
            </w:r>
          </w:p>
        </w:tc>
        <w:tc>
          <w:tcPr>
            <w:tcW w:w="778" w:type="dxa"/>
            <w:tcBorders>
              <w:top w:val="nil"/>
              <w:left w:val="nil"/>
              <w:bottom w:val="nil"/>
              <w:right w:val="nil"/>
            </w:tcBorders>
            <w:shd w:val="clear" w:color="auto" w:fill="auto"/>
            <w:noWrap/>
            <w:tcMar>
              <w:left w:w="29" w:type="dxa"/>
              <w:right w:w="29" w:type="dxa"/>
            </w:tcMar>
            <w:vAlign w:val="center"/>
            <w:hideMark/>
          </w:tcPr>
          <w:p w:rsidR="00A90D72" w:rsidRDefault="00A90D72" w:rsidP="00A90D72">
            <w:pPr>
              <w:jc w:val="right"/>
              <w:rPr>
                <w:color w:val="000000"/>
                <w:sz w:val="14"/>
                <w:szCs w:val="14"/>
              </w:rPr>
            </w:pPr>
            <w:r>
              <w:rPr>
                <w:color w:val="000000"/>
                <w:sz w:val="14"/>
                <w:szCs w:val="14"/>
              </w:rPr>
              <w:t>65,031.3</w:t>
            </w:r>
          </w:p>
        </w:tc>
        <w:tc>
          <w:tcPr>
            <w:tcW w:w="718" w:type="dxa"/>
            <w:tcBorders>
              <w:top w:val="nil"/>
              <w:left w:val="nil"/>
              <w:bottom w:val="nil"/>
              <w:right w:val="nil"/>
            </w:tcBorders>
            <w:shd w:val="clear" w:color="auto" w:fill="auto"/>
            <w:tcMar>
              <w:left w:w="29" w:type="dxa"/>
              <w:right w:w="29" w:type="dxa"/>
            </w:tcMar>
            <w:vAlign w:val="center"/>
          </w:tcPr>
          <w:p w:rsidR="00A90D72" w:rsidRDefault="00A90D72" w:rsidP="00A90D72">
            <w:pPr>
              <w:jc w:val="right"/>
              <w:rPr>
                <w:color w:val="000000"/>
                <w:sz w:val="14"/>
                <w:szCs w:val="14"/>
              </w:rPr>
            </w:pPr>
            <w:r>
              <w:rPr>
                <w:color w:val="000000"/>
                <w:sz w:val="14"/>
                <w:szCs w:val="14"/>
              </w:rPr>
              <w:t>41,064.8</w:t>
            </w:r>
          </w:p>
        </w:tc>
        <w:tc>
          <w:tcPr>
            <w:tcW w:w="753" w:type="dxa"/>
            <w:tcBorders>
              <w:top w:val="nil"/>
              <w:left w:val="nil"/>
              <w:bottom w:val="nil"/>
              <w:right w:val="nil"/>
            </w:tcBorders>
            <w:shd w:val="clear" w:color="auto" w:fill="auto"/>
            <w:tcMar>
              <w:left w:w="29" w:type="dxa"/>
              <w:right w:w="29" w:type="dxa"/>
            </w:tcMar>
            <w:vAlign w:val="center"/>
            <w:hideMark/>
          </w:tcPr>
          <w:p w:rsidR="00A90D72" w:rsidRDefault="00A90D72" w:rsidP="00A90D72">
            <w:pPr>
              <w:jc w:val="right"/>
              <w:rPr>
                <w:color w:val="000000"/>
                <w:sz w:val="14"/>
                <w:szCs w:val="14"/>
              </w:rPr>
            </w:pPr>
            <w:r>
              <w:rPr>
                <w:color w:val="000000"/>
                <w:sz w:val="14"/>
                <w:szCs w:val="14"/>
              </w:rPr>
              <w:t>54,221.1</w:t>
            </w:r>
          </w:p>
        </w:tc>
        <w:tc>
          <w:tcPr>
            <w:tcW w:w="720" w:type="dxa"/>
            <w:tcBorders>
              <w:top w:val="nil"/>
              <w:left w:val="nil"/>
              <w:bottom w:val="nil"/>
              <w:right w:val="nil"/>
            </w:tcBorders>
            <w:tcMar>
              <w:left w:w="43" w:type="dxa"/>
              <w:right w:w="43" w:type="dxa"/>
            </w:tcMar>
            <w:vAlign w:val="center"/>
          </w:tcPr>
          <w:p w:rsidR="00A90D72" w:rsidRDefault="00A90D72" w:rsidP="00A90D72">
            <w:pPr>
              <w:jc w:val="right"/>
              <w:rPr>
                <w:color w:val="000000"/>
                <w:sz w:val="14"/>
                <w:szCs w:val="14"/>
              </w:rPr>
            </w:pPr>
            <w:r>
              <w:rPr>
                <w:color w:val="000000"/>
                <w:sz w:val="14"/>
                <w:szCs w:val="14"/>
              </w:rPr>
              <w:t>53,071.2</w:t>
            </w:r>
          </w:p>
        </w:tc>
        <w:tc>
          <w:tcPr>
            <w:tcW w:w="702" w:type="dxa"/>
            <w:tcBorders>
              <w:top w:val="nil"/>
              <w:left w:val="nil"/>
              <w:bottom w:val="nil"/>
              <w:right w:val="nil"/>
            </w:tcBorders>
            <w:shd w:val="clear" w:color="auto" w:fill="auto"/>
            <w:tcMar>
              <w:left w:w="43" w:type="dxa"/>
              <w:right w:w="43" w:type="dxa"/>
            </w:tcMar>
            <w:vAlign w:val="center"/>
            <w:hideMark/>
          </w:tcPr>
          <w:p w:rsidR="00A90D72" w:rsidRDefault="00A90D72" w:rsidP="00A90D72">
            <w:pPr>
              <w:jc w:val="right"/>
              <w:rPr>
                <w:color w:val="000000"/>
                <w:sz w:val="14"/>
                <w:szCs w:val="14"/>
              </w:rPr>
            </w:pPr>
            <w:r>
              <w:rPr>
                <w:color w:val="000000"/>
                <w:sz w:val="14"/>
                <w:szCs w:val="14"/>
              </w:rPr>
              <w:t>37,788.8</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36,761.8</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41,146.4</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43,513.8</w:t>
            </w:r>
          </w:p>
        </w:tc>
        <w:tc>
          <w:tcPr>
            <w:tcW w:w="716"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49,488.4</w:t>
            </w:r>
          </w:p>
        </w:tc>
      </w:tr>
      <w:tr w:rsidR="00A90D72" w:rsidRPr="001A22C1" w:rsidTr="00A90D72">
        <w:trPr>
          <w:trHeight w:val="288"/>
          <w:jc w:val="center"/>
        </w:trPr>
        <w:tc>
          <w:tcPr>
            <w:tcW w:w="2949" w:type="dxa"/>
            <w:tcBorders>
              <w:top w:val="nil"/>
              <w:left w:val="nil"/>
              <w:bottom w:val="nil"/>
              <w:right w:val="nil"/>
            </w:tcBorders>
            <w:shd w:val="clear" w:color="auto" w:fill="auto"/>
            <w:noWrap/>
            <w:vAlign w:val="center"/>
            <w:hideMark/>
          </w:tcPr>
          <w:p w:rsidR="00A90D72" w:rsidRPr="0024736D" w:rsidRDefault="00A90D72" w:rsidP="00A90D72">
            <w:pPr>
              <w:rPr>
                <w:color w:val="000000"/>
                <w:sz w:val="14"/>
                <w:szCs w:val="14"/>
              </w:rPr>
            </w:pPr>
            <w:r w:rsidRPr="0024736D">
              <w:rPr>
                <w:color w:val="000000"/>
                <w:sz w:val="14"/>
                <w:szCs w:val="14"/>
              </w:rPr>
              <w:t>11.   Glass &amp; Ceramics</w:t>
            </w:r>
          </w:p>
        </w:tc>
        <w:tc>
          <w:tcPr>
            <w:tcW w:w="778" w:type="dxa"/>
            <w:tcBorders>
              <w:top w:val="nil"/>
              <w:left w:val="nil"/>
              <w:bottom w:val="nil"/>
              <w:right w:val="nil"/>
            </w:tcBorders>
            <w:shd w:val="clear" w:color="auto" w:fill="auto"/>
            <w:noWrap/>
            <w:tcMar>
              <w:left w:w="29" w:type="dxa"/>
              <w:right w:w="29" w:type="dxa"/>
            </w:tcMar>
            <w:vAlign w:val="center"/>
            <w:hideMark/>
          </w:tcPr>
          <w:p w:rsidR="00A90D72" w:rsidRDefault="00A90D72" w:rsidP="00A90D72">
            <w:pPr>
              <w:jc w:val="right"/>
              <w:rPr>
                <w:color w:val="000000"/>
                <w:sz w:val="14"/>
                <w:szCs w:val="14"/>
              </w:rPr>
            </w:pPr>
            <w:r>
              <w:rPr>
                <w:color w:val="000000"/>
                <w:sz w:val="14"/>
                <w:szCs w:val="14"/>
              </w:rPr>
              <w:t>65,929.6</w:t>
            </w:r>
          </w:p>
        </w:tc>
        <w:tc>
          <w:tcPr>
            <w:tcW w:w="718" w:type="dxa"/>
            <w:tcBorders>
              <w:top w:val="nil"/>
              <w:left w:val="nil"/>
              <w:bottom w:val="nil"/>
              <w:right w:val="nil"/>
            </w:tcBorders>
            <w:shd w:val="clear" w:color="auto" w:fill="auto"/>
            <w:tcMar>
              <w:left w:w="29" w:type="dxa"/>
              <w:right w:w="29" w:type="dxa"/>
            </w:tcMar>
            <w:vAlign w:val="center"/>
          </w:tcPr>
          <w:p w:rsidR="00A90D72" w:rsidRDefault="00A90D72" w:rsidP="00A90D72">
            <w:pPr>
              <w:jc w:val="right"/>
              <w:rPr>
                <w:color w:val="000000"/>
                <w:sz w:val="14"/>
                <w:szCs w:val="14"/>
              </w:rPr>
            </w:pPr>
            <w:r>
              <w:rPr>
                <w:color w:val="000000"/>
                <w:sz w:val="14"/>
                <w:szCs w:val="14"/>
              </w:rPr>
              <w:t>49,859.9</w:t>
            </w:r>
          </w:p>
        </w:tc>
        <w:tc>
          <w:tcPr>
            <w:tcW w:w="753" w:type="dxa"/>
            <w:tcBorders>
              <w:top w:val="nil"/>
              <w:left w:val="nil"/>
              <w:bottom w:val="nil"/>
              <w:right w:val="nil"/>
            </w:tcBorders>
            <w:shd w:val="clear" w:color="auto" w:fill="auto"/>
            <w:tcMar>
              <w:left w:w="29" w:type="dxa"/>
              <w:right w:w="29" w:type="dxa"/>
            </w:tcMar>
            <w:vAlign w:val="center"/>
            <w:hideMark/>
          </w:tcPr>
          <w:p w:rsidR="00A90D72" w:rsidRDefault="00A90D72" w:rsidP="00A90D72">
            <w:pPr>
              <w:jc w:val="right"/>
              <w:rPr>
                <w:color w:val="000000"/>
                <w:sz w:val="14"/>
                <w:szCs w:val="14"/>
              </w:rPr>
            </w:pPr>
            <w:r>
              <w:rPr>
                <w:color w:val="000000"/>
                <w:sz w:val="14"/>
                <w:szCs w:val="14"/>
              </w:rPr>
              <w:t>65,733.9</w:t>
            </w:r>
          </w:p>
        </w:tc>
        <w:tc>
          <w:tcPr>
            <w:tcW w:w="720" w:type="dxa"/>
            <w:tcBorders>
              <w:top w:val="nil"/>
              <w:left w:val="nil"/>
              <w:bottom w:val="nil"/>
              <w:right w:val="nil"/>
            </w:tcBorders>
            <w:tcMar>
              <w:left w:w="43" w:type="dxa"/>
              <w:right w:w="43" w:type="dxa"/>
            </w:tcMar>
            <w:vAlign w:val="center"/>
          </w:tcPr>
          <w:p w:rsidR="00A90D72" w:rsidRDefault="00A90D72" w:rsidP="00A90D72">
            <w:pPr>
              <w:jc w:val="right"/>
              <w:rPr>
                <w:color w:val="000000"/>
                <w:sz w:val="14"/>
                <w:szCs w:val="14"/>
              </w:rPr>
            </w:pPr>
            <w:r>
              <w:rPr>
                <w:color w:val="000000"/>
                <w:sz w:val="14"/>
                <w:szCs w:val="14"/>
              </w:rPr>
              <w:t>57,386.0</w:t>
            </w:r>
          </w:p>
        </w:tc>
        <w:tc>
          <w:tcPr>
            <w:tcW w:w="702" w:type="dxa"/>
            <w:tcBorders>
              <w:top w:val="nil"/>
              <w:left w:val="nil"/>
              <w:bottom w:val="nil"/>
              <w:right w:val="nil"/>
            </w:tcBorders>
            <w:shd w:val="clear" w:color="auto" w:fill="auto"/>
            <w:tcMar>
              <w:left w:w="43" w:type="dxa"/>
              <w:right w:w="43" w:type="dxa"/>
            </w:tcMar>
            <w:vAlign w:val="center"/>
            <w:hideMark/>
          </w:tcPr>
          <w:p w:rsidR="00A90D72" w:rsidRDefault="00A90D72" w:rsidP="00A90D72">
            <w:pPr>
              <w:jc w:val="right"/>
              <w:rPr>
                <w:color w:val="000000"/>
                <w:sz w:val="14"/>
                <w:szCs w:val="14"/>
              </w:rPr>
            </w:pPr>
            <w:r>
              <w:rPr>
                <w:color w:val="000000"/>
                <w:sz w:val="14"/>
                <w:szCs w:val="14"/>
              </w:rPr>
              <w:t>44,539.5</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46,545.3</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46,790.3</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60,085.8</w:t>
            </w:r>
          </w:p>
        </w:tc>
        <w:tc>
          <w:tcPr>
            <w:tcW w:w="716"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60,197.9</w:t>
            </w:r>
          </w:p>
        </w:tc>
      </w:tr>
      <w:tr w:rsidR="00A90D72" w:rsidRPr="001A22C1" w:rsidTr="00A90D72">
        <w:trPr>
          <w:trHeight w:val="288"/>
          <w:jc w:val="center"/>
        </w:trPr>
        <w:tc>
          <w:tcPr>
            <w:tcW w:w="2949" w:type="dxa"/>
            <w:tcBorders>
              <w:top w:val="nil"/>
              <w:left w:val="nil"/>
              <w:bottom w:val="nil"/>
              <w:right w:val="nil"/>
            </w:tcBorders>
            <w:shd w:val="clear" w:color="auto" w:fill="auto"/>
            <w:noWrap/>
            <w:vAlign w:val="center"/>
            <w:hideMark/>
          </w:tcPr>
          <w:p w:rsidR="00A90D72" w:rsidRPr="0024736D" w:rsidRDefault="00A90D72" w:rsidP="00A90D72">
            <w:pPr>
              <w:rPr>
                <w:color w:val="000000"/>
                <w:sz w:val="14"/>
                <w:szCs w:val="14"/>
              </w:rPr>
            </w:pPr>
            <w:r w:rsidRPr="0024736D">
              <w:rPr>
                <w:color w:val="000000"/>
                <w:sz w:val="14"/>
                <w:szCs w:val="14"/>
              </w:rPr>
              <w:t>12.   Insurance</w:t>
            </w:r>
          </w:p>
        </w:tc>
        <w:tc>
          <w:tcPr>
            <w:tcW w:w="778" w:type="dxa"/>
            <w:tcBorders>
              <w:top w:val="nil"/>
              <w:left w:val="nil"/>
              <w:bottom w:val="nil"/>
              <w:right w:val="nil"/>
            </w:tcBorders>
            <w:shd w:val="clear" w:color="auto" w:fill="auto"/>
            <w:noWrap/>
            <w:tcMar>
              <w:left w:w="29" w:type="dxa"/>
              <w:right w:w="29" w:type="dxa"/>
            </w:tcMar>
            <w:vAlign w:val="center"/>
            <w:hideMark/>
          </w:tcPr>
          <w:p w:rsidR="00A90D72" w:rsidRDefault="00A90D72" w:rsidP="00A90D72">
            <w:pPr>
              <w:jc w:val="right"/>
              <w:rPr>
                <w:color w:val="000000"/>
                <w:sz w:val="14"/>
                <w:szCs w:val="14"/>
              </w:rPr>
            </w:pPr>
            <w:r>
              <w:rPr>
                <w:color w:val="000000"/>
                <w:sz w:val="14"/>
                <w:szCs w:val="14"/>
              </w:rPr>
              <w:t>34,609.2</w:t>
            </w:r>
          </w:p>
        </w:tc>
        <w:tc>
          <w:tcPr>
            <w:tcW w:w="718" w:type="dxa"/>
            <w:tcBorders>
              <w:top w:val="nil"/>
              <w:left w:val="nil"/>
              <w:bottom w:val="nil"/>
              <w:right w:val="nil"/>
            </w:tcBorders>
            <w:shd w:val="clear" w:color="auto" w:fill="auto"/>
            <w:tcMar>
              <w:left w:w="29" w:type="dxa"/>
              <w:right w:w="29" w:type="dxa"/>
            </w:tcMar>
            <w:vAlign w:val="center"/>
          </w:tcPr>
          <w:p w:rsidR="00A90D72" w:rsidRDefault="00A90D72" w:rsidP="00A90D72">
            <w:pPr>
              <w:jc w:val="right"/>
              <w:rPr>
                <w:color w:val="000000"/>
                <w:sz w:val="14"/>
                <w:szCs w:val="14"/>
              </w:rPr>
            </w:pPr>
            <w:r>
              <w:rPr>
                <w:color w:val="000000"/>
                <w:sz w:val="14"/>
                <w:szCs w:val="14"/>
              </w:rPr>
              <w:t>20,151.4</w:t>
            </w:r>
          </w:p>
        </w:tc>
        <w:tc>
          <w:tcPr>
            <w:tcW w:w="753" w:type="dxa"/>
            <w:tcBorders>
              <w:top w:val="nil"/>
              <w:left w:val="nil"/>
              <w:bottom w:val="nil"/>
              <w:right w:val="nil"/>
            </w:tcBorders>
            <w:shd w:val="clear" w:color="auto" w:fill="auto"/>
            <w:tcMar>
              <w:left w:w="29" w:type="dxa"/>
              <w:right w:w="29" w:type="dxa"/>
            </w:tcMar>
            <w:vAlign w:val="center"/>
            <w:hideMark/>
          </w:tcPr>
          <w:p w:rsidR="00A90D72" w:rsidRDefault="00A90D72" w:rsidP="00A90D72">
            <w:pPr>
              <w:jc w:val="right"/>
              <w:rPr>
                <w:color w:val="000000"/>
                <w:sz w:val="14"/>
                <w:szCs w:val="14"/>
              </w:rPr>
            </w:pPr>
            <w:r>
              <w:rPr>
                <w:color w:val="000000"/>
                <w:sz w:val="14"/>
                <w:szCs w:val="14"/>
              </w:rPr>
              <w:t>27,671.6</w:t>
            </w:r>
          </w:p>
        </w:tc>
        <w:tc>
          <w:tcPr>
            <w:tcW w:w="720" w:type="dxa"/>
            <w:tcBorders>
              <w:top w:val="nil"/>
              <w:left w:val="nil"/>
              <w:bottom w:val="nil"/>
              <w:right w:val="nil"/>
            </w:tcBorders>
            <w:tcMar>
              <w:left w:w="43" w:type="dxa"/>
              <w:right w:w="43" w:type="dxa"/>
            </w:tcMar>
            <w:vAlign w:val="center"/>
          </w:tcPr>
          <w:p w:rsidR="00A90D72" w:rsidRDefault="00A90D72" w:rsidP="00A90D72">
            <w:pPr>
              <w:jc w:val="right"/>
              <w:rPr>
                <w:color w:val="000000"/>
                <w:sz w:val="14"/>
                <w:szCs w:val="14"/>
              </w:rPr>
            </w:pPr>
            <w:r>
              <w:rPr>
                <w:color w:val="000000"/>
                <w:sz w:val="14"/>
                <w:szCs w:val="14"/>
              </w:rPr>
              <w:t>26,176.7</w:t>
            </w:r>
          </w:p>
        </w:tc>
        <w:tc>
          <w:tcPr>
            <w:tcW w:w="702" w:type="dxa"/>
            <w:tcBorders>
              <w:top w:val="nil"/>
              <w:left w:val="nil"/>
              <w:bottom w:val="nil"/>
              <w:right w:val="nil"/>
            </w:tcBorders>
            <w:shd w:val="clear" w:color="auto" w:fill="auto"/>
            <w:tcMar>
              <w:left w:w="43" w:type="dxa"/>
              <w:right w:w="43" w:type="dxa"/>
            </w:tcMar>
            <w:vAlign w:val="center"/>
            <w:hideMark/>
          </w:tcPr>
          <w:p w:rsidR="00A90D72" w:rsidRDefault="00A90D72" w:rsidP="00A90D72">
            <w:pPr>
              <w:jc w:val="right"/>
              <w:rPr>
                <w:color w:val="000000"/>
                <w:sz w:val="14"/>
                <w:szCs w:val="14"/>
              </w:rPr>
            </w:pPr>
            <w:r>
              <w:rPr>
                <w:color w:val="000000"/>
                <w:sz w:val="14"/>
                <w:szCs w:val="14"/>
              </w:rPr>
              <w:t>17,434.8</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19,863.8</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20,046.2</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24,014.5</w:t>
            </w:r>
          </w:p>
        </w:tc>
        <w:tc>
          <w:tcPr>
            <w:tcW w:w="716"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25,944.1</w:t>
            </w:r>
          </w:p>
        </w:tc>
      </w:tr>
      <w:tr w:rsidR="00A90D72" w:rsidRPr="001A22C1" w:rsidTr="00A90D72">
        <w:trPr>
          <w:trHeight w:val="288"/>
          <w:jc w:val="center"/>
        </w:trPr>
        <w:tc>
          <w:tcPr>
            <w:tcW w:w="2949" w:type="dxa"/>
            <w:tcBorders>
              <w:top w:val="nil"/>
              <w:left w:val="nil"/>
              <w:bottom w:val="nil"/>
              <w:right w:val="nil"/>
            </w:tcBorders>
            <w:shd w:val="clear" w:color="auto" w:fill="auto"/>
            <w:noWrap/>
            <w:vAlign w:val="center"/>
            <w:hideMark/>
          </w:tcPr>
          <w:p w:rsidR="00A90D72" w:rsidRPr="0024736D" w:rsidRDefault="00A90D72" w:rsidP="00A90D72">
            <w:pPr>
              <w:rPr>
                <w:color w:val="000000"/>
                <w:sz w:val="14"/>
                <w:szCs w:val="14"/>
              </w:rPr>
            </w:pPr>
            <w:r w:rsidRPr="0024736D">
              <w:rPr>
                <w:color w:val="000000"/>
                <w:sz w:val="14"/>
                <w:szCs w:val="14"/>
              </w:rPr>
              <w:t>13.   Inv.Banks /INV.COS./Securities COS.</w:t>
            </w:r>
          </w:p>
        </w:tc>
        <w:tc>
          <w:tcPr>
            <w:tcW w:w="778" w:type="dxa"/>
            <w:tcBorders>
              <w:top w:val="nil"/>
              <w:left w:val="nil"/>
              <w:bottom w:val="nil"/>
              <w:right w:val="nil"/>
            </w:tcBorders>
            <w:shd w:val="clear" w:color="auto" w:fill="auto"/>
            <w:noWrap/>
            <w:tcMar>
              <w:left w:w="29" w:type="dxa"/>
              <w:right w:w="29" w:type="dxa"/>
            </w:tcMar>
            <w:vAlign w:val="center"/>
            <w:hideMark/>
          </w:tcPr>
          <w:p w:rsidR="00A90D72" w:rsidRDefault="00A90D72" w:rsidP="00A90D72">
            <w:pPr>
              <w:jc w:val="right"/>
              <w:rPr>
                <w:color w:val="000000"/>
                <w:sz w:val="14"/>
                <w:szCs w:val="14"/>
              </w:rPr>
            </w:pPr>
            <w:r>
              <w:rPr>
                <w:color w:val="000000"/>
                <w:sz w:val="14"/>
                <w:szCs w:val="14"/>
              </w:rPr>
              <w:t>7,392.7</w:t>
            </w:r>
          </w:p>
        </w:tc>
        <w:tc>
          <w:tcPr>
            <w:tcW w:w="718" w:type="dxa"/>
            <w:tcBorders>
              <w:top w:val="nil"/>
              <w:left w:val="nil"/>
              <w:bottom w:val="nil"/>
              <w:right w:val="nil"/>
            </w:tcBorders>
            <w:shd w:val="clear" w:color="auto" w:fill="auto"/>
            <w:tcMar>
              <w:left w:w="29" w:type="dxa"/>
              <w:right w:w="29" w:type="dxa"/>
            </w:tcMar>
            <w:vAlign w:val="center"/>
          </w:tcPr>
          <w:p w:rsidR="00A90D72" w:rsidRDefault="00A90D72" w:rsidP="00A90D72">
            <w:pPr>
              <w:jc w:val="right"/>
              <w:rPr>
                <w:color w:val="000000"/>
                <w:sz w:val="14"/>
                <w:szCs w:val="14"/>
              </w:rPr>
            </w:pPr>
            <w:r>
              <w:rPr>
                <w:color w:val="000000"/>
                <w:sz w:val="14"/>
                <w:szCs w:val="14"/>
              </w:rPr>
              <w:t>12,173.5</w:t>
            </w:r>
          </w:p>
        </w:tc>
        <w:tc>
          <w:tcPr>
            <w:tcW w:w="753" w:type="dxa"/>
            <w:tcBorders>
              <w:top w:val="nil"/>
              <w:left w:val="nil"/>
              <w:bottom w:val="nil"/>
              <w:right w:val="nil"/>
            </w:tcBorders>
            <w:shd w:val="clear" w:color="auto" w:fill="auto"/>
            <w:tcMar>
              <w:left w:w="29" w:type="dxa"/>
              <w:right w:w="29" w:type="dxa"/>
            </w:tcMar>
            <w:vAlign w:val="center"/>
            <w:hideMark/>
          </w:tcPr>
          <w:p w:rsidR="00A90D72" w:rsidRDefault="00A90D72" w:rsidP="00A90D72">
            <w:pPr>
              <w:jc w:val="right"/>
              <w:rPr>
                <w:color w:val="000000"/>
                <w:sz w:val="14"/>
                <w:szCs w:val="14"/>
              </w:rPr>
            </w:pPr>
            <w:r>
              <w:rPr>
                <w:color w:val="000000"/>
                <w:sz w:val="14"/>
                <w:szCs w:val="14"/>
              </w:rPr>
              <w:t>6,183.5</w:t>
            </w:r>
          </w:p>
        </w:tc>
        <w:tc>
          <w:tcPr>
            <w:tcW w:w="720" w:type="dxa"/>
            <w:tcBorders>
              <w:top w:val="nil"/>
              <w:left w:val="nil"/>
              <w:bottom w:val="nil"/>
              <w:right w:val="nil"/>
            </w:tcBorders>
            <w:tcMar>
              <w:left w:w="43" w:type="dxa"/>
              <w:right w:w="43" w:type="dxa"/>
            </w:tcMar>
            <w:vAlign w:val="center"/>
          </w:tcPr>
          <w:p w:rsidR="00A90D72" w:rsidRDefault="00A90D72" w:rsidP="00A90D72">
            <w:pPr>
              <w:jc w:val="right"/>
              <w:rPr>
                <w:color w:val="000000"/>
                <w:sz w:val="14"/>
                <w:szCs w:val="14"/>
              </w:rPr>
            </w:pPr>
            <w:r>
              <w:rPr>
                <w:color w:val="000000"/>
                <w:sz w:val="14"/>
                <w:szCs w:val="14"/>
              </w:rPr>
              <w:t>5,831.6</w:t>
            </w:r>
          </w:p>
        </w:tc>
        <w:tc>
          <w:tcPr>
            <w:tcW w:w="702" w:type="dxa"/>
            <w:tcBorders>
              <w:top w:val="nil"/>
              <w:left w:val="nil"/>
              <w:bottom w:val="nil"/>
              <w:right w:val="nil"/>
            </w:tcBorders>
            <w:shd w:val="clear" w:color="auto" w:fill="auto"/>
            <w:tcMar>
              <w:left w:w="43" w:type="dxa"/>
              <w:right w:w="43" w:type="dxa"/>
            </w:tcMar>
            <w:vAlign w:val="center"/>
            <w:hideMark/>
          </w:tcPr>
          <w:p w:rsidR="00A90D72" w:rsidRDefault="00A90D72" w:rsidP="00A90D72">
            <w:pPr>
              <w:jc w:val="right"/>
              <w:rPr>
                <w:color w:val="000000"/>
                <w:sz w:val="14"/>
                <w:szCs w:val="14"/>
              </w:rPr>
            </w:pPr>
            <w:r>
              <w:rPr>
                <w:color w:val="000000"/>
                <w:sz w:val="14"/>
                <w:szCs w:val="14"/>
              </w:rPr>
              <w:t>12,000.9</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12,627.6</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14,133.3</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16,516.2</w:t>
            </w:r>
          </w:p>
        </w:tc>
        <w:tc>
          <w:tcPr>
            <w:tcW w:w="716"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17,425.3</w:t>
            </w:r>
          </w:p>
        </w:tc>
      </w:tr>
      <w:tr w:rsidR="00A90D72" w:rsidRPr="001A22C1" w:rsidTr="00A90D72">
        <w:trPr>
          <w:trHeight w:val="288"/>
          <w:jc w:val="center"/>
        </w:trPr>
        <w:tc>
          <w:tcPr>
            <w:tcW w:w="2949" w:type="dxa"/>
            <w:tcBorders>
              <w:top w:val="nil"/>
              <w:left w:val="nil"/>
              <w:bottom w:val="nil"/>
              <w:right w:val="nil"/>
            </w:tcBorders>
            <w:shd w:val="clear" w:color="auto" w:fill="auto"/>
            <w:noWrap/>
            <w:vAlign w:val="center"/>
            <w:hideMark/>
          </w:tcPr>
          <w:p w:rsidR="00A90D72" w:rsidRPr="0024736D" w:rsidRDefault="00A90D72" w:rsidP="00A90D72">
            <w:pPr>
              <w:rPr>
                <w:color w:val="000000"/>
                <w:sz w:val="14"/>
                <w:szCs w:val="14"/>
              </w:rPr>
            </w:pPr>
            <w:r w:rsidRPr="0024736D">
              <w:rPr>
                <w:color w:val="000000"/>
                <w:sz w:val="14"/>
                <w:szCs w:val="14"/>
              </w:rPr>
              <w:t>14.   Jute</w:t>
            </w:r>
          </w:p>
        </w:tc>
        <w:tc>
          <w:tcPr>
            <w:tcW w:w="778" w:type="dxa"/>
            <w:tcBorders>
              <w:top w:val="nil"/>
              <w:left w:val="nil"/>
              <w:bottom w:val="nil"/>
              <w:right w:val="nil"/>
            </w:tcBorders>
            <w:shd w:val="clear" w:color="auto" w:fill="auto"/>
            <w:noWrap/>
            <w:tcMar>
              <w:left w:w="29" w:type="dxa"/>
              <w:right w:w="29" w:type="dxa"/>
            </w:tcMar>
            <w:vAlign w:val="center"/>
            <w:hideMark/>
          </w:tcPr>
          <w:p w:rsidR="00A90D72" w:rsidRDefault="00A90D72" w:rsidP="00A90D72">
            <w:pPr>
              <w:jc w:val="right"/>
              <w:rPr>
                <w:color w:val="000000"/>
                <w:sz w:val="14"/>
                <w:szCs w:val="14"/>
              </w:rPr>
            </w:pPr>
            <w:r>
              <w:rPr>
                <w:color w:val="000000"/>
                <w:sz w:val="14"/>
                <w:szCs w:val="14"/>
              </w:rPr>
              <w:t>12,824.5</w:t>
            </w:r>
          </w:p>
        </w:tc>
        <w:tc>
          <w:tcPr>
            <w:tcW w:w="718" w:type="dxa"/>
            <w:tcBorders>
              <w:top w:val="nil"/>
              <w:left w:val="nil"/>
              <w:bottom w:val="nil"/>
              <w:right w:val="nil"/>
            </w:tcBorders>
            <w:shd w:val="clear" w:color="auto" w:fill="auto"/>
            <w:tcMar>
              <w:left w:w="29" w:type="dxa"/>
              <w:right w:w="29" w:type="dxa"/>
            </w:tcMar>
            <w:vAlign w:val="center"/>
          </w:tcPr>
          <w:p w:rsidR="00A90D72" w:rsidRDefault="00A90D72" w:rsidP="00A90D72">
            <w:pPr>
              <w:jc w:val="right"/>
              <w:rPr>
                <w:color w:val="000000"/>
                <w:sz w:val="14"/>
                <w:szCs w:val="14"/>
              </w:rPr>
            </w:pPr>
            <w:r>
              <w:rPr>
                <w:color w:val="000000"/>
                <w:sz w:val="14"/>
                <w:szCs w:val="14"/>
              </w:rPr>
              <w:t>12,824.5</w:t>
            </w:r>
          </w:p>
        </w:tc>
        <w:tc>
          <w:tcPr>
            <w:tcW w:w="753" w:type="dxa"/>
            <w:tcBorders>
              <w:top w:val="nil"/>
              <w:left w:val="nil"/>
              <w:bottom w:val="nil"/>
              <w:right w:val="nil"/>
            </w:tcBorders>
            <w:shd w:val="clear" w:color="auto" w:fill="auto"/>
            <w:tcMar>
              <w:left w:w="29" w:type="dxa"/>
              <w:right w:w="29" w:type="dxa"/>
            </w:tcMar>
            <w:vAlign w:val="center"/>
            <w:hideMark/>
          </w:tcPr>
          <w:p w:rsidR="00A90D72" w:rsidRDefault="00A90D72" w:rsidP="00A90D72">
            <w:pPr>
              <w:jc w:val="right"/>
              <w:rPr>
                <w:color w:val="000000"/>
                <w:sz w:val="14"/>
                <w:szCs w:val="14"/>
              </w:rPr>
            </w:pPr>
            <w:r>
              <w:rPr>
                <w:color w:val="000000"/>
                <w:sz w:val="14"/>
                <w:szCs w:val="14"/>
              </w:rPr>
              <w:t>12,824.5</w:t>
            </w:r>
          </w:p>
        </w:tc>
        <w:tc>
          <w:tcPr>
            <w:tcW w:w="720" w:type="dxa"/>
            <w:tcBorders>
              <w:top w:val="nil"/>
              <w:left w:val="nil"/>
              <w:bottom w:val="nil"/>
              <w:right w:val="nil"/>
            </w:tcBorders>
            <w:tcMar>
              <w:left w:w="43" w:type="dxa"/>
              <w:right w:w="43" w:type="dxa"/>
            </w:tcMar>
            <w:vAlign w:val="center"/>
          </w:tcPr>
          <w:p w:rsidR="00A90D72" w:rsidRDefault="00A90D72" w:rsidP="00A90D72">
            <w:pPr>
              <w:jc w:val="right"/>
              <w:rPr>
                <w:color w:val="000000"/>
                <w:sz w:val="14"/>
                <w:szCs w:val="14"/>
              </w:rPr>
            </w:pPr>
            <w:r>
              <w:rPr>
                <w:color w:val="000000"/>
                <w:sz w:val="14"/>
                <w:szCs w:val="14"/>
              </w:rPr>
              <w:t>12,824.5</w:t>
            </w:r>
          </w:p>
        </w:tc>
        <w:tc>
          <w:tcPr>
            <w:tcW w:w="702" w:type="dxa"/>
            <w:tcBorders>
              <w:top w:val="nil"/>
              <w:left w:val="nil"/>
              <w:bottom w:val="nil"/>
              <w:right w:val="nil"/>
            </w:tcBorders>
            <w:shd w:val="clear" w:color="auto" w:fill="auto"/>
            <w:tcMar>
              <w:left w:w="43" w:type="dxa"/>
              <w:right w:w="43" w:type="dxa"/>
            </w:tcMar>
            <w:vAlign w:val="center"/>
            <w:hideMark/>
          </w:tcPr>
          <w:p w:rsidR="00A90D72" w:rsidRDefault="00A90D72" w:rsidP="00A90D72">
            <w:pPr>
              <w:jc w:val="right"/>
              <w:rPr>
                <w:color w:val="000000"/>
                <w:sz w:val="14"/>
                <w:szCs w:val="14"/>
              </w:rPr>
            </w:pPr>
            <w:r>
              <w:rPr>
                <w:color w:val="000000"/>
                <w:sz w:val="14"/>
                <w:szCs w:val="14"/>
              </w:rPr>
              <w:t>12,824.5</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12,824.5</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12,824.5</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12,824.5</w:t>
            </w:r>
          </w:p>
        </w:tc>
        <w:tc>
          <w:tcPr>
            <w:tcW w:w="716"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12,824.5</w:t>
            </w:r>
          </w:p>
        </w:tc>
      </w:tr>
      <w:tr w:rsidR="00A90D72" w:rsidRPr="001A22C1" w:rsidTr="00A90D72">
        <w:trPr>
          <w:trHeight w:val="288"/>
          <w:jc w:val="center"/>
        </w:trPr>
        <w:tc>
          <w:tcPr>
            <w:tcW w:w="2949" w:type="dxa"/>
            <w:tcBorders>
              <w:top w:val="nil"/>
              <w:left w:val="nil"/>
              <w:bottom w:val="nil"/>
              <w:right w:val="nil"/>
            </w:tcBorders>
            <w:shd w:val="clear" w:color="auto" w:fill="auto"/>
            <w:noWrap/>
            <w:vAlign w:val="center"/>
            <w:hideMark/>
          </w:tcPr>
          <w:p w:rsidR="00A90D72" w:rsidRPr="0024736D" w:rsidRDefault="00A90D72" w:rsidP="00A90D72">
            <w:pPr>
              <w:rPr>
                <w:color w:val="000000"/>
                <w:sz w:val="14"/>
                <w:szCs w:val="14"/>
              </w:rPr>
            </w:pPr>
            <w:r w:rsidRPr="0024736D">
              <w:rPr>
                <w:color w:val="000000"/>
                <w:sz w:val="14"/>
                <w:szCs w:val="14"/>
              </w:rPr>
              <w:t>15.   Leasing Companies</w:t>
            </w:r>
          </w:p>
        </w:tc>
        <w:tc>
          <w:tcPr>
            <w:tcW w:w="778" w:type="dxa"/>
            <w:tcBorders>
              <w:top w:val="nil"/>
              <w:left w:val="nil"/>
              <w:bottom w:val="nil"/>
              <w:right w:val="nil"/>
            </w:tcBorders>
            <w:shd w:val="clear" w:color="auto" w:fill="auto"/>
            <w:noWrap/>
            <w:tcMar>
              <w:left w:w="29" w:type="dxa"/>
              <w:right w:w="29" w:type="dxa"/>
            </w:tcMar>
            <w:vAlign w:val="center"/>
            <w:hideMark/>
          </w:tcPr>
          <w:p w:rsidR="00A90D72" w:rsidRDefault="00A90D72" w:rsidP="00A90D72">
            <w:pPr>
              <w:jc w:val="right"/>
              <w:rPr>
                <w:color w:val="000000"/>
                <w:sz w:val="14"/>
                <w:szCs w:val="14"/>
              </w:rPr>
            </w:pPr>
            <w:r>
              <w:rPr>
                <w:color w:val="000000"/>
                <w:sz w:val="14"/>
                <w:szCs w:val="14"/>
              </w:rPr>
              <w:t>1,347.7</w:t>
            </w:r>
          </w:p>
        </w:tc>
        <w:tc>
          <w:tcPr>
            <w:tcW w:w="718" w:type="dxa"/>
            <w:tcBorders>
              <w:top w:val="nil"/>
              <w:left w:val="nil"/>
              <w:bottom w:val="nil"/>
              <w:right w:val="nil"/>
            </w:tcBorders>
            <w:shd w:val="clear" w:color="auto" w:fill="auto"/>
            <w:tcMar>
              <w:left w:w="29" w:type="dxa"/>
              <w:right w:w="29" w:type="dxa"/>
            </w:tcMar>
            <w:vAlign w:val="center"/>
          </w:tcPr>
          <w:p w:rsidR="00A90D72" w:rsidRDefault="00A90D72" w:rsidP="00A90D72">
            <w:pPr>
              <w:jc w:val="right"/>
              <w:rPr>
                <w:color w:val="000000"/>
                <w:sz w:val="14"/>
                <w:szCs w:val="14"/>
              </w:rPr>
            </w:pPr>
            <w:r>
              <w:rPr>
                <w:color w:val="000000"/>
                <w:sz w:val="14"/>
                <w:szCs w:val="14"/>
              </w:rPr>
              <w:t>797.7</w:t>
            </w:r>
          </w:p>
        </w:tc>
        <w:tc>
          <w:tcPr>
            <w:tcW w:w="753" w:type="dxa"/>
            <w:tcBorders>
              <w:top w:val="nil"/>
              <w:left w:val="nil"/>
              <w:bottom w:val="nil"/>
              <w:right w:val="nil"/>
            </w:tcBorders>
            <w:shd w:val="clear" w:color="auto" w:fill="auto"/>
            <w:tcMar>
              <w:left w:w="29" w:type="dxa"/>
              <w:right w:w="29" w:type="dxa"/>
            </w:tcMar>
            <w:vAlign w:val="center"/>
            <w:hideMark/>
          </w:tcPr>
          <w:p w:rsidR="00A90D72" w:rsidRDefault="00A90D72" w:rsidP="00A90D72">
            <w:pPr>
              <w:jc w:val="right"/>
              <w:rPr>
                <w:color w:val="000000"/>
                <w:sz w:val="14"/>
                <w:szCs w:val="14"/>
              </w:rPr>
            </w:pPr>
            <w:r>
              <w:rPr>
                <w:color w:val="000000"/>
                <w:sz w:val="14"/>
                <w:szCs w:val="14"/>
              </w:rPr>
              <w:t>944.6</w:t>
            </w:r>
          </w:p>
        </w:tc>
        <w:tc>
          <w:tcPr>
            <w:tcW w:w="720" w:type="dxa"/>
            <w:tcBorders>
              <w:top w:val="nil"/>
              <w:left w:val="nil"/>
              <w:bottom w:val="nil"/>
              <w:right w:val="nil"/>
            </w:tcBorders>
            <w:tcMar>
              <w:left w:w="43" w:type="dxa"/>
              <w:right w:w="43" w:type="dxa"/>
            </w:tcMar>
            <w:vAlign w:val="center"/>
          </w:tcPr>
          <w:p w:rsidR="00A90D72" w:rsidRDefault="00A90D72" w:rsidP="00A90D72">
            <w:pPr>
              <w:jc w:val="right"/>
              <w:rPr>
                <w:color w:val="000000"/>
                <w:sz w:val="14"/>
                <w:szCs w:val="14"/>
              </w:rPr>
            </w:pPr>
            <w:r>
              <w:rPr>
                <w:color w:val="000000"/>
                <w:sz w:val="14"/>
                <w:szCs w:val="14"/>
              </w:rPr>
              <w:t>858.4</w:t>
            </w:r>
          </w:p>
        </w:tc>
        <w:tc>
          <w:tcPr>
            <w:tcW w:w="702" w:type="dxa"/>
            <w:tcBorders>
              <w:top w:val="nil"/>
              <w:left w:val="nil"/>
              <w:bottom w:val="nil"/>
              <w:right w:val="nil"/>
            </w:tcBorders>
            <w:shd w:val="clear" w:color="auto" w:fill="auto"/>
            <w:tcMar>
              <w:left w:w="43" w:type="dxa"/>
              <w:right w:w="43" w:type="dxa"/>
            </w:tcMar>
            <w:vAlign w:val="center"/>
            <w:hideMark/>
          </w:tcPr>
          <w:p w:rsidR="00A90D72" w:rsidRDefault="00A90D72" w:rsidP="00A90D72">
            <w:pPr>
              <w:jc w:val="right"/>
              <w:rPr>
                <w:color w:val="000000"/>
                <w:sz w:val="14"/>
                <w:szCs w:val="14"/>
              </w:rPr>
            </w:pPr>
            <w:r>
              <w:rPr>
                <w:color w:val="000000"/>
                <w:sz w:val="14"/>
                <w:szCs w:val="14"/>
              </w:rPr>
              <w:t>762.4</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826.6</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713.7</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847.7</w:t>
            </w:r>
          </w:p>
        </w:tc>
        <w:tc>
          <w:tcPr>
            <w:tcW w:w="716"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827.8</w:t>
            </w:r>
          </w:p>
        </w:tc>
      </w:tr>
      <w:tr w:rsidR="00A90D72" w:rsidRPr="001A22C1" w:rsidTr="00A90D72">
        <w:trPr>
          <w:trHeight w:val="288"/>
          <w:jc w:val="center"/>
        </w:trPr>
        <w:tc>
          <w:tcPr>
            <w:tcW w:w="2949" w:type="dxa"/>
            <w:tcBorders>
              <w:top w:val="nil"/>
              <w:left w:val="nil"/>
              <w:bottom w:val="nil"/>
              <w:right w:val="nil"/>
            </w:tcBorders>
            <w:shd w:val="clear" w:color="auto" w:fill="auto"/>
            <w:noWrap/>
            <w:vAlign w:val="center"/>
            <w:hideMark/>
          </w:tcPr>
          <w:p w:rsidR="00A90D72" w:rsidRPr="0024736D" w:rsidRDefault="00A90D72" w:rsidP="00A90D72">
            <w:pPr>
              <w:rPr>
                <w:color w:val="000000"/>
                <w:sz w:val="14"/>
                <w:szCs w:val="14"/>
              </w:rPr>
            </w:pPr>
            <w:r w:rsidRPr="0024736D">
              <w:rPr>
                <w:color w:val="000000"/>
                <w:sz w:val="14"/>
                <w:szCs w:val="14"/>
              </w:rPr>
              <w:t>16.   Leather &amp; Tanneries</w:t>
            </w:r>
          </w:p>
        </w:tc>
        <w:tc>
          <w:tcPr>
            <w:tcW w:w="778" w:type="dxa"/>
            <w:tcBorders>
              <w:top w:val="nil"/>
              <w:left w:val="nil"/>
              <w:bottom w:val="nil"/>
              <w:right w:val="nil"/>
            </w:tcBorders>
            <w:shd w:val="clear" w:color="auto" w:fill="auto"/>
            <w:noWrap/>
            <w:tcMar>
              <w:left w:w="29" w:type="dxa"/>
              <w:right w:w="29" w:type="dxa"/>
            </w:tcMar>
            <w:vAlign w:val="center"/>
            <w:hideMark/>
          </w:tcPr>
          <w:p w:rsidR="00A90D72" w:rsidRDefault="00A90D72" w:rsidP="00A90D72">
            <w:pPr>
              <w:jc w:val="right"/>
              <w:rPr>
                <w:color w:val="000000"/>
                <w:sz w:val="14"/>
                <w:szCs w:val="14"/>
              </w:rPr>
            </w:pPr>
            <w:r>
              <w:rPr>
                <w:color w:val="000000"/>
                <w:sz w:val="14"/>
                <w:szCs w:val="14"/>
              </w:rPr>
              <w:t>15,366.5</w:t>
            </w:r>
          </w:p>
        </w:tc>
        <w:tc>
          <w:tcPr>
            <w:tcW w:w="718" w:type="dxa"/>
            <w:tcBorders>
              <w:top w:val="nil"/>
              <w:left w:val="nil"/>
              <w:bottom w:val="nil"/>
              <w:right w:val="nil"/>
            </w:tcBorders>
            <w:shd w:val="clear" w:color="auto" w:fill="auto"/>
            <w:tcMar>
              <w:left w:w="29" w:type="dxa"/>
              <w:right w:w="29" w:type="dxa"/>
            </w:tcMar>
            <w:vAlign w:val="center"/>
          </w:tcPr>
          <w:p w:rsidR="00A90D72" w:rsidRDefault="00A90D72" w:rsidP="00A90D72">
            <w:pPr>
              <w:jc w:val="right"/>
              <w:rPr>
                <w:color w:val="000000"/>
                <w:sz w:val="14"/>
                <w:szCs w:val="14"/>
              </w:rPr>
            </w:pPr>
            <w:r>
              <w:rPr>
                <w:color w:val="000000"/>
                <w:sz w:val="14"/>
                <w:szCs w:val="14"/>
              </w:rPr>
              <w:t>10,635.1</w:t>
            </w:r>
          </w:p>
        </w:tc>
        <w:tc>
          <w:tcPr>
            <w:tcW w:w="753" w:type="dxa"/>
            <w:tcBorders>
              <w:top w:val="nil"/>
              <w:left w:val="nil"/>
              <w:bottom w:val="nil"/>
              <w:right w:val="nil"/>
            </w:tcBorders>
            <w:shd w:val="clear" w:color="auto" w:fill="auto"/>
            <w:tcMar>
              <w:left w:w="29" w:type="dxa"/>
              <w:right w:w="29" w:type="dxa"/>
            </w:tcMar>
            <w:vAlign w:val="center"/>
            <w:hideMark/>
          </w:tcPr>
          <w:p w:rsidR="00A90D72" w:rsidRDefault="00A90D72" w:rsidP="00A90D72">
            <w:pPr>
              <w:jc w:val="right"/>
              <w:rPr>
                <w:color w:val="000000"/>
                <w:sz w:val="14"/>
                <w:szCs w:val="14"/>
              </w:rPr>
            </w:pPr>
            <w:r>
              <w:rPr>
                <w:color w:val="000000"/>
                <w:sz w:val="14"/>
                <w:szCs w:val="14"/>
              </w:rPr>
              <w:t>13,433.7</w:t>
            </w:r>
          </w:p>
        </w:tc>
        <w:tc>
          <w:tcPr>
            <w:tcW w:w="720" w:type="dxa"/>
            <w:tcBorders>
              <w:top w:val="nil"/>
              <w:left w:val="nil"/>
              <w:bottom w:val="nil"/>
              <w:right w:val="nil"/>
            </w:tcBorders>
            <w:tcMar>
              <w:left w:w="43" w:type="dxa"/>
              <w:right w:w="43" w:type="dxa"/>
            </w:tcMar>
            <w:vAlign w:val="center"/>
          </w:tcPr>
          <w:p w:rsidR="00A90D72" w:rsidRDefault="00A90D72" w:rsidP="00A90D72">
            <w:pPr>
              <w:jc w:val="right"/>
              <w:rPr>
                <w:color w:val="000000"/>
                <w:sz w:val="14"/>
                <w:szCs w:val="14"/>
              </w:rPr>
            </w:pPr>
            <w:r>
              <w:rPr>
                <w:color w:val="000000"/>
                <w:sz w:val="14"/>
                <w:szCs w:val="14"/>
              </w:rPr>
              <w:t>13,198.8</w:t>
            </w:r>
          </w:p>
        </w:tc>
        <w:tc>
          <w:tcPr>
            <w:tcW w:w="702" w:type="dxa"/>
            <w:tcBorders>
              <w:top w:val="nil"/>
              <w:left w:val="nil"/>
              <w:bottom w:val="nil"/>
              <w:right w:val="nil"/>
            </w:tcBorders>
            <w:shd w:val="clear" w:color="auto" w:fill="auto"/>
            <w:tcMar>
              <w:left w:w="43" w:type="dxa"/>
              <w:right w:w="43" w:type="dxa"/>
            </w:tcMar>
            <w:vAlign w:val="center"/>
            <w:hideMark/>
          </w:tcPr>
          <w:p w:rsidR="00A90D72" w:rsidRDefault="00A90D72" w:rsidP="00A90D72">
            <w:pPr>
              <w:jc w:val="right"/>
              <w:rPr>
                <w:color w:val="000000"/>
                <w:sz w:val="14"/>
                <w:szCs w:val="14"/>
              </w:rPr>
            </w:pPr>
            <w:r>
              <w:rPr>
                <w:color w:val="000000"/>
                <w:sz w:val="14"/>
                <w:szCs w:val="14"/>
              </w:rPr>
              <w:t>9,841.2</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10,244.2</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13,876.1</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17,948.5</w:t>
            </w:r>
          </w:p>
        </w:tc>
        <w:tc>
          <w:tcPr>
            <w:tcW w:w="716"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17,517.8</w:t>
            </w:r>
          </w:p>
        </w:tc>
      </w:tr>
      <w:tr w:rsidR="00A90D72" w:rsidRPr="001A22C1" w:rsidTr="00A90D72">
        <w:trPr>
          <w:trHeight w:val="288"/>
          <w:jc w:val="center"/>
        </w:trPr>
        <w:tc>
          <w:tcPr>
            <w:tcW w:w="2949" w:type="dxa"/>
            <w:tcBorders>
              <w:top w:val="nil"/>
              <w:left w:val="nil"/>
              <w:bottom w:val="nil"/>
              <w:right w:val="nil"/>
            </w:tcBorders>
            <w:shd w:val="clear" w:color="auto" w:fill="auto"/>
            <w:noWrap/>
            <w:vAlign w:val="center"/>
            <w:hideMark/>
          </w:tcPr>
          <w:p w:rsidR="00A90D72" w:rsidRPr="0024736D" w:rsidRDefault="00A90D72" w:rsidP="00A90D72">
            <w:pPr>
              <w:rPr>
                <w:color w:val="000000"/>
                <w:sz w:val="14"/>
                <w:szCs w:val="14"/>
              </w:rPr>
            </w:pPr>
            <w:r w:rsidRPr="0024736D">
              <w:rPr>
                <w:color w:val="000000"/>
                <w:sz w:val="14"/>
                <w:szCs w:val="14"/>
              </w:rPr>
              <w:t>17.   Miscellaneous</w:t>
            </w:r>
          </w:p>
        </w:tc>
        <w:tc>
          <w:tcPr>
            <w:tcW w:w="778" w:type="dxa"/>
            <w:tcBorders>
              <w:top w:val="nil"/>
              <w:left w:val="nil"/>
              <w:bottom w:val="nil"/>
              <w:right w:val="nil"/>
            </w:tcBorders>
            <w:shd w:val="clear" w:color="auto" w:fill="auto"/>
            <w:noWrap/>
            <w:tcMar>
              <w:left w:w="29" w:type="dxa"/>
              <w:right w:w="29" w:type="dxa"/>
            </w:tcMar>
            <w:vAlign w:val="center"/>
            <w:hideMark/>
          </w:tcPr>
          <w:p w:rsidR="00A90D72" w:rsidRDefault="00A90D72" w:rsidP="00A90D72">
            <w:pPr>
              <w:jc w:val="right"/>
              <w:rPr>
                <w:color w:val="000000"/>
                <w:sz w:val="14"/>
                <w:szCs w:val="14"/>
              </w:rPr>
            </w:pPr>
            <w:r>
              <w:rPr>
                <w:color w:val="000000"/>
                <w:sz w:val="14"/>
                <w:szCs w:val="14"/>
              </w:rPr>
              <w:t>19,787.7</w:t>
            </w:r>
          </w:p>
        </w:tc>
        <w:tc>
          <w:tcPr>
            <w:tcW w:w="718" w:type="dxa"/>
            <w:tcBorders>
              <w:top w:val="nil"/>
              <w:left w:val="nil"/>
              <w:bottom w:val="nil"/>
              <w:right w:val="nil"/>
            </w:tcBorders>
            <w:shd w:val="clear" w:color="auto" w:fill="auto"/>
            <w:tcMar>
              <w:left w:w="29" w:type="dxa"/>
              <w:right w:w="29" w:type="dxa"/>
            </w:tcMar>
            <w:vAlign w:val="center"/>
          </w:tcPr>
          <w:p w:rsidR="00A90D72" w:rsidRDefault="00A90D72" w:rsidP="00A90D72">
            <w:pPr>
              <w:jc w:val="right"/>
              <w:rPr>
                <w:color w:val="000000"/>
                <w:sz w:val="14"/>
                <w:szCs w:val="14"/>
              </w:rPr>
            </w:pPr>
            <w:r>
              <w:rPr>
                <w:color w:val="000000"/>
                <w:sz w:val="14"/>
                <w:szCs w:val="14"/>
              </w:rPr>
              <w:t>16,082.3</w:t>
            </w:r>
          </w:p>
        </w:tc>
        <w:tc>
          <w:tcPr>
            <w:tcW w:w="753" w:type="dxa"/>
            <w:tcBorders>
              <w:top w:val="nil"/>
              <w:left w:val="nil"/>
              <w:bottom w:val="nil"/>
              <w:right w:val="nil"/>
            </w:tcBorders>
            <w:shd w:val="clear" w:color="auto" w:fill="auto"/>
            <w:tcMar>
              <w:left w:w="29" w:type="dxa"/>
              <w:right w:w="29" w:type="dxa"/>
            </w:tcMar>
            <w:vAlign w:val="center"/>
            <w:hideMark/>
          </w:tcPr>
          <w:p w:rsidR="00A90D72" w:rsidRDefault="00A90D72" w:rsidP="00A90D72">
            <w:pPr>
              <w:jc w:val="right"/>
              <w:rPr>
                <w:color w:val="000000"/>
                <w:sz w:val="14"/>
                <w:szCs w:val="14"/>
              </w:rPr>
            </w:pPr>
            <w:r>
              <w:rPr>
                <w:color w:val="000000"/>
                <w:sz w:val="14"/>
                <w:szCs w:val="14"/>
              </w:rPr>
              <w:t>18,379.7</w:t>
            </w:r>
          </w:p>
        </w:tc>
        <w:tc>
          <w:tcPr>
            <w:tcW w:w="720" w:type="dxa"/>
            <w:tcBorders>
              <w:top w:val="nil"/>
              <w:left w:val="nil"/>
              <w:bottom w:val="nil"/>
              <w:right w:val="nil"/>
            </w:tcBorders>
            <w:tcMar>
              <w:left w:w="43" w:type="dxa"/>
              <w:right w:w="43" w:type="dxa"/>
            </w:tcMar>
            <w:vAlign w:val="center"/>
          </w:tcPr>
          <w:p w:rsidR="00A90D72" w:rsidRDefault="00A90D72" w:rsidP="00A90D72">
            <w:pPr>
              <w:jc w:val="right"/>
              <w:rPr>
                <w:color w:val="000000"/>
                <w:sz w:val="14"/>
                <w:szCs w:val="14"/>
              </w:rPr>
            </w:pPr>
            <w:r>
              <w:rPr>
                <w:color w:val="000000"/>
                <w:sz w:val="14"/>
                <w:szCs w:val="14"/>
              </w:rPr>
              <w:t>17,924.4</w:t>
            </w:r>
          </w:p>
        </w:tc>
        <w:tc>
          <w:tcPr>
            <w:tcW w:w="702" w:type="dxa"/>
            <w:tcBorders>
              <w:top w:val="nil"/>
              <w:left w:val="nil"/>
              <w:bottom w:val="nil"/>
              <w:right w:val="nil"/>
            </w:tcBorders>
            <w:shd w:val="clear" w:color="auto" w:fill="auto"/>
            <w:tcMar>
              <w:left w:w="43" w:type="dxa"/>
              <w:right w:w="43" w:type="dxa"/>
            </w:tcMar>
            <w:vAlign w:val="center"/>
            <w:hideMark/>
          </w:tcPr>
          <w:p w:rsidR="00A90D72" w:rsidRDefault="00A90D72" w:rsidP="00A90D72">
            <w:pPr>
              <w:jc w:val="right"/>
              <w:rPr>
                <w:color w:val="000000"/>
                <w:sz w:val="14"/>
                <w:szCs w:val="14"/>
              </w:rPr>
            </w:pPr>
            <w:r>
              <w:rPr>
                <w:color w:val="000000"/>
                <w:sz w:val="14"/>
                <w:szCs w:val="14"/>
              </w:rPr>
              <w:t>15,300.0</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16,323.2</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15,877.7</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17,046.2</w:t>
            </w:r>
          </w:p>
        </w:tc>
        <w:tc>
          <w:tcPr>
            <w:tcW w:w="716"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18,322.9</w:t>
            </w:r>
          </w:p>
        </w:tc>
      </w:tr>
      <w:tr w:rsidR="00A90D72" w:rsidRPr="001A22C1" w:rsidTr="00A90D72">
        <w:trPr>
          <w:trHeight w:val="288"/>
          <w:jc w:val="center"/>
        </w:trPr>
        <w:tc>
          <w:tcPr>
            <w:tcW w:w="2949" w:type="dxa"/>
            <w:tcBorders>
              <w:top w:val="nil"/>
              <w:left w:val="nil"/>
              <w:bottom w:val="nil"/>
              <w:right w:val="nil"/>
            </w:tcBorders>
            <w:shd w:val="clear" w:color="auto" w:fill="auto"/>
            <w:noWrap/>
            <w:vAlign w:val="center"/>
            <w:hideMark/>
          </w:tcPr>
          <w:p w:rsidR="00A90D72" w:rsidRPr="0024736D" w:rsidRDefault="00A90D72" w:rsidP="00A90D72">
            <w:pPr>
              <w:rPr>
                <w:color w:val="000000"/>
                <w:sz w:val="14"/>
                <w:szCs w:val="14"/>
              </w:rPr>
            </w:pPr>
            <w:r w:rsidRPr="0024736D">
              <w:rPr>
                <w:color w:val="000000"/>
                <w:sz w:val="14"/>
                <w:szCs w:val="14"/>
              </w:rPr>
              <w:t>18.   Modarabas</w:t>
            </w:r>
          </w:p>
        </w:tc>
        <w:tc>
          <w:tcPr>
            <w:tcW w:w="778" w:type="dxa"/>
            <w:tcBorders>
              <w:top w:val="nil"/>
              <w:left w:val="nil"/>
              <w:bottom w:val="nil"/>
              <w:right w:val="nil"/>
            </w:tcBorders>
            <w:shd w:val="clear" w:color="auto" w:fill="auto"/>
            <w:noWrap/>
            <w:tcMar>
              <w:left w:w="29" w:type="dxa"/>
              <w:right w:w="29" w:type="dxa"/>
            </w:tcMar>
            <w:vAlign w:val="center"/>
            <w:hideMark/>
          </w:tcPr>
          <w:p w:rsidR="00A90D72" w:rsidRDefault="00A90D72" w:rsidP="00A90D72">
            <w:pPr>
              <w:jc w:val="right"/>
              <w:rPr>
                <w:color w:val="000000"/>
                <w:sz w:val="14"/>
                <w:szCs w:val="14"/>
              </w:rPr>
            </w:pPr>
            <w:r>
              <w:rPr>
                <w:color w:val="000000"/>
                <w:sz w:val="14"/>
                <w:szCs w:val="14"/>
              </w:rPr>
              <w:t>7,844.4</w:t>
            </w:r>
          </w:p>
        </w:tc>
        <w:tc>
          <w:tcPr>
            <w:tcW w:w="718" w:type="dxa"/>
            <w:tcBorders>
              <w:top w:val="nil"/>
              <w:left w:val="nil"/>
              <w:bottom w:val="nil"/>
              <w:right w:val="nil"/>
            </w:tcBorders>
            <w:shd w:val="clear" w:color="auto" w:fill="auto"/>
            <w:tcMar>
              <w:left w:w="29" w:type="dxa"/>
              <w:right w:w="29" w:type="dxa"/>
            </w:tcMar>
            <w:vAlign w:val="center"/>
          </w:tcPr>
          <w:p w:rsidR="00A90D72" w:rsidRDefault="00A90D72" w:rsidP="00A90D72">
            <w:pPr>
              <w:jc w:val="right"/>
              <w:rPr>
                <w:color w:val="000000"/>
                <w:sz w:val="14"/>
                <w:szCs w:val="14"/>
              </w:rPr>
            </w:pPr>
            <w:r>
              <w:rPr>
                <w:color w:val="000000"/>
                <w:sz w:val="14"/>
                <w:szCs w:val="14"/>
              </w:rPr>
              <w:t>5,386.3</w:t>
            </w:r>
          </w:p>
        </w:tc>
        <w:tc>
          <w:tcPr>
            <w:tcW w:w="753" w:type="dxa"/>
            <w:tcBorders>
              <w:top w:val="nil"/>
              <w:left w:val="nil"/>
              <w:bottom w:val="nil"/>
              <w:right w:val="nil"/>
            </w:tcBorders>
            <w:shd w:val="clear" w:color="auto" w:fill="auto"/>
            <w:tcMar>
              <w:left w:w="29" w:type="dxa"/>
              <w:right w:w="29" w:type="dxa"/>
            </w:tcMar>
            <w:vAlign w:val="center"/>
            <w:hideMark/>
          </w:tcPr>
          <w:p w:rsidR="00A90D72" w:rsidRDefault="00A90D72" w:rsidP="00A90D72">
            <w:pPr>
              <w:jc w:val="right"/>
              <w:rPr>
                <w:color w:val="000000"/>
                <w:sz w:val="14"/>
                <w:szCs w:val="14"/>
              </w:rPr>
            </w:pPr>
            <w:r>
              <w:rPr>
                <w:color w:val="000000"/>
                <w:sz w:val="14"/>
                <w:szCs w:val="14"/>
              </w:rPr>
              <w:t>6,295.3</w:t>
            </w:r>
          </w:p>
        </w:tc>
        <w:tc>
          <w:tcPr>
            <w:tcW w:w="720" w:type="dxa"/>
            <w:tcBorders>
              <w:top w:val="nil"/>
              <w:left w:val="nil"/>
              <w:bottom w:val="nil"/>
              <w:right w:val="nil"/>
            </w:tcBorders>
            <w:tcMar>
              <w:left w:w="43" w:type="dxa"/>
              <w:right w:w="43" w:type="dxa"/>
            </w:tcMar>
            <w:vAlign w:val="center"/>
          </w:tcPr>
          <w:p w:rsidR="00A90D72" w:rsidRDefault="00A90D72" w:rsidP="00A90D72">
            <w:pPr>
              <w:jc w:val="right"/>
              <w:rPr>
                <w:color w:val="000000"/>
                <w:sz w:val="14"/>
                <w:szCs w:val="14"/>
              </w:rPr>
            </w:pPr>
            <w:r>
              <w:rPr>
                <w:color w:val="000000"/>
                <w:sz w:val="14"/>
                <w:szCs w:val="14"/>
              </w:rPr>
              <w:t>5,984.7</w:t>
            </w:r>
          </w:p>
        </w:tc>
        <w:tc>
          <w:tcPr>
            <w:tcW w:w="702" w:type="dxa"/>
            <w:tcBorders>
              <w:top w:val="nil"/>
              <w:left w:val="nil"/>
              <w:bottom w:val="nil"/>
              <w:right w:val="nil"/>
            </w:tcBorders>
            <w:shd w:val="clear" w:color="auto" w:fill="auto"/>
            <w:tcMar>
              <w:left w:w="43" w:type="dxa"/>
              <w:right w:w="43" w:type="dxa"/>
            </w:tcMar>
            <w:vAlign w:val="center"/>
            <w:hideMark/>
          </w:tcPr>
          <w:p w:rsidR="00A90D72" w:rsidRDefault="00A90D72" w:rsidP="00A90D72">
            <w:pPr>
              <w:jc w:val="right"/>
              <w:rPr>
                <w:color w:val="000000"/>
                <w:sz w:val="14"/>
                <w:szCs w:val="14"/>
              </w:rPr>
            </w:pPr>
            <w:r>
              <w:rPr>
                <w:color w:val="000000"/>
                <w:sz w:val="14"/>
                <w:szCs w:val="14"/>
              </w:rPr>
              <w:t>5,073.0</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5,254.3</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4,673.3</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5,227.0</w:t>
            </w:r>
          </w:p>
        </w:tc>
        <w:tc>
          <w:tcPr>
            <w:tcW w:w="716"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5,321.3</w:t>
            </w:r>
          </w:p>
        </w:tc>
      </w:tr>
      <w:tr w:rsidR="00A90D72" w:rsidRPr="001A22C1" w:rsidTr="00A90D72">
        <w:trPr>
          <w:trHeight w:val="288"/>
          <w:jc w:val="center"/>
        </w:trPr>
        <w:tc>
          <w:tcPr>
            <w:tcW w:w="2949" w:type="dxa"/>
            <w:tcBorders>
              <w:top w:val="nil"/>
              <w:left w:val="nil"/>
              <w:bottom w:val="nil"/>
              <w:right w:val="nil"/>
            </w:tcBorders>
            <w:shd w:val="clear" w:color="auto" w:fill="auto"/>
            <w:noWrap/>
            <w:vAlign w:val="center"/>
            <w:hideMark/>
          </w:tcPr>
          <w:p w:rsidR="00A90D72" w:rsidRPr="0024736D" w:rsidRDefault="00A90D72" w:rsidP="00A90D72">
            <w:pPr>
              <w:rPr>
                <w:color w:val="000000"/>
                <w:sz w:val="14"/>
                <w:szCs w:val="14"/>
              </w:rPr>
            </w:pPr>
            <w:r w:rsidRPr="0024736D">
              <w:rPr>
                <w:color w:val="000000"/>
                <w:sz w:val="14"/>
                <w:szCs w:val="14"/>
              </w:rPr>
              <w:t>19.   Oil &amp; Gas Exploration Companies</w:t>
            </w:r>
          </w:p>
        </w:tc>
        <w:tc>
          <w:tcPr>
            <w:tcW w:w="778" w:type="dxa"/>
            <w:tcBorders>
              <w:top w:val="nil"/>
              <w:left w:val="nil"/>
              <w:bottom w:val="nil"/>
              <w:right w:val="nil"/>
            </w:tcBorders>
            <w:shd w:val="clear" w:color="auto" w:fill="auto"/>
            <w:noWrap/>
            <w:tcMar>
              <w:left w:w="29" w:type="dxa"/>
              <w:right w:w="29" w:type="dxa"/>
            </w:tcMar>
            <w:vAlign w:val="center"/>
            <w:hideMark/>
          </w:tcPr>
          <w:p w:rsidR="00A90D72" w:rsidRDefault="00A90D72" w:rsidP="00A90D72">
            <w:pPr>
              <w:jc w:val="right"/>
              <w:rPr>
                <w:color w:val="000000"/>
                <w:sz w:val="14"/>
                <w:szCs w:val="14"/>
              </w:rPr>
            </w:pPr>
            <w:r>
              <w:rPr>
                <w:color w:val="000000"/>
                <w:sz w:val="14"/>
                <w:szCs w:val="14"/>
              </w:rPr>
              <w:t>16,761.1</w:t>
            </w:r>
          </w:p>
        </w:tc>
        <w:tc>
          <w:tcPr>
            <w:tcW w:w="718" w:type="dxa"/>
            <w:tcBorders>
              <w:top w:val="nil"/>
              <w:left w:val="nil"/>
              <w:bottom w:val="nil"/>
              <w:right w:val="nil"/>
            </w:tcBorders>
            <w:shd w:val="clear" w:color="auto" w:fill="auto"/>
            <w:tcMar>
              <w:left w:w="29" w:type="dxa"/>
              <w:right w:w="29" w:type="dxa"/>
            </w:tcMar>
            <w:vAlign w:val="center"/>
          </w:tcPr>
          <w:p w:rsidR="00A90D72" w:rsidRDefault="00A90D72" w:rsidP="00A90D72">
            <w:pPr>
              <w:jc w:val="right"/>
              <w:rPr>
                <w:color w:val="000000"/>
                <w:sz w:val="14"/>
                <w:szCs w:val="14"/>
              </w:rPr>
            </w:pPr>
            <w:r>
              <w:rPr>
                <w:color w:val="000000"/>
                <w:sz w:val="14"/>
                <w:szCs w:val="14"/>
              </w:rPr>
              <w:t>12,479.3</w:t>
            </w:r>
          </w:p>
        </w:tc>
        <w:tc>
          <w:tcPr>
            <w:tcW w:w="753" w:type="dxa"/>
            <w:tcBorders>
              <w:top w:val="nil"/>
              <w:left w:val="nil"/>
              <w:bottom w:val="nil"/>
              <w:right w:val="nil"/>
            </w:tcBorders>
            <w:shd w:val="clear" w:color="auto" w:fill="auto"/>
            <w:tcMar>
              <w:left w:w="29" w:type="dxa"/>
              <w:right w:w="29" w:type="dxa"/>
            </w:tcMar>
            <w:vAlign w:val="center"/>
            <w:hideMark/>
          </w:tcPr>
          <w:p w:rsidR="00A90D72" w:rsidRDefault="00A90D72" w:rsidP="00A90D72">
            <w:pPr>
              <w:jc w:val="right"/>
              <w:rPr>
                <w:color w:val="000000"/>
                <w:sz w:val="14"/>
                <w:szCs w:val="14"/>
              </w:rPr>
            </w:pPr>
            <w:r>
              <w:rPr>
                <w:color w:val="000000"/>
                <w:sz w:val="14"/>
                <w:szCs w:val="14"/>
              </w:rPr>
              <w:t>14,626.2</w:t>
            </w:r>
          </w:p>
        </w:tc>
        <w:tc>
          <w:tcPr>
            <w:tcW w:w="720" w:type="dxa"/>
            <w:tcBorders>
              <w:top w:val="nil"/>
              <w:left w:val="nil"/>
              <w:bottom w:val="nil"/>
              <w:right w:val="nil"/>
            </w:tcBorders>
            <w:tcMar>
              <w:left w:w="43" w:type="dxa"/>
              <w:right w:w="43" w:type="dxa"/>
            </w:tcMar>
            <w:vAlign w:val="center"/>
          </w:tcPr>
          <w:p w:rsidR="00A90D72" w:rsidRDefault="00A90D72" w:rsidP="00A90D72">
            <w:pPr>
              <w:jc w:val="right"/>
              <w:rPr>
                <w:color w:val="000000"/>
                <w:sz w:val="14"/>
                <w:szCs w:val="14"/>
              </w:rPr>
            </w:pPr>
            <w:r>
              <w:rPr>
                <w:color w:val="000000"/>
                <w:sz w:val="14"/>
                <w:szCs w:val="14"/>
              </w:rPr>
              <w:t>12,807.1</w:t>
            </w:r>
          </w:p>
        </w:tc>
        <w:tc>
          <w:tcPr>
            <w:tcW w:w="702" w:type="dxa"/>
            <w:tcBorders>
              <w:top w:val="nil"/>
              <w:left w:val="nil"/>
              <w:bottom w:val="nil"/>
              <w:right w:val="nil"/>
            </w:tcBorders>
            <w:shd w:val="clear" w:color="auto" w:fill="auto"/>
            <w:tcMar>
              <w:left w:w="43" w:type="dxa"/>
              <w:right w:w="43" w:type="dxa"/>
            </w:tcMar>
            <w:vAlign w:val="center"/>
            <w:hideMark/>
          </w:tcPr>
          <w:p w:rsidR="00A90D72" w:rsidRDefault="00A90D72" w:rsidP="00A90D72">
            <w:pPr>
              <w:jc w:val="right"/>
              <w:rPr>
                <w:color w:val="000000"/>
                <w:sz w:val="14"/>
                <w:szCs w:val="14"/>
              </w:rPr>
            </w:pPr>
            <w:r>
              <w:rPr>
                <w:color w:val="000000"/>
                <w:sz w:val="14"/>
                <w:szCs w:val="14"/>
              </w:rPr>
              <w:t>9,823.2</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11,638.6</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11,690.9</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12,251.5</w:t>
            </w:r>
          </w:p>
        </w:tc>
        <w:tc>
          <w:tcPr>
            <w:tcW w:w="716"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13,392.7</w:t>
            </w:r>
          </w:p>
        </w:tc>
      </w:tr>
      <w:tr w:rsidR="00A90D72" w:rsidRPr="001A22C1" w:rsidTr="00A90D72">
        <w:trPr>
          <w:trHeight w:val="288"/>
          <w:jc w:val="center"/>
        </w:trPr>
        <w:tc>
          <w:tcPr>
            <w:tcW w:w="2949" w:type="dxa"/>
            <w:tcBorders>
              <w:top w:val="nil"/>
              <w:left w:val="nil"/>
              <w:bottom w:val="nil"/>
              <w:right w:val="nil"/>
            </w:tcBorders>
            <w:shd w:val="clear" w:color="auto" w:fill="auto"/>
            <w:noWrap/>
            <w:vAlign w:val="center"/>
            <w:hideMark/>
          </w:tcPr>
          <w:p w:rsidR="00A90D72" w:rsidRPr="0024736D" w:rsidRDefault="00A90D72" w:rsidP="00A90D72">
            <w:pPr>
              <w:rPr>
                <w:color w:val="000000"/>
                <w:sz w:val="14"/>
                <w:szCs w:val="14"/>
              </w:rPr>
            </w:pPr>
            <w:r w:rsidRPr="0024736D">
              <w:rPr>
                <w:color w:val="000000"/>
                <w:sz w:val="14"/>
                <w:szCs w:val="14"/>
              </w:rPr>
              <w:t>20.   Oil &amp; Gas Marketing Companies</w:t>
            </w:r>
          </w:p>
        </w:tc>
        <w:tc>
          <w:tcPr>
            <w:tcW w:w="778" w:type="dxa"/>
            <w:tcBorders>
              <w:top w:val="nil"/>
              <w:left w:val="nil"/>
              <w:bottom w:val="nil"/>
              <w:right w:val="nil"/>
            </w:tcBorders>
            <w:shd w:val="clear" w:color="auto" w:fill="auto"/>
            <w:noWrap/>
            <w:tcMar>
              <w:left w:w="29" w:type="dxa"/>
              <w:right w:w="29" w:type="dxa"/>
            </w:tcMar>
            <w:vAlign w:val="center"/>
            <w:hideMark/>
          </w:tcPr>
          <w:p w:rsidR="00A90D72" w:rsidRDefault="00A90D72" w:rsidP="00A90D72">
            <w:pPr>
              <w:jc w:val="right"/>
              <w:rPr>
                <w:color w:val="000000"/>
                <w:sz w:val="14"/>
                <w:szCs w:val="14"/>
              </w:rPr>
            </w:pPr>
            <w:r>
              <w:rPr>
                <w:color w:val="000000"/>
                <w:sz w:val="14"/>
                <w:szCs w:val="14"/>
              </w:rPr>
              <w:t>20,602.9</w:t>
            </w:r>
          </w:p>
        </w:tc>
        <w:tc>
          <w:tcPr>
            <w:tcW w:w="718" w:type="dxa"/>
            <w:tcBorders>
              <w:top w:val="nil"/>
              <w:left w:val="nil"/>
              <w:bottom w:val="nil"/>
              <w:right w:val="nil"/>
            </w:tcBorders>
            <w:shd w:val="clear" w:color="auto" w:fill="auto"/>
            <w:tcMar>
              <w:left w:w="29" w:type="dxa"/>
              <w:right w:w="29" w:type="dxa"/>
            </w:tcMar>
            <w:vAlign w:val="center"/>
          </w:tcPr>
          <w:p w:rsidR="00A90D72" w:rsidRDefault="00A90D72" w:rsidP="00A90D72">
            <w:pPr>
              <w:jc w:val="right"/>
              <w:rPr>
                <w:color w:val="000000"/>
                <w:sz w:val="14"/>
                <w:szCs w:val="14"/>
              </w:rPr>
            </w:pPr>
            <w:r>
              <w:rPr>
                <w:color w:val="000000"/>
                <w:sz w:val="14"/>
                <w:szCs w:val="14"/>
              </w:rPr>
              <w:t>10,574.1</w:t>
            </w:r>
          </w:p>
        </w:tc>
        <w:tc>
          <w:tcPr>
            <w:tcW w:w="753" w:type="dxa"/>
            <w:tcBorders>
              <w:top w:val="nil"/>
              <w:left w:val="nil"/>
              <w:bottom w:val="nil"/>
              <w:right w:val="nil"/>
            </w:tcBorders>
            <w:shd w:val="clear" w:color="auto" w:fill="auto"/>
            <w:tcMar>
              <w:left w:w="29" w:type="dxa"/>
              <w:right w:w="29" w:type="dxa"/>
            </w:tcMar>
            <w:vAlign w:val="center"/>
            <w:hideMark/>
          </w:tcPr>
          <w:p w:rsidR="00A90D72" w:rsidRDefault="00A90D72" w:rsidP="00A90D72">
            <w:pPr>
              <w:jc w:val="right"/>
              <w:rPr>
                <w:color w:val="000000"/>
                <w:sz w:val="14"/>
                <w:szCs w:val="14"/>
              </w:rPr>
            </w:pPr>
            <w:r>
              <w:rPr>
                <w:color w:val="000000"/>
                <w:sz w:val="14"/>
                <w:szCs w:val="14"/>
              </w:rPr>
              <w:t>16,343.0</w:t>
            </w:r>
          </w:p>
        </w:tc>
        <w:tc>
          <w:tcPr>
            <w:tcW w:w="720" w:type="dxa"/>
            <w:tcBorders>
              <w:top w:val="nil"/>
              <w:left w:val="nil"/>
              <w:bottom w:val="nil"/>
              <w:right w:val="nil"/>
            </w:tcBorders>
            <w:tcMar>
              <w:left w:w="43" w:type="dxa"/>
              <w:right w:w="43" w:type="dxa"/>
            </w:tcMar>
            <w:vAlign w:val="center"/>
          </w:tcPr>
          <w:p w:rsidR="00A90D72" w:rsidRDefault="00A90D72" w:rsidP="00A90D72">
            <w:pPr>
              <w:jc w:val="right"/>
              <w:rPr>
                <w:color w:val="000000"/>
                <w:sz w:val="14"/>
                <w:szCs w:val="14"/>
              </w:rPr>
            </w:pPr>
            <w:r>
              <w:rPr>
                <w:color w:val="000000"/>
                <w:sz w:val="14"/>
                <w:szCs w:val="14"/>
              </w:rPr>
              <w:t>14,712.4</w:t>
            </w:r>
          </w:p>
        </w:tc>
        <w:tc>
          <w:tcPr>
            <w:tcW w:w="702" w:type="dxa"/>
            <w:tcBorders>
              <w:top w:val="nil"/>
              <w:left w:val="nil"/>
              <w:bottom w:val="nil"/>
              <w:right w:val="nil"/>
            </w:tcBorders>
            <w:shd w:val="clear" w:color="auto" w:fill="auto"/>
            <w:tcMar>
              <w:left w:w="43" w:type="dxa"/>
              <w:right w:w="43" w:type="dxa"/>
            </w:tcMar>
            <w:vAlign w:val="center"/>
            <w:hideMark/>
          </w:tcPr>
          <w:p w:rsidR="00A90D72" w:rsidRDefault="00A90D72" w:rsidP="00A90D72">
            <w:pPr>
              <w:jc w:val="right"/>
              <w:rPr>
                <w:color w:val="000000"/>
                <w:sz w:val="14"/>
                <w:szCs w:val="14"/>
              </w:rPr>
            </w:pPr>
            <w:r>
              <w:rPr>
                <w:color w:val="000000"/>
                <w:sz w:val="14"/>
                <w:szCs w:val="14"/>
              </w:rPr>
              <w:t>7,784.6</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9,168.1</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9,552.8</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11,190.2</w:t>
            </w:r>
          </w:p>
        </w:tc>
        <w:tc>
          <w:tcPr>
            <w:tcW w:w="716"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12,201.0</w:t>
            </w:r>
          </w:p>
        </w:tc>
      </w:tr>
      <w:tr w:rsidR="00A90D72" w:rsidRPr="001A22C1" w:rsidTr="00A90D72">
        <w:trPr>
          <w:trHeight w:val="288"/>
          <w:jc w:val="center"/>
        </w:trPr>
        <w:tc>
          <w:tcPr>
            <w:tcW w:w="2949" w:type="dxa"/>
            <w:tcBorders>
              <w:top w:val="nil"/>
              <w:left w:val="nil"/>
              <w:bottom w:val="nil"/>
              <w:right w:val="nil"/>
            </w:tcBorders>
            <w:shd w:val="clear" w:color="auto" w:fill="auto"/>
            <w:noWrap/>
            <w:vAlign w:val="center"/>
            <w:hideMark/>
          </w:tcPr>
          <w:p w:rsidR="00A90D72" w:rsidRPr="0024736D" w:rsidRDefault="00A90D72" w:rsidP="00A90D72">
            <w:pPr>
              <w:rPr>
                <w:color w:val="000000"/>
                <w:sz w:val="14"/>
                <w:szCs w:val="14"/>
              </w:rPr>
            </w:pPr>
            <w:r w:rsidRPr="0024736D">
              <w:rPr>
                <w:color w:val="000000"/>
                <w:sz w:val="14"/>
                <w:szCs w:val="14"/>
              </w:rPr>
              <w:t>21.   Paper &amp; Board</w:t>
            </w:r>
          </w:p>
        </w:tc>
        <w:tc>
          <w:tcPr>
            <w:tcW w:w="778" w:type="dxa"/>
            <w:tcBorders>
              <w:top w:val="nil"/>
              <w:left w:val="nil"/>
              <w:bottom w:val="nil"/>
              <w:right w:val="nil"/>
            </w:tcBorders>
            <w:shd w:val="clear" w:color="auto" w:fill="auto"/>
            <w:noWrap/>
            <w:tcMar>
              <w:left w:w="29" w:type="dxa"/>
              <w:right w:w="29" w:type="dxa"/>
            </w:tcMar>
            <w:vAlign w:val="center"/>
            <w:hideMark/>
          </w:tcPr>
          <w:p w:rsidR="00A90D72" w:rsidRDefault="00A90D72" w:rsidP="00A90D72">
            <w:pPr>
              <w:jc w:val="right"/>
              <w:rPr>
                <w:color w:val="000000"/>
                <w:sz w:val="14"/>
                <w:szCs w:val="14"/>
              </w:rPr>
            </w:pPr>
            <w:r>
              <w:rPr>
                <w:color w:val="000000"/>
                <w:sz w:val="14"/>
                <w:szCs w:val="14"/>
              </w:rPr>
              <w:t>19,163.2</w:t>
            </w:r>
          </w:p>
        </w:tc>
        <w:tc>
          <w:tcPr>
            <w:tcW w:w="718" w:type="dxa"/>
            <w:tcBorders>
              <w:top w:val="nil"/>
              <w:left w:val="nil"/>
              <w:bottom w:val="nil"/>
              <w:right w:val="nil"/>
            </w:tcBorders>
            <w:shd w:val="clear" w:color="auto" w:fill="auto"/>
            <w:tcMar>
              <w:left w:w="29" w:type="dxa"/>
              <w:right w:w="29" w:type="dxa"/>
            </w:tcMar>
            <w:vAlign w:val="center"/>
          </w:tcPr>
          <w:p w:rsidR="00A90D72" w:rsidRDefault="00A90D72" w:rsidP="00A90D72">
            <w:pPr>
              <w:jc w:val="right"/>
              <w:rPr>
                <w:color w:val="000000"/>
                <w:sz w:val="14"/>
                <w:szCs w:val="14"/>
              </w:rPr>
            </w:pPr>
            <w:r>
              <w:rPr>
                <w:color w:val="000000"/>
                <w:sz w:val="14"/>
                <w:szCs w:val="14"/>
              </w:rPr>
              <w:t>11,933.7</w:t>
            </w:r>
          </w:p>
        </w:tc>
        <w:tc>
          <w:tcPr>
            <w:tcW w:w="753" w:type="dxa"/>
            <w:tcBorders>
              <w:top w:val="nil"/>
              <w:left w:val="nil"/>
              <w:bottom w:val="nil"/>
              <w:right w:val="nil"/>
            </w:tcBorders>
            <w:shd w:val="clear" w:color="auto" w:fill="auto"/>
            <w:tcMar>
              <w:left w:w="29" w:type="dxa"/>
              <w:right w:w="29" w:type="dxa"/>
            </w:tcMar>
            <w:vAlign w:val="center"/>
            <w:hideMark/>
          </w:tcPr>
          <w:p w:rsidR="00A90D72" w:rsidRDefault="00A90D72" w:rsidP="00A90D72">
            <w:pPr>
              <w:jc w:val="right"/>
              <w:rPr>
                <w:color w:val="000000"/>
                <w:sz w:val="14"/>
                <w:szCs w:val="14"/>
              </w:rPr>
            </w:pPr>
            <w:r>
              <w:rPr>
                <w:color w:val="000000"/>
                <w:sz w:val="14"/>
                <w:szCs w:val="14"/>
              </w:rPr>
              <w:t>16,121.4</w:t>
            </w:r>
          </w:p>
        </w:tc>
        <w:tc>
          <w:tcPr>
            <w:tcW w:w="720" w:type="dxa"/>
            <w:tcBorders>
              <w:top w:val="nil"/>
              <w:left w:val="nil"/>
              <w:bottom w:val="nil"/>
              <w:right w:val="nil"/>
            </w:tcBorders>
            <w:tcMar>
              <w:left w:w="43" w:type="dxa"/>
              <w:right w:w="43" w:type="dxa"/>
            </w:tcMar>
            <w:vAlign w:val="center"/>
          </w:tcPr>
          <w:p w:rsidR="00A90D72" w:rsidRDefault="00A90D72" w:rsidP="00A90D72">
            <w:pPr>
              <w:jc w:val="right"/>
              <w:rPr>
                <w:color w:val="000000"/>
                <w:sz w:val="14"/>
                <w:szCs w:val="14"/>
              </w:rPr>
            </w:pPr>
            <w:r>
              <w:rPr>
                <w:color w:val="000000"/>
                <w:sz w:val="14"/>
                <w:szCs w:val="14"/>
              </w:rPr>
              <w:t>15,834.3</w:t>
            </w:r>
          </w:p>
        </w:tc>
        <w:tc>
          <w:tcPr>
            <w:tcW w:w="702" w:type="dxa"/>
            <w:tcBorders>
              <w:top w:val="nil"/>
              <w:left w:val="nil"/>
              <w:bottom w:val="nil"/>
              <w:right w:val="nil"/>
            </w:tcBorders>
            <w:shd w:val="clear" w:color="auto" w:fill="auto"/>
            <w:tcMar>
              <w:left w:w="43" w:type="dxa"/>
              <w:right w:w="43" w:type="dxa"/>
            </w:tcMar>
            <w:vAlign w:val="center"/>
            <w:hideMark/>
          </w:tcPr>
          <w:p w:rsidR="00A90D72" w:rsidRDefault="00A90D72" w:rsidP="00A90D72">
            <w:pPr>
              <w:jc w:val="right"/>
              <w:rPr>
                <w:color w:val="000000"/>
                <w:sz w:val="14"/>
                <w:szCs w:val="14"/>
              </w:rPr>
            </w:pPr>
            <w:r>
              <w:rPr>
                <w:color w:val="000000"/>
                <w:sz w:val="14"/>
                <w:szCs w:val="14"/>
              </w:rPr>
              <w:t>10,230.7</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10,919.6</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11,146.2</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15,056.3</w:t>
            </w:r>
          </w:p>
        </w:tc>
        <w:tc>
          <w:tcPr>
            <w:tcW w:w="716"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15,651.4</w:t>
            </w:r>
          </w:p>
        </w:tc>
      </w:tr>
      <w:tr w:rsidR="00A90D72" w:rsidRPr="001A22C1" w:rsidTr="00A90D72">
        <w:trPr>
          <w:trHeight w:val="288"/>
          <w:jc w:val="center"/>
        </w:trPr>
        <w:tc>
          <w:tcPr>
            <w:tcW w:w="2949" w:type="dxa"/>
            <w:tcBorders>
              <w:top w:val="nil"/>
              <w:left w:val="nil"/>
              <w:bottom w:val="nil"/>
              <w:right w:val="nil"/>
            </w:tcBorders>
            <w:shd w:val="clear" w:color="auto" w:fill="auto"/>
            <w:noWrap/>
            <w:vAlign w:val="center"/>
            <w:hideMark/>
          </w:tcPr>
          <w:p w:rsidR="00A90D72" w:rsidRPr="0024736D" w:rsidRDefault="00A90D72" w:rsidP="00A90D72">
            <w:pPr>
              <w:rPr>
                <w:color w:val="000000"/>
                <w:sz w:val="14"/>
                <w:szCs w:val="14"/>
              </w:rPr>
            </w:pPr>
            <w:r w:rsidRPr="0024736D">
              <w:rPr>
                <w:color w:val="000000"/>
                <w:sz w:val="14"/>
                <w:szCs w:val="14"/>
              </w:rPr>
              <w:t>22.   Pharmaceuticals</w:t>
            </w:r>
          </w:p>
        </w:tc>
        <w:tc>
          <w:tcPr>
            <w:tcW w:w="778" w:type="dxa"/>
            <w:tcBorders>
              <w:top w:val="nil"/>
              <w:left w:val="nil"/>
              <w:bottom w:val="nil"/>
              <w:right w:val="nil"/>
            </w:tcBorders>
            <w:shd w:val="clear" w:color="auto" w:fill="auto"/>
            <w:noWrap/>
            <w:tcMar>
              <w:left w:w="29" w:type="dxa"/>
              <w:right w:w="29" w:type="dxa"/>
            </w:tcMar>
            <w:vAlign w:val="center"/>
            <w:hideMark/>
          </w:tcPr>
          <w:p w:rsidR="00A90D72" w:rsidRDefault="00A90D72" w:rsidP="00A90D72">
            <w:pPr>
              <w:jc w:val="right"/>
              <w:rPr>
                <w:color w:val="000000"/>
                <w:sz w:val="14"/>
                <w:szCs w:val="14"/>
              </w:rPr>
            </w:pPr>
            <w:r>
              <w:rPr>
                <w:color w:val="000000"/>
                <w:sz w:val="14"/>
                <w:szCs w:val="14"/>
              </w:rPr>
              <w:t>44,561.7</w:t>
            </w:r>
          </w:p>
        </w:tc>
        <w:tc>
          <w:tcPr>
            <w:tcW w:w="718" w:type="dxa"/>
            <w:tcBorders>
              <w:top w:val="nil"/>
              <w:left w:val="nil"/>
              <w:bottom w:val="nil"/>
              <w:right w:val="nil"/>
            </w:tcBorders>
            <w:shd w:val="clear" w:color="auto" w:fill="auto"/>
            <w:tcMar>
              <w:left w:w="29" w:type="dxa"/>
              <w:right w:w="29" w:type="dxa"/>
            </w:tcMar>
            <w:vAlign w:val="center"/>
          </w:tcPr>
          <w:p w:rsidR="00A90D72" w:rsidRDefault="00A90D72" w:rsidP="00A90D72">
            <w:pPr>
              <w:jc w:val="right"/>
              <w:rPr>
                <w:color w:val="000000"/>
                <w:sz w:val="14"/>
                <w:szCs w:val="14"/>
              </w:rPr>
            </w:pPr>
            <w:r>
              <w:rPr>
                <w:color w:val="000000"/>
                <w:sz w:val="14"/>
                <w:szCs w:val="14"/>
              </w:rPr>
              <w:t>25,054.5</w:t>
            </w:r>
          </w:p>
        </w:tc>
        <w:tc>
          <w:tcPr>
            <w:tcW w:w="753" w:type="dxa"/>
            <w:tcBorders>
              <w:top w:val="nil"/>
              <w:left w:val="nil"/>
              <w:bottom w:val="nil"/>
              <w:right w:val="nil"/>
            </w:tcBorders>
            <w:shd w:val="clear" w:color="auto" w:fill="auto"/>
            <w:tcMar>
              <w:left w:w="29" w:type="dxa"/>
              <w:right w:w="29" w:type="dxa"/>
            </w:tcMar>
            <w:vAlign w:val="center"/>
            <w:hideMark/>
          </w:tcPr>
          <w:p w:rsidR="00A90D72" w:rsidRDefault="00A90D72" w:rsidP="00A90D72">
            <w:pPr>
              <w:jc w:val="right"/>
              <w:rPr>
                <w:color w:val="000000"/>
                <w:sz w:val="14"/>
                <w:szCs w:val="14"/>
              </w:rPr>
            </w:pPr>
            <w:r>
              <w:rPr>
                <w:color w:val="000000"/>
                <w:sz w:val="14"/>
                <w:szCs w:val="14"/>
              </w:rPr>
              <w:t>35,822.0</w:t>
            </w:r>
          </w:p>
        </w:tc>
        <w:tc>
          <w:tcPr>
            <w:tcW w:w="720" w:type="dxa"/>
            <w:tcBorders>
              <w:top w:val="nil"/>
              <w:left w:val="nil"/>
              <w:bottom w:val="nil"/>
              <w:right w:val="nil"/>
            </w:tcBorders>
            <w:tcMar>
              <w:left w:w="43" w:type="dxa"/>
              <w:right w:w="43" w:type="dxa"/>
            </w:tcMar>
            <w:vAlign w:val="center"/>
          </w:tcPr>
          <w:p w:rsidR="00A90D72" w:rsidRDefault="00A90D72" w:rsidP="00A90D72">
            <w:pPr>
              <w:jc w:val="right"/>
              <w:rPr>
                <w:color w:val="000000"/>
                <w:sz w:val="14"/>
                <w:szCs w:val="14"/>
              </w:rPr>
            </w:pPr>
            <w:r>
              <w:rPr>
                <w:color w:val="000000"/>
                <w:sz w:val="14"/>
                <w:szCs w:val="14"/>
              </w:rPr>
              <w:t>34,515.5</w:t>
            </w:r>
          </w:p>
        </w:tc>
        <w:tc>
          <w:tcPr>
            <w:tcW w:w="702" w:type="dxa"/>
            <w:tcBorders>
              <w:top w:val="nil"/>
              <w:left w:val="nil"/>
              <w:bottom w:val="nil"/>
              <w:right w:val="nil"/>
            </w:tcBorders>
            <w:shd w:val="clear" w:color="auto" w:fill="auto"/>
            <w:tcMar>
              <w:left w:w="43" w:type="dxa"/>
              <w:right w:w="43" w:type="dxa"/>
            </w:tcMar>
            <w:vAlign w:val="center"/>
            <w:hideMark/>
          </w:tcPr>
          <w:p w:rsidR="00A90D72" w:rsidRDefault="00A90D72" w:rsidP="00A90D72">
            <w:pPr>
              <w:jc w:val="right"/>
              <w:rPr>
                <w:color w:val="000000"/>
                <w:sz w:val="14"/>
                <w:szCs w:val="14"/>
              </w:rPr>
            </w:pPr>
            <w:r>
              <w:rPr>
                <w:color w:val="000000"/>
                <w:sz w:val="14"/>
                <w:szCs w:val="14"/>
              </w:rPr>
              <w:t>21,105.6</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23,416.8</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27,054.2</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34,957.8</w:t>
            </w:r>
          </w:p>
        </w:tc>
        <w:tc>
          <w:tcPr>
            <w:tcW w:w="716"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33,945.7</w:t>
            </w:r>
          </w:p>
        </w:tc>
      </w:tr>
      <w:tr w:rsidR="00A90D72" w:rsidRPr="001A22C1" w:rsidTr="00A90D72">
        <w:trPr>
          <w:trHeight w:val="288"/>
          <w:jc w:val="center"/>
        </w:trPr>
        <w:tc>
          <w:tcPr>
            <w:tcW w:w="2949" w:type="dxa"/>
            <w:tcBorders>
              <w:top w:val="nil"/>
              <w:left w:val="nil"/>
              <w:bottom w:val="nil"/>
              <w:right w:val="nil"/>
            </w:tcBorders>
            <w:shd w:val="clear" w:color="auto" w:fill="auto"/>
            <w:noWrap/>
            <w:vAlign w:val="center"/>
            <w:hideMark/>
          </w:tcPr>
          <w:p w:rsidR="00A90D72" w:rsidRPr="0024736D" w:rsidRDefault="00A90D72" w:rsidP="00A90D72">
            <w:pPr>
              <w:rPr>
                <w:color w:val="000000"/>
                <w:sz w:val="14"/>
                <w:szCs w:val="14"/>
              </w:rPr>
            </w:pPr>
            <w:r w:rsidRPr="0024736D">
              <w:rPr>
                <w:color w:val="000000"/>
                <w:sz w:val="14"/>
                <w:szCs w:val="14"/>
              </w:rPr>
              <w:t>23.   Power Generation &amp; Distribution</w:t>
            </w:r>
          </w:p>
        </w:tc>
        <w:tc>
          <w:tcPr>
            <w:tcW w:w="778" w:type="dxa"/>
            <w:tcBorders>
              <w:top w:val="nil"/>
              <w:left w:val="nil"/>
              <w:bottom w:val="nil"/>
              <w:right w:val="nil"/>
            </w:tcBorders>
            <w:shd w:val="clear" w:color="auto" w:fill="auto"/>
            <w:noWrap/>
            <w:tcMar>
              <w:left w:w="29" w:type="dxa"/>
              <w:right w:w="29" w:type="dxa"/>
            </w:tcMar>
            <w:vAlign w:val="center"/>
            <w:hideMark/>
          </w:tcPr>
          <w:p w:rsidR="00A90D72" w:rsidRDefault="00A90D72" w:rsidP="00A90D72">
            <w:pPr>
              <w:jc w:val="right"/>
              <w:rPr>
                <w:color w:val="000000"/>
                <w:sz w:val="14"/>
                <w:szCs w:val="14"/>
              </w:rPr>
            </w:pPr>
            <w:r>
              <w:rPr>
                <w:color w:val="000000"/>
                <w:sz w:val="14"/>
                <w:szCs w:val="14"/>
              </w:rPr>
              <w:t>33,156.2</w:t>
            </w:r>
          </w:p>
        </w:tc>
        <w:tc>
          <w:tcPr>
            <w:tcW w:w="718" w:type="dxa"/>
            <w:tcBorders>
              <w:top w:val="nil"/>
              <w:left w:val="nil"/>
              <w:bottom w:val="nil"/>
              <w:right w:val="nil"/>
            </w:tcBorders>
            <w:shd w:val="clear" w:color="auto" w:fill="auto"/>
            <w:tcMar>
              <w:left w:w="29" w:type="dxa"/>
              <w:right w:w="29" w:type="dxa"/>
            </w:tcMar>
            <w:vAlign w:val="center"/>
          </w:tcPr>
          <w:p w:rsidR="00A90D72" w:rsidRDefault="00A90D72" w:rsidP="00A90D72">
            <w:pPr>
              <w:jc w:val="right"/>
              <w:rPr>
                <w:color w:val="000000"/>
                <w:sz w:val="14"/>
                <w:szCs w:val="14"/>
              </w:rPr>
            </w:pPr>
            <w:r>
              <w:rPr>
                <w:color w:val="000000"/>
                <w:sz w:val="14"/>
                <w:szCs w:val="14"/>
              </w:rPr>
              <w:t>26,224.2</w:t>
            </w:r>
          </w:p>
        </w:tc>
        <w:tc>
          <w:tcPr>
            <w:tcW w:w="753" w:type="dxa"/>
            <w:tcBorders>
              <w:top w:val="nil"/>
              <w:left w:val="nil"/>
              <w:bottom w:val="nil"/>
              <w:right w:val="nil"/>
            </w:tcBorders>
            <w:shd w:val="clear" w:color="auto" w:fill="auto"/>
            <w:tcMar>
              <w:left w:w="29" w:type="dxa"/>
              <w:right w:w="29" w:type="dxa"/>
            </w:tcMar>
            <w:vAlign w:val="center"/>
            <w:hideMark/>
          </w:tcPr>
          <w:p w:rsidR="00A90D72" w:rsidRDefault="00A90D72" w:rsidP="00A90D72">
            <w:pPr>
              <w:jc w:val="right"/>
              <w:rPr>
                <w:color w:val="000000"/>
                <w:sz w:val="14"/>
                <w:szCs w:val="14"/>
              </w:rPr>
            </w:pPr>
            <w:r>
              <w:rPr>
                <w:color w:val="000000"/>
                <w:sz w:val="14"/>
                <w:szCs w:val="14"/>
              </w:rPr>
              <w:t>32,833.6</w:t>
            </w:r>
          </w:p>
        </w:tc>
        <w:tc>
          <w:tcPr>
            <w:tcW w:w="720" w:type="dxa"/>
            <w:tcBorders>
              <w:top w:val="nil"/>
              <w:left w:val="nil"/>
              <w:bottom w:val="nil"/>
              <w:right w:val="nil"/>
            </w:tcBorders>
            <w:tcMar>
              <w:left w:w="43" w:type="dxa"/>
              <w:right w:w="43" w:type="dxa"/>
            </w:tcMar>
            <w:vAlign w:val="center"/>
          </w:tcPr>
          <w:p w:rsidR="00A90D72" w:rsidRDefault="00A90D72" w:rsidP="00A90D72">
            <w:pPr>
              <w:jc w:val="right"/>
              <w:rPr>
                <w:color w:val="000000"/>
                <w:sz w:val="14"/>
                <w:szCs w:val="14"/>
              </w:rPr>
            </w:pPr>
            <w:r>
              <w:rPr>
                <w:color w:val="000000"/>
                <w:sz w:val="14"/>
                <w:szCs w:val="14"/>
              </w:rPr>
              <w:t>32,184.1</w:t>
            </w:r>
          </w:p>
        </w:tc>
        <w:tc>
          <w:tcPr>
            <w:tcW w:w="702" w:type="dxa"/>
            <w:tcBorders>
              <w:top w:val="nil"/>
              <w:left w:val="nil"/>
              <w:bottom w:val="nil"/>
              <w:right w:val="nil"/>
            </w:tcBorders>
            <w:shd w:val="clear" w:color="auto" w:fill="auto"/>
            <w:tcMar>
              <w:left w:w="43" w:type="dxa"/>
              <w:right w:w="43" w:type="dxa"/>
            </w:tcMar>
            <w:vAlign w:val="center"/>
            <w:hideMark/>
          </w:tcPr>
          <w:p w:rsidR="00A90D72" w:rsidRDefault="00A90D72" w:rsidP="00A90D72">
            <w:pPr>
              <w:jc w:val="right"/>
              <w:rPr>
                <w:color w:val="000000"/>
                <w:sz w:val="14"/>
                <w:szCs w:val="14"/>
              </w:rPr>
            </w:pPr>
            <w:r>
              <w:rPr>
                <w:color w:val="000000"/>
                <w:sz w:val="14"/>
                <w:szCs w:val="14"/>
              </w:rPr>
              <w:t>20,583.2</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22,685.1</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22,824.6</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26,883.4</w:t>
            </w:r>
          </w:p>
        </w:tc>
        <w:tc>
          <w:tcPr>
            <w:tcW w:w="716"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27,745.4</w:t>
            </w:r>
          </w:p>
        </w:tc>
      </w:tr>
      <w:tr w:rsidR="00A90D72" w:rsidRPr="001A22C1" w:rsidTr="00A90D72">
        <w:trPr>
          <w:trHeight w:val="288"/>
          <w:jc w:val="center"/>
        </w:trPr>
        <w:tc>
          <w:tcPr>
            <w:tcW w:w="2949" w:type="dxa"/>
            <w:tcBorders>
              <w:top w:val="nil"/>
              <w:left w:val="nil"/>
              <w:bottom w:val="nil"/>
              <w:right w:val="nil"/>
            </w:tcBorders>
            <w:shd w:val="clear" w:color="auto" w:fill="auto"/>
            <w:noWrap/>
            <w:vAlign w:val="center"/>
            <w:hideMark/>
          </w:tcPr>
          <w:p w:rsidR="00A90D72" w:rsidRPr="0024736D" w:rsidRDefault="00A90D72" w:rsidP="00A90D72">
            <w:pPr>
              <w:rPr>
                <w:color w:val="000000"/>
                <w:sz w:val="14"/>
                <w:szCs w:val="14"/>
              </w:rPr>
            </w:pPr>
            <w:r w:rsidRPr="0024736D">
              <w:rPr>
                <w:color w:val="000000"/>
                <w:sz w:val="14"/>
                <w:szCs w:val="14"/>
              </w:rPr>
              <w:t>24.  Refinery</w:t>
            </w:r>
          </w:p>
        </w:tc>
        <w:tc>
          <w:tcPr>
            <w:tcW w:w="778" w:type="dxa"/>
            <w:tcBorders>
              <w:top w:val="nil"/>
              <w:left w:val="nil"/>
              <w:bottom w:val="nil"/>
              <w:right w:val="nil"/>
            </w:tcBorders>
            <w:shd w:val="clear" w:color="auto" w:fill="auto"/>
            <w:noWrap/>
            <w:tcMar>
              <w:left w:w="29" w:type="dxa"/>
              <w:right w:w="29" w:type="dxa"/>
            </w:tcMar>
            <w:vAlign w:val="center"/>
            <w:hideMark/>
          </w:tcPr>
          <w:p w:rsidR="00A90D72" w:rsidRDefault="00A90D72" w:rsidP="00A90D72">
            <w:pPr>
              <w:jc w:val="right"/>
              <w:rPr>
                <w:color w:val="000000"/>
                <w:sz w:val="14"/>
                <w:szCs w:val="14"/>
              </w:rPr>
            </w:pPr>
            <w:r>
              <w:rPr>
                <w:color w:val="000000"/>
                <w:sz w:val="14"/>
                <w:szCs w:val="14"/>
              </w:rPr>
              <w:t>17,197.7</w:t>
            </w:r>
          </w:p>
        </w:tc>
        <w:tc>
          <w:tcPr>
            <w:tcW w:w="718" w:type="dxa"/>
            <w:tcBorders>
              <w:top w:val="nil"/>
              <w:left w:val="nil"/>
              <w:bottom w:val="nil"/>
              <w:right w:val="nil"/>
            </w:tcBorders>
            <w:shd w:val="clear" w:color="auto" w:fill="auto"/>
            <w:tcMar>
              <w:left w:w="29" w:type="dxa"/>
              <w:right w:w="29" w:type="dxa"/>
            </w:tcMar>
            <w:vAlign w:val="center"/>
          </w:tcPr>
          <w:p w:rsidR="00A90D72" w:rsidRDefault="00A90D72" w:rsidP="00A90D72">
            <w:pPr>
              <w:jc w:val="right"/>
              <w:rPr>
                <w:color w:val="000000"/>
                <w:sz w:val="14"/>
                <w:szCs w:val="14"/>
              </w:rPr>
            </w:pPr>
            <w:r>
              <w:rPr>
                <w:color w:val="000000"/>
                <w:sz w:val="14"/>
                <w:szCs w:val="14"/>
              </w:rPr>
              <w:t>7,263.8</w:t>
            </w:r>
          </w:p>
        </w:tc>
        <w:tc>
          <w:tcPr>
            <w:tcW w:w="753" w:type="dxa"/>
            <w:tcBorders>
              <w:top w:val="nil"/>
              <w:left w:val="nil"/>
              <w:bottom w:val="nil"/>
              <w:right w:val="nil"/>
            </w:tcBorders>
            <w:shd w:val="clear" w:color="auto" w:fill="auto"/>
            <w:tcMar>
              <w:left w:w="29" w:type="dxa"/>
              <w:right w:w="29" w:type="dxa"/>
            </w:tcMar>
            <w:vAlign w:val="center"/>
            <w:hideMark/>
          </w:tcPr>
          <w:p w:rsidR="00A90D72" w:rsidRDefault="00A90D72" w:rsidP="00A90D72">
            <w:pPr>
              <w:jc w:val="right"/>
              <w:rPr>
                <w:color w:val="000000"/>
                <w:sz w:val="14"/>
                <w:szCs w:val="14"/>
              </w:rPr>
            </w:pPr>
            <w:r>
              <w:rPr>
                <w:color w:val="000000"/>
                <w:sz w:val="14"/>
                <w:szCs w:val="14"/>
              </w:rPr>
              <w:t>13,350.9</w:t>
            </w:r>
          </w:p>
        </w:tc>
        <w:tc>
          <w:tcPr>
            <w:tcW w:w="720" w:type="dxa"/>
            <w:tcBorders>
              <w:top w:val="nil"/>
              <w:left w:val="nil"/>
              <w:bottom w:val="nil"/>
              <w:right w:val="nil"/>
            </w:tcBorders>
            <w:tcMar>
              <w:left w:w="43" w:type="dxa"/>
              <w:right w:w="43" w:type="dxa"/>
            </w:tcMar>
            <w:vAlign w:val="center"/>
          </w:tcPr>
          <w:p w:rsidR="00A90D72" w:rsidRDefault="00A90D72" w:rsidP="00A90D72">
            <w:pPr>
              <w:jc w:val="right"/>
              <w:rPr>
                <w:color w:val="000000"/>
                <w:sz w:val="14"/>
                <w:szCs w:val="14"/>
              </w:rPr>
            </w:pPr>
            <w:r>
              <w:rPr>
                <w:color w:val="000000"/>
                <w:sz w:val="14"/>
                <w:szCs w:val="14"/>
              </w:rPr>
              <w:t>11,800.0</w:t>
            </w:r>
          </w:p>
        </w:tc>
        <w:tc>
          <w:tcPr>
            <w:tcW w:w="702" w:type="dxa"/>
            <w:tcBorders>
              <w:top w:val="nil"/>
              <w:left w:val="nil"/>
              <w:bottom w:val="nil"/>
              <w:right w:val="nil"/>
            </w:tcBorders>
            <w:shd w:val="clear" w:color="auto" w:fill="auto"/>
            <w:tcMar>
              <w:left w:w="43" w:type="dxa"/>
              <w:right w:w="43" w:type="dxa"/>
            </w:tcMar>
            <w:vAlign w:val="center"/>
            <w:hideMark/>
          </w:tcPr>
          <w:p w:rsidR="00A90D72" w:rsidRDefault="00A90D72" w:rsidP="00A90D72">
            <w:pPr>
              <w:jc w:val="right"/>
              <w:rPr>
                <w:color w:val="000000"/>
                <w:sz w:val="14"/>
                <w:szCs w:val="14"/>
              </w:rPr>
            </w:pPr>
            <w:r>
              <w:rPr>
                <w:color w:val="000000"/>
                <w:sz w:val="14"/>
                <w:szCs w:val="14"/>
              </w:rPr>
              <w:t>5,840.7</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6,389.7</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7,823.7</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9,138.0</w:t>
            </w:r>
          </w:p>
        </w:tc>
        <w:tc>
          <w:tcPr>
            <w:tcW w:w="716"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8,486.2</w:t>
            </w:r>
          </w:p>
        </w:tc>
      </w:tr>
      <w:tr w:rsidR="00A90D72" w:rsidRPr="001A22C1" w:rsidTr="00A90D72">
        <w:trPr>
          <w:trHeight w:val="288"/>
          <w:jc w:val="center"/>
        </w:trPr>
        <w:tc>
          <w:tcPr>
            <w:tcW w:w="2949" w:type="dxa"/>
            <w:tcBorders>
              <w:top w:val="nil"/>
              <w:left w:val="nil"/>
              <w:bottom w:val="nil"/>
              <w:right w:val="nil"/>
            </w:tcBorders>
            <w:shd w:val="clear" w:color="auto" w:fill="auto"/>
            <w:noWrap/>
            <w:vAlign w:val="center"/>
            <w:hideMark/>
          </w:tcPr>
          <w:p w:rsidR="00A90D72" w:rsidRPr="0024736D" w:rsidRDefault="00A90D72" w:rsidP="00A90D72">
            <w:pPr>
              <w:rPr>
                <w:color w:val="000000"/>
                <w:sz w:val="14"/>
                <w:szCs w:val="14"/>
              </w:rPr>
            </w:pPr>
            <w:r w:rsidRPr="0024736D">
              <w:rPr>
                <w:color w:val="000000"/>
                <w:sz w:val="14"/>
                <w:szCs w:val="14"/>
              </w:rPr>
              <w:t>25.   Sugar &amp; Allied Industries</w:t>
            </w:r>
          </w:p>
        </w:tc>
        <w:tc>
          <w:tcPr>
            <w:tcW w:w="778" w:type="dxa"/>
            <w:tcBorders>
              <w:top w:val="nil"/>
              <w:left w:val="nil"/>
              <w:bottom w:val="nil"/>
              <w:right w:val="nil"/>
            </w:tcBorders>
            <w:shd w:val="clear" w:color="auto" w:fill="auto"/>
            <w:noWrap/>
            <w:tcMar>
              <w:left w:w="29" w:type="dxa"/>
              <w:right w:w="29" w:type="dxa"/>
            </w:tcMar>
            <w:vAlign w:val="center"/>
            <w:hideMark/>
          </w:tcPr>
          <w:p w:rsidR="00A90D72" w:rsidRDefault="00A90D72" w:rsidP="00A90D72">
            <w:pPr>
              <w:jc w:val="right"/>
              <w:rPr>
                <w:color w:val="000000"/>
                <w:sz w:val="14"/>
                <w:szCs w:val="14"/>
              </w:rPr>
            </w:pPr>
            <w:r>
              <w:rPr>
                <w:color w:val="000000"/>
                <w:sz w:val="14"/>
                <w:szCs w:val="14"/>
              </w:rPr>
              <w:t>127,545.7</w:t>
            </w:r>
          </w:p>
        </w:tc>
        <w:tc>
          <w:tcPr>
            <w:tcW w:w="718" w:type="dxa"/>
            <w:tcBorders>
              <w:top w:val="nil"/>
              <w:left w:val="nil"/>
              <w:bottom w:val="nil"/>
              <w:right w:val="nil"/>
            </w:tcBorders>
            <w:shd w:val="clear" w:color="auto" w:fill="auto"/>
            <w:tcMar>
              <w:left w:w="29" w:type="dxa"/>
              <w:right w:w="29" w:type="dxa"/>
            </w:tcMar>
            <w:vAlign w:val="center"/>
          </w:tcPr>
          <w:p w:rsidR="00A90D72" w:rsidRDefault="00A90D72" w:rsidP="00A90D72">
            <w:pPr>
              <w:jc w:val="right"/>
              <w:rPr>
                <w:color w:val="000000"/>
                <w:sz w:val="14"/>
                <w:szCs w:val="14"/>
              </w:rPr>
            </w:pPr>
            <w:r>
              <w:rPr>
                <w:color w:val="000000"/>
                <w:sz w:val="14"/>
                <w:szCs w:val="14"/>
              </w:rPr>
              <w:t>85,333.2</w:t>
            </w:r>
          </w:p>
        </w:tc>
        <w:tc>
          <w:tcPr>
            <w:tcW w:w="753" w:type="dxa"/>
            <w:tcBorders>
              <w:top w:val="nil"/>
              <w:left w:val="nil"/>
              <w:bottom w:val="nil"/>
              <w:right w:val="nil"/>
            </w:tcBorders>
            <w:shd w:val="clear" w:color="auto" w:fill="auto"/>
            <w:tcMar>
              <w:left w:w="29" w:type="dxa"/>
              <w:right w:w="29" w:type="dxa"/>
            </w:tcMar>
            <w:vAlign w:val="center"/>
            <w:hideMark/>
          </w:tcPr>
          <w:p w:rsidR="00A90D72" w:rsidRDefault="00A90D72" w:rsidP="00A90D72">
            <w:pPr>
              <w:jc w:val="right"/>
              <w:rPr>
                <w:color w:val="000000"/>
                <w:sz w:val="14"/>
                <w:szCs w:val="14"/>
              </w:rPr>
            </w:pPr>
            <w:r>
              <w:rPr>
                <w:color w:val="000000"/>
                <w:sz w:val="14"/>
                <w:szCs w:val="14"/>
              </w:rPr>
              <w:t>119,658.2</w:t>
            </w:r>
          </w:p>
        </w:tc>
        <w:tc>
          <w:tcPr>
            <w:tcW w:w="720" w:type="dxa"/>
            <w:tcBorders>
              <w:top w:val="nil"/>
              <w:left w:val="nil"/>
              <w:bottom w:val="nil"/>
              <w:right w:val="nil"/>
            </w:tcBorders>
            <w:tcMar>
              <w:left w:w="43" w:type="dxa"/>
              <w:right w:w="43" w:type="dxa"/>
            </w:tcMar>
            <w:vAlign w:val="center"/>
          </w:tcPr>
          <w:p w:rsidR="00A90D72" w:rsidRDefault="00A90D72" w:rsidP="00A90D72">
            <w:pPr>
              <w:jc w:val="right"/>
              <w:rPr>
                <w:color w:val="000000"/>
                <w:sz w:val="14"/>
                <w:szCs w:val="14"/>
              </w:rPr>
            </w:pPr>
            <w:r>
              <w:rPr>
                <w:color w:val="000000"/>
                <w:sz w:val="14"/>
                <w:szCs w:val="14"/>
              </w:rPr>
              <w:t>121,064.7</w:t>
            </w:r>
          </w:p>
        </w:tc>
        <w:tc>
          <w:tcPr>
            <w:tcW w:w="702" w:type="dxa"/>
            <w:tcBorders>
              <w:top w:val="nil"/>
              <w:left w:val="nil"/>
              <w:bottom w:val="nil"/>
              <w:right w:val="nil"/>
            </w:tcBorders>
            <w:shd w:val="clear" w:color="auto" w:fill="auto"/>
            <w:tcMar>
              <w:left w:w="43" w:type="dxa"/>
              <w:right w:w="43" w:type="dxa"/>
            </w:tcMar>
            <w:vAlign w:val="center"/>
            <w:hideMark/>
          </w:tcPr>
          <w:p w:rsidR="00A90D72" w:rsidRDefault="00A90D72" w:rsidP="00A90D72">
            <w:pPr>
              <w:jc w:val="right"/>
              <w:rPr>
                <w:color w:val="000000"/>
                <w:sz w:val="14"/>
                <w:szCs w:val="14"/>
              </w:rPr>
            </w:pPr>
            <w:r>
              <w:rPr>
                <w:color w:val="000000"/>
                <w:sz w:val="14"/>
                <w:szCs w:val="14"/>
              </w:rPr>
              <w:t>79,080.4</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83,910.9</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91,079.2</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102,278.7</w:t>
            </w:r>
          </w:p>
        </w:tc>
        <w:tc>
          <w:tcPr>
            <w:tcW w:w="716"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107,869.2</w:t>
            </w:r>
          </w:p>
        </w:tc>
      </w:tr>
      <w:tr w:rsidR="00A90D72" w:rsidRPr="001A22C1" w:rsidTr="00A90D72">
        <w:trPr>
          <w:trHeight w:val="288"/>
          <w:jc w:val="center"/>
        </w:trPr>
        <w:tc>
          <w:tcPr>
            <w:tcW w:w="2949" w:type="dxa"/>
            <w:tcBorders>
              <w:top w:val="nil"/>
              <w:left w:val="nil"/>
              <w:bottom w:val="nil"/>
              <w:right w:val="nil"/>
            </w:tcBorders>
            <w:shd w:val="clear" w:color="auto" w:fill="auto"/>
            <w:noWrap/>
            <w:vAlign w:val="center"/>
            <w:hideMark/>
          </w:tcPr>
          <w:p w:rsidR="00A90D72" w:rsidRPr="0024736D" w:rsidRDefault="00A90D72" w:rsidP="00A90D72">
            <w:pPr>
              <w:rPr>
                <w:color w:val="000000"/>
                <w:sz w:val="14"/>
                <w:szCs w:val="14"/>
              </w:rPr>
            </w:pPr>
            <w:r w:rsidRPr="0024736D">
              <w:rPr>
                <w:color w:val="000000"/>
                <w:sz w:val="14"/>
                <w:szCs w:val="14"/>
              </w:rPr>
              <w:t>26.   Synthetic &amp; Rayon</w:t>
            </w:r>
          </w:p>
        </w:tc>
        <w:tc>
          <w:tcPr>
            <w:tcW w:w="778" w:type="dxa"/>
            <w:tcBorders>
              <w:top w:val="nil"/>
              <w:left w:val="nil"/>
              <w:bottom w:val="nil"/>
              <w:right w:val="nil"/>
            </w:tcBorders>
            <w:shd w:val="clear" w:color="auto" w:fill="auto"/>
            <w:noWrap/>
            <w:tcMar>
              <w:left w:w="29" w:type="dxa"/>
              <w:right w:w="29" w:type="dxa"/>
            </w:tcMar>
            <w:vAlign w:val="center"/>
            <w:hideMark/>
          </w:tcPr>
          <w:p w:rsidR="00A90D72" w:rsidRDefault="00A90D72" w:rsidP="00A90D72">
            <w:pPr>
              <w:jc w:val="right"/>
              <w:rPr>
                <w:color w:val="000000"/>
                <w:sz w:val="14"/>
                <w:szCs w:val="14"/>
              </w:rPr>
            </w:pPr>
            <w:r>
              <w:rPr>
                <w:color w:val="000000"/>
                <w:sz w:val="14"/>
                <w:szCs w:val="14"/>
              </w:rPr>
              <w:t>23,739.0</w:t>
            </w:r>
          </w:p>
        </w:tc>
        <w:tc>
          <w:tcPr>
            <w:tcW w:w="718" w:type="dxa"/>
            <w:tcBorders>
              <w:top w:val="nil"/>
              <w:left w:val="nil"/>
              <w:bottom w:val="nil"/>
              <w:right w:val="nil"/>
            </w:tcBorders>
            <w:shd w:val="clear" w:color="auto" w:fill="auto"/>
            <w:tcMar>
              <w:left w:w="29" w:type="dxa"/>
              <w:right w:w="29" w:type="dxa"/>
            </w:tcMar>
            <w:vAlign w:val="center"/>
          </w:tcPr>
          <w:p w:rsidR="00A90D72" w:rsidRDefault="00A90D72" w:rsidP="00A90D72">
            <w:pPr>
              <w:jc w:val="right"/>
              <w:rPr>
                <w:color w:val="000000"/>
                <w:sz w:val="14"/>
                <w:szCs w:val="14"/>
              </w:rPr>
            </w:pPr>
            <w:r>
              <w:rPr>
                <w:color w:val="000000"/>
                <w:sz w:val="14"/>
                <w:szCs w:val="14"/>
              </w:rPr>
              <w:t>24,266.5</w:t>
            </w:r>
          </w:p>
        </w:tc>
        <w:tc>
          <w:tcPr>
            <w:tcW w:w="753" w:type="dxa"/>
            <w:tcBorders>
              <w:top w:val="nil"/>
              <w:left w:val="nil"/>
              <w:bottom w:val="nil"/>
              <w:right w:val="nil"/>
            </w:tcBorders>
            <w:shd w:val="clear" w:color="auto" w:fill="auto"/>
            <w:tcMar>
              <w:left w:w="29" w:type="dxa"/>
              <w:right w:w="29" w:type="dxa"/>
            </w:tcMar>
            <w:vAlign w:val="center"/>
            <w:hideMark/>
          </w:tcPr>
          <w:p w:rsidR="00A90D72" w:rsidRDefault="00A90D72" w:rsidP="00A90D72">
            <w:pPr>
              <w:jc w:val="right"/>
              <w:rPr>
                <w:color w:val="000000"/>
                <w:sz w:val="14"/>
                <w:szCs w:val="14"/>
              </w:rPr>
            </w:pPr>
            <w:r>
              <w:rPr>
                <w:color w:val="000000"/>
                <w:sz w:val="14"/>
                <w:szCs w:val="14"/>
              </w:rPr>
              <w:t>27,610.7</w:t>
            </w:r>
          </w:p>
        </w:tc>
        <w:tc>
          <w:tcPr>
            <w:tcW w:w="720" w:type="dxa"/>
            <w:tcBorders>
              <w:top w:val="nil"/>
              <w:left w:val="nil"/>
              <w:bottom w:val="nil"/>
              <w:right w:val="nil"/>
            </w:tcBorders>
            <w:tcMar>
              <w:left w:w="43" w:type="dxa"/>
              <w:right w:w="43" w:type="dxa"/>
            </w:tcMar>
            <w:vAlign w:val="center"/>
          </w:tcPr>
          <w:p w:rsidR="00A90D72" w:rsidRDefault="00A90D72" w:rsidP="00A90D72">
            <w:pPr>
              <w:jc w:val="right"/>
              <w:rPr>
                <w:color w:val="000000"/>
                <w:sz w:val="14"/>
                <w:szCs w:val="14"/>
              </w:rPr>
            </w:pPr>
            <w:r>
              <w:rPr>
                <w:color w:val="000000"/>
                <w:sz w:val="14"/>
                <w:szCs w:val="14"/>
              </w:rPr>
              <w:t>25,114.1</w:t>
            </w:r>
          </w:p>
        </w:tc>
        <w:tc>
          <w:tcPr>
            <w:tcW w:w="702" w:type="dxa"/>
            <w:tcBorders>
              <w:top w:val="nil"/>
              <w:left w:val="nil"/>
              <w:bottom w:val="nil"/>
              <w:right w:val="nil"/>
            </w:tcBorders>
            <w:shd w:val="clear" w:color="auto" w:fill="auto"/>
            <w:tcMar>
              <w:left w:w="43" w:type="dxa"/>
              <w:right w:w="43" w:type="dxa"/>
            </w:tcMar>
            <w:vAlign w:val="center"/>
            <w:hideMark/>
          </w:tcPr>
          <w:p w:rsidR="00A90D72" w:rsidRDefault="00A90D72" w:rsidP="00A90D72">
            <w:pPr>
              <w:jc w:val="right"/>
              <w:rPr>
                <w:color w:val="000000"/>
                <w:sz w:val="14"/>
                <w:szCs w:val="14"/>
              </w:rPr>
            </w:pPr>
            <w:r>
              <w:rPr>
                <w:color w:val="000000"/>
                <w:sz w:val="14"/>
                <w:szCs w:val="14"/>
              </w:rPr>
              <w:t>29,149.4</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29,241.9</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27,939.4</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28,456.9</w:t>
            </w:r>
          </w:p>
        </w:tc>
        <w:tc>
          <w:tcPr>
            <w:tcW w:w="716"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28,880.5</w:t>
            </w:r>
          </w:p>
        </w:tc>
      </w:tr>
      <w:tr w:rsidR="00A90D72" w:rsidRPr="001A22C1" w:rsidTr="00A90D72">
        <w:trPr>
          <w:trHeight w:val="288"/>
          <w:jc w:val="center"/>
        </w:trPr>
        <w:tc>
          <w:tcPr>
            <w:tcW w:w="2949" w:type="dxa"/>
            <w:tcBorders>
              <w:top w:val="nil"/>
              <w:left w:val="nil"/>
              <w:bottom w:val="nil"/>
              <w:right w:val="nil"/>
            </w:tcBorders>
            <w:shd w:val="clear" w:color="auto" w:fill="auto"/>
            <w:noWrap/>
            <w:vAlign w:val="center"/>
            <w:hideMark/>
          </w:tcPr>
          <w:p w:rsidR="00A90D72" w:rsidRPr="0024736D" w:rsidRDefault="00A90D72" w:rsidP="00A90D72">
            <w:pPr>
              <w:rPr>
                <w:color w:val="000000"/>
                <w:sz w:val="14"/>
                <w:szCs w:val="14"/>
              </w:rPr>
            </w:pPr>
            <w:r w:rsidRPr="0024736D">
              <w:rPr>
                <w:color w:val="000000"/>
                <w:sz w:val="14"/>
                <w:szCs w:val="14"/>
              </w:rPr>
              <w:t>27.   Technology &amp; Communication</w:t>
            </w:r>
          </w:p>
        </w:tc>
        <w:tc>
          <w:tcPr>
            <w:tcW w:w="778" w:type="dxa"/>
            <w:tcBorders>
              <w:top w:val="nil"/>
              <w:left w:val="nil"/>
              <w:bottom w:val="nil"/>
              <w:right w:val="nil"/>
            </w:tcBorders>
            <w:shd w:val="clear" w:color="auto" w:fill="auto"/>
            <w:noWrap/>
            <w:tcMar>
              <w:left w:w="29" w:type="dxa"/>
              <w:right w:w="29" w:type="dxa"/>
            </w:tcMar>
            <w:vAlign w:val="center"/>
            <w:hideMark/>
          </w:tcPr>
          <w:p w:rsidR="00A90D72" w:rsidRDefault="00A90D72" w:rsidP="00A90D72">
            <w:pPr>
              <w:jc w:val="right"/>
              <w:rPr>
                <w:color w:val="000000"/>
                <w:sz w:val="14"/>
                <w:szCs w:val="14"/>
              </w:rPr>
            </w:pPr>
            <w:r>
              <w:rPr>
                <w:color w:val="000000"/>
                <w:sz w:val="14"/>
                <w:szCs w:val="14"/>
              </w:rPr>
              <w:t>27,873.9</w:t>
            </w:r>
          </w:p>
        </w:tc>
        <w:tc>
          <w:tcPr>
            <w:tcW w:w="718" w:type="dxa"/>
            <w:tcBorders>
              <w:top w:val="nil"/>
              <w:left w:val="nil"/>
              <w:bottom w:val="nil"/>
              <w:right w:val="nil"/>
            </w:tcBorders>
            <w:shd w:val="clear" w:color="auto" w:fill="auto"/>
            <w:tcMar>
              <w:left w:w="29" w:type="dxa"/>
              <w:right w:w="29" w:type="dxa"/>
            </w:tcMar>
            <w:vAlign w:val="center"/>
          </w:tcPr>
          <w:p w:rsidR="00A90D72" w:rsidRDefault="00A90D72" w:rsidP="00A90D72">
            <w:pPr>
              <w:jc w:val="right"/>
              <w:rPr>
                <w:color w:val="000000"/>
                <w:sz w:val="14"/>
                <w:szCs w:val="14"/>
              </w:rPr>
            </w:pPr>
            <w:r>
              <w:rPr>
                <w:color w:val="000000"/>
                <w:sz w:val="14"/>
                <w:szCs w:val="14"/>
              </w:rPr>
              <w:t>18,894.9</w:t>
            </w:r>
          </w:p>
        </w:tc>
        <w:tc>
          <w:tcPr>
            <w:tcW w:w="753" w:type="dxa"/>
            <w:tcBorders>
              <w:top w:val="nil"/>
              <w:left w:val="nil"/>
              <w:bottom w:val="nil"/>
              <w:right w:val="nil"/>
            </w:tcBorders>
            <w:shd w:val="clear" w:color="auto" w:fill="auto"/>
            <w:tcMar>
              <w:left w:w="29" w:type="dxa"/>
              <w:right w:w="29" w:type="dxa"/>
            </w:tcMar>
            <w:vAlign w:val="center"/>
            <w:hideMark/>
          </w:tcPr>
          <w:p w:rsidR="00A90D72" w:rsidRDefault="00A90D72" w:rsidP="00A90D72">
            <w:pPr>
              <w:jc w:val="right"/>
              <w:rPr>
                <w:color w:val="000000"/>
                <w:sz w:val="14"/>
                <w:szCs w:val="14"/>
              </w:rPr>
            </w:pPr>
            <w:r>
              <w:rPr>
                <w:color w:val="000000"/>
                <w:sz w:val="14"/>
                <w:szCs w:val="14"/>
              </w:rPr>
              <w:t>27,299.4</w:t>
            </w:r>
          </w:p>
        </w:tc>
        <w:tc>
          <w:tcPr>
            <w:tcW w:w="720" w:type="dxa"/>
            <w:tcBorders>
              <w:top w:val="nil"/>
              <w:left w:val="nil"/>
              <w:bottom w:val="nil"/>
              <w:right w:val="nil"/>
            </w:tcBorders>
            <w:tcMar>
              <w:left w:w="43" w:type="dxa"/>
              <w:right w:w="43" w:type="dxa"/>
            </w:tcMar>
            <w:vAlign w:val="center"/>
          </w:tcPr>
          <w:p w:rsidR="00A90D72" w:rsidRDefault="00A90D72" w:rsidP="00A90D72">
            <w:pPr>
              <w:jc w:val="right"/>
              <w:rPr>
                <w:color w:val="000000"/>
                <w:sz w:val="14"/>
                <w:szCs w:val="14"/>
              </w:rPr>
            </w:pPr>
            <w:r>
              <w:rPr>
                <w:color w:val="000000"/>
                <w:sz w:val="14"/>
                <w:szCs w:val="14"/>
              </w:rPr>
              <w:t>23,430.8</w:t>
            </w:r>
          </w:p>
        </w:tc>
        <w:tc>
          <w:tcPr>
            <w:tcW w:w="702" w:type="dxa"/>
            <w:tcBorders>
              <w:top w:val="nil"/>
              <w:left w:val="nil"/>
              <w:bottom w:val="nil"/>
              <w:right w:val="nil"/>
            </w:tcBorders>
            <w:shd w:val="clear" w:color="auto" w:fill="auto"/>
            <w:tcMar>
              <w:left w:w="43" w:type="dxa"/>
              <w:right w:w="43" w:type="dxa"/>
            </w:tcMar>
            <w:vAlign w:val="center"/>
            <w:hideMark/>
          </w:tcPr>
          <w:p w:rsidR="00A90D72" w:rsidRDefault="00A90D72" w:rsidP="00A90D72">
            <w:pPr>
              <w:jc w:val="right"/>
              <w:rPr>
                <w:color w:val="000000"/>
                <w:sz w:val="14"/>
                <w:szCs w:val="14"/>
              </w:rPr>
            </w:pPr>
            <w:r>
              <w:rPr>
                <w:color w:val="000000"/>
                <w:sz w:val="14"/>
                <w:szCs w:val="14"/>
              </w:rPr>
              <w:t>14,798.9</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15,796.5</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16,899.5</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20,817.1</w:t>
            </w:r>
          </w:p>
        </w:tc>
        <w:tc>
          <w:tcPr>
            <w:tcW w:w="716"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21,781.2</w:t>
            </w:r>
          </w:p>
        </w:tc>
      </w:tr>
      <w:tr w:rsidR="00A90D72" w:rsidRPr="001A22C1" w:rsidTr="00A90D72">
        <w:trPr>
          <w:trHeight w:val="288"/>
          <w:jc w:val="center"/>
        </w:trPr>
        <w:tc>
          <w:tcPr>
            <w:tcW w:w="2949" w:type="dxa"/>
            <w:tcBorders>
              <w:top w:val="nil"/>
              <w:left w:val="nil"/>
              <w:bottom w:val="nil"/>
              <w:right w:val="nil"/>
            </w:tcBorders>
            <w:shd w:val="clear" w:color="auto" w:fill="auto"/>
            <w:noWrap/>
            <w:vAlign w:val="center"/>
            <w:hideMark/>
          </w:tcPr>
          <w:p w:rsidR="00A90D72" w:rsidRPr="0024736D" w:rsidRDefault="00A90D72" w:rsidP="00A90D72">
            <w:pPr>
              <w:rPr>
                <w:color w:val="000000"/>
                <w:sz w:val="14"/>
                <w:szCs w:val="14"/>
              </w:rPr>
            </w:pPr>
            <w:r w:rsidRPr="0024736D">
              <w:rPr>
                <w:color w:val="000000"/>
                <w:sz w:val="14"/>
                <w:szCs w:val="14"/>
              </w:rPr>
              <w:t>28.   Textile Composite</w:t>
            </w:r>
          </w:p>
        </w:tc>
        <w:tc>
          <w:tcPr>
            <w:tcW w:w="778" w:type="dxa"/>
            <w:tcBorders>
              <w:top w:val="nil"/>
              <w:left w:val="nil"/>
              <w:bottom w:val="nil"/>
              <w:right w:val="nil"/>
            </w:tcBorders>
            <w:shd w:val="clear" w:color="auto" w:fill="auto"/>
            <w:noWrap/>
            <w:tcMar>
              <w:left w:w="29" w:type="dxa"/>
              <w:right w:w="29" w:type="dxa"/>
            </w:tcMar>
            <w:vAlign w:val="center"/>
            <w:hideMark/>
          </w:tcPr>
          <w:p w:rsidR="00A90D72" w:rsidRDefault="00A90D72" w:rsidP="00A90D72">
            <w:pPr>
              <w:jc w:val="right"/>
              <w:rPr>
                <w:color w:val="000000"/>
                <w:sz w:val="14"/>
                <w:szCs w:val="14"/>
              </w:rPr>
            </w:pPr>
            <w:r>
              <w:rPr>
                <w:color w:val="000000"/>
                <w:sz w:val="14"/>
                <w:szCs w:val="14"/>
              </w:rPr>
              <w:t>31,644.8</w:t>
            </w:r>
          </w:p>
        </w:tc>
        <w:tc>
          <w:tcPr>
            <w:tcW w:w="718" w:type="dxa"/>
            <w:tcBorders>
              <w:top w:val="nil"/>
              <w:left w:val="nil"/>
              <w:bottom w:val="nil"/>
              <w:right w:val="nil"/>
            </w:tcBorders>
            <w:shd w:val="clear" w:color="auto" w:fill="auto"/>
            <w:tcMar>
              <w:left w:w="29" w:type="dxa"/>
              <w:right w:w="29" w:type="dxa"/>
            </w:tcMar>
            <w:vAlign w:val="center"/>
          </w:tcPr>
          <w:p w:rsidR="00A90D72" w:rsidRDefault="00A90D72" w:rsidP="00A90D72">
            <w:pPr>
              <w:jc w:val="right"/>
              <w:rPr>
                <w:color w:val="000000"/>
                <w:sz w:val="14"/>
                <w:szCs w:val="14"/>
              </w:rPr>
            </w:pPr>
            <w:r>
              <w:rPr>
                <w:color w:val="000000"/>
                <w:sz w:val="14"/>
                <w:szCs w:val="14"/>
              </w:rPr>
              <w:t>39,011.3</w:t>
            </w:r>
          </w:p>
        </w:tc>
        <w:tc>
          <w:tcPr>
            <w:tcW w:w="753" w:type="dxa"/>
            <w:tcBorders>
              <w:top w:val="nil"/>
              <w:left w:val="nil"/>
              <w:bottom w:val="nil"/>
              <w:right w:val="nil"/>
            </w:tcBorders>
            <w:shd w:val="clear" w:color="auto" w:fill="auto"/>
            <w:tcMar>
              <w:left w:w="29" w:type="dxa"/>
              <w:right w:w="29" w:type="dxa"/>
            </w:tcMar>
            <w:vAlign w:val="center"/>
            <w:hideMark/>
          </w:tcPr>
          <w:p w:rsidR="00A90D72" w:rsidRDefault="00A90D72" w:rsidP="00A90D72">
            <w:pPr>
              <w:jc w:val="right"/>
              <w:rPr>
                <w:color w:val="000000"/>
                <w:sz w:val="14"/>
                <w:szCs w:val="14"/>
              </w:rPr>
            </w:pPr>
            <w:r>
              <w:rPr>
                <w:color w:val="000000"/>
                <w:sz w:val="14"/>
                <w:szCs w:val="14"/>
              </w:rPr>
              <w:t>37,703.9</w:t>
            </w:r>
          </w:p>
        </w:tc>
        <w:tc>
          <w:tcPr>
            <w:tcW w:w="720" w:type="dxa"/>
            <w:tcBorders>
              <w:top w:val="nil"/>
              <w:left w:val="nil"/>
              <w:bottom w:val="nil"/>
              <w:right w:val="nil"/>
            </w:tcBorders>
            <w:tcMar>
              <w:left w:w="43" w:type="dxa"/>
              <w:right w:w="43" w:type="dxa"/>
            </w:tcMar>
            <w:vAlign w:val="center"/>
          </w:tcPr>
          <w:p w:rsidR="00A90D72" w:rsidRDefault="00A90D72" w:rsidP="00A90D72">
            <w:pPr>
              <w:jc w:val="right"/>
              <w:rPr>
                <w:color w:val="000000"/>
                <w:sz w:val="14"/>
                <w:szCs w:val="14"/>
              </w:rPr>
            </w:pPr>
            <w:r>
              <w:rPr>
                <w:color w:val="000000"/>
                <w:sz w:val="14"/>
                <w:szCs w:val="14"/>
              </w:rPr>
              <w:t>37,845.8</w:t>
            </w:r>
          </w:p>
        </w:tc>
        <w:tc>
          <w:tcPr>
            <w:tcW w:w="702" w:type="dxa"/>
            <w:tcBorders>
              <w:top w:val="nil"/>
              <w:left w:val="nil"/>
              <w:bottom w:val="nil"/>
              <w:right w:val="nil"/>
            </w:tcBorders>
            <w:shd w:val="clear" w:color="auto" w:fill="auto"/>
            <w:tcMar>
              <w:left w:w="43" w:type="dxa"/>
              <w:right w:w="43" w:type="dxa"/>
            </w:tcMar>
            <w:vAlign w:val="center"/>
            <w:hideMark/>
          </w:tcPr>
          <w:p w:rsidR="00A90D72" w:rsidRDefault="00A90D72" w:rsidP="00A90D72">
            <w:pPr>
              <w:jc w:val="right"/>
              <w:rPr>
                <w:color w:val="000000"/>
                <w:sz w:val="14"/>
                <w:szCs w:val="14"/>
              </w:rPr>
            </w:pPr>
            <w:r>
              <w:rPr>
                <w:color w:val="000000"/>
                <w:sz w:val="14"/>
                <w:szCs w:val="14"/>
              </w:rPr>
              <w:t>36,619.2</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37,563.9</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35,448.9</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39,221.4</w:t>
            </w:r>
          </w:p>
        </w:tc>
        <w:tc>
          <w:tcPr>
            <w:tcW w:w="716"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41,297.3</w:t>
            </w:r>
          </w:p>
        </w:tc>
      </w:tr>
      <w:tr w:rsidR="00A90D72" w:rsidRPr="001A22C1" w:rsidTr="00A90D72">
        <w:trPr>
          <w:trHeight w:val="288"/>
          <w:jc w:val="center"/>
        </w:trPr>
        <w:tc>
          <w:tcPr>
            <w:tcW w:w="2949" w:type="dxa"/>
            <w:tcBorders>
              <w:top w:val="nil"/>
              <w:left w:val="nil"/>
              <w:bottom w:val="nil"/>
              <w:right w:val="nil"/>
            </w:tcBorders>
            <w:shd w:val="clear" w:color="auto" w:fill="auto"/>
            <w:noWrap/>
            <w:vAlign w:val="center"/>
            <w:hideMark/>
          </w:tcPr>
          <w:p w:rsidR="00A90D72" w:rsidRPr="0024736D" w:rsidRDefault="00A90D72" w:rsidP="00A90D72">
            <w:pPr>
              <w:rPr>
                <w:color w:val="000000"/>
                <w:sz w:val="14"/>
                <w:szCs w:val="14"/>
              </w:rPr>
            </w:pPr>
            <w:r w:rsidRPr="0024736D">
              <w:rPr>
                <w:color w:val="000000"/>
                <w:sz w:val="14"/>
                <w:szCs w:val="14"/>
              </w:rPr>
              <w:t>29.   Textile Spinning</w:t>
            </w:r>
          </w:p>
        </w:tc>
        <w:tc>
          <w:tcPr>
            <w:tcW w:w="778" w:type="dxa"/>
            <w:tcBorders>
              <w:top w:val="nil"/>
              <w:left w:val="nil"/>
              <w:bottom w:val="nil"/>
              <w:right w:val="nil"/>
            </w:tcBorders>
            <w:shd w:val="clear" w:color="auto" w:fill="auto"/>
            <w:noWrap/>
            <w:tcMar>
              <w:left w:w="29" w:type="dxa"/>
              <w:right w:w="29" w:type="dxa"/>
            </w:tcMar>
            <w:vAlign w:val="center"/>
            <w:hideMark/>
          </w:tcPr>
          <w:p w:rsidR="00A90D72" w:rsidRDefault="00A90D72" w:rsidP="00A90D72">
            <w:pPr>
              <w:jc w:val="right"/>
              <w:rPr>
                <w:color w:val="000000"/>
                <w:sz w:val="14"/>
                <w:szCs w:val="14"/>
              </w:rPr>
            </w:pPr>
            <w:r>
              <w:rPr>
                <w:color w:val="000000"/>
                <w:sz w:val="14"/>
                <w:szCs w:val="14"/>
              </w:rPr>
              <w:t>18,913.4</w:t>
            </w:r>
          </w:p>
        </w:tc>
        <w:tc>
          <w:tcPr>
            <w:tcW w:w="718" w:type="dxa"/>
            <w:tcBorders>
              <w:top w:val="nil"/>
              <w:left w:val="nil"/>
              <w:bottom w:val="nil"/>
              <w:right w:val="nil"/>
            </w:tcBorders>
            <w:shd w:val="clear" w:color="auto" w:fill="auto"/>
            <w:tcMar>
              <w:left w:w="29" w:type="dxa"/>
              <w:right w:w="29" w:type="dxa"/>
            </w:tcMar>
            <w:vAlign w:val="center"/>
          </w:tcPr>
          <w:p w:rsidR="00A90D72" w:rsidRDefault="00A90D72" w:rsidP="00A90D72">
            <w:pPr>
              <w:jc w:val="right"/>
              <w:rPr>
                <w:color w:val="000000"/>
                <w:sz w:val="14"/>
                <w:szCs w:val="14"/>
              </w:rPr>
            </w:pPr>
            <w:r>
              <w:rPr>
                <w:color w:val="000000"/>
                <w:sz w:val="14"/>
                <w:szCs w:val="14"/>
              </w:rPr>
              <w:t>15,961.6</w:t>
            </w:r>
          </w:p>
        </w:tc>
        <w:tc>
          <w:tcPr>
            <w:tcW w:w="753" w:type="dxa"/>
            <w:tcBorders>
              <w:top w:val="nil"/>
              <w:left w:val="nil"/>
              <w:bottom w:val="nil"/>
              <w:right w:val="nil"/>
            </w:tcBorders>
            <w:shd w:val="clear" w:color="auto" w:fill="auto"/>
            <w:tcMar>
              <w:left w:w="29" w:type="dxa"/>
              <w:right w:w="29" w:type="dxa"/>
            </w:tcMar>
            <w:vAlign w:val="center"/>
            <w:hideMark/>
          </w:tcPr>
          <w:p w:rsidR="00A90D72" w:rsidRDefault="00A90D72" w:rsidP="00A90D72">
            <w:pPr>
              <w:jc w:val="right"/>
              <w:rPr>
                <w:color w:val="000000"/>
                <w:sz w:val="14"/>
                <w:szCs w:val="14"/>
              </w:rPr>
            </w:pPr>
            <w:r>
              <w:rPr>
                <w:color w:val="000000"/>
                <w:sz w:val="14"/>
                <w:szCs w:val="14"/>
              </w:rPr>
              <w:t>19,357.7</w:t>
            </w:r>
          </w:p>
        </w:tc>
        <w:tc>
          <w:tcPr>
            <w:tcW w:w="720" w:type="dxa"/>
            <w:tcBorders>
              <w:top w:val="nil"/>
              <w:left w:val="nil"/>
              <w:bottom w:val="nil"/>
              <w:right w:val="nil"/>
            </w:tcBorders>
            <w:tcMar>
              <w:left w:w="43" w:type="dxa"/>
              <w:right w:w="43" w:type="dxa"/>
            </w:tcMar>
            <w:vAlign w:val="center"/>
          </w:tcPr>
          <w:p w:rsidR="00A90D72" w:rsidRDefault="00A90D72" w:rsidP="00A90D72">
            <w:pPr>
              <w:jc w:val="right"/>
              <w:rPr>
                <w:color w:val="000000"/>
                <w:sz w:val="14"/>
                <w:szCs w:val="14"/>
              </w:rPr>
            </w:pPr>
            <w:r>
              <w:rPr>
                <w:color w:val="000000"/>
                <w:sz w:val="14"/>
                <w:szCs w:val="14"/>
              </w:rPr>
              <w:t>18,403.8</w:t>
            </w:r>
          </w:p>
        </w:tc>
        <w:tc>
          <w:tcPr>
            <w:tcW w:w="702" w:type="dxa"/>
            <w:tcBorders>
              <w:top w:val="nil"/>
              <w:left w:val="nil"/>
              <w:bottom w:val="nil"/>
              <w:right w:val="nil"/>
            </w:tcBorders>
            <w:shd w:val="clear" w:color="auto" w:fill="auto"/>
            <w:tcMar>
              <w:left w:w="43" w:type="dxa"/>
              <w:right w:w="43" w:type="dxa"/>
            </w:tcMar>
            <w:vAlign w:val="center"/>
            <w:hideMark/>
          </w:tcPr>
          <w:p w:rsidR="00A90D72" w:rsidRDefault="00A90D72" w:rsidP="00A90D72">
            <w:pPr>
              <w:jc w:val="right"/>
              <w:rPr>
                <w:color w:val="000000"/>
                <w:sz w:val="14"/>
                <w:szCs w:val="14"/>
              </w:rPr>
            </w:pPr>
            <w:r>
              <w:rPr>
                <w:color w:val="000000"/>
                <w:sz w:val="14"/>
                <w:szCs w:val="14"/>
              </w:rPr>
              <w:t>14,563.8</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14,843.2</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14,787.1</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15,603.3</w:t>
            </w:r>
          </w:p>
        </w:tc>
        <w:tc>
          <w:tcPr>
            <w:tcW w:w="716"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16,800.3</w:t>
            </w:r>
          </w:p>
        </w:tc>
      </w:tr>
      <w:tr w:rsidR="00A90D72" w:rsidRPr="001A22C1" w:rsidTr="00A90D72">
        <w:trPr>
          <w:trHeight w:val="288"/>
          <w:jc w:val="center"/>
        </w:trPr>
        <w:tc>
          <w:tcPr>
            <w:tcW w:w="2949" w:type="dxa"/>
            <w:tcBorders>
              <w:top w:val="nil"/>
              <w:left w:val="nil"/>
              <w:bottom w:val="nil"/>
              <w:right w:val="nil"/>
            </w:tcBorders>
            <w:shd w:val="clear" w:color="auto" w:fill="auto"/>
            <w:noWrap/>
            <w:vAlign w:val="center"/>
            <w:hideMark/>
          </w:tcPr>
          <w:p w:rsidR="00A90D72" w:rsidRPr="0024736D" w:rsidRDefault="00A90D72" w:rsidP="00A90D72">
            <w:pPr>
              <w:rPr>
                <w:color w:val="000000"/>
                <w:sz w:val="14"/>
                <w:szCs w:val="14"/>
              </w:rPr>
            </w:pPr>
            <w:r w:rsidRPr="0024736D">
              <w:rPr>
                <w:color w:val="000000"/>
                <w:sz w:val="14"/>
                <w:szCs w:val="14"/>
              </w:rPr>
              <w:t>30.   Textile Weaving</w:t>
            </w:r>
          </w:p>
        </w:tc>
        <w:tc>
          <w:tcPr>
            <w:tcW w:w="778" w:type="dxa"/>
            <w:tcBorders>
              <w:top w:val="nil"/>
              <w:left w:val="nil"/>
              <w:bottom w:val="nil"/>
              <w:right w:val="nil"/>
            </w:tcBorders>
            <w:shd w:val="clear" w:color="auto" w:fill="auto"/>
            <w:noWrap/>
            <w:tcMar>
              <w:left w:w="29" w:type="dxa"/>
              <w:right w:w="29" w:type="dxa"/>
            </w:tcMar>
            <w:vAlign w:val="center"/>
            <w:hideMark/>
          </w:tcPr>
          <w:p w:rsidR="00A90D72" w:rsidRDefault="00A90D72" w:rsidP="00A90D72">
            <w:pPr>
              <w:jc w:val="right"/>
              <w:rPr>
                <w:color w:val="000000"/>
                <w:sz w:val="14"/>
                <w:szCs w:val="14"/>
              </w:rPr>
            </w:pPr>
            <w:r>
              <w:rPr>
                <w:color w:val="000000"/>
                <w:sz w:val="14"/>
                <w:szCs w:val="14"/>
              </w:rPr>
              <w:t>25,478.3</w:t>
            </w:r>
          </w:p>
        </w:tc>
        <w:tc>
          <w:tcPr>
            <w:tcW w:w="718" w:type="dxa"/>
            <w:tcBorders>
              <w:top w:val="nil"/>
              <w:left w:val="nil"/>
              <w:bottom w:val="nil"/>
              <w:right w:val="nil"/>
            </w:tcBorders>
            <w:shd w:val="clear" w:color="auto" w:fill="auto"/>
            <w:tcMar>
              <w:left w:w="29" w:type="dxa"/>
              <w:right w:w="29" w:type="dxa"/>
            </w:tcMar>
            <w:vAlign w:val="center"/>
          </w:tcPr>
          <w:p w:rsidR="00A90D72" w:rsidRDefault="00A90D72" w:rsidP="00A90D72">
            <w:pPr>
              <w:jc w:val="right"/>
              <w:rPr>
                <w:color w:val="000000"/>
                <w:sz w:val="14"/>
                <w:szCs w:val="14"/>
              </w:rPr>
            </w:pPr>
            <w:r>
              <w:rPr>
                <w:color w:val="000000"/>
                <w:sz w:val="14"/>
                <w:szCs w:val="14"/>
              </w:rPr>
              <w:t>2,453.5</w:t>
            </w:r>
          </w:p>
        </w:tc>
        <w:tc>
          <w:tcPr>
            <w:tcW w:w="753" w:type="dxa"/>
            <w:tcBorders>
              <w:top w:val="nil"/>
              <w:left w:val="nil"/>
              <w:bottom w:val="nil"/>
              <w:right w:val="nil"/>
            </w:tcBorders>
            <w:shd w:val="clear" w:color="auto" w:fill="auto"/>
            <w:tcMar>
              <w:left w:w="29" w:type="dxa"/>
              <w:right w:w="29" w:type="dxa"/>
            </w:tcMar>
            <w:vAlign w:val="center"/>
            <w:hideMark/>
          </w:tcPr>
          <w:p w:rsidR="00A90D72" w:rsidRDefault="00A90D72" w:rsidP="00A90D72">
            <w:pPr>
              <w:jc w:val="right"/>
              <w:rPr>
                <w:color w:val="000000"/>
                <w:sz w:val="14"/>
                <w:szCs w:val="14"/>
              </w:rPr>
            </w:pPr>
            <w:r>
              <w:rPr>
                <w:color w:val="000000"/>
                <w:sz w:val="14"/>
                <w:szCs w:val="14"/>
              </w:rPr>
              <w:t>2,827.2</w:t>
            </w:r>
          </w:p>
        </w:tc>
        <w:tc>
          <w:tcPr>
            <w:tcW w:w="720" w:type="dxa"/>
            <w:tcBorders>
              <w:top w:val="nil"/>
              <w:left w:val="nil"/>
              <w:bottom w:val="nil"/>
              <w:right w:val="nil"/>
            </w:tcBorders>
            <w:tcMar>
              <w:left w:w="43" w:type="dxa"/>
              <w:right w:w="43" w:type="dxa"/>
            </w:tcMar>
            <w:vAlign w:val="center"/>
          </w:tcPr>
          <w:p w:rsidR="00A90D72" w:rsidRDefault="00A90D72" w:rsidP="00A90D72">
            <w:pPr>
              <w:jc w:val="right"/>
              <w:rPr>
                <w:color w:val="000000"/>
                <w:sz w:val="14"/>
                <w:szCs w:val="14"/>
              </w:rPr>
            </w:pPr>
            <w:r>
              <w:rPr>
                <w:color w:val="000000"/>
                <w:sz w:val="14"/>
                <w:szCs w:val="14"/>
              </w:rPr>
              <w:t>2,672.6</w:t>
            </w:r>
          </w:p>
        </w:tc>
        <w:tc>
          <w:tcPr>
            <w:tcW w:w="702" w:type="dxa"/>
            <w:tcBorders>
              <w:top w:val="nil"/>
              <w:left w:val="nil"/>
              <w:bottom w:val="nil"/>
              <w:right w:val="nil"/>
            </w:tcBorders>
            <w:shd w:val="clear" w:color="auto" w:fill="auto"/>
            <w:tcMar>
              <w:left w:w="43" w:type="dxa"/>
              <w:right w:w="43" w:type="dxa"/>
            </w:tcMar>
            <w:vAlign w:val="center"/>
            <w:hideMark/>
          </w:tcPr>
          <w:p w:rsidR="00A90D72" w:rsidRDefault="00A90D72" w:rsidP="00A90D72">
            <w:pPr>
              <w:jc w:val="right"/>
              <w:rPr>
                <w:color w:val="000000"/>
                <w:sz w:val="14"/>
                <w:szCs w:val="14"/>
              </w:rPr>
            </w:pPr>
            <w:r>
              <w:rPr>
                <w:color w:val="000000"/>
                <w:sz w:val="14"/>
                <w:szCs w:val="14"/>
              </w:rPr>
              <w:t>2,356.8</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2,468.7</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2,327.4</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3,262.0</w:t>
            </w:r>
          </w:p>
        </w:tc>
        <w:tc>
          <w:tcPr>
            <w:tcW w:w="716"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3,239.1</w:t>
            </w:r>
          </w:p>
        </w:tc>
      </w:tr>
      <w:tr w:rsidR="00A90D72" w:rsidRPr="001A22C1" w:rsidTr="00A90D72">
        <w:trPr>
          <w:trHeight w:val="288"/>
          <w:jc w:val="center"/>
        </w:trPr>
        <w:tc>
          <w:tcPr>
            <w:tcW w:w="2949" w:type="dxa"/>
            <w:tcBorders>
              <w:top w:val="nil"/>
              <w:left w:val="nil"/>
              <w:bottom w:val="nil"/>
              <w:right w:val="nil"/>
            </w:tcBorders>
            <w:shd w:val="clear" w:color="auto" w:fill="auto"/>
            <w:noWrap/>
            <w:vAlign w:val="center"/>
            <w:hideMark/>
          </w:tcPr>
          <w:p w:rsidR="00A90D72" w:rsidRPr="0024736D" w:rsidRDefault="00A90D72" w:rsidP="00A90D72">
            <w:pPr>
              <w:rPr>
                <w:color w:val="000000"/>
                <w:sz w:val="14"/>
                <w:szCs w:val="14"/>
              </w:rPr>
            </w:pPr>
            <w:r w:rsidRPr="0024736D">
              <w:rPr>
                <w:color w:val="000000"/>
                <w:sz w:val="14"/>
                <w:szCs w:val="14"/>
              </w:rPr>
              <w:t>31.   Tobacco</w:t>
            </w:r>
          </w:p>
        </w:tc>
        <w:tc>
          <w:tcPr>
            <w:tcW w:w="778" w:type="dxa"/>
            <w:tcBorders>
              <w:top w:val="nil"/>
              <w:left w:val="nil"/>
              <w:bottom w:val="nil"/>
              <w:right w:val="nil"/>
            </w:tcBorders>
            <w:shd w:val="clear" w:color="auto" w:fill="auto"/>
            <w:noWrap/>
            <w:tcMar>
              <w:left w:w="29" w:type="dxa"/>
              <w:right w:w="29" w:type="dxa"/>
            </w:tcMar>
            <w:vAlign w:val="center"/>
            <w:hideMark/>
          </w:tcPr>
          <w:p w:rsidR="00A90D72" w:rsidRDefault="00A90D72" w:rsidP="00A90D72">
            <w:pPr>
              <w:jc w:val="right"/>
              <w:rPr>
                <w:color w:val="000000"/>
                <w:sz w:val="14"/>
                <w:szCs w:val="14"/>
              </w:rPr>
            </w:pPr>
            <w:r>
              <w:rPr>
                <w:color w:val="000000"/>
                <w:sz w:val="14"/>
                <w:szCs w:val="14"/>
              </w:rPr>
              <w:t>177,078.7</w:t>
            </w:r>
          </w:p>
        </w:tc>
        <w:tc>
          <w:tcPr>
            <w:tcW w:w="718" w:type="dxa"/>
            <w:tcBorders>
              <w:top w:val="nil"/>
              <w:left w:val="nil"/>
              <w:bottom w:val="nil"/>
              <w:right w:val="nil"/>
            </w:tcBorders>
            <w:shd w:val="clear" w:color="auto" w:fill="auto"/>
            <w:tcMar>
              <w:left w:w="29" w:type="dxa"/>
              <w:right w:w="29" w:type="dxa"/>
            </w:tcMar>
            <w:vAlign w:val="center"/>
          </w:tcPr>
          <w:p w:rsidR="00A90D72" w:rsidRDefault="00A90D72" w:rsidP="00A90D72">
            <w:pPr>
              <w:jc w:val="right"/>
              <w:rPr>
                <w:color w:val="000000"/>
                <w:sz w:val="14"/>
                <w:szCs w:val="14"/>
              </w:rPr>
            </w:pPr>
            <w:r>
              <w:rPr>
                <w:color w:val="000000"/>
                <w:sz w:val="14"/>
                <w:szCs w:val="14"/>
              </w:rPr>
              <w:t>204,112.1</w:t>
            </w:r>
          </w:p>
        </w:tc>
        <w:tc>
          <w:tcPr>
            <w:tcW w:w="753" w:type="dxa"/>
            <w:tcBorders>
              <w:top w:val="nil"/>
              <w:left w:val="nil"/>
              <w:bottom w:val="nil"/>
              <w:right w:val="nil"/>
            </w:tcBorders>
            <w:shd w:val="clear" w:color="auto" w:fill="auto"/>
            <w:tcMar>
              <w:left w:w="29" w:type="dxa"/>
              <w:right w:w="29" w:type="dxa"/>
            </w:tcMar>
            <w:vAlign w:val="center"/>
            <w:hideMark/>
          </w:tcPr>
          <w:p w:rsidR="00A90D72" w:rsidRDefault="00A90D72" w:rsidP="00A90D72">
            <w:pPr>
              <w:jc w:val="right"/>
              <w:rPr>
                <w:color w:val="000000"/>
                <w:sz w:val="14"/>
                <w:szCs w:val="14"/>
              </w:rPr>
            </w:pPr>
            <w:r>
              <w:rPr>
                <w:color w:val="000000"/>
                <w:sz w:val="14"/>
                <w:szCs w:val="14"/>
              </w:rPr>
              <w:t>190,760.7</w:t>
            </w:r>
          </w:p>
        </w:tc>
        <w:tc>
          <w:tcPr>
            <w:tcW w:w="720" w:type="dxa"/>
            <w:tcBorders>
              <w:top w:val="nil"/>
              <w:left w:val="nil"/>
              <w:bottom w:val="nil"/>
              <w:right w:val="nil"/>
            </w:tcBorders>
            <w:tcMar>
              <w:left w:w="43" w:type="dxa"/>
              <w:right w:w="43" w:type="dxa"/>
            </w:tcMar>
            <w:vAlign w:val="center"/>
          </w:tcPr>
          <w:p w:rsidR="00A90D72" w:rsidRDefault="00A90D72" w:rsidP="00A90D72">
            <w:pPr>
              <w:jc w:val="right"/>
              <w:rPr>
                <w:color w:val="000000"/>
                <w:sz w:val="14"/>
                <w:szCs w:val="14"/>
              </w:rPr>
            </w:pPr>
            <w:r>
              <w:rPr>
                <w:color w:val="000000"/>
                <w:sz w:val="14"/>
                <w:szCs w:val="14"/>
              </w:rPr>
              <w:t>225,987.7</w:t>
            </w:r>
          </w:p>
        </w:tc>
        <w:tc>
          <w:tcPr>
            <w:tcW w:w="702" w:type="dxa"/>
            <w:tcBorders>
              <w:top w:val="nil"/>
              <w:left w:val="nil"/>
              <w:bottom w:val="nil"/>
              <w:right w:val="nil"/>
            </w:tcBorders>
            <w:shd w:val="clear" w:color="auto" w:fill="auto"/>
            <w:tcMar>
              <w:left w:w="43" w:type="dxa"/>
              <w:right w:w="43" w:type="dxa"/>
            </w:tcMar>
            <w:vAlign w:val="center"/>
            <w:hideMark/>
          </w:tcPr>
          <w:p w:rsidR="00A90D72" w:rsidRDefault="00A90D72" w:rsidP="00A90D72">
            <w:pPr>
              <w:jc w:val="right"/>
              <w:rPr>
                <w:color w:val="000000"/>
                <w:sz w:val="14"/>
                <w:szCs w:val="14"/>
              </w:rPr>
            </w:pPr>
            <w:r>
              <w:rPr>
                <w:color w:val="000000"/>
                <w:sz w:val="14"/>
                <w:szCs w:val="14"/>
              </w:rPr>
              <w:t>196,265.1</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193,796.4</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179,959.3</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185,516.3</w:t>
            </w:r>
          </w:p>
        </w:tc>
        <w:tc>
          <w:tcPr>
            <w:tcW w:w="716"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184,776.6</w:t>
            </w:r>
          </w:p>
        </w:tc>
      </w:tr>
      <w:tr w:rsidR="00A90D72" w:rsidRPr="001A22C1" w:rsidTr="00A90D72">
        <w:trPr>
          <w:trHeight w:val="288"/>
          <w:jc w:val="center"/>
        </w:trPr>
        <w:tc>
          <w:tcPr>
            <w:tcW w:w="2949" w:type="dxa"/>
            <w:tcBorders>
              <w:top w:val="nil"/>
              <w:left w:val="nil"/>
              <w:bottom w:val="nil"/>
              <w:right w:val="nil"/>
            </w:tcBorders>
            <w:shd w:val="clear" w:color="auto" w:fill="auto"/>
            <w:noWrap/>
            <w:vAlign w:val="center"/>
            <w:hideMark/>
          </w:tcPr>
          <w:p w:rsidR="00A90D72" w:rsidRPr="0024736D" w:rsidRDefault="00A90D72" w:rsidP="00A90D72">
            <w:pPr>
              <w:rPr>
                <w:color w:val="000000"/>
                <w:sz w:val="14"/>
                <w:szCs w:val="14"/>
              </w:rPr>
            </w:pPr>
            <w:r w:rsidRPr="0024736D">
              <w:rPr>
                <w:color w:val="000000"/>
                <w:sz w:val="14"/>
                <w:szCs w:val="14"/>
              </w:rPr>
              <w:t>32.   Transport</w:t>
            </w:r>
          </w:p>
        </w:tc>
        <w:tc>
          <w:tcPr>
            <w:tcW w:w="778" w:type="dxa"/>
            <w:tcBorders>
              <w:top w:val="nil"/>
              <w:left w:val="nil"/>
              <w:bottom w:val="nil"/>
              <w:right w:val="nil"/>
            </w:tcBorders>
            <w:shd w:val="clear" w:color="auto" w:fill="auto"/>
            <w:noWrap/>
            <w:tcMar>
              <w:left w:w="29" w:type="dxa"/>
              <w:right w:w="29" w:type="dxa"/>
            </w:tcMar>
            <w:vAlign w:val="center"/>
            <w:hideMark/>
          </w:tcPr>
          <w:p w:rsidR="00A90D72" w:rsidRDefault="00A90D72" w:rsidP="00A90D72">
            <w:pPr>
              <w:jc w:val="right"/>
              <w:rPr>
                <w:color w:val="000000"/>
                <w:sz w:val="14"/>
                <w:szCs w:val="14"/>
              </w:rPr>
            </w:pPr>
            <w:r>
              <w:rPr>
                <w:color w:val="000000"/>
                <w:sz w:val="14"/>
                <w:szCs w:val="14"/>
              </w:rPr>
              <w:t>50,848.0</w:t>
            </w:r>
          </w:p>
        </w:tc>
        <w:tc>
          <w:tcPr>
            <w:tcW w:w="718" w:type="dxa"/>
            <w:tcBorders>
              <w:top w:val="nil"/>
              <w:left w:val="nil"/>
              <w:bottom w:val="nil"/>
              <w:right w:val="nil"/>
            </w:tcBorders>
            <w:shd w:val="clear" w:color="auto" w:fill="auto"/>
            <w:tcMar>
              <w:left w:w="29" w:type="dxa"/>
              <w:right w:w="29" w:type="dxa"/>
            </w:tcMar>
            <w:vAlign w:val="center"/>
          </w:tcPr>
          <w:p w:rsidR="00A90D72" w:rsidRDefault="00A90D72" w:rsidP="00A90D72">
            <w:pPr>
              <w:jc w:val="right"/>
              <w:rPr>
                <w:color w:val="000000"/>
                <w:sz w:val="14"/>
                <w:szCs w:val="14"/>
              </w:rPr>
            </w:pPr>
            <w:r>
              <w:rPr>
                <w:color w:val="000000"/>
                <w:sz w:val="14"/>
                <w:szCs w:val="14"/>
              </w:rPr>
              <w:t>39,881.6</w:t>
            </w:r>
          </w:p>
        </w:tc>
        <w:tc>
          <w:tcPr>
            <w:tcW w:w="753" w:type="dxa"/>
            <w:tcBorders>
              <w:top w:val="nil"/>
              <w:left w:val="nil"/>
              <w:bottom w:val="nil"/>
              <w:right w:val="nil"/>
            </w:tcBorders>
            <w:shd w:val="clear" w:color="auto" w:fill="auto"/>
            <w:tcMar>
              <w:left w:w="29" w:type="dxa"/>
              <w:right w:w="29" w:type="dxa"/>
            </w:tcMar>
            <w:vAlign w:val="center"/>
            <w:hideMark/>
          </w:tcPr>
          <w:p w:rsidR="00A90D72" w:rsidRDefault="00A90D72" w:rsidP="00A90D72">
            <w:pPr>
              <w:jc w:val="right"/>
              <w:rPr>
                <w:color w:val="000000"/>
                <w:sz w:val="14"/>
                <w:szCs w:val="14"/>
              </w:rPr>
            </w:pPr>
            <w:r>
              <w:rPr>
                <w:color w:val="000000"/>
                <w:sz w:val="14"/>
                <w:szCs w:val="14"/>
              </w:rPr>
              <w:t>53,015.8</w:t>
            </w:r>
          </w:p>
        </w:tc>
        <w:tc>
          <w:tcPr>
            <w:tcW w:w="720" w:type="dxa"/>
            <w:tcBorders>
              <w:top w:val="nil"/>
              <w:left w:val="nil"/>
              <w:bottom w:val="nil"/>
              <w:right w:val="nil"/>
            </w:tcBorders>
            <w:tcMar>
              <w:left w:w="43" w:type="dxa"/>
              <w:right w:w="43" w:type="dxa"/>
            </w:tcMar>
            <w:vAlign w:val="center"/>
          </w:tcPr>
          <w:p w:rsidR="00A90D72" w:rsidRDefault="00A90D72" w:rsidP="00A90D72">
            <w:pPr>
              <w:jc w:val="right"/>
              <w:rPr>
                <w:color w:val="000000"/>
                <w:sz w:val="14"/>
                <w:szCs w:val="14"/>
              </w:rPr>
            </w:pPr>
            <w:r>
              <w:rPr>
                <w:color w:val="000000"/>
                <w:sz w:val="14"/>
                <w:szCs w:val="14"/>
              </w:rPr>
              <w:t>48,420.2</w:t>
            </w:r>
          </w:p>
        </w:tc>
        <w:tc>
          <w:tcPr>
            <w:tcW w:w="702" w:type="dxa"/>
            <w:tcBorders>
              <w:top w:val="nil"/>
              <w:left w:val="nil"/>
              <w:bottom w:val="nil"/>
              <w:right w:val="nil"/>
            </w:tcBorders>
            <w:shd w:val="clear" w:color="auto" w:fill="auto"/>
            <w:tcMar>
              <w:left w:w="43" w:type="dxa"/>
              <w:right w:w="43" w:type="dxa"/>
            </w:tcMar>
            <w:vAlign w:val="center"/>
            <w:hideMark/>
          </w:tcPr>
          <w:p w:rsidR="00A90D72" w:rsidRDefault="00A90D72" w:rsidP="00A90D72">
            <w:pPr>
              <w:jc w:val="right"/>
              <w:rPr>
                <w:color w:val="000000"/>
                <w:sz w:val="14"/>
                <w:szCs w:val="14"/>
              </w:rPr>
            </w:pPr>
            <w:r>
              <w:rPr>
                <w:color w:val="000000"/>
                <w:sz w:val="14"/>
                <w:szCs w:val="14"/>
              </w:rPr>
              <w:t>37,903.5</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38,834.5</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48,635.6</w:t>
            </w:r>
          </w:p>
        </w:tc>
        <w:tc>
          <w:tcPr>
            <w:tcW w:w="720"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56,288.3</w:t>
            </w:r>
          </w:p>
        </w:tc>
        <w:tc>
          <w:tcPr>
            <w:tcW w:w="716" w:type="dxa"/>
            <w:tcBorders>
              <w:top w:val="nil"/>
              <w:left w:val="nil"/>
              <w:bottom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54,351.7</w:t>
            </w:r>
          </w:p>
        </w:tc>
      </w:tr>
      <w:tr w:rsidR="00A90D72" w:rsidRPr="001A22C1" w:rsidTr="00A90D72">
        <w:trPr>
          <w:trHeight w:val="288"/>
          <w:jc w:val="center"/>
        </w:trPr>
        <w:tc>
          <w:tcPr>
            <w:tcW w:w="2949" w:type="dxa"/>
            <w:tcBorders>
              <w:top w:val="nil"/>
              <w:left w:val="nil"/>
              <w:right w:val="nil"/>
            </w:tcBorders>
            <w:shd w:val="clear" w:color="auto" w:fill="auto"/>
            <w:noWrap/>
            <w:vAlign w:val="center"/>
            <w:hideMark/>
          </w:tcPr>
          <w:p w:rsidR="00A90D72" w:rsidRPr="0024736D" w:rsidRDefault="00A90D72" w:rsidP="00A90D72">
            <w:pPr>
              <w:rPr>
                <w:color w:val="000000"/>
                <w:sz w:val="14"/>
                <w:szCs w:val="14"/>
              </w:rPr>
            </w:pPr>
            <w:r w:rsidRPr="0024736D">
              <w:rPr>
                <w:color w:val="000000"/>
                <w:sz w:val="14"/>
                <w:szCs w:val="14"/>
              </w:rPr>
              <w:t>33.   Vanaspati &amp; Allied Industries</w:t>
            </w:r>
          </w:p>
        </w:tc>
        <w:tc>
          <w:tcPr>
            <w:tcW w:w="778" w:type="dxa"/>
            <w:tcBorders>
              <w:top w:val="nil"/>
              <w:left w:val="nil"/>
              <w:right w:val="nil"/>
            </w:tcBorders>
            <w:shd w:val="clear" w:color="auto" w:fill="auto"/>
            <w:noWrap/>
            <w:tcMar>
              <w:left w:w="29" w:type="dxa"/>
              <w:right w:w="29" w:type="dxa"/>
            </w:tcMar>
            <w:vAlign w:val="center"/>
            <w:hideMark/>
          </w:tcPr>
          <w:p w:rsidR="00A90D72" w:rsidRDefault="00A90D72" w:rsidP="00A90D72">
            <w:pPr>
              <w:jc w:val="right"/>
              <w:rPr>
                <w:color w:val="000000"/>
                <w:sz w:val="14"/>
                <w:szCs w:val="14"/>
              </w:rPr>
            </w:pPr>
            <w:r>
              <w:rPr>
                <w:color w:val="000000"/>
                <w:sz w:val="14"/>
                <w:szCs w:val="14"/>
              </w:rPr>
              <w:t>529,546.5</w:t>
            </w:r>
          </w:p>
        </w:tc>
        <w:tc>
          <w:tcPr>
            <w:tcW w:w="718" w:type="dxa"/>
            <w:tcBorders>
              <w:top w:val="nil"/>
              <w:left w:val="nil"/>
              <w:right w:val="nil"/>
            </w:tcBorders>
            <w:shd w:val="clear" w:color="auto" w:fill="auto"/>
            <w:tcMar>
              <w:left w:w="29" w:type="dxa"/>
              <w:right w:w="29" w:type="dxa"/>
            </w:tcMar>
            <w:vAlign w:val="center"/>
          </w:tcPr>
          <w:p w:rsidR="00A90D72" w:rsidRDefault="00A90D72" w:rsidP="00A90D72">
            <w:pPr>
              <w:jc w:val="right"/>
              <w:rPr>
                <w:color w:val="000000"/>
                <w:sz w:val="14"/>
                <w:szCs w:val="14"/>
              </w:rPr>
            </w:pPr>
            <w:r>
              <w:rPr>
                <w:color w:val="000000"/>
                <w:sz w:val="14"/>
                <w:szCs w:val="14"/>
              </w:rPr>
              <w:t>271,819.2</w:t>
            </w:r>
          </w:p>
        </w:tc>
        <w:tc>
          <w:tcPr>
            <w:tcW w:w="753" w:type="dxa"/>
            <w:tcBorders>
              <w:top w:val="nil"/>
              <w:left w:val="nil"/>
              <w:right w:val="nil"/>
            </w:tcBorders>
            <w:shd w:val="clear" w:color="auto" w:fill="auto"/>
            <w:tcMar>
              <w:left w:w="29" w:type="dxa"/>
              <w:right w:w="29" w:type="dxa"/>
            </w:tcMar>
            <w:vAlign w:val="center"/>
            <w:hideMark/>
          </w:tcPr>
          <w:p w:rsidR="00A90D72" w:rsidRDefault="00A90D72" w:rsidP="00A90D72">
            <w:pPr>
              <w:jc w:val="right"/>
              <w:rPr>
                <w:color w:val="000000"/>
                <w:sz w:val="14"/>
                <w:szCs w:val="14"/>
              </w:rPr>
            </w:pPr>
            <w:r>
              <w:rPr>
                <w:color w:val="000000"/>
                <w:sz w:val="14"/>
                <w:szCs w:val="14"/>
              </w:rPr>
              <w:t>512,827.3</w:t>
            </w:r>
          </w:p>
        </w:tc>
        <w:tc>
          <w:tcPr>
            <w:tcW w:w="720" w:type="dxa"/>
            <w:tcBorders>
              <w:top w:val="nil"/>
              <w:left w:val="nil"/>
              <w:right w:val="nil"/>
            </w:tcBorders>
            <w:tcMar>
              <w:left w:w="43" w:type="dxa"/>
              <w:right w:w="43" w:type="dxa"/>
            </w:tcMar>
            <w:vAlign w:val="center"/>
          </w:tcPr>
          <w:p w:rsidR="00A90D72" w:rsidRDefault="00A90D72" w:rsidP="00A90D72">
            <w:pPr>
              <w:jc w:val="right"/>
              <w:rPr>
                <w:color w:val="000000"/>
                <w:sz w:val="14"/>
                <w:szCs w:val="14"/>
              </w:rPr>
            </w:pPr>
            <w:r>
              <w:rPr>
                <w:color w:val="000000"/>
                <w:sz w:val="14"/>
                <w:szCs w:val="14"/>
              </w:rPr>
              <w:t>451,788.6</w:t>
            </w:r>
          </w:p>
        </w:tc>
        <w:tc>
          <w:tcPr>
            <w:tcW w:w="702" w:type="dxa"/>
            <w:tcBorders>
              <w:top w:val="nil"/>
              <w:left w:val="nil"/>
              <w:right w:val="nil"/>
            </w:tcBorders>
            <w:shd w:val="clear" w:color="auto" w:fill="auto"/>
            <w:tcMar>
              <w:left w:w="43" w:type="dxa"/>
              <w:right w:w="43" w:type="dxa"/>
            </w:tcMar>
            <w:vAlign w:val="center"/>
            <w:hideMark/>
          </w:tcPr>
          <w:p w:rsidR="00A90D72" w:rsidRDefault="00A90D72" w:rsidP="00A90D72">
            <w:pPr>
              <w:jc w:val="right"/>
              <w:rPr>
                <w:color w:val="000000"/>
                <w:sz w:val="14"/>
                <w:szCs w:val="14"/>
              </w:rPr>
            </w:pPr>
            <w:r>
              <w:rPr>
                <w:color w:val="000000"/>
                <w:sz w:val="14"/>
                <w:szCs w:val="14"/>
              </w:rPr>
              <w:t>215,187.4</w:t>
            </w:r>
          </w:p>
        </w:tc>
        <w:tc>
          <w:tcPr>
            <w:tcW w:w="720" w:type="dxa"/>
            <w:tcBorders>
              <w:top w:val="nil"/>
              <w:left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237,537.4</w:t>
            </w:r>
          </w:p>
        </w:tc>
        <w:tc>
          <w:tcPr>
            <w:tcW w:w="720" w:type="dxa"/>
            <w:tcBorders>
              <w:top w:val="nil"/>
              <w:left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264,312.7</w:t>
            </w:r>
          </w:p>
        </w:tc>
        <w:tc>
          <w:tcPr>
            <w:tcW w:w="720" w:type="dxa"/>
            <w:tcBorders>
              <w:top w:val="nil"/>
              <w:left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326,157.3</w:t>
            </w:r>
          </w:p>
        </w:tc>
        <w:tc>
          <w:tcPr>
            <w:tcW w:w="716" w:type="dxa"/>
            <w:tcBorders>
              <w:top w:val="nil"/>
              <w:left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391,220.9</w:t>
            </w:r>
          </w:p>
        </w:tc>
      </w:tr>
      <w:tr w:rsidR="00A90D72" w:rsidRPr="001A22C1" w:rsidTr="00A90D72">
        <w:trPr>
          <w:trHeight w:val="288"/>
          <w:jc w:val="center"/>
        </w:trPr>
        <w:tc>
          <w:tcPr>
            <w:tcW w:w="2949" w:type="dxa"/>
            <w:tcBorders>
              <w:top w:val="nil"/>
              <w:left w:val="nil"/>
              <w:right w:val="nil"/>
            </w:tcBorders>
            <w:shd w:val="clear" w:color="auto" w:fill="auto"/>
            <w:noWrap/>
            <w:vAlign w:val="center"/>
            <w:hideMark/>
          </w:tcPr>
          <w:p w:rsidR="00A90D72" w:rsidRPr="0024736D" w:rsidRDefault="00A90D72" w:rsidP="00A90D72">
            <w:pPr>
              <w:rPr>
                <w:color w:val="000000"/>
                <w:sz w:val="14"/>
                <w:szCs w:val="14"/>
              </w:rPr>
            </w:pPr>
            <w:r w:rsidRPr="0024736D">
              <w:rPr>
                <w:color w:val="000000"/>
                <w:sz w:val="14"/>
                <w:szCs w:val="14"/>
              </w:rPr>
              <w:t>34.   Woolen</w:t>
            </w:r>
          </w:p>
        </w:tc>
        <w:tc>
          <w:tcPr>
            <w:tcW w:w="778" w:type="dxa"/>
            <w:tcBorders>
              <w:top w:val="nil"/>
              <w:left w:val="nil"/>
              <w:right w:val="nil"/>
            </w:tcBorders>
            <w:shd w:val="clear" w:color="auto" w:fill="auto"/>
            <w:noWrap/>
            <w:tcMar>
              <w:left w:w="29" w:type="dxa"/>
              <w:right w:w="29" w:type="dxa"/>
            </w:tcMar>
            <w:vAlign w:val="center"/>
            <w:hideMark/>
          </w:tcPr>
          <w:p w:rsidR="00A90D72" w:rsidRDefault="00A90D72" w:rsidP="00A90D72">
            <w:pPr>
              <w:jc w:val="right"/>
              <w:rPr>
                <w:color w:val="000000"/>
                <w:sz w:val="14"/>
                <w:szCs w:val="14"/>
              </w:rPr>
            </w:pPr>
            <w:r>
              <w:rPr>
                <w:color w:val="000000"/>
                <w:sz w:val="14"/>
                <w:szCs w:val="14"/>
              </w:rPr>
              <w:t>25,287.8</w:t>
            </w:r>
          </w:p>
        </w:tc>
        <w:tc>
          <w:tcPr>
            <w:tcW w:w="718" w:type="dxa"/>
            <w:tcBorders>
              <w:top w:val="nil"/>
              <w:left w:val="nil"/>
              <w:right w:val="nil"/>
            </w:tcBorders>
            <w:shd w:val="clear" w:color="auto" w:fill="auto"/>
            <w:tcMar>
              <w:left w:w="29" w:type="dxa"/>
              <w:right w:w="29" w:type="dxa"/>
            </w:tcMar>
            <w:vAlign w:val="center"/>
          </w:tcPr>
          <w:p w:rsidR="00A90D72" w:rsidRDefault="00A90D72" w:rsidP="00A90D72">
            <w:pPr>
              <w:jc w:val="right"/>
              <w:rPr>
                <w:color w:val="000000"/>
                <w:sz w:val="14"/>
                <w:szCs w:val="14"/>
              </w:rPr>
            </w:pPr>
            <w:r>
              <w:rPr>
                <w:color w:val="000000"/>
                <w:sz w:val="14"/>
                <w:szCs w:val="14"/>
              </w:rPr>
              <w:t>22,356.9</w:t>
            </w:r>
          </w:p>
        </w:tc>
        <w:tc>
          <w:tcPr>
            <w:tcW w:w="753" w:type="dxa"/>
            <w:tcBorders>
              <w:top w:val="nil"/>
              <w:left w:val="nil"/>
              <w:right w:val="nil"/>
            </w:tcBorders>
            <w:shd w:val="clear" w:color="auto" w:fill="auto"/>
            <w:tcMar>
              <w:left w:w="29" w:type="dxa"/>
              <w:right w:w="29" w:type="dxa"/>
            </w:tcMar>
            <w:vAlign w:val="center"/>
            <w:hideMark/>
          </w:tcPr>
          <w:p w:rsidR="00A90D72" w:rsidRDefault="00A90D72" w:rsidP="00A90D72">
            <w:pPr>
              <w:jc w:val="right"/>
              <w:rPr>
                <w:color w:val="000000"/>
                <w:sz w:val="14"/>
                <w:szCs w:val="14"/>
              </w:rPr>
            </w:pPr>
            <w:r>
              <w:rPr>
                <w:color w:val="000000"/>
                <w:sz w:val="14"/>
                <w:szCs w:val="14"/>
              </w:rPr>
              <w:t>24,330.6</w:t>
            </w:r>
          </w:p>
        </w:tc>
        <w:tc>
          <w:tcPr>
            <w:tcW w:w="720" w:type="dxa"/>
            <w:tcBorders>
              <w:top w:val="nil"/>
              <w:left w:val="nil"/>
              <w:right w:val="nil"/>
            </w:tcBorders>
            <w:tcMar>
              <w:left w:w="43" w:type="dxa"/>
              <w:right w:w="43" w:type="dxa"/>
            </w:tcMar>
            <w:vAlign w:val="center"/>
          </w:tcPr>
          <w:p w:rsidR="00A90D72" w:rsidRDefault="00A90D72" w:rsidP="00A90D72">
            <w:pPr>
              <w:jc w:val="right"/>
              <w:rPr>
                <w:color w:val="000000"/>
                <w:sz w:val="14"/>
                <w:szCs w:val="14"/>
              </w:rPr>
            </w:pPr>
            <w:r>
              <w:rPr>
                <w:color w:val="000000"/>
                <w:sz w:val="14"/>
                <w:szCs w:val="14"/>
              </w:rPr>
              <w:t>24,430.0</w:t>
            </w:r>
          </w:p>
        </w:tc>
        <w:tc>
          <w:tcPr>
            <w:tcW w:w="702" w:type="dxa"/>
            <w:tcBorders>
              <w:top w:val="nil"/>
              <w:left w:val="nil"/>
              <w:right w:val="nil"/>
            </w:tcBorders>
            <w:shd w:val="clear" w:color="auto" w:fill="auto"/>
            <w:tcMar>
              <w:left w:w="43" w:type="dxa"/>
              <w:right w:w="43" w:type="dxa"/>
            </w:tcMar>
            <w:vAlign w:val="center"/>
            <w:hideMark/>
          </w:tcPr>
          <w:p w:rsidR="00A90D72" w:rsidRDefault="00A90D72" w:rsidP="00A90D72">
            <w:pPr>
              <w:jc w:val="right"/>
              <w:rPr>
                <w:color w:val="000000"/>
                <w:sz w:val="14"/>
                <w:szCs w:val="14"/>
              </w:rPr>
            </w:pPr>
            <w:r>
              <w:rPr>
                <w:color w:val="000000"/>
                <w:sz w:val="14"/>
                <w:szCs w:val="14"/>
              </w:rPr>
              <w:t>22,064.6</w:t>
            </w:r>
          </w:p>
        </w:tc>
        <w:tc>
          <w:tcPr>
            <w:tcW w:w="720" w:type="dxa"/>
            <w:tcBorders>
              <w:top w:val="nil"/>
              <w:left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21,871.6</w:t>
            </w:r>
          </w:p>
        </w:tc>
        <w:tc>
          <w:tcPr>
            <w:tcW w:w="720" w:type="dxa"/>
            <w:tcBorders>
              <w:top w:val="nil"/>
              <w:left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21,918.4</w:t>
            </w:r>
          </w:p>
        </w:tc>
        <w:tc>
          <w:tcPr>
            <w:tcW w:w="720" w:type="dxa"/>
            <w:tcBorders>
              <w:top w:val="nil"/>
              <w:left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22,912.4</w:t>
            </w:r>
          </w:p>
        </w:tc>
        <w:tc>
          <w:tcPr>
            <w:tcW w:w="716" w:type="dxa"/>
            <w:tcBorders>
              <w:top w:val="nil"/>
              <w:left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22,475.3</w:t>
            </w:r>
          </w:p>
        </w:tc>
      </w:tr>
      <w:tr w:rsidR="00A90D72" w:rsidRPr="001A22C1" w:rsidTr="00A90D72">
        <w:trPr>
          <w:trHeight w:val="288"/>
          <w:jc w:val="center"/>
        </w:trPr>
        <w:tc>
          <w:tcPr>
            <w:tcW w:w="2949" w:type="dxa"/>
            <w:tcBorders>
              <w:top w:val="nil"/>
              <w:left w:val="nil"/>
              <w:right w:val="nil"/>
            </w:tcBorders>
            <w:shd w:val="clear" w:color="auto" w:fill="auto"/>
            <w:noWrap/>
            <w:vAlign w:val="center"/>
            <w:hideMark/>
          </w:tcPr>
          <w:p w:rsidR="00A90D72" w:rsidRPr="0024736D" w:rsidRDefault="00A90D72" w:rsidP="00A90D72">
            <w:pPr>
              <w:rPr>
                <w:color w:val="000000"/>
                <w:sz w:val="14"/>
                <w:szCs w:val="14"/>
              </w:rPr>
            </w:pPr>
            <w:r w:rsidRPr="0024736D">
              <w:rPr>
                <w:color w:val="000000"/>
                <w:sz w:val="14"/>
                <w:szCs w:val="14"/>
              </w:rPr>
              <w:t>35.  Real Estate Investment Trust</w:t>
            </w:r>
          </w:p>
        </w:tc>
        <w:tc>
          <w:tcPr>
            <w:tcW w:w="778" w:type="dxa"/>
            <w:tcBorders>
              <w:top w:val="nil"/>
              <w:left w:val="nil"/>
              <w:right w:val="nil"/>
            </w:tcBorders>
            <w:shd w:val="clear" w:color="auto" w:fill="auto"/>
            <w:noWrap/>
            <w:tcMar>
              <w:left w:w="29" w:type="dxa"/>
              <w:right w:w="29" w:type="dxa"/>
            </w:tcMar>
            <w:vAlign w:val="center"/>
            <w:hideMark/>
          </w:tcPr>
          <w:p w:rsidR="00A90D72" w:rsidRDefault="00A90D72" w:rsidP="00A90D72">
            <w:pPr>
              <w:jc w:val="right"/>
              <w:rPr>
                <w:color w:val="000000"/>
                <w:sz w:val="14"/>
                <w:szCs w:val="14"/>
              </w:rPr>
            </w:pPr>
            <w:r>
              <w:rPr>
                <w:color w:val="000000"/>
                <w:sz w:val="14"/>
                <w:szCs w:val="14"/>
              </w:rPr>
              <w:t>20,013.7</w:t>
            </w:r>
          </w:p>
        </w:tc>
        <w:tc>
          <w:tcPr>
            <w:tcW w:w="718" w:type="dxa"/>
            <w:tcBorders>
              <w:top w:val="nil"/>
              <w:left w:val="nil"/>
              <w:right w:val="nil"/>
            </w:tcBorders>
            <w:shd w:val="clear" w:color="auto" w:fill="auto"/>
            <w:tcMar>
              <w:left w:w="29" w:type="dxa"/>
              <w:right w:w="29" w:type="dxa"/>
            </w:tcMar>
            <w:vAlign w:val="center"/>
          </w:tcPr>
          <w:p w:rsidR="00A90D72" w:rsidRDefault="00A90D72" w:rsidP="00A90D72">
            <w:pPr>
              <w:jc w:val="right"/>
              <w:rPr>
                <w:color w:val="000000"/>
                <w:sz w:val="14"/>
                <w:szCs w:val="14"/>
              </w:rPr>
            </w:pPr>
            <w:r>
              <w:rPr>
                <w:color w:val="000000"/>
                <w:sz w:val="14"/>
                <w:szCs w:val="14"/>
              </w:rPr>
              <w:t>15,778.3</w:t>
            </w:r>
          </w:p>
        </w:tc>
        <w:tc>
          <w:tcPr>
            <w:tcW w:w="753" w:type="dxa"/>
            <w:tcBorders>
              <w:top w:val="nil"/>
              <w:left w:val="nil"/>
              <w:right w:val="nil"/>
            </w:tcBorders>
            <w:shd w:val="clear" w:color="auto" w:fill="auto"/>
            <w:tcMar>
              <w:left w:w="29" w:type="dxa"/>
              <w:right w:w="29" w:type="dxa"/>
            </w:tcMar>
            <w:vAlign w:val="center"/>
            <w:hideMark/>
          </w:tcPr>
          <w:p w:rsidR="00A90D72" w:rsidRDefault="00A90D72" w:rsidP="00A90D72">
            <w:pPr>
              <w:jc w:val="right"/>
              <w:rPr>
                <w:color w:val="000000"/>
                <w:sz w:val="14"/>
                <w:szCs w:val="14"/>
              </w:rPr>
            </w:pPr>
            <w:r>
              <w:rPr>
                <w:color w:val="000000"/>
                <w:sz w:val="14"/>
                <w:szCs w:val="14"/>
              </w:rPr>
              <w:t>18,633.0</w:t>
            </w:r>
          </w:p>
        </w:tc>
        <w:tc>
          <w:tcPr>
            <w:tcW w:w="720" w:type="dxa"/>
            <w:tcBorders>
              <w:top w:val="nil"/>
              <w:left w:val="nil"/>
              <w:right w:val="nil"/>
            </w:tcBorders>
            <w:tcMar>
              <w:left w:w="43" w:type="dxa"/>
              <w:right w:w="43" w:type="dxa"/>
            </w:tcMar>
            <w:vAlign w:val="center"/>
          </w:tcPr>
          <w:p w:rsidR="00A90D72" w:rsidRDefault="00A90D72" w:rsidP="00A90D72">
            <w:pPr>
              <w:jc w:val="right"/>
              <w:rPr>
                <w:color w:val="000000"/>
                <w:sz w:val="14"/>
                <w:szCs w:val="14"/>
              </w:rPr>
            </w:pPr>
            <w:r>
              <w:rPr>
                <w:color w:val="000000"/>
                <w:sz w:val="14"/>
                <w:szCs w:val="14"/>
              </w:rPr>
              <w:t>18,602.0</w:t>
            </w:r>
          </w:p>
        </w:tc>
        <w:tc>
          <w:tcPr>
            <w:tcW w:w="702" w:type="dxa"/>
            <w:tcBorders>
              <w:top w:val="nil"/>
              <w:left w:val="nil"/>
              <w:right w:val="nil"/>
            </w:tcBorders>
            <w:shd w:val="clear" w:color="auto" w:fill="auto"/>
            <w:tcMar>
              <w:left w:w="43" w:type="dxa"/>
              <w:right w:w="43" w:type="dxa"/>
            </w:tcMar>
            <w:vAlign w:val="center"/>
            <w:hideMark/>
          </w:tcPr>
          <w:p w:rsidR="00A90D72" w:rsidRDefault="00A90D72" w:rsidP="00A90D72">
            <w:pPr>
              <w:jc w:val="right"/>
              <w:rPr>
                <w:color w:val="000000"/>
                <w:sz w:val="14"/>
                <w:szCs w:val="14"/>
              </w:rPr>
            </w:pPr>
            <w:r>
              <w:rPr>
                <w:color w:val="000000"/>
                <w:sz w:val="14"/>
                <w:szCs w:val="14"/>
              </w:rPr>
              <w:t>15,204.3</w:t>
            </w:r>
          </w:p>
        </w:tc>
        <w:tc>
          <w:tcPr>
            <w:tcW w:w="720" w:type="dxa"/>
            <w:tcBorders>
              <w:top w:val="nil"/>
              <w:left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15,219.8</w:t>
            </w:r>
          </w:p>
        </w:tc>
        <w:tc>
          <w:tcPr>
            <w:tcW w:w="720" w:type="dxa"/>
            <w:tcBorders>
              <w:top w:val="nil"/>
              <w:left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17,702.1</w:t>
            </w:r>
          </w:p>
        </w:tc>
        <w:tc>
          <w:tcPr>
            <w:tcW w:w="720" w:type="dxa"/>
            <w:tcBorders>
              <w:top w:val="nil"/>
              <w:left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18,260.7</w:t>
            </w:r>
          </w:p>
        </w:tc>
        <w:tc>
          <w:tcPr>
            <w:tcW w:w="716" w:type="dxa"/>
            <w:tcBorders>
              <w:top w:val="nil"/>
              <w:left w:val="nil"/>
              <w:right w:val="nil"/>
            </w:tcBorders>
            <w:shd w:val="clear" w:color="auto" w:fill="auto"/>
            <w:tcMar>
              <w:left w:w="43" w:type="dxa"/>
              <w:right w:w="43" w:type="dxa"/>
            </w:tcMar>
            <w:vAlign w:val="center"/>
          </w:tcPr>
          <w:p w:rsidR="00A90D72" w:rsidRDefault="00A90D72" w:rsidP="00A90D72">
            <w:pPr>
              <w:jc w:val="right"/>
              <w:rPr>
                <w:color w:val="000000"/>
                <w:sz w:val="14"/>
                <w:szCs w:val="14"/>
              </w:rPr>
            </w:pPr>
            <w:r>
              <w:rPr>
                <w:color w:val="000000"/>
                <w:sz w:val="14"/>
                <w:szCs w:val="14"/>
              </w:rPr>
              <w:t>19,377.7</w:t>
            </w:r>
          </w:p>
        </w:tc>
      </w:tr>
      <w:tr w:rsidR="00A90D72" w:rsidRPr="00B631EC" w:rsidTr="00DC04B1">
        <w:trPr>
          <w:trHeight w:hRule="exact" w:val="282"/>
          <w:jc w:val="center"/>
        </w:trPr>
        <w:tc>
          <w:tcPr>
            <w:tcW w:w="9496" w:type="dxa"/>
            <w:gridSpan w:val="10"/>
            <w:tcBorders>
              <w:top w:val="single" w:sz="12" w:space="0" w:color="auto"/>
              <w:left w:val="nil"/>
              <w:right w:val="nil"/>
            </w:tcBorders>
            <w:tcMar>
              <w:left w:w="43" w:type="dxa"/>
              <w:right w:w="43" w:type="dxa"/>
            </w:tcMar>
          </w:tcPr>
          <w:p w:rsidR="00A90D72" w:rsidRPr="0024736D" w:rsidRDefault="00A90D72" w:rsidP="00A90D72">
            <w:pPr>
              <w:rPr>
                <w:rFonts w:ascii="Calibri" w:hAnsi="Calibri"/>
                <w:sz w:val="14"/>
                <w:szCs w:val="14"/>
              </w:rPr>
            </w:pPr>
            <w:r w:rsidRPr="0024736D">
              <w:rPr>
                <w:sz w:val="14"/>
                <w:szCs w:val="14"/>
              </w:rPr>
              <w:t xml:space="preserve">As per last working day                                                                                                                                                                        </w:t>
            </w:r>
            <w:r>
              <w:rPr>
                <w:sz w:val="14"/>
                <w:szCs w:val="14"/>
              </w:rPr>
              <w:t xml:space="preserve">       </w:t>
            </w:r>
            <w:r w:rsidRPr="0024736D">
              <w:rPr>
                <w:sz w:val="14"/>
                <w:szCs w:val="14"/>
              </w:rPr>
              <w:t>Source: Pakistan Stock Exchange</w:t>
            </w:r>
          </w:p>
        </w:tc>
      </w:tr>
      <w:tr w:rsidR="00A90D72" w:rsidRPr="00B631EC" w:rsidTr="00DC04B1">
        <w:trPr>
          <w:trHeight w:hRule="exact" w:val="333"/>
          <w:jc w:val="center"/>
        </w:trPr>
        <w:tc>
          <w:tcPr>
            <w:tcW w:w="9496" w:type="dxa"/>
            <w:gridSpan w:val="10"/>
            <w:tcBorders>
              <w:left w:val="nil"/>
              <w:bottom w:val="nil"/>
              <w:right w:val="nil"/>
            </w:tcBorders>
          </w:tcPr>
          <w:p w:rsidR="00A90D72" w:rsidRPr="0024736D" w:rsidRDefault="00A90D72" w:rsidP="00A90D72">
            <w:pPr>
              <w:rPr>
                <w:rFonts w:ascii="Calibri" w:hAnsi="Calibri"/>
                <w:sz w:val="14"/>
                <w:szCs w:val="14"/>
              </w:rPr>
            </w:pPr>
            <w:r w:rsidRPr="0024736D">
              <w:rPr>
                <w:b/>
                <w:bCs/>
                <w:sz w:val="14"/>
                <w:szCs w:val="14"/>
              </w:rPr>
              <w:t>Note:</w:t>
            </w:r>
            <w:r w:rsidRPr="0024736D">
              <w:rPr>
                <w:sz w:val="14"/>
                <w:szCs w:val="14"/>
              </w:rPr>
              <w:t xml:space="preserve"> Pakistan Stock Exchange reclassified the economic sectors of companies in its daily quotation and hence discontinued the previous ICB classification from 14th November, 2016. From the month of November, 2016 all data are available in this new classification only.</w:t>
            </w:r>
          </w:p>
        </w:tc>
      </w:tr>
    </w:tbl>
    <w:p w:rsidR="00393358" w:rsidRPr="00B631EC" w:rsidRDefault="00393358" w:rsidP="00B631EC"/>
    <w:p w:rsidR="00393358" w:rsidRPr="00B631EC" w:rsidRDefault="00393358" w:rsidP="00B631EC">
      <w:pPr>
        <w:tabs>
          <w:tab w:val="left" w:pos="6636"/>
        </w:tabs>
      </w:pPr>
      <w:r w:rsidRPr="00B631EC">
        <w:tab/>
      </w:r>
    </w:p>
    <w:p w:rsidR="00035DA0" w:rsidRPr="00B631EC" w:rsidRDefault="00035DA0" w:rsidP="00B631EC">
      <w:r w:rsidRPr="00B631EC">
        <w:br w:type="page"/>
      </w:r>
    </w:p>
    <w:p w:rsidR="006431B1" w:rsidRPr="007870D2" w:rsidRDefault="006431B1" w:rsidP="00B631EC">
      <w:pPr>
        <w:jc w:val="center"/>
        <w:rPr>
          <w:iCs/>
        </w:rPr>
      </w:pPr>
    </w:p>
    <w:p w:rsidR="00160473" w:rsidRPr="00B631EC" w:rsidRDefault="00160473" w:rsidP="00B631EC">
      <w:pPr>
        <w:jc w:val="center"/>
      </w:pPr>
    </w:p>
    <w:p w:rsidR="00D54D17" w:rsidRDefault="00083E71" w:rsidP="00705F48">
      <w:pPr>
        <w:jc w:val="center"/>
      </w:pPr>
      <w:r w:rsidRPr="00083E71">
        <w:drawing>
          <wp:inline distT="0" distB="0" distL="0" distR="0">
            <wp:extent cx="4886325" cy="6543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6543675"/>
                    </a:xfrm>
                    <a:prstGeom prst="rect">
                      <a:avLst/>
                    </a:prstGeom>
                    <a:noFill/>
                    <a:ln>
                      <a:noFill/>
                    </a:ln>
                  </pic:spPr>
                </pic:pic>
              </a:graphicData>
            </a:graphic>
          </wp:inline>
        </w:drawing>
      </w:r>
    </w:p>
    <w:p w:rsidR="0005538C" w:rsidRDefault="0005538C" w:rsidP="00705F48">
      <w:pPr>
        <w:jc w:val="center"/>
      </w:pPr>
    </w:p>
    <w:p w:rsidR="0005538C" w:rsidRDefault="0005538C" w:rsidP="00705F48">
      <w:pPr>
        <w:jc w:val="center"/>
      </w:pPr>
    </w:p>
    <w:p w:rsidR="0005538C" w:rsidRPr="00B631EC" w:rsidRDefault="0005538C" w:rsidP="00705F48">
      <w:pPr>
        <w:jc w:val="center"/>
      </w:pPr>
    </w:p>
    <w:p w:rsidR="00FF2C27" w:rsidRDefault="00FF2C27" w:rsidP="00B631EC">
      <w:pPr>
        <w:jc w:val="center"/>
      </w:pPr>
    </w:p>
    <w:p w:rsidR="00241E3A" w:rsidRDefault="00241E3A" w:rsidP="00B631EC">
      <w:pPr>
        <w:jc w:val="center"/>
      </w:pPr>
    </w:p>
    <w:p w:rsidR="00241E3A" w:rsidRDefault="00241E3A" w:rsidP="00B631EC">
      <w:pPr>
        <w:jc w:val="center"/>
      </w:pPr>
    </w:p>
    <w:p w:rsidR="00687609" w:rsidRDefault="00687609" w:rsidP="00B631EC">
      <w:pPr>
        <w:jc w:val="center"/>
      </w:pPr>
    </w:p>
    <w:p w:rsidR="00687609" w:rsidRDefault="00687609" w:rsidP="00B631EC">
      <w:pPr>
        <w:jc w:val="center"/>
      </w:pPr>
    </w:p>
    <w:p w:rsidR="0040352F" w:rsidRDefault="0040352F" w:rsidP="00B631EC">
      <w:pPr>
        <w:jc w:val="center"/>
      </w:pPr>
    </w:p>
    <w:p w:rsidR="007C253C" w:rsidRPr="00B631EC" w:rsidRDefault="007C253C" w:rsidP="00B631EC">
      <w:pPr>
        <w:jc w:val="center"/>
      </w:pPr>
    </w:p>
    <w:p w:rsidR="0022150B" w:rsidRDefault="0022150B" w:rsidP="00B631EC">
      <w:pPr>
        <w:jc w:val="center"/>
      </w:pPr>
    </w:p>
    <w:p w:rsidR="00717F6E" w:rsidRPr="00B631EC" w:rsidRDefault="00717F6E" w:rsidP="00B631EC">
      <w:pPr>
        <w:jc w:val="center"/>
      </w:pPr>
    </w:p>
    <w:p w:rsidR="00D24F39" w:rsidRPr="00B631EC" w:rsidRDefault="00D24F39" w:rsidP="00B631EC">
      <w:pPr>
        <w:jc w:val="center"/>
      </w:pPr>
    </w:p>
    <w:tbl>
      <w:tblPr>
        <w:tblW w:w="9429" w:type="dxa"/>
        <w:jc w:val="center"/>
        <w:tblLayout w:type="fixed"/>
        <w:tblLook w:val="04A0" w:firstRow="1" w:lastRow="0" w:firstColumn="1" w:lastColumn="0" w:noHBand="0" w:noVBand="1"/>
      </w:tblPr>
      <w:tblGrid>
        <w:gridCol w:w="20"/>
        <w:gridCol w:w="1545"/>
        <w:gridCol w:w="1447"/>
        <w:gridCol w:w="1691"/>
        <w:gridCol w:w="1691"/>
        <w:gridCol w:w="1691"/>
        <w:gridCol w:w="1344"/>
      </w:tblGrid>
      <w:tr w:rsidR="00F071AD" w:rsidRPr="00B631EC" w:rsidTr="00BB0883">
        <w:trPr>
          <w:gridBefore w:val="1"/>
          <w:wBefore w:w="20" w:type="dxa"/>
          <w:trHeight w:val="375"/>
          <w:jc w:val="center"/>
        </w:trPr>
        <w:tc>
          <w:tcPr>
            <w:tcW w:w="9409" w:type="dxa"/>
            <w:gridSpan w:val="6"/>
            <w:tcBorders>
              <w:top w:val="nil"/>
              <w:left w:val="nil"/>
              <w:bottom w:val="nil"/>
              <w:right w:val="nil"/>
            </w:tcBorders>
            <w:shd w:val="clear" w:color="auto" w:fill="auto"/>
            <w:hideMark/>
          </w:tcPr>
          <w:p w:rsidR="00F071AD" w:rsidRPr="00B631EC" w:rsidRDefault="00F071AD" w:rsidP="00B631EC">
            <w:pPr>
              <w:jc w:val="center"/>
              <w:rPr>
                <w:b/>
                <w:bCs/>
                <w:sz w:val="28"/>
                <w:szCs w:val="28"/>
              </w:rPr>
            </w:pPr>
            <w:r w:rsidRPr="00B631EC">
              <w:lastRenderedPageBreak/>
              <w:br w:type="page"/>
            </w:r>
            <w:r w:rsidRPr="00B631EC">
              <w:rPr>
                <w:b/>
                <w:bCs/>
                <w:sz w:val="28"/>
                <w:szCs w:val="28"/>
              </w:rPr>
              <w:t>7.2</w:t>
            </w:r>
            <w:r w:rsidRPr="00B631EC">
              <w:t xml:space="preserve">    </w:t>
            </w:r>
            <w:r w:rsidR="0071239A" w:rsidRPr="00B631EC">
              <w:rPr>
                <w:b/>
                <w:bCs/>
                <w:sz w:val="28"/>
                <w:szCs w:val="28"/>
              </w:rPr>
              <w:t>Pakistan</w:t>
            </w:r>
            <w:r w:rsidRPr="00B631EC">
              <w:rPr>
                <w:b/>
                <w:bCs/>
                <w:sz w:val="28"/>
                <w:szCs w:val="28"/>
              </w:rPr>
              <w:t xml:space="preserve"> Stock Exchange Indicators</w:t>
            </w:r>
          </w:p>
        </w:tc>
      </w:tr>
      <w:tr w:rsidR="00F071AD" w:rsidRPr="00B631EC" w:rsidTr="00BB0883">
        <w:trPr>
          <w:gridBefore w:val="1"/>
          <w:wBefore w:w="20" w:type="dxa"/>
          <w:trHeight w:val="153"/>
          <w:jc w:val="center"/>
        </w:trPr>
        <w:tc>
          <w:tcPr>
            <w:tcW w:w="9409" w:type="dxa"/>
            <w:gridSpan w:val="6"/>
            <w:tcBorders>
              <w:top w:val="nil"/>
              <w:left w:val="nil"/>
              <w:bottom w:val="nil"/>
              <w:right w:val="nil"/>
            </w:tcBorders>
            <w:shd w:val="clear" w:color="auto" w:fill="auto"/>
            <w:hideMark/>
          </w:tcPr>
          <w:p w:rsidR="00F071AD" w:rsidRPr="00B631EC" w:rsidRDefault="00F071AD" w:rsidP="00B631EC">
            <w:pPr>
              <w:jc w:val="center"/>
              <w:rPr>
                <w:b/>
                <w:bCs/>
                <w:sz w:val="16"/>
                <w:szCs w:val="16"/>
              </w:rPr>
            </w:pPr>
          </w:p>
        </w:tc>
      </w:tr>
      <w:tr w:rsidR="00F071AD" w:rsidRPr="00B631EC" w:rsidTr="00BB0883">
        <w:trPr>
          <w:gridBefore w:val="1"/>
          <w:wBefore w:w="20" w:type="dxa"/>
          <w:trHeight w:hRule="exact" w:val="315"/>
          <w:jc w:val="center"/>
        </w:trPr>
        <w:tc>
          <w:tcPr>
            <w:tcW w:w="1545" w:type="dxa"/>
            <w:tcBorders>
              <w:top w:val="single" w:sz="8" w:space="0" w:color="auto"/>
              <w:right w:val="single" w:sz="4" w:space="0" w:color="auto"/>
            </w:tcBorders>
            <w:shd w:val="clear" w:color="auto" w:fill="auto"/>
            <w:noWrap/>
            <w:vAlign w:val="center"/>
            <w:hideMark/>
          </w:tcPr>
          <w:p w:rsidR="00F071AD" w:rsidRPr="0024736D" w:rsidRDefault="00F071AD" w:rsidP="00B631EC">
            <w:pPr>
              <w:jc w:val="center"/>
              <w:rPr>
                <w:b/>
                <w:bCs/>
                <w:sz w:val="16"/>
                <w:szCs w:val="16"/>
              </w:rPr>
            </w:pPr>
            <w:r w:rsidRPr="0024736D">
              <w:rPr>
                <w:b/>
                <w:bCs/>
                <w:sz w:val="16"/>
                <w:szCs w:val="16"/>
              </w:rPr>
              <w:t>Month</w:t>
            </w:r>
          </w:p>
        </w:tc>
        <w:tc>
          <w:tcPr>
            <w:tcW w:w="7864" w:type="dxa"/>
            <w:gridSpan w:val="5"/>
            <w:tcBorders>
              <w:top w:val="single" w:sz="8" w:space="0" w:color="auto"/>
              <w:left w:val="single" w:sz="4" w:space="0" w:color="auto"/>
              <w:bottom w:val="single" w:sz="4" w:space="0" w:color="auto"/>
            </w:tcBorders>
            <w:shd w:val="clear" w:color="auto" w:fill="auto"/>
            <w:vAlign w:val="center"/>
            <w:hideMark/>
          </w:tcPr>
          <w:p w:rsidR="00F071AD" w:rsidRPr="0024736D" w:rsidRDefault="00F071AD" w:rsidP="00B631EC">
            <w:pPr>
              <w:jc w:val="center"/>
              <w:rPr>
                <w:b/>
                <w:bCs/>
                <w:sz w:val="16"/>
                <w:szCs w:val="16"/>
              </w:rPr>
            </w:pPr>
            <w:r w:rsidRPr="0024736D">
              <w:rPr>
                <w:b/>
                <w:bCs/>
                <w:sz w:val="16"/>
                <w:szCs w:val="16"/>
              </w:rPr>
              <w:t xml:space="preserve">KSE 100 Index </w:t>
            </w:r>
            <w:r w:rsidRPr="0024736D">
              <w:rPr>
                <w:b/>
                <w:sz w:val="16"/>
                <w:szCs w:val="16"/>
              </w:rPr>
              <w:t>(1991 = 1,000)</w:t>
            </w:r>
          </w:p>
        </w:tc>
      </w:tr>
      <w:tr w:rsidR="006955D6" w:rsidRPr="00B631EC" w:rsidTr="006955D6">
        <w:trPr>
          <w:trHeight w:val="278"/>
          <w:jc w:val="center"/>
        </w:trPr>
        <w:tc>
          <w:tcPr>
            <w:tcW w:w="1565" w:type="dxa"/>
            <w:gridSpan w:val="2"/>
            <w:tcBorders>
              <w:top w:val="single" w:sz="4" w:space="0" w:color="auto"/>
              <w:bottom w:val="single" w:sz="8" w:space="0" w:color="auto"/>
              <w:right w:val="single" w:sz="4" w:space="0" w:color="auto"/>
            </w:tcBorders>
            <w:shd w:val="clear" w:color="auto" w:fill="auto"/>
            <w:vAlign w:val="center"/>
            <w:hideMark/>
          </w:tcPr>
          <w:p w:rsidR="006955D6" w:rsidRPr="00B631EC" w:rsidRDefault="006955D6" w:rsidP="006955D6">
            <w:pPr>
              <w:jc w:val="center"/>
              <w:rPr>
                <w:b/>
                <w:bCs/>
                <w:sz w:val="15"/>
                <w:szCs w:val="15"/>
              </w:rPr>
            </w:pPr>
          </w:p>
        </w:tc>
        <w:tc>
          <w:tcPr>
            <w:tcW w:w="1447" w:type="dxa"/>
            <w:tcBorders>
              <w:left w:val="single" w:sz="4" w:space="0" w:color="auto"/>
              <w:bottom w:val="single" w:sz="8" w:space="0" w:color="auto"/>
              <w:right w:val="single" w:sz="4" w:space="0" w:color="auto"/>
            </w:tcBorders>
            <w:shd w:val="clear" w:color="auto" w:fill="auto"/>
            <w:vAlign w:val="center"/>
            <w:hideMark/>
          </w:tcPr>
          <w:p w:rsidR="006955D6" w:rsidRPr="00B631EC" w:rsidRDefault="006955D6" w:rsidP="006955D6">
            <w:pPr>
              <w:jc w:val="right"/>
              <w:rPr>
                <w:b/>
                <w:bCs/>
                <w:sz w:val="15"/>
                <w:szCs w:val="15"/>
              </w:rPr>
            </w:pPr>
            <w:r w:rsidRPr="00B631EC">
              <w:rPr>
                <w:b/>
                <w:bCs/>
                <w:sz w:val="15"/>
                <w:szCs w:val="15"/>
              </w:rPr>
              <w:t>FY16</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tcPr>
          <w:p w:rsidR="006955D6" w:rsidRPr="00B631EC" w:rsidRDefault="006955D6" w:rsidP="006955D6">
            <w:pPr>
              <w:jc w:val="right"/>
              <w:rPr>
                <w:b/>
                <w:bCs/>
                <w:sz w:val="15"/>
                <w:szCs w:val="15"/>
              </w:rPr>
            </w:pPr>
            <w:r w:rsidRPr="00B631EC">
              <w:rPr>
                <w:b/>
                <w:bCs/>
                <w:sz w:val="15"/>
                <w:szCs w:val="15"/>
              </w:rPr>
              <w:t>FY17</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tcPr>
          <w:p w:rsidR="006955D6" w:rsidRPr="00B631EC" w:rsidRDefault="006955D6" w:rsidP="006955D6">
            <w:pPr>
              <w:jc w:val="right"/>
              <w:rPr>
                <w:b/>
                <w:bCs/>
                <w:sz w:val="15"/>
                <w:szCs w:val="15"/>
              </w:rPr>
            </w:pPr>
            <w:r w:rsidRPr="00B631EC">
              <w:rPr>
                <w:b/>
                <w:bCs/>
                <w:sz w:val="15"/>
                <w:szCs w:val="15"/>
              </w:rPr>
              <w:t>FY1</w:t>
            </w:r>
            <w:r>
              <w:rPr>
                <w:b/>
                <w:bCs/>
                <w:sz w:val="15"/>
                <w:szCs w:val="15"/>
              </w:rPr>
              <w:t>8</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tcPr>
          <w:p w:rsidR="006955D6" w:rsidRPr="00B631EC" w:rsidRDefault="006955D6" w:rsidP="006955D6">
            <w:pPr>
              <w:jc w:val="right"/>
              <w:rPr>
                <w:b/>
                <w:bCs/>
                <w:sz w:val="15"/>
                <w:szCs w:val="15"/>
              </w:rPr>
            </w:pPr>
            <w:r>
              <w:rPr>
                <w:b/>
                <w:bCs/>
                <w:sz w:val="15"/>
                <w:szCs w:val="15"/>
              </w:rPr>
              <w:t>FY19</w:t>
            </w:r>
          </w:p>
        </w:tc>
        <w:tc>
          <w:tcPr>
            <w:tcW w:w="1344" w:type="dxa"/>
            <w:tcBorders>
              <w:top w:val="single" w:sz="4" w:space="0" w:color="auto"/>
              <w:left w:val="single" w:sz="4" w:space="0" w:color="auto"/>
              <w:bottom w:val="single" w:sz="8" w:space="0" w:color="auto"/>
            </w:tcBorders>
            <w:shd w:val="clear" w:color="auto" w:fill="auto"/>
            <w:vAlign w:val="center"/>
          </w:tcPr>
          <w:p w:rsidR="006955D6" w:rsidRPr="00B631EC" w:rsidRDefault="006955D6" w:rsidP="006955D6">
            <w:pPr>
              <w:jc w:val="right"/>
              <w:rPr>
                <w:b/>
                <w:bCs/>
                <w:sz w:val="15"/>
                <w:szCs w:val="15"/>
              </w:rPr>
            </w:pPr>
            <w:r>
              <w:rPr>
                <w:b/>
                <w:bCs/>
                <w:sz w:val="15"/>
                <w:szCs w:val="15"/>
              </w:rPr>
              <w:t>FY20</w:t>
            </w:r>
          </w:p>
        </w:tc>
      </w:tr>
      <w:tr w:rsidR="006955D6" w:rsidRPr="00B631EC" w:rsidTr="006955D6">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35,741.52</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sidRPr="00B631EC">
              <w:rPr>
                <w:color w:val="000000"/>
                <w:sz w:val="15"/>
                <w:szCs w:val="15"/>
              </w:rPr>
              <w:t xml:space="preserve">         39,528.82</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Pr>
                <w:color w:val="000000"/>
                <w:sz w:val="15"/>
                <w:szCs w:val="15"/>
              </w:rPr>
              <w:t xml:space="preserve">            46,010.45 </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Pr>
                <w:color w:val="000000"/>
                <w:sz w:val="15"/>
                <w:szCs w:val="15"/>
              </w:rPr>
              <w:t xml:space="preserve">            42,712.43 </w:t>
            </w:r>
          </w:p>
        </w:tc>
        <w:tc>
          <w:tcPr>
            <w:tcW w:w="1344" w:type="dxa"/>
            <w:tcBorders>
              <w:top w:val="single" w:sz="8" w:space="0" w:color="auto"/>
              <w:left w:val="nil"/>
              <w:bottom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Pr>
                <w:color w:val="000000"/>
                <w:sz w:val="15"/>
                <w:szCs w:val="15"/>
              </w:rPr>
              <w:t xml:space="preserve">            31,938.48</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34,726.51 </w:t>
            </w:r>
          </w:p>
        </w:tc>
        <w:tc>
          <w:tcPr>
            <w:tcW w:w="1691" w:type="dxa"/>
            <w:tcBorders>
              <w:top w:val="nil"/>
              <w:left w:val="nil"/>
              <w:bottom w:val="nil"/>
              <w:right w:val="nil"/>
            </w:tcBorders>
            <w:shd w:val="clear" w:color="auto" w:fill="auto"/>
            <w:tcMar>
              <w:left w:w="43" w:type="dxa"/>
              <w:right w:w="43" w:type="dxa"/>
            </w:tcMar>
            <w:vAlign w:val="center"/>
          </w:tcPr>
          <w:p w:rsidR="006955D6" w:rsidRPr="00221B0E" w:rsidRDefault="006955D6" w:rsidP="006955D6">
            <w:pPr>
              <w:jc w:val="right"/>
              <w:rPr>
                <w:color w:val="000000"/>
                <w:sz w:val="15"/>
                <w:szCs w:val="15"/>
              </w:rPr>
            </w:pPr>
            <w:r>
              <w:rPr>
                <w:color w:val="000000"/>
                <w:sz w:val="15"/>
                <w:szCs w:val="15"/>
              </w:rPr>
              <w:t xml:space="preserve">         39,809.58 </w:t>
            </w:r>
          </w:p>
        </w:tc>
        <w:tc>
          <w:tcPr>
            <w:tcW w:w="1691" w:type="dxa"/>
            <w:tcBorders>
              <w:top w:val="nil"/>
              <w:left w:val="nil"/>
              <w:bottom w:val="nil"/>
              <w:right w:val="nil"/>
            </w:tcBorders>
            <w:shd w:val="clear" w:color="auto" w:fill="auto"/>
            <w:tcMar>
              <w:left w:w="43" w:type="dxa"/>
              <w:right w:w="43" w:type="dxa"/>
            </w:tcMar>
            <w:vAlign w:val="center"/>
          </w:tcPr>
          <w:p w:rsidR="006955D6" w:rsidRPr="00221B0E" w:rsidRDefault="006955D6" w:rsidP="006955D6">
            <w:pPr>
              <w:jc w:val="right"/>
              <w:rPr>
                <w:color w:val="000000"/>
                <w:sz w:val="15"/>
                <w:szCs w:val="15"/>
              </w:rPr>
            </w:pPr>
            <w:r>
              <w:rPr>
                <w:color w:val="000000"/>
                <w:sz w:val="15"/>
                <w:szCs w:val="15"/>
              </w:rPr>
              <w:t xml:space="preserve">            41,206.99 </w:t>
            </w:r>
          </w:p>
        </w:tc>
        <w:tc>
          <w:tcPr>
            <w:tcW w:w="1691" w:type="dxa"/>
            <w:tcBorders>
              <w:top w:val="nil"/>
              <w:left w:val="nil"/>
              <w:bottom w:val="nil"/>
              <w:right w:val="nil"/>
            </w:tcBorders>
            <w:shd w:val="clear" w:color="auto" w:fill="auto"/>
            <w:tcMar>
              <w:left w:w="43" w:type="dxa"/>
              <w:right w:w="43" w:type="dxa"/>
            </w:tcMar>
            <w:vAlign w:val="center"/>
          </w:tcPr>
          <w:p w:rsidR="006955D6" w:rsidRPr="00221B0E" w:rsidRDefault="006955D6" w:rsidP="006955D6">
            <w:pPr>
              <w:jc w:val="right"/>
              <w:rPr>
                <w:color w:val="000000"/>
                <w:sz w:val="15"/>
                <w:szCs w:val="15"/>
              </w:rPr>
            </w:pPr>
            <w:r>
              <w:rPr>
                <w:color w:val="000000"/>
                <w:sz w:val="15"/>
                <w:szCs w:val="15"/>
              </w:rPr>
              <w:t xml:space="preserve">            41,742.24 </w:t>
            </w:r>
          </w:p>
        </w:tc>
        <w:tc>
          <w:tcPr>
            <w:tcW w:w="1344" w:type="dxa"/>
            <w:tcBorders>
              <w:top w:val="nil"/>
              <w:left w:val="nil"/>
              <w:bottom w:val="nil"/>
            </w:tcBorders>
            <w:shd w:val="clear" w:color="auto" w:fill="auto"/>
            <w:tcMar>
              <w:left w:w="43" w:type="dxa"/>
              <w:right w:w="43" w:type="dxa"/>
            </w:tcMar>
            <w:vAlign w:val="center"/>
          </w:tcPr>
          <w:p w:rsidR="006955D6" w:rsidRPr="00221B0E" w:rsidRDefault="00BC3AC8" w:rsidP="00BC3AC8">
            <w:pPr>
              <w:jc w:val="right"/>
              <w:rPr>
                <w:color w:val="000000"/>
                <w:sz w:val="15"/>
                <w:szCs w:val="15"/>
              </w:rPr>
            </w:pPr>
            <w:r>
              <w:rPr>
                <w:color w:val="000000"/>
                <w:sz w:val="15"/>
                <w:szCs w:val="15"/>
              </w:rPr>
              <w:t xml:space="preserve">            29,672.12</w:t>
            </w:r>
          </w:p>
        </w:tc>
      </w:tr>
      <w:tr w:rsidR="006955D6" w:rsidRPr="00A253C1"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32,287.41 </w:t>
            </w:r>
          </w:p>
        </w:tc>
        <w:tc>
          <w:tcPr>
            <w:tcW w:w="1691" w:type="dxa"/>
            <w:tcBorders>
              <w:top w:val="nil"/>
              <w:left w:val="nil"/>
              <w:bottom w:val="nil"/>
              <w:right w:val="nil"/>
            </w:tcBorders>
            <w:shd w:val="clear" w:color="auto" w:fill="auto"/>
            <w:tcMar>
              <w:left w:w="43" w:type="dxa"/>
              <w:right w:w="43" w:type="dxa"/>
            </w:tcMar>
            <w:vAlign w:val="center"/>
          </w:tcPr>
          <w:p w:rsidR="006955D6" w:rsidRPr="00A253C1" w:rsidRDefault="006955D6" w:rsidP="006955D6">
            <w:pPr>
              <w:jc w:val="right"/>
              <w:rPr>
                <w:color w:val="000000"/>
                <w:sz w:val="15"/>
                <w:szCs w:val="15"/>
              </w:rPr>
            </w:pPr>
            <w:r>
              <w:rPr>
                <w:color w:val="000000"/>
                <w:sz w:val="15"/>
                <w:szCs w:val="15"/>
              </w:rPr>
              <w:t xml:space="preserve">           40,541.81 </w:t>
            </w:r>
          </w:p>
        </w:tc>
        <w:tc>
          <w:tcPr>
            <w:tcW w:w="1691" w:type="dxa"/>
            <w:tcBorders>
              <w:top w:val="nil"/>
              <w:left w:val="nil"/>
              <w:bottom w:val="nil"/>
              <w:right w:val="nil"/>
            </w:tcBorders>
            <w:shd w:val="clear" w:color="auto" w:fill="auto"/>
            <w:tcMar>
              <w:left w:w="43" w:type="dxa"/>
              <w:right w:w="43" w:type="dxa"/>
            </w:tcMar>
            <w:vAlign w:val="center"/>
          </w:tcPr>
          <w:p w:rsidR="006955D6" w:rsidRPr="00A253C1" w:rsidRDefault="006955D6" w:rsidP="006955D6">
            <w:pPr>
              <w:jc w:val="right"/>
              <w:rPr>
                <w:color w:val="000000"/>
                <w:sz w:val="15"/>
                <w:szCs w:val="15"/>
              </w:rPr>
            </w:pPr>
            <w:r>
              <w:rPr>
                <w:color w:val="000000"/>
                <w:sz w:val="15"/>
                <w:szCs w:val="15"/>
              </w:rPr>
              <w:t xml:space="preserve">           42,409.27 </w:t>
            </w:r>
          </w:p>
        </w:tc>
        <w:tc>
          <w:tcPr>
            <w:tcW w:w="1691" w:type="dxa"/>
            <w:tcBorders>
              <w:top w:val="nil"/>
              <w:left w:val="nil"/>
              <w:bottom w:val="nil"/>
              <w:right w:val="nil"/>
            </w:tcBorders>
            <w:shd w:val="clear" w:color="auto" w:fill="auto"/>
            <w:tcMar>
              <w:left w:w="43" w:type="dxa"/>
              <w:right w:w="43" w:type="dxa"/>
            </w:tcMar>
            <w:vAlign w:val="center"/>
          </w:tcPr>
          <w:p w:rsidR="006955D6" w:rsidRPr="00A253C1" w:rsidRDefault="006955D6" w:rsidP="006955D6">
            <w:pPr>
              <w:jc w:val="right"/>
              <w:rPr>
                <w:color w:val="000000"/>
                <w:sz w:val="15"/>
                <w:szCs w:val="15"/>
              </w:rPr>
            </w:pPr>
            <w:r>
              <w:rPr>
                <w:color w:val="000000"/>
                <w:sz w:val="15"/>
                <w:szCs w:val="15"/>
              </w:rPr>
              <w:t xml:space="preserve">           40,998.59 </w:t>
            </w:r>
          </w:p>
        </w:tc>
        <w:tc>
          <w:tcPr>
            <w:tcW w:w="1344" w:type="dxa"/>
            <w:tcBorders>
              <w:top w:val="nil"/>
              <w:left w:val="nil"/>
              <w:bottom w:val="nil"/>
            </w:tcBorders>
            <w:shd w:val="clear" w:color="auto" w:fill="auto"/>
            <w:tcMar>
              <w:left w:w="43" w:type="dxa"/>
              <w:right w:w="43" w:type="dxa"/>
            </w:tcMar>
            <w:vAlign w:val="center"/>
          </w:tcPr>
          <w:p w:rsidR="006955D6" w:rsidRPr="00A253C1" w:rsidRDefault="00FF090C" w:rsidP="00FF090C">
            <w:pPr>
              <w:jc w:val="right"/>
              <w:rPr>
                <w:color w:val="000000"/>
                <w:sz w:val="15"/>
                <w:szCs w:val="15"/>
              </w:rPr>
            </w:pPr>
            <w:r>
              <w:rPr>
                <w:color w:val="000000"/>
                <w:sz w:val="15"/>
                <w:szCs w:val="15"/>
              </w:rPr>
              <w:t xml:space="preserve">           32,078.85</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34,261.61 </w:t>
            </w:r>
          </w:p>
        </w:tc>
        <w:tc>
          <w:tcPr>
            <w:tcW w:w="1691" w:type="dxa"/>
            <w:tcBorders>
              <w:top w:val="nil"/>
              <w:left w:val="nil"/>
              <w:bottom w:val="nil"/>
              <w:right w:val="nil"/>
            </w:tcBorders>
            <w:shd w:val="clear" w:color="auto" w:fill="auto"/>
            <w:tcMar>
              <w:left w:w="43" w:type="dxa"/>
              <w:right w:w="43" w:type="dxa"/>
            </w:tcMar>
            <w:vAlign w:val="center"/>
          </w:tcPr>
          <w:p w:rsidR="006955D6" w:rsidRPr="00C108E7" w:rsidRDefault="006955D6" w:rsidP="006955D6">
            <w:pPr>
              <w:jc w:val="right"/>
              <w:rPr>
                <w:color w:val="000000"/>
                <w:sz w:val="15"/>
                <w:szCs w:val="15"/>
              </w:rPr>
            </w:pPr>
            <w:r>
              <w:rPr>
                <w:color w:val="000000"/>
                <w:sz w:val="15"/>
                <w:szCs w:val="15"/>
              </w:rPr>
              <w:t xml:space="preserve">         39,893.84 </w:t>
            </w:r>
          </w:p>
        </w:tc>
        <w:tc>
          <w:tcPr>
            <w:tcW w:w="1691" w:type="dxa"/>
            <w:tcBorders>
              <w:top w:val="nil"/>
              <w:left w:val="nil"/>
              <w:bottom w:val="nil"/>
              <w:right w:val="nil"/>
            </w:tcBorders>
            <w:shd w:val="clear" w:color="auto" w:fill="auto"/>
            <w:tcMar>
              <w:left w:w="43" w:type="dxa"/>
              <w:right w:w="43" w:type="dxa"/>
            </w:tcMar>
            <w:vAlign w:val="center"/>
          </w:tcPr>
          <w:p w:rsidR="006955D6" w:rsidRPr="00C108E7" w:rsidRDefault="006955D6" w:rsidP="006955D6">
            <w:pPr>
              <w:jc w:val="right"/>
              <w:rPr>
                <w:color w:val="000000"/>
                <w:sz w:val="15"/>
                <w:szCs w:val="15"/>
              </w:rPr>
            </w:pPr>
            <w:r>
              <w:rPr>
                <w:color w:val="000000"/>
                <w:sz w:val="15"/>
                <w:szCs w:val="15"/>
              </w:rPr>
              <w:t xml:space="preserve">             39,617.19 </w:t>
            </w:r>
          </w:p>
        </w:tc>
        <w:tc>
          <w:tcPr>
            <w:tcW w:w="1691" w:type="dxa"/>
            <w:tcBorders>
              <w:top w:val="nil"/>
              <w:left w:val="nil"/>
              <w:bottom w:val="nil"/>
              <w:right w:val="nil"/>
            </w:tcBorders>
            <w:shd w:val="clear" w:color="auto" w:fill="auto"/>
            <w:tcMar>
              <w:left w:w="43" w:type="dxa"/>
              <w:right w:w="43" w:type="dxa"/>
            </w:tcMar>
            <w:vAlign w:val="center"/>
          </w:tcPr>
          <w:p w:rsidR="006955D6" w:rsidRPr="00C108E7" w:rsidRDefault="006955D6" w:rsidP="006955D6">
            <w:pPr>
              <w:jc w:val="right"/>
              <w:rPr>
                <w:color w:val="000000"/>
                <w:sz w:val="15"/>
                <w:szCs w:val="15"/>
              </w:rPr>
            </w:pPr>
            <w:r>
              <w:rPr>
                <w:color w:val="000000"/>
                <w:sz w:val="15"/>
                <w:szCs w:val="15"/>
              </w:rPr>
              <w:t xml:space="preserve">            41,649.36 </w:t>
            </w:r>
          </w:p>
        </w:tc>
        <w:tc>
          <w:tcPr>
            <w:tcW w:w="1344" w:type="dxa"/>
            <w:tcBorders>
              <w:top w:val="nil"/>
              <w:left w:val="nil"/>
              <w:bottom w:val="nil"/>
            </w:tcBorders>
            <w:shd w:val="clear" w:color="auto" w:fill="auto"/>
            <w:tcMar>
              <w:left w:w="43" w:type="dxa"/>
              <w:right w:w="43" w:type="dxa"/>
            </w:tcMar>
            <w:vAlign w:val="center"/>
          </w:tcPr>
          <w:p w:rsidR="006955D6" w:rsidRPr="00C108E7" w:rsidRDefault="00E3300E" w:rsidP="00E3300E">
            <w:pPr>
              <w:jc w:val="right"/>
              <w:rPr>
                <w:color w:val="000000"/>
                <w:sz w:val="15"/>
                <w:szCs w:val="15"/>
              </w:rPr>
            </w:pPr>
            <w:r>
              <w:rPr>
                <w:color w:val="000000"/>
                <w:sz w:val="15"/>
                <w:szCs w:val="15"/>
              </w:rPr>
              <w:t xml:space="preserve">           34,203.68</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32,255.20 </w:t>
            </w:r>
          </w:p>
        </w:tc>
        <w:tc>
          <w:tcPr>
            <w:tcW w:w="1691" w:type="dxa"/>
            <w:tcBorders>
              <w:top w:val="nil"/>
              <w:left w:val="nil"/>
              <w:bottom w:val="nil"/>
              <w:right w:val="nil"/>
            </w:tcBorders>
            <w:shd w:val="clear" w:color="auto" w:fill="auto"/>
            <w:tcMar>
              <w:left w:w="43" w:type="dxa"/>
              <w:right w:w="43" w:type="dxa"/>
            </w:tcMar>
            <w:vAlign w:val="center"/>
          </w:tcPr>
          <w:p w:rsidR="006955D6" w:rsidRPr="00B91EF6" w:rsidRDefault="006955D6" w:rsidP="006955D6">
            <w:pPr>
              <w:jc w:val="right"/>
              <w:rPr>
                <w:color w:val="000000"/>
                <w:sz w:val="14"/>
                <w:szCs w:val="14"/>
              </w:rPr>
            </w:pPr>
            <w:r>
              <w:rPr>
                <w:color w:val="000000"/>
                <w:sz w:val="14"/>
                <w:szCs w:val="14"/>
              </w:rPr>
              <w:t xml:space="preserve">               42,620.31 </w:t>
            </w:r>
          </w:p>
        </w:tc>
        <w:tc>
          <w:tcPr>
            <w:tcW w:w="1691" w:type="dxa"/>
            <w:tcBorders>
              <w:top w:val="nil"/>
              <w:left w:val="nil"/>
              <w:bottom w:val="nil"/>
              <w:right w:val="nil"/>
            </w:tcBorders>
            <w:shd w:val="clear" w:color="auto" w:fill="auto"/>
            <w:tcMar>
              <w:left w:w="43" w:type="dxa"/>
              <w:right w:w="43" w:type="dxa"/>
            </w:tcMar>
            <w:vAlign w:val="center"/>
          </w:tcPr>
          <w:p w:rsidR="006955D6" w:rsidRPr="0001504D" w:rsidRDefault="006955D6" w:rsidP="006955D6">
            <w:pPr>
              <w:jc w:val="right"/>
              <w:rPr>
                <w:color w:val="000000"/>
                <w:sz w:val="15"/>
                <w:szCs w:val="15"/>
              </w:rPr>
            </w:pPr>
            <w:r>
              <w:rPr>
                <w:color w:val="000000"/>
                <w:sz w:val="15"/>
                <w:szCs w:val="15"/>
              </w:rPr>
              <w:t xml:space="preserve">            40,010.36 </w:t>
            </w:r>
          </w:p>
        </w:tc>
        <w:tc>
          <w:tcPr>
            <w:tcW w:w="1691" w:type="dxa"/>
            <w:tcBorders>
              <w:top w:val="nil"/>
              <w:left w:val="nil"/>
              <w:bottom w:val="nil"/>
              <w:right w:val="nil"/>
            </w:tcBorders>
            <w:shd w:val="clear" w:color="auto" w:fill="auto"/>
            <w:tcMar>
              <w:left w:w="43" w:type="dxa"/>
              <w:right w:w="43" w:type="dxa"/>
            </w:tcMar>
            <w:vAlign w:val="center"/>
          </w:tcPr>
          <w:p w:rsidR="006955D6" w:rsidRPr="0001504D" w:rsidRDefault="006955D6" w:rsidP="006955D6">
            <w:pPr>
              <w:jc w:val="right"/>
              <w:rPr>
                <w:color w:val="000000"/>
                <w:sz w:val="15"/>
                <w:szCs w:val="15"/>
              </w:rPr>
            </w:pPr>
            <w:r>
              <w:rPr>
                <w:color w:val="000000"/>
                <w:sz w:val="15"/>
                <w:szCs w:val="15"/>
              </w:rPr>
              <w:t xml:space="preserve">           40,496.03 </w:t>
            </w:r>
          </w:p>
        </w:tc>
        <w:tc>
          <w:tcPr>
            <w:tcW w:w="1344" w:type="dxa"/>
            <w:tcBorders>
              <w:top w:val="nil"/>
              <w:left w:val="nil"/>
              <w:bottom w:val="nil"/>
            </w:tcBorders>
            <w:shd w:val="clear" w:color="auto" w:fill="auto"/>
            <w:tcMar>
              <w:left w:w="43" w:type="dxa"/>
              <w:right w:w="43" w:type="dxa"/>
            </w:tcMar>
            <w:vAlign w:val="center"/>
          </w:tcPr>
          <w:p w:rsidR="006955D6" w:rsidRPr="0001504D" w:rsidRDefault="00687609" w:rsidP="00687609">
            <w:pPr>
              <w:jc w:val="right"/>
              <w:rPr>
                <w:color w:val="000000"/>
                <w:sz w:val="15"/>
                <w:szCs w:val="15"/>
              </w:rPr>
            </w:pPr>
            <w:r>
              <w:rPr>
                <w:color w:val="000000"/>
                <w:sz w:val="15"/>
                <w:szCs w:val="15"/>
              </w:rPr>
              <w:t xml:space="preserve">           39,287.65</w:t>
            </w:r>
          </w:p>
        </w:tc>
      </w:tr>
      <w:tr w:rsidR="006955D6" w:rsidRPr="00366DFE"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32,816.31 </w:t>
            </w:r>
          </w:p>
        </w:tc>
        <w:tc>
          <w:tcPr>
            <w:tcW w:w="1691" w:type="dxa"/>
            <w:tcBorders>
              <w:top w:val="nil"/>
              <w:left w:val="nil"/>
              <w:bottom w:val="nil"/>
              <w:right w:val="nil"/>
            </w:tcBorders>
            <w:shd w:val="clear" w:color="auto" w:fill="auto"/>
            <w:tcMar>
              <w:left w:w="43" w:type="dxa"/>
              <w:right w:w="43" w:type="dxa"/>
            </w:tcMar>
            <w:vAlign w:val="center"/>
          </w:tcPr>
          <w:p w:rsidR="006955D6" w:rsidRPr="00366DFE" w:rsidRDefault="006955D6" w:rsidP="006955D6">
            <w:pPr>
              <w:jc w:val="right"/>
              <w:rPr>
                <w:color w:val="000000"/>
                <w:sz w:val="14"/>
                <w:szCs w:val="14"/>
              </w:rPr>
            </w:pPr>
            <w:r w:rsidRPr="00366DFE">
              <w:rPr>
                <w:color w:val="000000"/>
                <w:sz w:val="14"/>
                <w:szCs w:val="14"/>
              </w:rPr>
              <w:t xml:space="preserve">         47,806.97 </w:t>
            </w:r>
          </w:p>
        </w:tc>
        <w:tc>
          <w:tcPr>
            <w:tcW w:w="1691" w:type="dxa"/>
            <w:tcBorders>
              <w:top w:val="nil"/>
              <w:left w:val="nil"/>
              <w:bottom w:val="nil"/>
              <w:right w:val="nil"/>
            </w:tcBorders>
            <w:shd w:val="clear" w:color="auto" w:fill="auto"/>
            <w:tcMar>
              <w:left w:w="43" w:type="dxa"/>
              <w:right w:w="43" w:type="dxa"/>
            </w:tcMar>
            <w:vAlign w:val="center"/>
          </w:tcPr>
          <w:p w:rsidR="006955D6" w:rsidRPr="000B4407" w:rsidRDefault="006955D6" w:rsidP="006955D6">
            <w:pPr>
              <w:jc w:val="right"/>
              <w:rPr>
                <w:color w:val="000000"/>
                <w:sz w:val="15"/>
                <w:szCs w:val="15"/>
              </w:rPr>
            </w:pPr>
            <w:r>
              <w:rPr>
                <w:color w:val="000000"/>
                <w:sz w:val="15"/>
                <w:szCs w:val="15"/>
              </w:rPr>
              <w:t xml:space="preserve">            40,471.48 </w:t>
            </w:r>
          </w:p>
        </w:tc>
        <w:tc>
          <w:tcPr>
            <w:tcW w:w="1691" w:type="dxa"/>
            <w:tcBorders>
              <w:top w:val="nil"/>
              <w:left w:val="nil"/>
              <w:bottom w:val="nil"/>
              <w:right w:val="nil"/>
            </w:tcBorders>
            <w:shd w:val="clear" w:color="auto" w:fill="auto"/>
            <w:tcMar>
              <w:left w:w="43" w:type="dxa"/>
              <w:right w:w="43" w:type="dxa"/>
            </w:tcMar>
            <w:vAlign w:val="center"/>
          </w:tcPr>
          <w:p w:rsidR="006955D6" w:rsidRPr="000B4407" w:rsidRDefault="006955D6" w:rsidP="006955D6">
            <w:pPr>
              <w:jc w:val="right"/>
              <w:rPr>
                <w:color w:val="000000"/>
                <w:sz w:val="15"/>
                <w:szCs w:val="15"/>
              </w:rPr>
            </w:pPr>
            <w:r>
              <w:rPr>
                <w:color w:val="000000"/>
                <w:sz w:val="15"/>
                <w:szCs w:val="15"/>
              </w:rPr>
              <w:t xml:space="preserve">           37,066.67 </w:t>
            </w:r>
          </w:p>
        </w:tc>
        <w:tc>
          <w:tcPr>
            <w:tcW w:w="1344" w:type="dxa"/>
            <w:tcBorders>
              <w:top w:val="nil"/>
              <w:left w:val="nil"/>
              <w:bottom w:val="nil"/>
            </w:tcBorders>
            <w:shd w:val="clear" w:color="auto" w:fill="auto"/>
            <w:tcMar>
              <w:left w:w="43" w:type="dxa"/>
              <w:right w:w="43" w:type="dxa"/>
            </w:tcMar>
            <w:vAlign w:val="center"/>
          </w:tcPr>
          <w:p w:rsidR="006955D6" w:rsidRPr="000B4407" w:rsidRDefault="00A90D72" w:rsidP="00A90D72">
            <w:pPr>
              <w:jc w:val="right"/>
              <w:rPr>
                <w:color w:val="000000"/>
                <w:sz w:val="15"/>
                <w:szCs w:val="15"/>
              </w:rPr>
            </w:pPr>
            <w:r>
              <w:rPr>
                <w:color w:val="000000"/>
                <w:sz w:val="15"/>
                <w:szCs w:val="15"/>
              </w:rPr>
              <w:t xml:space="preserve">           40,735.08</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31,298.60 </w:t>
            </w:r>
          </w:p>
        </w:tc>
        <w:tc>
          <w:tcPr>
            <w:tcW w:w="1691" w:type="dxa"/>
            <w:tcBorders>
              <w:top w:val="nil"/>
              <w:left w:val="nil"/>
              <w:bottom w:val="nil"/>
              <w:right w:val="nil"/>
            </w:tcBorders>
            <w:shd w:val="clear" w:color="auto" w:fill="auto"/>
            <w:tcMar>
              <w:left w:w="43" w:type="dxa"/>
              <w:right w:w="43" w:type="dxa"/>
            </w:tcMar>
            <w:vAlign w:val="center"/>
          </w:tcPr>
          <w:p w:rsidR="006955D6" w:rsidRPr="00AC6EBC" w:rsidRDefault="006955D6" w:rsidP="006955D6">
            <w:pPr>
              <w:jc w:val="right"/>
              <w:rPr>
                <w:color w:val="000000"/>
                <w:sz w:val="14"/>
                <w:szCs w:val="14"/>
              </w:rPr>
            </w:pPr>
            <w:r>
              <w:rPr>
                <w:color w:val="000000"/>
                <w:sz w:val="14"/>
                <w:szCs w:val="14"/>
              </w:rPr>
              <w:t xml:space="preserve">              48,757.67 </w:t>
            </w:r>
          </w:p>
        </w:tc>
        <w:tc>
          <w:tcPr>
            <w:tcW w:w="1691" w:type="dxa"/>
            <w:tcBorders>
              <w:top w:val="nil"/>
              <w:left w:val="nil"/>
              <w:bottom w:val="nil"/>
              <w:right w:val="nil"/>
            </w:tcBorders>
            <w:shd w:val="clear" w:color="auto" w:fill="auto"/>
            <w:tcMar>
              <w:left w:w="43" w:type="dxa"/>
              <w:right w:w="43" w:type="dxa"/>
            </w:tcMar>
            <w:vAlign w:val="center"/>
          </w:tcPr>
          <w:p w:rsidR="006955D6" w:rsidRPr="0014082F" w:rsidRDefault="006955D6" w:rsidP="006955D6">
            <w:pPr>
              <w:jc w:val="right"/>
              <w:rPr>
                <w:color w:val="000000"/>
                <w:sz w:val="15"/>
                <w:szCs w:val="15"/>
              </w:rPr>
            </w:pPr>
            <w:r>
              <w:rPr>
                <w:color w:val="000000"/>
                <w:sz w:val="15"/>
                <w:szCs w:val="15"/>
              </w:rPr>
              <w:t xml:space="preserve">           44,049.05 </w:t>
            </w:r>
          </w:p>
        </w:tc>
        <w:tc>
          <w:tcPr>
            <w:tcW w:w="1691" w:type="dxa"/>
            <w:tcBorders>
              <w:top w:val="nil"/>
              <w:left w:val="nil"/>
              <w:bottom w:val="nil"/>
              <w:right w:val="nil"/>
            </w:tcBorders>
            <w:shd w:val="clear" w:color="auto" w:fill="auto"/>
            <w:tcMar>
              <w:left w:w="43" w:type="dxa"/>
              <w:right w:w="43" w:type="dxa"/>
            </w:tcMar>
            <w:vAlign w:val="center"/>
          </w:tcPr>
          <w:p w:rsidR="006955D6" w:rsidRPr="0014082F" w:rsidRDefault="006955D6" w:rsidP="006955D6">
            <w:pPr>
              <w:jc w:val="right"/>
              <w:rPr>
                <w:color w:val="000000"/>
                <w:sz w:val="15"/>
                <w:szCs w:val="15"/>
              </w:rPr>
            </w:pPr>
            <w:r>
              <w:rPr>
                <w:color w:val="000000"/>
                <w:sz w:val="15"/>
                <w:szCs w:val="15"/>
              </w:rPr>
              <w:t xml:space="preserve">           40,799.53 </w:t>
            </w:r>
          </w:p>
        </w:tc>
        <w:tc>
          <w:tcPr>
            <w:tcW w:w="1344" w:type="dxa"/>
            <w:tcBorders>
              <w:top w:val="nil"/>
              <w:left w:val="nil"/>
              <w:bottom w:val="nil"/>
            </w:tcBorders>
            <w:shd w:val="clear" w:color="auto" w:fill="auto"/>
            <w:tcMar>
              <w:left w:w="43" w:type="dxa"/>
              <w:right w:w="43" w:type="dxa"/>
            </w:tcMar>
            <w:vAlign w:val="center"/>
          </w:tcPr>
          <w:p w:rsidR="006955D6" w:rsidRPr="0014082F"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31,369.51 </w:t>
            </w:r>
          </w:p>
        </w:tc>
        <w:tc>
          <w:tcPr>
            <w:tcW w:w="1691" w:type="dxa"/>
            <w:tcBorders>
              <w:top w:val="nil"/>
              <w:left w:val="nil"/>
              <w:bottom w:val="nil"/>
              <w:right w:val="nil"/>
            </w:tcBorders>
            <w:shd w:val="clear" w:color="auto" w:fill="auto"/>
            <w:tcMar>
              <w:left w:w="43" w:type="dxa"/>
              <w:right w:w="43" w:type="dxa"/>
            </w:tcMar>
            <w:vAlign w:val="center"/>
          </w:tcPr>
          <w:p w:rsidR="006955D6" w:rsidRPr="00CF65C3" w:rsidRDefault="006955D6" w:rsidP="006955D6">
            <w:pPr>
              <w:jc w:val="right"/>
              <w:rPr>
                <w:color w:val="000000"/>
                <w:sz w:val="14"/>
                <w:szCs w:val="14"/>
              </w:rPr>
            </w:pPr>
            <w:r>
              <w:rPr>
                <w:color w:val="000000"/>
                <w:sz w:val="14"/>
                <w:szCs w:val="14"/>
              </w:rPr>
              <w:t xml:space="preserve">              48,534.23 </w:t>
            </w:r>
          </w:p>
        </w:tc>
        <w:tc>
          <w:tcPr>
            <w:tcW w:w="1691" w:type="dxa"/>
            <w:tcBorders>
              <w:top w:val="nil"/>
              <w:left w:val="nil"/>
              <w:bottom w:val="nil"/>
              <w:right w:val="nil"/>
            </w:tcBorders>
            <w:shd w:val="clear" w:color="auto" w:fill="auto"/>
            <w:tcMar>
              <w:left w:w="43" w:type="dxa"/>
              <w:right w:w="43" w:type="dxa"/>
            </w:tcMar>
            <w:vAlign w:val="center"/>
          </w:tcPr>
          <w:p w:rsidR="006955D6" w:rsidRPr="00F529BF" w:rsidRDefault="006955D6" w:rsidP="006955D6">
            <w:pPr>
              <w:jc w:val="right"/>
              <w:rPr>
                <w:color w:val="000000"/>
                <w:sz w:val="15"/>
                <w:szCs w:val="15"/>
              </w:rPr>
            </w:pPr>
            <w:r>
              <w:rPr>
                <w:color w:val="000000"/>
                <w:sz w:val="15"/>
                <w:szCs w:val="15"/>
              </w:rPr>
              <w:t xml:space="preserve">           43,239.45 </w:t>
            </w:r>
          </w:p>
        </w:tc>
        <w:tc>
          <w:tcPr>
            <w:tcW w:w="1691" w:type="dxa"/>
            <w:tcBorders>
              <w:top w:val="nil"/>
              <w:left w:val="nil"/>
              <w:bottom w:val="nil"/>
              <w:right w:val="nil"/>
            </w:tcBorders>
            <w:shd w:val="clear" w:color="auto" w:fill="auto"/>
            <w:tcMar>
              <w:left w:w="43" w:type="dxa"/>
              <w:right w:w="43" w:type="dxa"/>
            </w:tcMar>
            <w:vAlign w:val="center"/>
          </w:tcPr>
          <w:p w:rsidR="006955D6" w:rsidRPr="00F529BF" w:rsidRDefault="006955D6" w:rsidP="006955D6">
            <w:pPr>
              <w:jc w:val="right"/>
              <w:rPr>
                <w:color w:val="000000"/>
                <w:sz w:val="15"/>
                <w:szCs w:val="15"/>
              </w:rPr>
            </w:pPr>
            <w:r>
              <w:rPr>
                <w:color w:val="000000"/>
                <w:sz w:val="15"/>
                <w:szCs w:val="15"/>
              </w:rPr>
              <w:t xml:space="preserve">            39,054.61</w:t>
            </w:r>
          </w:p>
        </w:tc>
        <w:tc>
          <w:tcPr>
            <w:tcW w:w="1344" w:type="dxa"/>
            <w:tcBorders>
              <w:top w:val="nil"/>
              <w:left w:val="nil"/>
              <w:bottom w:val="nil"/>
            </w:tcBorders>
            <w:shd w:val="clear" w:color="auto" w:fill="auto"/>
            <w:tcMar>
              <w:left w:w="43" w:type="dxa"/>
              <w:right w:w="43" w:type="dxa"/>
            </w:tcMar>
            <w:vAlign w:val="center"/>
          </w:tcPr>
          <w:p w:rsidR="006955D6" w:rsidRPr="00F529BF"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33,139.00 </w:t>
            </w:r>
          </w:p>
        </w:tc>
        <w:tc>
          <w:tcPr>
            <w:tcW w:w="1691" w:type="dxa"/>
            <w:tcBorders>
              <w:top w:val="nil"/>
              <w:left w:val="nil"/>
              <w:bottom w:val="nil"/>
              <w:right w:val="nil"/>
            </w:tcBorders>
            <w:shd w:val="clear" w:color="auto" w:fill="auto"/>
            <w:tcMar>
              <w:left w:w="43" w:type="dxa"/>
              <w:right w:w="43" w:type="dxa"/>
            </w:tcMar>
            <w:vAlign w:val="center"/>
          </w:tcPr>
          <w:p w:rsidR="006955D6" w:rsidRPr="00324F3E" w:rsidRDefault="006955D6" w:rsidP="006955D6">
            <w:pPr>
              <w:jc w:val="right"/>
              <w:rPr>
                <w:color w:val="000000"/>
                <w:sz w:val="14"/>
                <w:szCs w:val="14"/>
              </w:rPr>
            </w:pPr>
            <w:r>
              <w:rPr>
                <w:color w:val="000000"/>
                <w:sz w:val="14"/>
                <w:szCs w:val="14"/>
              </w:rPr>
              <w:t xml:space="preserve">               48,155.93 </w:t>
            </w:r>
          </w:p>
        </w:tc>
        <w:tc>
          <w:tcPr>
            <w:tcW w:w="1691" w:type="dxa"/>
            <w:tcBorders>
              <w:top w:val="nil"/>
              <w:left w:val="nil"/>
              <w:bottom w:val="nil"/>
              <w:right w:val="nil"/>
            </w:tcBorders>
            <w:shd w:val="clear" w:color="auto" w:fill="auto"/>
            <w:tcMar>
              <w:left w:w="43" w:type="dxa"/>
              <w:right w:w="43" w:type="dxa"/>
            </w:tcMar>
            <w:vAlign w:val="center"/>
          </w:tcPr>
          <w:p w:rsidR="006955D6" w:rsidRPr="009706C0" w:rsidRDefault="006955D6" w:rsidP="006955D6">
            <w:pPr>
              <w:jc w:val="right"/>
              <w:rPr>
                <w:color w:val="000000"/>
                <w:sz w:val="15"/>
                <w:szCs w:val="15"/>
              </w:rPr>
            </w:pPr>
            <w:r w:rsidRPr="009706C0">
              <w:rPr>
                <w:color w:val="000000"/>
                <w:sz w:val="15"/>
                <w:szCs w:val="15"/>
              </w:rPr>
              <w:t xml:space="preserve">                45,560.30 </w:t>
            </w:r>
          </w:p>
        </w:tc>
        <w:tc>
          <w:tcPr>
            <w:tcW w:w="1691" w:type="dxa"/>
            <w:tcBorders>
              <w:top w:val="nil"/>
              <w:left w:val="nil"/>
              <w:bottom w:val="nil"/>
              <w:right w:val="nil"/>
            </w:tcBorders>
            <w:shd w:val="clear" w:color="auto" w:fill="auto"/>
            <w:tcMar>
              <w:left w:w="43" w:type="dxa"/>
              <w:right w:w="43" w:type="dxa"/>
            </w:tcMar>
            <w:vAlign w:val="center"/>
          </w:tcPr>
          <w:p w:rsidR="006955D6" w:rsidRPr="00C51CF8" w:rsidRDefault="006955D6" w:rsidP="006955D6">
            <w:pPr>
              <w:jc w:val="right"/>
              <w:rPr>
                <w:color w:val="000000"/>
                <w:sz w:val="15"/>
                <w:szCs w:val="15"/>
              </w:rPr>
            </w:pPr>
            <w:r w:rsidRPr="00C51CF8">
              <w:rPr>
                <w:color w:val="000000"/>
                <w:sz w:val="15"/>
                <w:szCs w:val="15"/>
              </w:rPr>
              <w:t xml:space="preserve">                38,649.34</w:t>
            </w:r>
          </w:p>
        </w:tc>
        <w:tc>
          <w:tcPr>
            <w:tcW w:w="1344" w:type="dxa"/>
            <w:tcBorders>
              <w:top w:val="nil"/>
              <w:left w:val="nil"/>
              <w:bottom w:val="nil"/>
            </w:tcBorders>
            <w:shd w:val="clear" w:color="auto" w:fill="auto"/>
            <w:tcMar>
              <w:left w:w="43" w:type="dxa"/>
              <w:right w:w="43" w:type="dxa"/>
            </w:tcMar>
            <w:vAlign w:val="center"/>
          </w:tcPr>
          <w:p w:rsidR="006955D6" w:rsidRPr="00C51CF8"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color w:val="000000"/>
                <w:sz w:val="15"/>
                <w:szCs w:val="15"/>
              </w:rPr>
            </w:pPr>
            <w:r w:rsidRPr="00B631EC">
              <w:rPr>
                <w:color w:val="000000"/>
                <w:sz w:val="15"/>
                <w:szCs w:val="15"/>
              </w:rPr>
              <w:t xml:space="preserve">          34,719.29 </w:t>
            </w:r>
          </w:p>
        </w:tc>
        <w:tc>
          <w:tcPr>
            <w:tcW w:w="1691" w:type="dxa"/>
            <w:tcBorders>
              <w:top w:val="nil"/>
              <w:left w:val="nil"/>
              <w:bottom w:val="nil"/>
              <w:right w:val="nil"/>
            </w:tcBorders>
            <w:shd w:val="clear" w:color="auto" w:fill="auto"/>
            <w:tcMar>
              <w:left w:w="43" w:type="dxa"/>
              <w:right w:w="43" w:type="dxa"/>
            </w:tcMar>
            <w:vAlign w:val="center"/>
          </w:tcPr>
          <w:p w:rsidR="006955D6" w:rsidRPr="009A2FBF" w:rsidRDefault="006955D6" w:rsidP="006955D6">
            <w:pPr>
              <w:jc w:val="right"/>
              <w:rPr>
                <w:color w:val="000000"/>
                <w:sz w:val="14"/>
                <w:szCs w:val="14"/>
              </w:rPr>
            </w:pPr>
            <w:r>
              <w:rPr>
                <w:color w:val="000000"/>
                <w:sz w:val="14"/>
                <w:szCs w:val="14"/>
              </w:rPr>
              <w:t xml:space="preserve">              49,300.90 </w:t>
            </w:r>
          </w:p>
        </w:tc>
        <w:tc>
          <w:tcPr>
            <w:tcW w:w="1691" w:type="dxa"/>
            <w:tcBorders>
              <w:top w:val="nil"/>
              <w:left w:val="nil"/>
              <w:bottom w:val="nil"/>
              <w:right w:val="nil"/>
            </w:tcBorders>
            <w:shd w:val="clear" w:color="auto" w:fill="auto"/>
            <w:tcMar>
              <w:left w:w="43" w:type="dxa"/>
              <w:right w:w="43" w:type="dxa"/>
            </w:tcMar>
            <w:vAlign w:val="center"/>
          </w:tcPr>
          <w:p w:rsidR="006955D6" w:rsidRPr="008E33DC" w:rsidRDefault="006955D6" w:rsidP="006955D6">
            <w:pPr>
              <w:jc w:val="right"/>
              <w:rPr>
                <w:color w:val="000000"/>
                <w:sz w:val="15"/>
                <w:szCs w:val="15"/>
              </w:rPr>
            </w:pPr>
            <w:r>
              <w:rPr>
                <w:color w:val="000000"/>
                <w:sz w:val="15"/>
                <w:szCs w:val="15"/>
              </w:rPr>
              <w:t xml:space="preserve">           45,488.86 </w:t>
            </w:r>
          </w:p>
        </w:tc>
        <w:tc>
          <w:tcPr>
            <w:tcW w:w="1691" w:type="dxa"/>
            <w:tcBorders>
              <w:top w:val="nil"/>
              <w:left w:val="nil"/>
              <w:bottom w:val="nil"/>
              <w:right w:val="nil"/>
            </w:tcBorders>
            <w:shd w:val="clear" w:color="auto" w:fill="auto"/>
            <w:tcMar>
              <w:left w:w="43" w:type="dxa"/>
              <w:right w:w="43" w:type="dxa"/>
            </w:tcMar>
            <w:vAlign w:val="center"/>
          </w:tcPr>
          <w:p w:rsidR="006955D6" w:rsidRPr="008E33DC" w:rsidRDefault="006955D6" w:rsidP="006955D6">
            <w:pPr>
              <w:jc w:val="right"/>
              <w:rPr>
                <w:color w:val="000000"/>
                <w:sz w:val="15"/>
                <w:szCs w:val="15"/>
              </w:rPr>
            </w:pPr>
            <w:r>
              <w:rPr>
                <w:color w:val="000000"/>
                <w:sz w:val="15"/>
                <w:szCs w:val="15"/>
              </w:rPr>
              <w:t xml:space="preserve">           36,784.44</w:t>
            </w:r>
          </w:p>
        </w:tc>
        <w:tc>
          <w:tcPr>
            <w:tcW w:w="1344" w:type="dxa"/>
            <w:tcBorders>
              <w:top w:val="nil"/>
              <w:left w:val="nil"/>
              <w:bottom w:val="nil"/>
            </w:tcBorders>
            <w:shd w:val="clear" w:color="auto" w:fill="auto"/>
            <w:tcMar>
              <w:left w:w="43" w:type="dxa"/>
              <w:right w:w="43" w:type="dxa"/>
            </w:tcMar>
            <w:vAlign w:val="center"/>
          </w:tcPr>
          <w:p w:rsidR="006955D6" w:rsidRPr="008E33DC"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43" w:type="dxa"/>
              <w:right w:w="43" w:type="dxa"/>
            </w:tcMar>
            <w:vAlign w:val="center"/>
            <w:hideMark/>
          </w:tcPr>
          <w:p w:rsidR="006955D6" w:rsidRPr="00B631EC" w:rsidRDefault="006955D6" w:rsidP="006955D6">
            <w:pPr>
              <w:jc w:val="right"/>
              <w:rPr>
                <w:color w:val="000000"/>
                <w:sz w:val="15"/>
                <w:szCs w:val="15"/>
              </w:rPr>
            </w:pPr>
            <w:r w:rsidRPr="00B631EC">
              <w:rPr>
                <w:color w:val="000000"/>
                <w:sz w:val="15"/>
                <w:szCs w:val="15"/>
              </w:rPr>
              <w:t xml:space="preserve">          36,061.56 </w:t>
            </w:r>
          </w:p>
        </w:tc>
        <w:tc>
          <w:tcPr>
            <w:tcW w:w="1691" w:type="dxa"/>
            <w:tcBorders>
              <w:top w:val="nil"/>
              <w:left w:val="nil"/>
              <w:right w:val="nil"/>
            </w:tcBorders>
            <w:shd w:val="clear" w:color="auto" w:fill="auto"/>
            <w:tcMar>
              <w:left w:w="43" w:type="dxa"/>
              <w:right w:w="43" w:type="dxa"/>
            </w:tcMar>
            <w:vAlign w:val="center"/>
          </w:tcPr>
          <w:p w:rsidR="006955D6" w:rsidRPr="00BF2442" w:rsidRDefault="006955D6" w:rsidP="006955D6">
            <w:pPr>
              <w:jc w:val="right"/>
              <w:rPr>
                <w:color w:val="000000"/>
                <w:sz w:val="14"/>
                <w:szCs w:val="14"/>
              </w:rPr>
            </w:pPr>
            <w:r>
              <w:rPr>
                <w:color w:val="000000"/>
                <w:sz w:val="14"/>
                <w:szCs w:val="14"/>
              </w:rPr>
              <w:t xml:space="preserve">               50,591.57 </w:t>
            </w:r>
          </w:p>
        </w:tc>
        <w:tc>
          <w:tcPr>
            <w:tcW w:w="1691" w:type="dxa"/>
            <w:tcBorders>
              <w:top w:val="nil"/>
              <w:left w:val="nil"/>
              <w:right w:val="nil"/>
            </w:tcBorders>
            <w:shd w:val="clear" w:color="auto" w:fill="auto"/>
            <w:tcMar>
              <w:left w:w="43" w:type="dxa"/>
              <w:right w:w="43" w:type="dxa"/>
            </w:tcMar>
            <w:vAlign w:val="center"/>
          </w:tcPr>
          <w:p w:rsidR="006955D6" w:rsidRPr="00E1289B" w:rsidRDefault="006955D6" w:rsidP="006955D6">
            <w:pPr>
              <w:jc w:val="right"/>
              <w:rPr>
                <w:color w:val="000000"/>
                <w:sz w:val="15"/>
                <w:szCs w:val="15"/>
              </w:rPr>
            </w:pPr>
            <w:r>
              <w:rPr>
                <w:color w:val="000000"/>
                <w:sz w:val="15"/>
                <w:szCs w:val="15"/>
              </w:rPr>
              <w:t xml:space="preserve">           42,846.64 </w:t>
            </w:r>
          </w:p>
        </w:tc>
        <w:tc>
          <w:tcPr>
            <w:tcW w:w="1691" w:type="dxa"/>
            <w:tcBorders>
              <w:top w:val="nil"/>
              <w:left w:val="nil"/>
              <w:right w:val="nil"/>
            </w:tcBorders>
            <w:shd w:val="clear" w:color="auto" w:fill="auto"/>
            <w:tcMar>
              <w:left w:w="43" w:type="dxa"/>
              <w:right w:w="43" w:type="dxa"/>
            </w:tcMar>
            <w:vAlign w:val="center"/>
          </w:tcPr>
          <w:p w:rsidR="006955D6" w:rsidRPr="00E1289B" w:rsidRDefault="006955D6" w:rsidP="006955D6">
            <w:pPr>
              <w:jc w:val="right"/>
              <w:rPr>
                <w:color w:val="000000"/>
                <w:sz w:val="15"/>
                <w:szCs w:val="15"/>
              </w:rPr>
            </w:pPr>
            <w:r>
              <w:rPr>
                <w:color w:val="000000"/>
                <w:sz w:val="15"/>
                <w:szCs w:val="15"/>
              </w:rPr>
              <w:t xml:space="preserve">           35,974.79</w:t>
            </w:r>
          </w:p>
        </w:tc>
        <w:tc>
          <w:tcPr>
            <w:tcW w:w="1344" w:type="dxa"/>
            <w:tcBorders>
              <w:top w:val="nil"/>
              <w:left w:val="nil"/>
            </w:tcBorders>
            <w:shd w:val="clear" w:color="auto" w:fill="auto"/>
            <w:tcMar>
              <w:left w:w="43" w:type="dxa"/>
              <w:right w:w="43" w:type="dxa"/>
            </w:tcMar>
            <w:vAlign w:val="center"/>
          </w:tcPr>
          <w:p w:rsidR="006955D6" w:rsidRPr="00E1289B"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single" w:sz="8" w:space="0" w:color="auto"/>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Jun</w:t>
            </w:r>
          </w:p>
        </w:tc>
        <w:tc>
          <w:tcPr>
            <w:tcW w:w="1447" w:type="dxa"/>
            <w:tcBorders>
              <w:top w:val="nil"/>
              <w:left w:val="nil"/>
              <w:bottom w:val="single" w:sz="8" w:space="0" w:color="auto"/>
              <w:right w:val="nil"/>
            </w:tcBorders>
            <w:shd w:val="clear" w:color="auto" w:fill="auto"/>
            <w:tcMar>
              <w:left w:w="43" w:type="dxa"/>
              <w:right w:w="43" w:type="dxa"/>
            </w:tcMar>
            <w:vAlign w:val="center"/>
            <w:hideMark/>
          </w:tcPr>
          <w:p w:rsidR="006955D6" w:rsidRPr="00B631EC" w:rsidRDefault="006955D6" w:rsidP="006955D6">
            <w:pPr>
              <w:jc w:val="right"/>
              <w:rPr>
                <w:color w:val="000000"/>
                <w:sz w:val="15"/>
                <w:szCs w:val="15"/>
              </w:rPr>
            </w:pPr>
            <w:r w:rsidRPr="00B631EC">
              <w:rPr>
                <w:color w:val="000000"/>
                <w:sz w:val="15"/>
                <w:szCs w:val="15"/>
              </w:rPr>
              <w:t xml:space="preserve">         37,783.54 </w:t>
            </w:r>
          </w:p>
        </w:tc>
        <w:tc>
          <w:tcPr>
            <w:tcW w:w="1691" w:type="dxa"/>
            <w:tcBorders>
              <w:top w:val="nil"/>
              <w:left w:val="nil"/>
              <w:bottom w:val="single" w:sz="8" w:space="0" w:color="auto"/>
              <w:right w:val="nil"/>
            </w:tcBorders>
            <w:shd w:val="clear" w:color="auto" w:fill="auto"/>
            <w:tcMar>
              <w:left w:w="43" w:type="dxa"/>
              <w:right w:w="43" w:type="dxa"/>
            </w:tcMar>
            <w:vAlign w:val="center"/>
          </w:tcPr>
          <w:p w:rsidR="006955D6" w:rsidRPr="00C80428" w:rsidRDefault="006955D6" w:rsidP="006955D6">
            <w:pPr>
              <w:jc w:val="right"/>
              <w:rPr>
                <w:color w:val="000000"/>
                <w:sz w:val="14"/>
                <w:szCs w:val="14"/>
              </w:rPr>
            </w:pPr>
            <w:r>
              <w:rPr>
                <w:color w:val="000000"/>
                <w:sz w:val="14"/>
                <w:szCs w:val="14"/>
              </w:rPr>
              <w:t xml:space="preserve">              46,565.29 </w:t>
            </w:r>
          </w:p>
        </w:tc>
        <w:tc>
          <w:tcPr>
            <w:tcW w:w="1691" w:type="dxa"/>
            <w:tcBorders>
              <w:top w:val="nil"/>
              <w:left w:val="nil"/>
              <w:bottom w:val="single" w:sz="8" w:space="0" w:color="auto"/>
              <w:right w:val="nil"/>
            </w:tcBorders>
            <w:shd w:val="clear" w:color="auto" w:fill="auto"/>
            <w:tcMar>
              <w:left w:w="43" w:type="dxa"/>
              <w:right w:w="43" w:type="dxa"/>
            </w:tcMar>
            <w:vAlign w:val="center"/>
          </w:tcPr>
          <w:p w:rsidR="006955D6" w:rsidRPr="00237C76" w:rsidRDefault="006955D6" w:rsidP="006955D6">
            <w:pPr>
              <w:jc w:val="right"/>
              <w:rPr>
                <w:color w:val="000000"/>
                <w:sz w:val="15"/>
                <w:szCs w:val="15"/>
              </w:rPr>
            </w:pPr>
            <w:r>
              <w:rPr>
                <w:color w:val="000000"/>
                <w:sz w:val="15"/>
                <w:szCs w:val="15"/>
              </w:rPr>
              <w:t xml:space="preserve">             41,910.90 </w:t>
            </w:r>
          </w:p>
        </w:tc>
        <w:tc>
          <w:tcPr>
            <w:tcW w:w="1691" w:type="dxa"/>
            <w:tcBorders>
              <w:top w:val="nil"/>
              <w:left w:val="nil"/>
              <w:bottom w:val="single" w:sz="8" w:space="0" w:color="auto"/>
              <w:right w:val="nil"/>
            </w:tcBorders>
            <w:shd w:val="clear" w:color="auto" w:fill="auto"/>
            <w:tcMar>
              <w:left w:w="43" w:type="dxa"/>
              <w:right w:w="43" w:type="dxa"/>
            </w:tcMar>
            <w:vAlign w:val="center"/>
          </w:tcPr>
          <w:p w:rsidR="006955D6" w:rsidRPr="00237C76" w:rsidRDefault="006955D6" w:rsidP="006955D6">
            <w:pPr>
              <w:jc w:val="right"/>
              <w:rPr>
                <w:color w:val="000000"/>
                <w:sz w:val="15"/>
                <w:szCs w:val="15"/>
              </w:rPr>
            </w:pPr>
            <w:r>
              <w:rPr>
                <w:color w:val="000000"/>
                <w:sz w:val="15"/>
                <w:szCs w:val="15"/>
              </w:rPr>
              <w:t xml:space="preserve">            33,901.58</w:t>
            </w:r>
          </w:p>
        </w:tc>
        <w:tc>
          <w:tcPr>
            <w:tcW w:w="1344" w:type="dxa"/>
            <w:tcBorders>
              <w:top w:val="nil"/>
              <w:left w:val="nil"/>
              <w:bottom w:val="single" w:sz="8" w:space="0" w:color="auto"/>
            </w:tcBorders>
            <w:shd w:val="clear" w:color="auto" w:fill="auto"/>
            <w:tcMar>
              <w:left w:w="43" w:type="dxa"/>
              <w:right w:w="43" w:type="dxa"/>
            </w:tcMar>
            <w:vAlign w:val="center"/>
          </w:tcPr>
          <w:p w:rsidR="006955D6" w:rsidRPr="00237C76" w:rsidRDefault="006955D6" w:rsidP="006955D6">
            <w:pPr>
              <w:jc w:val="right"/>
              <w:rPr>
                <w:color w:val="000000"/>
                <w:sz w:val="15"/>
                <w:szCs w:val="15"/>
              </w:rPr>
            </w:pPr>
          </w:p>
        </w:tc>
      </w:tr>
      <w:tr w:rsidR="006955D6" w:rsidRPr="00B631EC" w:rsidTr="00BB0883">
        <w:trPr>
          <w:gridBefore w:val="1"/>
          <w:wBefore w:w="20" w:type="dxa"/>
          <w:trHeight w:hRule="exact" w:val="315"/>
          <w:jc w:val="center"/>
        </w:trPr>
        <w:tc>
          <w:tcPr>
            <w:tcW w:w="1545" w:type="dxa"/>
            <w:tcBorders>
              <w:top w:val="single" w:sz="8" w:space="0" w:color="auto"/>
              <w:bottom w:val="single" w:sz="8" w:space="0" w:color="auto"/>
              <w:right w:val="single" w:sz="8" w:space="0" w:color="auto"/>
            </w:tcBorders>
            <w:shd w:val="clear" w:color="auto" w:fill="auto"/>
            <w:noWrap/>
            <w:vAlign w:val="center"/>
            <w:hideMark/>
          </w:tcPr>
          <w:p w:rsidR="006955D6" w:rsidRPr="0024736D" w:rsidRDefault="006955D6" w:rsidP="006955D6">
            <w:pPr>
              <w:jc w:val="center"/>
              <w:rPr>
                <w:b/>
                <w:bCs/>
                <w:sz w:val="16"/>
                <w:szCs w:val="16"/>
              </w:rPr>
            </w:pPr>
            <w:r w:rsidRPr="0024736D">
              <w:rPr>
                <w:b/>
                <w:bCs/>
                <w:sz w:val="16"/>
                <w:szCs w:val="16"/>
              </w:rPr>
              <w:t>Month</w:t>
            </w:r>
          </w:p>
        </w:tc>
        <w:tc>
          <w:tcPr>
            <w:tcW w:w="7864" w:type="dxa"/>
            <w:gridSpan w:val="5"/>
            <w:tcBorders>
              <w:top w:val="single" w:sz="8" w:space="0" w:color="auto"/>
              <w:left w:val="single" w:sz="8" w:space="0" w:color="auto"/>
              <w:bottom w:val="single" w:sz="8" w:space="0" w:color="auto"/>
            </w:tcBorders>
            <w:shd w:val="clear" w:color="auto" w:fill="auto"/>
            <w:vAlign w:val="center"/>
            <w:hideMark/>
          </w:tcPr>
          <w:p w:rsidR="006955D6" w:rsidRPr="0024736D" w:rsidRDefault="006955D6" w:rsidP="006955D6">
            <w:pPr>
              <w:jc w:val="center"/>
              <w:rPr>
                <w:b/>
                <w:bCs/>
                <w:sz w:val="16"/>
                <w:szCs w:val="16"/>
              </w:rPr>
            </w:pPr>
            <w:r w:rsidRPr="0024736D">
              <w:rPr>
                <w:b/>
                <w:bCs/>
                <w:sz w:val="16"/>
                <w:szCs w:val="16"/>
              </w:rPr>
              <w:t xml:space="preserve">  KSE All Share  Index </w:t>
            </w:r>
            <w:r w:rsidRPr="0024736D">
              <w:rPr>
                <w:b/>
                <w:sz w:val="16"/>
                <w:szCs w:val="16"/>
              </w:rPr>
              <w:t>(1995 = 1,000)</w:t>
            </w:r>
          </w:p>
        </w:tc>
      </w:tr>
      <w:tr w:rsidR="006955D6" w:rsidRPr="00B631EC" w:rsidTr="006955D6">
        <w:trPr>
          <w:trHeight w:val="250"/>
          <w:jc w:val="center"/>
        </w:trPr>
        <w:tc>
          <w:tcPr>
            <w:tcW w:w="1565" w:type="dxa"/>
            <w:gridSpan w:val="2"/>
            <w:tcBorders>
              <w:top w:val="single" w:sz="8" w:space="0" w:color="auto"/>
              <w:bottom w:val="single" w:sz="8" w:space="0" w:color="auto"/>
              <w:right w:val="single" w:sz="8" w:space="0" w:color="auto"/>
            </w:tcBorders>
            <w:shd w:val="clear" w:color="auto" w:fill="auto"/>
            <w:vAlign w:val="center"/>
            <w:hideMark/>
          </w:tcPr>
          <w:p w:rsidR="006955D6" w:rsidRPr="00B631EC" w:rsidRDefault="006955D6" w:rsidP="006955D6">
            <w:pPr>
              <w:jc w:val="center"/>
              <w:rPr>
                <w:b/>
                <w:bCs/>
                <w:sz w:val="15"/>
                <w:szCs w:val="15"/>
              </w:rPr>
            </w:pPr>
          </w:p>
        </w:tc>
        <w:tc>
          <w:tcPr>
            <w:tcW w:w="14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955D6" w:rsidRPr="00B631EC" w:rsidRDefault="006955D6" w:rsidP="006955D6">
            <w:pPr>
              <w:jc w:val="right"/>
              <w:rPr>
                <w:b/>
                <w:bCs/>
                <w:sz w:val="15"/>
                <w:szCs w:val="15"/>
              </w:rPr>
            </w:pPr>
            <w:r w:rsidRPr="00B631EC">
              <w:rPr>
                <w:b/>
                <w:bCs/>
                <w:sz w:val="15"/>
                <w:szCs w:val="15"/>
              </w:rPr>
              <w:t>FY16</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tcPr>
          <w:p w:rsidR="006955D6" w:rsidRPr="00B631EC" w:rsidRDefault="006955D6" w:rsidP="006955D6">
            <w:pPr>
              <w:jc w:val="right"/>
              <w:rPr>
                <w:b/>
                <w:bCs/>
                <w:sz w:val="15"/>
                <w:szCs w:val="15"/>
              </w:rPr>
            </w:pPr>
            <w:r w:rsidRPr="00B631EC">
              <w:rPr>
                <w:b/>
                <w:bCs/>
                <w:sz w:val="15"/>
                <w:szCs w:val="15"/>
              </w:rPr>
              <w:t>FY17</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tcPr>
          <w:p w:rsidR="006955D6" w:rsidRPr="00B631EC" w:rsidRDefault="006955D6" w:rsidP="006955D6">
            <w:pPr>
              <w:jc w:val="right"/>
              <w:rPr>
                <w:b/>
                <w:bCs/>
                <w:sz w:val="15"/>
                <w:szCs w:val="15"/>
              </w:rPr>
            </w:pPr>
            <w:r w:rsidRPr="00B631EC">
              <w:rPr>
                <w:b/>
                <w:bCs/>
                <w:sz w:val="15"/>
                <w:szCs w:val="15"/>
              </w:rPr>
              <w:t>FY1</w:t>
            </w:r>
            <w:r>
              <w:rPr>
                <w:b/>
                <w:bCs/>
                <w:sz w:val="15"/>
                <w:szCs w:val="15"/>
              </w:rPr>
              <w:t>8</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tcPr>
          <w:p w:rsidR="006955D6" w:rsidRPr="00B631EC" w:rsidRDefault="006955D6" w:rsidP="006955D6">
            <w:pPr>
              <w:jc w:val="right"/>
              <w:rPr>
                <w:b/>
                <w:bCs/>
                <w:sz w:val="15"/>
                <w:szCs w:val="15"/>
              </w:rPr>
            </w:pPr>
            <w:r>
              <w:rPr>
                <w:b/>
                <w:bCs/>
                <w:sz w:val="15"/>
                <w:szCs w:val="15"/>
              </w:rPr>
              <w:t>FY19</w:t>
            </w:r>
          </w:p>
        </w:tc>
        <w:tc>
          <w:tcPr>
            <w:tcW w:w="1344" w:type="dxa"/>
            <w:tcBorders>
              <w:top w:val="single" w:sz="8" w:space="0" w:color="auto"/>
              <w:left w:val="single" w:sz="8" w:space="0" w:color="auto"/>
              <w:bottom w:val="single" w:sz="8" w:space="0" w:color="auto"/>
            </w:tcBorders>
            <w:shd w:val="clear" w:color="auto" w:fill="auto"/>
            <w:vAlign w:val="center"/>
          </w:tcPr>
          <w:p w:rsidR="006955D6" w:rsidRPr="00B631EC" w:rsidRDefault="006955D6" w:rsidP="006955D6">
            <w:pPr>
              <w:jc w:val="right"/>
              <w:rPr>
                <w:b/>
                <w:bCs/>
                <w:sz w:val="15"/>
                <w:szCs w:val="15"/>
              </w:rPr>
            </w:pPr>
            <w:r>
              <w:rPr>
                <w:b/>
                <w:bCs/>
                <w:sz w:val="15"/>
                <w:szCs w:val="15"/>
              </w:rPr>
              <w:t>FY20</w:t>
            </w:r>
          </w:p>
        </w:tc>
      </w:tr>
      <w:tr w:rsidR="006955D6" w:rsidRPr="00B631EC" w:rsidTr="006955D6">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24,867.05 </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sidRPr="00B631EC">
              <w:rPr>
                <w:color w:val="000000"/>
                <w:sz w:val="15"/>
                <w:szCs w:val="15"/>
              </w:rPr>
              <w:t xml:space="preserve">          26,316.43 </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Pr>
                <w:color w:val="000000"/>
                <w:sz w:val="15"/>
                <w:szCs w:val="15"/>
              </w:rPr>
              <w:t xml:space="preserve">           32,553.38 </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Pr>
                <w:color w:val="000000"/>
                <w:sz w:val="15"/>
                <w:szCs w:val="15"/>
              </w:rPr>
              <w:t xml:space="preserve">           30,908.46 </w:t>
            </w:r>
          </w:p>
        </w:tc>
        <w:tc>
          <w:tcPr>
            <w:tcW w:w="1344" w:type="dxa"/>
            <w:tcBorders>
              <w:top w:val="single" w:sz="8" w:space="0" w:color="auto"/>
              <w:left w:val="nil"/>
              <w:bottom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Pr>
                <w:color w:val="000000"/>
                <w:sz w:val="15"/>
                <w:szCs w:val="15"/>
              </w:rPr>
              <w:t xml:space="preserve">             23,118.82</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24,345.61 </w:t>
            </w:r>
          </w:p>
        </w:tc>
        <w:tc>
          <w:tcPr>
            <w:tcW w:w="1691" w:type="dxa"/>
            <w:tcBorders>
              <w:top w:val="nil"/>
              <w:left w:val="nil"/>
              <w:bottom w:val="nil"/>
              <w:right w:val="nil"/>
            </w:tcBorders>
            <w:shd w:val="clear" w:color="auto" w:fill="auto"/>
            <w:tcMar>
              <w:left w:w="43" w:type="dxa"/>
              <w:right w:w="43" w:type="dxa"/>
            </w:tcMar>
            <w:vAlign w:val="center"/>
          </w:tcPr>
          <w:p w:rsidR="006955D6" w:rsidRPr="00221B0E" w:rsidRDefault="006955D6" w:rsidP="006955D6">
            <w:pPr>
              <w:jc w:val="right"/>
              <w:rPr>
                <w:color w:val="000000"/>
                <w:sz w:val="15"/>
                <w:szCs w:val="15"/>
              </w:rPr>
            </w:pPr>
            <w:r>
              <w:rPr>
                <w:color w:val="000000"/>
                <w:sz w:val="15"/>
                <w:szCs w:val="15"/>
              </w:rPr>
              <w:t xml:space="preserve">         26,762.56 </w:t>
            </w:r>
          </w:p>
        </w:tc>
        <w:tc>
          <w:tcPr>
            <w:tcW w:w="1691" w:type="dxa"/>
            <w:tcBorders>
              <w:top w:val="nil"/>
              <w:left w:val="nil"/>
              <w:bottom w:val="nil"/>
              <w:right w:val="nil"/>
            </w:tcBorders>
            <w:shd w:val="clear" w:color="auto" w:fill="auto"/>
            <w:tcMar>
              <w:left w:w="43" w:type="dxa"/>
              <w:right w:w="43" w:type="dxa"/>
            </w:tcMar>
            <w:vAlign w:val="center"/>
          </w:tcPr>
          <w:p w:rsidR="006955D6" w:rsidRPr="00221B0E" w:rsidRDefault="006955D6" w:rsidP="006955D6">
            <w:pPr>
              <w:jc w:val="right"/>
              <w:rPr>
                <w:color w:val="000000"/>
                <w:sz w:val="15"/>
                <w:szCs w:val="15"/>
              </w:rPr>
            </w:pPr>
            <w:r>
              <w:rPr>
                <w:color w:val="000000"/>
                <w:sz w:val="15"/>
                <w:szCs w:val="15"/>
              </w:rPr>
              <w:t xml:space="preserve">             29,519.51 </w:t>
            </w:r>
          </w:p>
        </w:tc>
        <w:tc>
          <w:tcPr>
            <w:tcW w:w="1691" w:type="dxa"/>
            <w:tcBorders>
              <w:top w:val="nil"/>
              <w:left w:val="nil"/>
              <w:bottom w:val="nil"/>
              <w:right w:val="nil"/>
            </w:tcBorders>
            <w:shd w:val="clear" w:color="auto" w:fill="auto"/>
            <w:tcMar>
              <w:left w:w="43" w:type="dxa"/>
              <w:right w:w="43" w:type="dxa"/>
            </w:tcMar>
            <w:vAlign w:val="center"/>
          </w:tcPr>
          <w:p w:rsidR="006955D6" w:rsidRPr="00221B0E" w:rsidRDefault="006955D6" w:rsidP="006955D6">
            <w:pPr>
              <w:jc w:val="right"/>
              <w:rPr>
                <w:color w:val="000000"/>
                <w:sz w:val="15"/>
                <w:szCs w:val="15"/>
              </w:rPr>
            </w:pPr>
            <w:r>
              <w:rPr>
                <w:color w:val="000000"/>
                <w:sz w:val="15"/>
                <w:szCs w:val="15"/>
              </w:rPr>
              <w:t xml:space="preserve">           30,653.83 </w:t>
            </w:r>
          </w:p>
        </w:tc>
        <w:tc>
          <w:tcPr>
            <w:tcW w:w="1344" w:type="dxa"/>
            <w:tcBorders>
              <w:top w:val="nil"/>
              <w:left w:val="nil"/>
              <w:bottom w:val="nil"/>
            </w:tcBorders>
            <w:shd w:val="clear" w:color="auto" w:fill="auto"/>
            <w:tcMar>
              <w:left w:w="43" w:type="dxa"/>
              <w:right w:w="43" w:type="dxa"/>
            </w:tcMar>
            <w:vAlign w:val="center"/>
          </w:tcPr>
          <w:p w:rsidR="006955D6" w:rsidRPr="00221B0E" w:rsidRDefault="00BC3AC8" w:rsidP="00BC3AC8">
            <w:pPr>
              <w:jc w:val="right"/>
              <w:rPr>
                <w:color w:val="000000"/>
                <w:sz w:val="15"/>
                <w:szCs w:val="15"/>
              </w:rPr>
            </w:pPr>
            <w:r>
              <w:rPr>
                <w:color w:val="000000"/>
                <w:sz w:val="15"/>
                <w:szCs w:val="15"/>
              </w:rPr>
              <w:t xml:space="preserve">            22,007.12</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22,708.70 </w:t>
            </w:r>
          </w:p>
        </w:tc>
        <w:tc>
          <w:tcPr>
            <w:tcW w:w="1691" w:type="dxa"/>
            <w:tcBorders>
              <w:top w:val="nil"/>
              <w:left w:val="nil"/>
              <w:bottom w:val="nil"/>
              <w:right w:val="nil"/>
            </w:tcBorders>
            <w:shd w:val="clear" w:color="auto" w:fill="auto"/>
            <w:tcMar>
              <w:left w:w="43" w:type="dxa"/>
              <w:right w:w="43" w:type="dxa"/>
            </w:tcMar>
            <w:vAlign w:val="center"/>
          </w:tcPr>
          <w:p w:rsidR="006955D6" w:rsidRPr="00A253C1" w:rsidRDefault="006955D6" w:rsidP="006955D6">
            <w:pPr>
              <w:jc w:val="right"/>
              <w:rPr>
                <w:color w:val="000000"/>
                <w:sz w:val="15"/>
                <w:szCs w:val="15"/>
              </w:rPr>
            </w:pPr>
            <w:r>
              <w:rPr>
                <w:color w:val="000000"/>
                <w:sz w:val="15"/>
                <w:szCs w:val="15"/>
              </w:rPr>
              <w:t xml:space="preserve">         27,682.25 </w:t>
            </w:r>
          </w:p>
        </w:tc>
        <w:tc>
          <w:tcPr>
            <w:tcW w:w="1691" w:type="dxa"/>
            <w:tcBorders>
              <w:top w:val="nil"/>
              <w:left w:val="nil"/>
              <w:bottom w:val="nil"/>
              <w:right w:val="nil"/>
            </w:tcBorders>
            <w:shd w:val="clear" w:color="auto" w:fill="auto"/>
            <w:tcMar>
              <w:left w:w="43" w:type="dxa"/>
              <w:right w:w="43" w:type="dxa"/>
            </w:tcMar>
            <w:vAlign w:val="center"/>
          </w:tcPr>
          <w:p w:rsidR="006955D6" w:rsidRPr="00A253C1" w:rsidRDefault="006955D6" w:rsidP="006955D6">
            <w:pPr>
              <w:jc w:val="right"/>
              <w:rPr>
                <w:color w:val="000000"/>
                <w:sz w:val="15"/>
                <w:szCs w:val="15"/>
              </w:rPr>
            </w:pPr>
            <w:r>
              <w:rPr>
                <w:color w:val="000000"/>
                <w:sz w:val="15"/>
                <w:szCs w:val="15"/>
              </w:rPr>
              <w:t xml:space="preserve">            30,395.71 </w:t>
            </w:r>
          </w:p>
        </w:tc>
        <w:tc>
          <w:tcPr>
            <w:tcW w:w="1691" w:type="dxa"/>
            <w:tcBorders>
              <w:top w:val="nil"/>
              <w:left w:val="nil"/>
              <w:bottom w:val="nil"/>
              <w:right w:val="nil"/>
            </w:tcBorders>
            <w:shd w:val="clear" w:color="auto" w:fill="auto"/>
            <w:tcMar>
              <w:left w:w="43" w:type="dxa"/>
              <w:right w:w="43" w:type="dxa"/>
            </w:tcMar>
            <w:vAlign w:val="center"/>
          </w:tcPr>
          <w:p w:rsidR="006955D6" w:rsidRPr="00A253C1" w:rsidRDefault="006955D6" w:rsidP="006955D6">
            <w:pPr>
              <w:jc w:val="right"/>
              <w:rPr>
                <w:color w:val="000000"/>
                <w:sz w:val="15"/>
                <w:szCs w:val="15"/>
              </w:rPr>
            </w:pPr>
            <w:r>
              <w:rPr>
                <w:color w:val="000000"/>
                <w:sz w:val="15"/>
                <w:szCs w:val="15"/>
              </w:rPr>
              <w:t xml:space="preserve">           29,944.47 </w:t>
            </w:r>
          </w:p>
        </w:tc>
        <w:tc>
          <w:tcPr>
            <w:tcW w:w="1344" w:type="dxa"/>
            <w:tcBorders>
              <w:top w:val="nil"/>
              <w:left w:val="nil"/>
              <w:bottom w:val="nil"/>
            </w:tcBorders>
            <w:shd w:val="clear" w:color="auto" w:fill="auto"/>
            <w:tcMar>
              <w:left w:w="43" w:type="dxa"/>
              <w:right w:w="43" w:type="dxa"/>
            </w:tcMar>
            <w:vAlign w:val="center"/>
          </w:tcPr>
          <w:p w:rsidR="006955D6" w:rsidRPr="00A253C1" w:rsidRDefault="00FF090C" w:rsidP="00FF090C">
            <w:pPr>
              <w:jc w:val="right"/>
              <w:rPr>
                <w:color w:val="000000"/>
                <w:sz w:val="15"/>
                <w:szCs w:val="15"/>
              </w:rPr>
            </w:pPr>
            <w:r>
              <w:rPr>
                <w:color w:val="000000"/>
                <w:sz w:val="15"/>
                <w:szCs w:val="15"/>
              </w:rPr>
              <w:t xml:space="preserve">           23,427.60</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23,945.47 </w:t>
            </w:r>
          </w:p>
        </w:tc>
        <w:tc>
          <w:tcPr>
            <w:tcW w:w="1691" w:type="dxa"/>
            <w:tcBorders>
              <w:top w:val="nil"/>
              <w:left w:val="nil"/>
              <w:bottom w:val="nil"/>
              <w:right w:val="nil"/>
            </w:tcBorders>
            <w:shd w:val="clear" w:color="auto" w:fill="auto"/>
            <w:tcMar>
              <w:left w:w="43" w:type="dxa"/>
              <w:right w:w="43" w:type="dxa"/>
            </w:tcMar>
            <w:vAlign w:val="center"/>
          </w:tcPr>
          <w:p w:rsidR="006955D6" w:rsidRPr="00C108E7" w:rsidRDefault="006955D6" w:rsidP="006955D6">
            <w:pPr>
              <w:jc w:val="right"/>
              <w:rPr>
                <w:color w:val="000000"/>
                <w:sz w:val="15"/>
                <w:szCs w:val="15"/>
              </w:rPr>
            </w:pPr>
            <w:r>
              <w:rPr>
                <w:color w:val="000000"/>
                <w:sz w:val="15"/>
                <w:szCs w:val="15"/>
              </w:rPr>
              <w:t xml:space="preserve">         27,348.66 </w:t>
            </w:r>
          </w:p>
        </w:tc>
        <w:tc>
          <w:tcPr>
            <w:tcW w:w="1691" w:type="dxa"/>
            <w:tcBorders>
              <w:top w:val="nil"/>
              <w:left w:val="nil"/>
              <w:bottom w:val="nil"/>
              <w:right w:val="nil"/>
            </w:tcBorders>
            <w:shd w:val="clear" w:color="auto" w:fill="auto"/>
            <w:tcMar>
              <w:left w:w="43" w:type="dxa"/>
              <w:right w:w="43" w:type="dxa"/>
            </w:tcMar>
            <w:vAlign w:val="center"/>
          </w:tcPr>
          <w:p w:rsidR="006955D6" w:rsidRPr="00C108E7" w:rsidRDefault="006955D6" w:rsidP="006955D6">
            <w:pPr>
              <w:jc w:val="right"/>
              <w:rPr>
                <w:color w:val="000000"/>
                <w:sz w:val="15"/>
                <w:szCs w:val="15"/>
              </w:rPr>
            </w:pPr>
            <w:r>
              <w:rPr>
                <w:color w:val="000000"/>
                <w:sz w:val="15"/>
                <w:szCs w:val="15"/>
              </w:rPr>
              <w:t xml:space="preserve">           28,596.60 </w:t>
            </w:r>
          </w:p>
        </w:tc>
        <w:tc>
          <w:tcPr>
            <w:tcW w:w="1691" w:type="dxa"/>
            <w:tcBorders>
              <w:top w:val="nil"/>
              <w:left w:val="nil"/>
              <w:bottom w:val="nil"/>
              <w:right w:val="nil"/>
            </w:tcBorders>
            <w:shd w:val="clear" w:color="auto" w:fill="auto"/>
            <w:tcMar>
              <w:left w:w="43" w:type="dxa"/>
              <w:right w:w="43" w:type="dxa"/>
            </w:tcMar>
            <w:vAlign w:val="center"/>
          </w:tcPr>
          <w:p w:rsidR="006955D6" w:rsidRPr="00C108E7" w:rsidRDefault="006955D6" w:rsidP="006955D6">
            <w:pPr>
              <w:jc w:val="right"/>
              <w:rPr>
                <w:color w:val="000000"/>
                <w:sz w:val="15"/>
                <w:szCs w:val="15"/>
              </w:rPr>
            </w:pPr>
            <w:r>
              <w:rPr>
                <w:color w:val="000000"/>
                <w:sz w:val="15"/>
                <w:szCs w:val="15"/>
              </w:rPr>
              <w:t xml:space="preserve">            30,220.10 </w:t>
            </w:r>
          </w:p>
        </w:tc>
        <w:tc>
          <w:tcPr>
            <w:tcW w:w="1344" w:type="dxa"/>
            <w:tcBorders>
              <w:top w:val="nil"/>
              <w:left w:val="nil"/>
              <w:bottom w:val="nil"/>
            </w:tcBorders>
            <w:shd w:val="clear" w:color="auto" w:fill="auto"/>
            <w:tcMar>
              <w:left w:w="43" w:type="dxa"/>
              <w:right w:w="43" w:type="dxa"/>
            </w:tcMar>
            <w:vAlign w:val="center"/>
          </w:tcPr>
          <w:p w:rsidR="006955D6" w:rsidRPr="00C108E7" w:rsidRDefault="00E3300E" w:rsidP="00E3300E">
            <w:pPr>
              <w:jc w:val="right"/>
              <w:rPr>
                <w:color w:val="000000"/>
                <w:sz w:val="15"/>
                <w:szCs w:val="15"/>
              </w:rPr>
            </w:pPr>
            <w:r>
              <w:rPr>
                <w:color w:val="000000"/>
                <w:sz w:val="15"/>
                <w:szCs w:val="15"/>
              </w:rPr>
              <w:t xml:space="preserve">           24,698.78</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22,688.92 </w:t>
            </w:r>
          </w:p>
        </w:tc>
        <w:tc>
          <w:tcPr>
            <w:tcW w:w="1691" w:type="dxa"/>
            <w:tcBorders>
              <w:top w:val="nil"/>
              <w:left w:val="nil"/>
              <w:bottom w:val="nil"/>
              <w:right w:val="nil"/>
            </w:tcBorders>
            <w:shd w:val="clear" w:color="auto" w:fill="auto"/>
            <w:tcMar>
              <w:left w:w="43" w:type="dxa"/>
              <w:right w:w="43" w:type="dxa"/>
            </w:tcMar>
            <w:vAlign w:val="center"/>
          </w:tcPr>
          <w:p w:rsidR="006955D6" w:rsidRPr="00B91EF6" w:rsidRDefault="006955D6" w:rsidP="006955D6">
            <w:pPr>
              <w:jc w:val="right"/>
              <w:rPr>
                <w:color w:val="000000"/>
                <w:sz w:val="14"/>
                <w:szCs w:val="14"/>
              </w:rPr>
            </w:pPr>
            <w:r>
              <w:rPr>
                <w:color w:val="000000"/>
                <w:sz w:val="14"/>
                <w:szCs w:val="14"/>
              </w:rPr>
              <w:t xml:space="preserve">               29,591.96 </w:t>
            </w:r>
          </w:p>
        </w:tc>
        <w:tc>
          <w:tcPr>
            <w:tcW w:w="1691" w:type="dxa"/>
            <w:tcBorders>
              <w:top w:val="nil"/>
              <w:left w:val="nil"/>
              <w:bottom w:val="nil"/>
              <w:right w:val="nil"/>
            </w:tcBorders>
            <w:shd w:val="clear" w:color="auto" w:fill="auto"/>
            <w:tcMar>
              <w:left w:w="43" w:type="dxa"/>
              <w:right w:w="43" w:type="dxa"/>
            </w:tcMar>
            <w:vAlign w:val="center"/>
          </w:tcPr>
          <w:p w:rsidR="006955D6" w:rsidRPr="0001504D" w:rsidRDefault="006955D6" w:rsidP="006955D6">
            <w:pPr>
              <w:jc w:val="right"/>
              <w:rPr>
                <w:color w:val="000000"/>
                <w:sz w:val="15"/>
                <w:szCs w:val="15"/>
              </w:rPr>
            </w:pPr>
            <w:r>
              <w:rPr>
                <w:color w:val="000000"/>
                <w:sz w:val="15"/>
                <w:szCs w:val="15"/>
              </w:rPr>
              <w:t xml:space="preserve">             29,112.94 </w:t>
            </w:r>
          </w:p>
        </w:tc>
        <w:tc>
          <w:tcPr>
            <w:tcW w:w="1691" w:type="dxa"/>
            <w:tcBorders>
              <w:top w:val="nil"/>
              <w:left w:val="nil"/>
              <w:bottom w:val="nil"/>
              <w:right w:val="nil"/>
            </w:tcBorders>
            <w:shd w:val="clear" w:color="auto" w:fill="auto"/>
            <w:tcMar>
              <w:left w:w="43" w:type="dxa"/>
              <w:right w:w="43" w:type="dxa"/>
            </w:tcMar>
            <w:vAlign w:val="center"/>
          </w:tcPr>
          <w:p w:rsidR="006955D6" w:rsidRPr="0001504D" w:rsidRDefault="006955D6" w:rsidP="006955D6">
            <w:pPr>
              <w:jc w:val="right"/>
              <w:rPr>
                <w:color w:val="000000"/>
                <w:sz w:val="15"/>
                <w:szCs w:val="15"/>
              </w:rPr>
            </w:pPr>
            <w:r>
              <w:rPr>
                <w:color w:val="000000"/>
                <w:sz w:val="15"/>
                <w:szCs w:val="15"/>
              </w:rPr>
              <w:t xml:space="preserve">            29,381.69 </w:t>
            </w:r>
          </w:p>
        </w:tc>
        <w:tc>
          <w:tcPr>
            <w:tcW w:w="1344" w:type="dxa"/>
            <w:tcBorders>
              <w:top w:val="nil"/>
              <w:left w:val="nil"/>
              <w:bottom w:val="nil"/>
            </w:tcBorders>
            <w:shd w:val="clear" w:color="auto" w:fill="auto"/>
            <w:tcMar>
              <w:left w:w="43" w:type="dxa"/>
              <w:right w:w="43" w:type="dxa"/>
            </w:tcMar>
            <w:vAlign w:val="center"/>
          </w:tcPr>
          <w:p w:rsidR="006955D6" w:rsidRPr="0001504D" w:rsidRDefault="00687609" w:rsidP="00687609">
            <w:pPr>
              <w:jc w:val="right"/>
              <w:rPr>
                <w:color w:val="000000"/>
                <w:sz w:val="15"/>
                <w:szCs w:val="15"/>
              </w:rPr>
            </w:pPr>
            <w:r>
              <w:rPr>
                <w:color w:val="000000"/>
                <w:sz w:val="15"/>
                <w:szCs w:val="15"/>
              </w:rPr>
              <w:t xml:space="preserve">           27,838.52</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22,936.80 </w:t>
            </w:r>
          </w:p>
        </w:tc>
        <w:tc>
          <w:tcPr>
            <w:tcW w:w="1691" w:type="dxa"/>
            <w:tcBorders>
              <w:top w:val="nil"/>
              <w:left w:val="nil"/>
              <w:bottom w:val="nil"/>
              <w:right w:val="nil"/>
            </w:tcBorders>
            <w:shd w:val="clear" w:color="auto" w:fill="auto"/>
            <w:tcMar>
              <w:left w:w="43" w:type="dxa"/>
              <w:right w:w="43" w:type="dxa"/>
            </w:tcMar>
            <w:vAlign w:val="center"/>
          </w:tcPr>
          <w:p w:rsidR="006955D6" w:rsidRPr="00366DFE" w:rsidRDefault="006955D6" w:rsidP="006955D6">
            <w:pPr>
              <w:jc w:val="right"/>
              <w:rPr>
                <w:color w:val="000000"/>
                <w:sz w:val="14"/>
                <w:szCs w:val="14"/>
              </w:rPr>
            </w:pPr>
            <w:r w:rsidRPr="00366DFE">
              <w:rPr>
                <w:color w:val="000000"/>
                <w:sz w:val="14"/>
                <w:szCs w:val="14"/>
              </w:rPr>
              <w:t xml:space="preserve">         32,842.44 </w:t>
            </w:r>
          </w:p>
        </w:tc>
        <w:tc>
          <w:tcPr>
            <w:tcW w:w="1691" w:type="dxa"/>
            <w:tcBorders>
              <w:top w:val="nil"/>
              <w:left w:val="nil"/>
              <w:bottom w:val="nil"/>
              <w:right w:val="nil"/>
            </w:tcBorders>
            <w:shd w:val="clear" w:color="auto" w:fill="auto"/>
            <w:tcMar>
              <w:left w:w="43" w:type="dxa"/>
              <w:right w:w="43" w:type="dxa"/>
            </w:tcMar>
            <w:vAlign w:val="center"/>
          </w:tcPr>
          <w:p w:rsidR="006955D6" w:rsidRPr="000B4407" w:rsidRDefault="006955D6" w:rsidP="006955D6">
            <w:pPr>
              <w:jc w:val="right"/>
              <w:rPr>
                <w:color w:val="000000"/>
                <w:sz w:val="15"/>
                <w:szCs w:val="15"/>
              </w:rPr>
            </w:pPr>
            <w:r>
              <w:rPr>
                <w:color w:val="000000"/>
                <w:sz w:val="15"/>
                <w:szCs w:val="15"/>
              </w:rPr>
              <w:t xml:space="preserve">           29,774.24 </w:t>
            </w:r>
          </w:p>
        </w:tc>
        <w:tc>
          <w:tcPr>
            <w:tcW w:w="1691" w:type="dxa"/>
            <w:tcBorders>
              <w:top w:val="nil"/>
              <w:left w:val="nil"/>
              <w:bottom w:val="nil"/>
              <w:right w:val="nil"/>
            </w:tcBorders>
            <w:shd w:val="clear" w:color="auto" w:fill="auto"/>
            <w:tcMar>
              <w:left w:w="43" w:type="dxa"/>
              <w:right w:w="43" w:type="dxa"/>
            </w:tcMar>
            <w:vAlign w:val="center"/>
          </w:tcPr>
          <w:p w:rsidR="006955D6" w:rsidRPr="000B4407" w:rsidRDefault="006955D6" w:rsidP="006955D6">
            <w:pPr>
              <w:jc w:val="right"/>
              <w:rPr>
                <w:color w:val="000000"/>
                <w:sz w:val="15"/>
                <w:szCs w:val="15"/>
              </w:rPr>
            </w:pPr>
            <w:r>
              <w:rPr>
                <w:color w:val="000000"/>
                <w:sz w:val="15"/>
                <w:szCs w:val="15"/>
              </w:rPr>
              <w:t xml:space="preserve">           28,043.38 </w:t>
            </w:r>
          </w:p>
        </w:tc>
        <w:tc>
          <w:tcPr>
            <w:tcW w:w="1344" w:type="dxa"/>
            <w:tcBorders>
              <w:top w:val="nil"/>
              <w:left w:val="nil"/>
              <w:bottom w:val="nil"/>
            </w:tcBorders>
            <w:shd w:val="clear" w:color="auto" w:fill="auto"/>
            <w:tcMar>
              <w:left w:w="43" w:type="dxa"/>
              <w:right w:w="43" w:type="dxa"/>
            </w:tcMar>
            <w:vAlign w:val="center"/>
          </w:tcPr>
          <w:p w:rsidR="006955D6" w:rsidRPr="000B4407" w:rsidRDefault="00A90D72" w:rsidP="00A90D72">
            <w:pPr>
              <w:jc w:val="right"/>
              <w:rPr>
                <w:color w:val="000000"/>
                <w:sz w:val="15"/>
                <w:szCs w:val="15"/>
              </w:rPr>
            </w:pPr>
            <w:r>
              <w:rPr>
                <w:color w:val="000000"/>
                <w:sz w:val="15"/>
                <w:szCs w:val="15"/>
              </w:rPr>
              <w:t xml:space="preserve">             29,011.73</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22,098.31 </w:t>
            </w:r>
          </w:p>
        </w:tc>
        <w:tc>
          <w:tcPr>
            <w:tcW w:w="1691" w:type="dxa"/>
            <w:tcBorders>
              <w:top w:val="nil"/>
              <w:left w:val="nil"/>
              <w:bottom w:val="nil"/>
              <w:right w:val="nil"/>
            </w:tcBorders>
            <w:shd w:val="clear" w:color="auto" w:fill="auto"/>
            <w:tcMar>
              <w:left w:w="43" w:type="dxa"/>
              <w:right w:w="43" w:type="dxa"/>
            </w:tcMar>
            <w:vAlign w:val="center"/>
          </w:tcPr>
          <w:p w:rsidR="006955D6" w:rsidRPr="00AC6EBC" w:rsidRDefault="006955D6" w:rsidP="006955D6">
            <w:pPr>
              <w:jc w:val="right"/>
              <w:rPr>
                <w:color w:val="000000"/>
                <w:sz w:val="14"/>
                <w:szCs w:val="14"/>
              </w:rPr>
            </w:pPr>
            <w:r>
              <w:rPr>
                <w:color w:val="000000"/>
                <w:sz w:val="14"/>
                <w:szCs w:val="14"/>
              </w:rPr>
              <w:t xml:space="preserve">               33,187.00 </w:t>
            </w:r>
          </w:p>
        </w:tc>
        <w:tc>
          <w:tcPr>
            <w:tcW w:w="1691" w:type="dxa"/>
            <w:tcBorders>
              <w:top w:val="nil"/>
              <w:left w:val="nil"/>
              <w:bottom w:val="nil"/>
              <w:right w:val="nil"/>
            </w:tcBorders>
            <w:shd w:val="clear" w:color="auto" w:fill="auto"/>
            <w:tcMar>
              <w:left w:w="43" w:type="dxa"/>
              <w:right w:w="43" w:type="dxa"/>
            </w:tcMar>
            <w:vAlign w:val="center"/>
          </w:tcPr>
          <w:p w:rsidR="006955D6" w:rsidRPr="0014082F" w:rsidRDefault="006955D6" w:rsidP="006955D6">
            <w:pPr>
              <w:jc w:val="right"/>
              <w:rPr>
                <w:color w:val="000000"/>
                <w:sz w:val="15"/>
                <w:szCs w:val="15"/>
              </w:rPr>
            </w:pPr>
            <w:r>
              <w:rPr>
                <w:color w:val="000000"/>
                <w:sz w:val="15"/>
                <w:szCs w:val="15"/>
              </w:rPr>
              <w:t xml:space="preserve">            31,762.42 </w:t>
            </w:r>
          </w:p>
        </w:tc>
        <w:tc>
          <w:tcPr>
            <w:tcW w:w="1691" w:type="dxa"/>
            <w:tcBorders>
              <w:top w:val="nil"/>
              <w:left w:val="nil"/>
              <w:bottom w:val="nil"/>
              <w:right w:val="nil"/>
            </w:tcBorders>
            <w:shd w:val="clear" w:color="auto" w:fill="auto"/>
            <w:tcMar>
              <w:left w:w="43" w:type="dxa"/>
              <w:right w:w="43" w:type="dxa"/>
            </w:tcMar>
            <w:vAlign w:val="center"/>
          </w:tcPr>
          <w:p w:rsidR="006955D6" w:rsidRPr="0014082F" w:rsidRDefault="006955D6" w:rsidP="006955D6">
            <w:pPr>
              <w:jc w:val="right"/>
              <w:rPr>
                <w:color w:val="000000"/>
                <w:sz w:val="15"/>
                <w:szCs w:val="15"/>
              </w:rPr>
            </w:pPr>
            <w:r>
              <w:rPr>
                <w:color w:val="000000"/>
                <w:sz w:val="15"/>
                <w:szCs w:val="15"/>
              </w:rPr>
              <w:t xml:space="preserve">           29,663.42 </w:t>
            </w:r>
          </w:p>
        </w:tc>
        <w:tc>
          <w:tcPr>
            <w:tcW w:w="1344" w:type="dxa"/>
            <w:tcBorders>
              <w:top w:val="nil"/>
              <w:left w:val="nil"/>
              <w:bottom w:val="nil"/>
            </w:tcBorders>
            <w:shd w:val="clear" w:color="auto" w:fill="auto"/>
            <w:tcMar>
              <w:left w:w="43" w:type="dxa"/>
              <w:right w:w="43" w:type="dxa"/>
            </w:tcMar>
            <w:vAlign w:val="center"/>
          </w:tcPr>
          <w:p w:rsidR="006955D6" w:rsidRPr="0014082F"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21,714.93 </w:t>
            </w:r>
          </w:p>
        </w:tc>
        <w:tc>
          <w:tcPr>
            <w:tcW w:w="1691" w:type="dxa"/>
            <w:tcBorders>
              <w:top w:val="nil"/>
              <w:left w:val="nil"/>
              <w:bottom w:val="nil"/>
              <w:right w:val="nil"/>
            </w:tcBorders>
            <w:shd w:val="clear" w:color="auto" w:fill="auto"/>
            <w:tcMar>
              <w:left w:w="43" w:type="dxa"/>
              <w:right w:w="43" w:type="dxa"/>
            </w:tcMar>
            <w:vAlign w:val="center"/>
          </w:tcPr>
          <w:p w:rsidR="006955D6" w:rsidRPr="00CF65C3" w:rsidRDefault="006955D6" w:rsidP="006955D6">
            <w:pPr>
              <w:jc w:val="right"/>
              <w:rPr>
                <w:color w:val="000000"/>
                <w:sz w:val="14"/>
                <w:szCs w:val="14"/>
              </w:rPr>
            </w:pPr>
            <w:r>
              <w:rPr>
                <w:color w:val="000000"/>
                <w:sz w:val="14"/>
                <w:szCs w:val="14"/>
              </w:rPr>
              <w:t xml:space="preserve">              32,846.05 </w:t>
            </w:r>
          </w:p>
        </w:tc>
        <w:tc>
          <w:tcPr>
            <w:tcW w:w="1691" w:type="dxa"/>
            <w:tcBorders>
              <w:top w:val="nil"/>
              <w:left w:val="nil"/>
              <w:bottom w:val="nil"/>
              <w:right w:val="nil"/>
            </w:tcBorders>
            <w:shd w:val="clear" w:color="auto" w:fill="auto"/>
            <w:tcMar>
              <w:left w:w="43" w:type="dxa"/>
              <w:right w:w="43" w:type="dxa"/>
            </w:tcMar>
            <w:vAlign w:val="center"/>
          </w:tcPr>
          <w:p w:rsidR="006955D6" w:rsidRPr="00F529BF" w:rsidRDefault="006955D6" w:rsidP="006955D6">
            <w:pPr>
              <w:jc w:val="right"/>
              <w:rPr>
                <w:color w:val="000000"/>
                <w:sz w:val="15"/>
                <w:szCs w:val="15"/>
              </w:rPr>
            </w:pPr>
            <w:r>
              <w:rPr>
                <w:color w:val="000000"/>
                <w:sz w:val="15"/>
                <w:szCs w:val="15"/>
              </w:rPr>
              <w:t xml:space="preserve">            31,372.25 </w:t>
            </w:r>
          </w:p>
        </w:tc>
        <w:tc>
          <w:tcPr>
            <w:tcW w:w="1691" w:type="dxa"/>
            <w:tcBorders>
              <w:top w:val="nil"/>
              <w:left w:val="nil"/>
              <w:bottom w:val="nil"/>
              <w:right w:val="nil"/>
            </w:tcBorders>
            <w:shd w:val="clear" w:color="auto" w:fill="auto"/>
            <w:tcMar>
              <w:left w:w="43" w:type="dxa"/>
              <w:right w:w="43" w:type="dxa"/>
            </w:tcMar>
            <w:vAlign w:val="center"/>
          </w:tcPr>
          <w:p w:rsidR="006955D6" w:rsidRPr="00F529BF" w:rsidRDefault="006955D6" w:rsidP="006955D6">
            <w:pPr>
              <w:jc w:val="right"/>
              <w:rPr>
                <w:color w:val="000000"/>
                <w:sz w:val="15"/>
                <w:szCs w:val="15"/>
              </w:rPr>
            </w:pPr>
            <w:r>
              <w:rPr>
                <w:color w:val="000000"/>
                <w:sz w:val="15"/>
                <w:szCs w:val="15"/>
              </w:rPr>
              <w:t xml:space="preserve">           28,506.65</w:t>
            </w:r>
          </w:p>
        </w:tc>
        <w:tc>
          <w:tcPr>
            <w:tcW w:w="1344" w:type="dxa"/>
            <w:tcBorders>
              <w:top w:val="nil"/>
              <w:left w:val="nil"/>
              <w:bottom w:val="nil"/>
            </w:tcBorders>
            <w:shd w:val="clear" w:color="auto" w:fill="auto"/>
            <w:tcMar>
              <w:left w:w="43" w:type="dxa"/>
              <w:right w:w="43" w:type="dxa"/>
            </w:tcMar>
            <w:vAlign w:val="center"/>
          </w:tcPr>
          <w:p w:rsidR="006955D6" w:rsidRPr="00F529BF"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22,896.99 </w:t>
            </w:r>
          </w:p>
        </w:tc>
        <w:tc>
          <w:tcPr>
            <w:tcW w:w="1691" w:type="dxa"/>
            <w:tcBorders>
              <w:top w:val="nil"/>
              <w:left w:val="nil"/>
              <w:bottom w:val="nil"/>
              <w:right w:val="nil"/>
            </w:tcBorders>
            <w:shd w:val="clear" w:color="auto" w:fill="auto"/>
            <w:tcMar>
              <w:left w:w="43" w:type="dxa"/>
              <w:right w:w="43" w:type="dxa"/>
            </w:tcMar>
            <w:vAlign w:val="center"/>
          </w:tcPr>
          <w:p w:rsidR="006955D6" w:rsidRPr="00324F3E" w:rsidRDefault="006955D6" w:rsidP="006955D6">
            <w:pPr>
              <w:jc w:val="right"/>
              <w:rPr>
                <w:color w:val="000000"/>
                <w:sz w:val="14"/>
                <w:szCs w:val="14"/>
              </w:rPr>
            </w:pPr>
            <w:r>
              <w:rPr>
                <w:color w:val="000000"/>
                <w:sz w:val="14"/>
                <w:szCs w:val="14"/>
              </w:rPr>
              <w:t xml:space="preserve">              32,985.40 </w:t>
            </w:r>
          </w:p>
        </w:tc>
        <w:tc>
          <w:tcPr>
            <w:tcW w:w="1691" w:type="dxa"/>
            <w:tcBorders>
              <w:top w:val="nil"/>
              <w:left w:val="nil"/>
              <w:bottom w:val="nil"/>
              <w:right w:val="nil"/>
            </w:tcBorders>
            <w:shd w:val="clear" w:color="auto" w:fill="auto"/>
            <w:tcMar>
              <w:left w:w="43" w:type="dxa"/>
              <w:right w:w="43" w:type="dxa"/>
            </w:tcMar>
            <w:vAlign w:val="center"/>
          </w:tcPr>
          <w:p w:rsidR="006955D6" w:rsidRPr="009706C0" w:rsidRDefault="006955D6" w:rsidP="006955D6">
            <w:pPr>
              <w:jc w:val="right"/>
              <w:rPr>
                <w:color w:val="000000"/>
                <w:sz w:val="15"/>
                <w:szCs w:val="15"/>
              </w:rPr>
            </w:pPr>
            <w:r>
              <w:rPr>
                <w:color w:val="000000"/>
                <w:sz w:val="15"/>
                <w:szCs w:val="15"/>
              </w:rPr>
              <w:t xml:space="preserve">           32,727.24 </w:t>
            </w:r>
          </w:p>
        </w:tc>
        <w:tc>
          <w:tcPr>
            <w:tcW w:w="1691" w:type="dxa"/>
            <w:tcBorders>
              <w:top w:val="nil"/>
              <w:left w:val="nil"/>
              <w:bottom w:val="nil"/>
              <w:right w:val="nil"/>
            </w:tcBorders>
            <w:shd w:val="clear" w:color="auto" w:fill="auto"/>
            <w:tcMar>
              <w:left w:w="43" w:type="dxa"/>
              <w:right w:w="43" w:type="dxa"/>
            </w:tcMar>
            <w:vAlign w:val="center"/>
          </w:tcPr>
          <w:p w:rsidR="006955D6" w:rsidRPr="009706C0" w:rsidRDefault="006955D6" w:rsidP="006955D6">
            <w:pPr>
              <w:jc w:val="right"/>
              <w:rPr>
                <w:color w:val="000000"/>
                <w:sz w:val="15"/>
                <w:szCs w:val="15"/>
              </w:rPr>
            </w:pPr>
            <w:r>
              <w:rPr>
                <w:color w:val="000000"/>
                <w:sz w:val="15"/>
                <w:szCs w:val="15"/>
              </w:rPr>
              <w:t xml:space="preserve">           28,279.32 </w:t>
            </w:r>
          </w:p>
        </w:tc>
        <w:tc>
          <w:tcPr>
            <w:tcW w:w="1344" w:type="dxa"/>
            <w:tcBorders>
              <w:top w:val="nil"/>
              <w:left w:val="nil"/>
              <w:bottom w:val="nil"/>
            </w:tcBorders>
            <w:shd w:val="clear" w:color="auto" w:fill="auto"/>
            <w:tcMar>
              <w:left w:w="43" w:type="dxa"/>
              <w:right w:w="43" w:type="dxa"/>
            </w:tcMar>
            <w:vAlign w:val="center"/>
          </w:tcPr>
          <w:p w:rsidR="006955D6" w:rsidRPr="009706C0"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color w:val="000000"/>
                <w:sz w:val="15"/>
                <w:szCs w:val="15"/>
              </w:rPr>
            </w:pPr>
            <w:r w:rsidRPr="00B631EC">
              <w:rPr>
                <w:color w:val="000000"/>
                <w:sz w:val="15"/>
                <w:szCs w:val="15"/>
              </w:rPr>
              <w:t xml:space="preserve">         23,953.98 </w:t>
            </w:r>
          </w:p>
        </w:tc>
        <w:tc>
          <w:tcPr>
            <w:tcW w:w="1691" w:type="dxa"/>
            <w:tcBorders>
              <w:top w:val="nil"/>
              <w:left w:val="nil"/>
              <w:bottom w:val="nil"/>
              <w:right w:val="nil"/>
            </w:tcBorders>
            <w:shd w:val="clear" w:color="auto" w:fill="auto"/>
            <w:tcMar>
              <w:left w:w="43" w:type="dxa"/>
              <w:right w:w="43" w:type="dxa"/>
            </w:tcMar>
            <w:vAlign w:val="center"/>
          </w:tcPr>
          <w:p w:rsidR="006955D6" w:rsidRPr="009A2FBF" w:rsidRDefault="006955D6" w:rsidP="006955D6">
            <w:pPr>
              <w:jc w:val="right"/>
              <w:rPr>
                <w:color w:val="000000"/>
                <w:sz w:val="14"/>
                <w:szCs w:val="14"/>
              </w:rPr>
            </w:pPr>
            <w:r>
              <w:rPr>
                <w:color w:val="000000"/>
                <w:sz w:val="14"/>
                <w:szCs w:val="14"/>
              </w:rPr>
              <w:t xml:space="preserve">               34,010.77 </w:t>
            </w:r>
          </w:p>
        </w:tc>
        <w:tc>
          <w:tcPr>
            <w:tcW w:w="1691" w:type="dxa"/>
            <w:tcBorders>
              <w:top w:val="nil"/>
              <w:left w:val="nil"/>
              <w:bottom w:val="nil"/>
              <w:right w:val="nil"/>
            </w:tcBorders>
            <w:shd w:val="clear" w:color="auto" w:fill="auto"/>
            <w:tcMar>
              <w:left w:w="43" w:type="dxa"/>
              <w:right w:w="43" w:type="dxa"/>
            </w:tcMar>
            <w:vAlign w:val="center"/>
          </w:tcPr>
          <w:p w:rsidR="006955D6" w:rsidRPr="008E33DC" w:rsidRDefault="006955D6" w:rsidP="006955D6">
            <w:pPr>
              <w:jc w:val="right"/>
              <w:rPr>
                <w:color w:val="000000"/>
                <w:sz w:val="15"/>
                <w:szCs w:val="15"/>
              </w:rPr>
            </w:pPr>
            <w:r>
              <w:rPr>
                <w:color w:val="000000"/>
                <w:sz w:val="15"/>
                <w:szCs w:val="15"/>
              </w:rPr>
              <w:t xml:space="preserve">           32,980.77 </w:t>
            </w:r>
          </w:p>
        </w:tc>
        <w:tc>
          <w:tcPr>
            <w:tcW w:w="1691" w:type="dxa"/>
            <w:tcBorders>
              <w:top w:val="nil"/>
              <w:left w:val="nil"/>
              <w:bottom w:val="nil"/>
              <w:right w:val="nil"/>
            </w:tcBorders>
            <w:shd w:val="clear" w:color="auto" w:fill="auto"/>
            <w:tcMar>
              <w:left w:w="43" w:type="dxa"/>
              <w:right w:w="43" w:type="dxa"/>
            </w:tcMar>
            <w:vAlign w:val="center"/>
          </w:tcPr>
          <w:p w:rsidR="006955D6" w:rsidRPr="008E33DC" w:rsidRDefault="006955D6" w:rsidP="006955D6">
            <w:pPr>
              <w:jc w:val="right"/>
              <w:rPr>
                <w:color w:val="000000"/>
                <w:sz w:val="15"/>
                <w:szCs w:val="15"/>
              </w:rPr>
            </w:pPr>
            <w:r>
              <w:rPr>
                <w:color w:val="000000"/>
                <w:sz w:val="15"/>
                <w:szCs w:val="15"/>
              </w:rPr>
              <w:t xml:space="preserve">             27,014.21</w:t>
            </w:r>
          </w:p>
        </w:tc>
        <w:tc>
          <w:tcPr>
            <w:tcW w:w="1344" w:type="dxa"/>
            <w:tcBorders>
              <w:top w:val="nil"/>
              <w:left w:val="nil"/>
              <w:bottom w:val="nil"/>
            </w:tcBorders>
            <w:shd w:val="clear" w:color="auto" w:fill="auto"/>
            <w:tcMar>
              <w:left w:w="43" w:type="dxa"/>
              <w:right w:w="43" w:type="dxa"/>
            </w:tcMar>
            <w:vAlign w:val="center"/>
          </w:tcPr>
          <w:p w:rsidR="006955D6" w:rsidRPr="008E33DC"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43" w:type="dxa"/>
              <w:right w:w="43" w:type="dxa"/>
            </w:tcMar>
            <w:vAlign w:val="center"/>
            <w:hideMark/>
          </w:tcPr>
          <w:p w:rsidR="006955D6" w:rsidRPr="00B631EC" w:rsidRDefault="006955D6" w:rsidP="006955D6">
            <w:pPr>
              <w:jc w:val="right"/>
              <w:rPr>
                <w:color w:val="000000"/>
                <w:sz w:val="15"/>
                <w:szCs w:val="15"/>
              </w:rPr>
            </w:pPr>
            <w:r w:rsidRPr="00B631EC">
              <w:rPr>
                <w:color w:val="000000"/>
                <w:sz w:val="15"/>
                <w:szCs w:val="15"/>
              </w:rPr>
              <w:t xml:space="preserve">          24,493.91 </w:t>
            </w:r>
          </w:p>
        </w:tc>
        <w:tc>
          <w:tcPr>
            <w:tcW w:w="1691" w:type="dxa"/>
            <w:tcBorders>
              <w:top w:val="nil"/>
              <w:left w:val="nil"/>
              <w:right w:val="nil"/>
            </w:tcBorders>
            <w:shd w:val="clear" w:color="auto" w:fill="auto"/>
            <w:tcMar>
              <w:left w:w="43" w:type="dxa"/>
              <w:right w:w="43" w:type="dxa"/>
            </w:tcMar>
            <w:vAlign w:val="center"/>
          </w:tcPr>
          <w:p w:rsidR="006955D6" w:rsidRPr="00BF2442" w:rsidRDefault="006955D6" w:rsidP="006955D6">
            <w:pPr>
              <w:jc w:val="right"/>
              <w:rPr>
                <w:color w:val="000000"/>
                <w:sz w:val="14"/>
                <w:szCs w:val="14"/>
              </w:rPr>
            </w:pPr>
            <w:r>
              <w:rPr>
                <w:color w:val="000000"/>
                <w:sz w:val="14"/>
                <w:szCs w:val="14"/>
              </w:rPr>
              <w:t xml:space="preserve">              35,000.88 </w:t>
            </w:r>
          </w:p>
        </w:tc>
        <w:tc>
          <w:tcPr>
            <w:tcW w:w="1691" w:type="dxa"/>
            <w:tcBorders>
              <w:top w:val="nil"/>
              <w:left w:val="nil"/>
              <w:right w:val="nil"/>
            </w:tcBorders>
            <w:shd w:val="clear" w:color="auto" w:fill="auto"/>
            <w:tcMar>
              <w:left w:w="43" w:type="dxa"/>
              <w:right w:w="43" w:type="dxa"/>
            </w:tcMar>
            <w:vAlign w:val="center"/>
          </w:tcPr>
          <w:p w:rsidR="006955D6" w:rsidRPr="00E1289B" w:rsidRDefault="006955D6" w:rsidP="006955D6">
            <w:pPr>
              <w:jc w:val="right"/>
              <w:rPr>
                <w:color w:val="000000"/>
                <w:sz w:val="15"/>
                <w:szCs w:val="15"/>
              </w:rPr>
            </w:pPr>
            <w:r>
              <w:rPr>
                <w:color w:val="000000"/>
                <w:sz w:val="15"/>
                <w:szCs w:val="15"/>
              </w:rPr>
              <w:t xml:space="preserve">            31,362.28 </w:t>
            </w:r>
          </w:p>
        </w:tc>
        <w:tc>
          <w:tcPr>
            <w:tcW w:w="1691" w:type="dxa"/>
            <w:tcBorders>
              <w:top w:val="nil"/>
              <w:left w:val="nil"/>
              <w:right w:val="nil"/>
            </w:tcBorders>
            <w:shd w:val="clear" w:color="auto" w:fill="auto"/>
            <w:tcMar>
              <w:left w:w="43" w:type="dxa"/>
              <w:right w:w="43" w:type="dxa"/>
            </w:tcMar>
            <w:vAlign w:val="center"/>
          </w:tcPr>
          <w:p w:rsidR="006955D6" w:rsidRPr="00E1289B" w:rsidRDefault="006955D6" w:rsidP="006955D6">
            <w:pPr>
              <w:jc w:val="right"/>
              <w:rPr>
                <w:color w:val="000000"/>
                <w:sz w:val="15"/>
                <w:szCs w:val="15"/>
              </w:rPr>
            </w:pPr>
            <w:r>
              <w:rPr>
                <w:color w:val="000000"/>
                <w:sz w:val="15"/>
                <w:szCs w:val="15"/>
              </w:rPr>
              <w:t xml:space="preserve">            26,155.49</w:t>
            </w:r>
          </w:p>
        </w:tc>
        <w:tc>
          <w:tcPr>
            <w:tcW w:w="1344" w:type="dxa"/>
            <w:tcBorders>
              <w:top w:val="nil"/>
              <w:left w:val="nil"/>
            </w:tcBorders>
            <w:shd w:val="clear" w:color="auto" w:fill="auto"/>
            <w:tcMar>
              <w:left w:w="43" w:type="dxa"/>
              <w:right w:w="43" w:type="dxa"/>
            </w:tcMar>
            <w:vAlign w:val="center"/>
          </w:tcPr>
          <w:p w:rsidR="006955D6" w:rsidRPr="00E1289B"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single" w:sz="8" w:space="0" w:color="auto"/>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Jun</w:t>
            </w:r>
          </w:p>
        </w:tc>
        <w:tc>
          <w:tcPr>
            <w:tcW w:w="1447" w:type="dxa"/>
            <w:tcBorders>
              <w:top w:val="nil"/>
              <w:left w:val="nil"/>
              <w:bottom w:val="single" w:sz="8" w:space="0" w:color="auto"/>
              <w:right w:val="nil"/>
            </w:tcBorders>
            <w:shd w:val="clear" w:color="auto" w:fill="auto"/>
            <w:tcMar>
              <w:left w:w="43" w:type="dxa"/>
              <w:right w:w="43" w:type="dxa"/>
            </w:tcMar>
            <w:vAlign w:val="center"/>
            <w:hideMark/>
          </w:tcPr>
          <w:p w:rsidR="006955D6" w:rsidRPr="00B631EC" w:rsidRDefault="006955D6" w:rsidP="006955D6">
            <w:pPr>
              <w:jc w:val="right"/>
              <w:rPr>
                <w:color w:val="000000"/>
                <w:sz w:val="15"/>
                <w:szCs w:val="15"/>
              </w:rPr>
            </w:pPr>
            <w:r w:rsidRPr="00B631EC">
              <w:rPr>
                <w:color w:val="000000"/>
                <w:sz w:val="15"/>
                <w:szCs w:val="15"/>
              </w:rPr>
              <w:t xml:space="preserve">           25,313.12 </w:t>
            </w:r>
          </w:p>
        </w:tc>
        <w:tc>
          <w:tcPr>
            <w:tcW w:w="1691" w:type="dxa"/>
            <w:tcBorders>
              <w:top w:val="nil"/>
              <w:left w:val="nil"/>
              <w:bottom w:val="single" w:sz="8" w:space="0" w:color="auto"/>
              <w:right w:val="nil"/>
            </w:tcBorders>
            <w:shd w:val="clear" w:color="auto" w:fill="auto"/>
            <w:tcMar>
              <w:left w:w="43" w:type="dxa"/>
              <w:right w:w="43" w:type="dxa"/>
            </w:tcMar>
            <w:vAlign w:val="center"/>
          </w:tcPr>
          <w:p w:rsidR="006955D6" w:rsidRPr="00C80428" w:rsidRDefault="006955D6" w:rsidP="006955D6">
            <w:pPr>
              <w:jc w:val="right"/>
              <w:rPr>
                <w:color w:val="000000"/>
                <w:sz w:val="14"/>
                <w:szCs w:val="14"/>
              </w:rPr>
            </w:pPr>
            <w:r>
              <w:rPr>
                <w:color w:val="000000"/>
                <w:sz w:val="14"/>
                <w:szCs w:val="14"/>
              </w:rPr>
              <w:t xml:space="preserve">              32,494.30 </w:t>
            </w:r>
          </w:p>
        </w:tc>
        <w:tc>
          <w:tcPr>
            <w:tcW w:w="1691" w:type="dxa"/>
            <w:tcBorders>
              <w:top w:val="nil"/>
              <w:left w:val="nil"/>
              <w:bottom w:val="single" w:sz="8" w:space="0" w:color="auto"/>
              <w:right w:val="nil"/>
            </w:tcBorders>
            <w:shd w:val="clear" w:color="auto" w:fill="auto"/>
            <w:tcMar>
              <w:left w:w="43" w:type="dxa"/>
              <w:right w:w="43" w:type="dxa"/>
            </w:tcMar>
            <w:vAlign w:val="center"/>
          </w:tcPr>
          <w:p w:rsidR="006955D6" w:rsidRPr="00237C76" w:rsidRDefault="006955D6" w:rsidP="006955D6">
            <w:pPr>
              <w:jc w:val="right"/>
              <w:rPr>
                <w:color w:val="000000"/>
                <w:sz w:val="15"/>
                <w:szCs w:val="15"/>
              </w:rPr>
            </w:pPr>
            <w:r>
              <w:rPr>
                <w:color w:val="000000"/>
                <w:sz w:val="15"/>
                <w:szCs w:val="15"/>
              </w:rPr>
              <w:t xml:space="preserve">            30,582.91 </w:t>
            </w:r>
          </w:p>
        </w:tc>
        <w:tc>
          <w:tcPr>
            <w:tcW w:w="1691" w:type="dxa"/>
            <w:tcBorders>
              <w:top w:val="nil"/>
              <w:left w:val="nil"/>
              <w:bottom w:val="single" w:sz="8" w:space="0" w:color="auto"/>
              <w:right w:val="nil"/>
            </w:tcBorders>
            <w:shd w:val="clear" w:color="auto" w:fill="auto"/>
            <w:tcMar>
              <w:left w:w="43" w:type="dxa"/>
              <w:right w:w="43" w:type="dxa"/>
            </w:tcMar>
            <w:vAlign w:val="center"/>
          </w:tcPr>
          <w:p w:rsidR="006955D6" w:rsidRPr="00237C76" w:rsidRDefault="006955D6" w:rsidP="006955D6">
            <w:pPr>
              <w:jc w:val="right"/>
              <w:rPr>
                <w:color w:val="000000"/>
                <w:sz w:val="15"/>
                <w:szCs w:val="15"/>
              </w:rPr>
            </w:pPr>
            <w:r>
              <w:rPr>
                <w:color w:val="000000"/>
                <w:sz w:val="15"/>
                <w:szCs w:val="15"/>
              </w:rPr>
              <w:t xml:space="preserve">           24,986.05</w:t>
            </w:r>
          </w:p>
        </w:tc>
        <w:tc>
          <w:tcPr>
            <w:tcW w:w="1344" w:type="dxa"/>
            <w:tcBorders>
              <w:top w:val="nil"/>
              <w:left w:val="nil"/>
              <w:bottom w:val="single" w:sz="8" w:space="0" w:color="auto"/>
            </w:tcBorders>
            <w:shd w:val="clear" w:color="auto" w:fill="auto"/>
            <w:tcMar>
              <w:left w:w="43" w:type="dxa"/>
              <w:right w:w="43" w:type="dxa"/>
            </w:tcMar>
            <w:vAlign w:val="center"/>
          </w:tcPr>
          <w:p w:rsidR="006955D6" w:rsidRPr="00237C76" w:rsidRDefault="006955D6" w:rsidP="006955D6">
            <w:pPr>
              <w:jc w:val="right"/>
              <w:rPr>
                <w:color w:val="000000"/>
                <w:sz w:val="15"/>
                <w:szCs w:val="15"/>
              </w:rPr>
            </w:pPr>
          </w:p>
        </w:tc>
      </w:tr>
      <w:tr w:rsidR="006955D6" w:rsidRPr="00B631EC" w:rsidTr="00BB0883">
        <w:trPr>
          <w:gridBefore w:val="1"/>
          <w:wBefore w:w="20" w:type="dxa"/>
          <w:trHeight w:hRule="exact" w:val="315"/>
          <w:jc w:val="center"/>
        </w:trPr>
        <w:tc>
          <w:tcPr>
            <w:tcW w:w="1545" w:type="dxa"/>
            <w:tcBorders>
              <w:top w:val="single" w:sz="8" w:space="0" w:color="auto"/>
              <w:bottom w:val="single" w:sz="8" w:space="0" w:color="auto"/>
              <w:right w:val="single" w:sz="4" w:space="0" w:color="auto"/>
            </w:tcBorders>
            <w:shd w:val="clear" w:color="auto" w:fill="auto"/>
            <w:noWrap/>
            <w:vAlign w:val="center"/>
            <w:hideMark/>
          </w:tcPr>
          <w:p w:rsidR="006955D6" w:rsidRPr="0024736D" w:rsidRDefault="006955D6" w:rsidP="006955D6">
            <w:pPr>
              <w:jc w:val="center"/>
              <w:rPr>
                <w:b/>
                <w:bCs/>
                <w:sz w:val="16"/>
                <w:szCs w:val="16"/>
              </w:rPr>
            </w:pPr>
            <w:r w:rsidRPr="0024736D">
              <w:rPr>
                <w:b/>
                <w:bCs/>
                <w:sz w:val="16"/>
                <w:szCs w:val="16"/>
              </w:rPr>
              <w:t>Month</w:t>
            </w:r>
          </w:p>
        </w:tc>
        <w:tc>
          <w:tcPr>
            <w:tcW w:w="7864" w:type="dxa"/>
            <w:gridSpan w:val="5"/>
            <w:tcBorders>
              <w:top w:val="single" w:sz="8" w:space="0" w:color="auto"/>
              <w:left w:val="single" w:sz="4" w:space="0" w:color="auto"/>
              <w:bottom w:val="single" w:sz="8" w:space="0" w:color="auto"/>
            </w:tcBorders>
            <w:shd w:val="clear" w:color="auto" w:fill="auto"/>
            <w:vAlign w:val="center"/>
            <w:hideMark/>
          </w:tcPr>
          <w:p w:rsidR="006955D6" w:rsidRPr="0024736D" w:rsidRDefault="006955D6" w:rsidP="006955D6">
            <w:pPr>
              <w:jc w:val="center"/>
              <w:rPr>
                <w:b/>
                <w:bCs/>
                <w:sz w:val="16"/>
                <w:szCs w:val="16"/>
              </w:rPr>
            </w:pPr>
            <w:r w:rsidRPr="0024736D">
              <w:rPr>
                <w:b/>
                <w:bCs/>
                <w:sz w:val="16"/>
                <w:szCs w:val="16"/>
              </w:rPr>
              <w:t xml:space="preserve">KMI-30 Index </w:t>
            </w:r>
            <w:r w:rsidRPr="0024736D">
              <w:rPr>
                <w:b/>
                <w:sz w:val="16"/>
                <w:szCs w:val="16"/>
              </w:rPr>
              <w:t>(Base: June 2008)</w:t>
            </w:r>
          </w:p>
        </w:tc>
      </w:tr>
      <w:tr w:rsidR="006955D6" w:rsidRPr="00B631EC" w:rsidTr="006955D6">
        <w:trPr>
          <w:trHeight w:val="250"/>
          <w:jc w:val="center"/>
        </w:trPr>
        <w:tc>
          <w:tcPr>
            <w:tcW w:w="1565" w:type="dxa"/>
            <w:gridSpan w:val="2"/>
            <w:tcBorders>
              <w:top w:val="single" w:sz="8" w:space="0" w:color="auto"/>
              <w:bottom w:val="single" w:sz="8" w:space="0" w:color="auto"/>
              <w:right w:val="single" w:sz="4" w:space="0" w:color="auto"/>
            </w:tcBorders>
            <w:shd w:val="clear" w:color="auto" w:fill="auto"/>
            <w:vAlign w:val="center"/>
            <w:hideMark/>
          </w:tcPr>
          <w:p w:rsidR="006955D6" w:rsidRPr="00B631EC" w:rsidRDefault="006955D6" w:rsidP="006955D6">
            <w:pPr>
              <w:jc w:val="center"/>
              <w:rPr>
                <w:b/>
                <w:bCs/>
                <w:sz w:val="15"/>
                <w:szCs w:val="15"/>
              </w:rPr>
            </w:pPr>
          </w:p>
        </w:tc>
        <w:tc>
          <w:tcPr>
            <w:tcW w:w="1447"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6955D6" w:rsidRPr="00B631EC" w:rsidRDefault="006955D6" w:rsidP="006955D6">
            <w:pPr>
              <w:jc w:val="right"/>
              <w:rPr>
                <w:b/>
                <w:bCs/>
                <w:sz w:val="15"/>
                <w:szCs w:val="15"/>
              </w:rPr>
            </w:pPr>
            <w:r w:rsidRPr="00B631EC">
              <w:rPr>
                <w:b/>
                <w:bCs/>
                <w:sz w:val="15"/>
                <w:szCs w:val="15"/>
              </w:rPr>
              <w:t>FY16</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tcPr>
          <w:p w:rsidR="006955D6" w:rsidRPr="00B631EC" w:rsidRDefault="006955D6" w:rsidP="006955D6">
            <w:pPr>
              <w:jc w:val="right"/>
              <w:rPr>
                <w:b/>
                <w:bCs/>
                <w:sz w:val="15"/>
                <w:szCs w:val="15"/>
              </w:rPr>
            </w:pPr>
            <w:r w:rsidRPr="00B631EC">
              <w:rPr>
                <w:b/>
                <w:bCs/>
                <w:sz w:val="15"/>
                <w:szCs w:val="15"/>
              </w:rPr>
              <w:t>FY17</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tcPr>
          <w:p w:rsidR="006955D6" w:rsidRPr="00B631EC" w:rsidRDefault="006955D6" w:rsidP="006955D6">
            <w:pPr>
              <w:jc w:val="right"/>
              <w:rPr>
                <w:b/>
                <w:bCs/>
                <w:sz w:val="15"/>
                <w:szCs w:val="15"/>
              </w:rPr>
            </w:pPr>
            <w:r w:rsidRPr="00B631EC">
              <w:rPr>
                <w:b/>
                <w:bCs/>
                <w:sz w:val="15"/>
                <w:szCs w:val="15"/>
              </w:rPr>
              <w:t>FY1</w:t>
            </w:r>
            <w:r>
              <w:rPr>
                <w:b/>
                <w:bCs/>
                <w:sz w:val="15"/>
                <w:szCs w:val="15"/>
              </w:rPr>
              <w:t>8</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tcPr>
          <w:p w:rsidR="006955D6" w:rsidRPr="00B631EC" w:rsidRDefault="006955D6" w:rsidP="006955D6">
            <w:pPr>
              <w:jc w:val="right"/>
              <w:rPr>
                <w:b/>
                <w:bCs/>
                <w:sz w:val="15"/>
                <w:szCs w:val="15"/>
              </w:rPr>
            </w:pPr>
            <w:r>
              <w:rPr>
                <w:b/>
                <w:bCs/>
                <w:sz w:val="15"/>
                <w:szCs w:val="15"/>
              </w:rPr>
              <w:t>FY19</w:t>
            </w:r>
          </w:p>
        </w:tc>
        <w:tc>
          <w:tcPr>
            <w:tcW w:w="1344" w:type="dxa"/>
            <w:tcBorders>
              <w:top w:val="single" w:sz="8" w:space="0" w:color="auto"/>
              <w:left w:val="single" w:sz="4" w:space="0" w:color="auto"/>
              <w:bottom w:val="single" w:sz="8" w:space="0" w:color="auto"/>
            </w:tcBorders>
            <w:shd w:val="clear" w:color="auto" w:fill="auto"/>
            <w:vAlign w:val="center"/>
          </w:tcPr>
          <w:p w:rsidR="006955D6" w:rsidRPr="00B631EC" w:rsidRDefault="006955D6" w:rsidP="006955D6">
            <w:pPr>
              <w:jc w:val="right"/>
              <w:rPr>
                <w:b/>
                <w:bCs/>
                <w:sz w:val="15"/>
                <w:szCs w:val="15"/>
              </w:rPr>
            </w:pPr>
            <w:r>
              <w:rPr>
                <w:b/>
                <w:bCs/>
                <w:sz w:val="15"/>
                <w:szCs w:val="15"/>
              </w:rPr>
              <w:t>FY20</w:t>
            </w:r>
          </w:p>
        </w:tc>
      </w:tr>
      <w:tr w:rsidR="006955D6" w:rsidRPr="00B631EC" w:rsidTr="006955D6">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58,553.60 </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70,099.03</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79,160.97 </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AA1067" w:rsidRDefault="006955D6" w:rsidP="006955D6">
            <w:pPr>
              <w:jc w:val="right"/>
              <w:rPr>
                <w:color w:val="000000"/>
                <w:sz w:val="15"/>
                <w:szCs w:val="15"/>
              </w:rPr>
            </w:pPr>
            <w:r>
              <w:rPr>
                <w:color w:val="000000"/>
                <w:sz w:val="15"/>
                <w:szCs w:val="15"/>
              </w:rPr>
              <w:t xml:space="preserve">             72,341.14 </w:t>
            </w:r>
          </w:p>
        </w:tc>
        <w:tc>
          <w:tcPr>
            <w:tcW w:w="1344" w:type="dxa"/>
            <w:tcBorders>
              <w:top w:val="single" w:sz="8" w:space="0" w:color="auto"/>
              <w:left w:val="nil"/>
              <w:bottom w:val="nil"/>
            </w:tcBorders>
            <w:shd w:val="clear" w:color="auto" w:fill="auto"/>
            <w:tcMar>
              <w:left w:w="43" w:type="dxa"/>
              <w:right w:w="43" w:type="dxa"/>
            </w:tcMar>
            <w:vAlign w:val="center"/>
          </w:tcPr>
          <w:p w:rsidR="006955D6" w:rsidRPr="00AA1067" w:rsidRDefault="006955D6" w:rsidP="006955D6">
            <w:pPr>
              <w:jc w:val="right"/>
              <w:rPr>
                <w:color w:val="000000"/>
                <w:sz w:val="15"/>
                <w:szCs w:val="15"/>
              </w:rPr>
            </w:pPr>
            <w:r>
              <w:rPr>
                <w:color w:val="000000"/>
                <w:sz w:val="15"/>
                <w:szCs w:val="15"/>
              </w:rPr>
              <w:t xml:space="preserve">           50,569.36</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57,835.02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69,403.74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69,706.82 </w:t>
            </w:r>
          </w:p>
        </w:tc>
        <w:tc>
          <w:tcPr>
            <w:tcW w:w="1691" w:type="dxa"/>
            <w:tcBorders>
              <w:top w:val="nil"/>
              <w:left w:val="nil"/>
              <w:bottom w:val="nil"/>
              <w:right w:val="nil"/>
            </w:tcBorders>
            <w:shd w:val="clear" w:color="auto" w:fill="auto"/>
            <w:tcMar>
              <w:left w:w="43" w:type="dxa"/>
              <w:right w:w="43" w:type="dxa"/>
            </w:tcMar>
            <w:vAlign w:val="center"/>
          </w:tcPr>
          <w:p w:rsidR="006955D6" w:rsidRPr="00D80787" w:rsidRDefault="006955D6" w:rsidP="006955D6">
            <w:pPr>
              <w:jc w:val="right"/>
              <w:rPr>
                <w:color w:val="000000"/>
                <w:sz w:val="15"/>
                <w:szCs w:val="15"/>
              </w:rPr>
            </w:pPr>
            <w:r>
              <w:rPr>
                <w:color w:val="000000"/>
                <w:sz w:val="15"/>
                <w:szCs w:val="15"/>
              </w:rPr>
              <w:t xml:space="preserve">            70,817.42 </w:t>
            </w:r>
          </w:p>
        </w:tc>
        <w:tc>
          <w:tcPr>
            <w:tcW w:w="1344" w:type="dxa"/>
            <w:tcBorders>
              <w:top w:val="nil"/>
              <w:left w:val="nil"/>
              <w:bottom w:val="nil"/>
            </w:tcBorders>
            <w:shd w:val="clear" w:color="auto" w:fill="auto"/>
            <w:tcMar>
              <w:left w:w="43" w:type="dxa"/>
              <w:right w:w="43" w:type="dxa"/>
            </w:tcMar>
            <w:vAlign w:val="center"/>
          </w:tcPr>
          <w:p w:rsidR="006955D6" w:rsidRPr="00D80787" w:rsidRDefault="00BC3AC8" w:rsidP="00BC3AC8">
            <w:pPr>
              <w:jc w:val="right"/>
              <w:rPr>
                <w:color w:val="000000"/>
                <w:sz w:val="15"/>
                <w:szCs w:val="15"/>
              </w:rPr>
            </w:pPr>
            <w:r>
              <w:rPr>
                <w:color w:val="000000"/>
                <w:sz w:val="15"/>
                <w:szCs w:val="15"/>
              </w:rPr>
              <w:t xml:space="preserve">           46,226.30</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54,084.96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68,959.68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71,442.66 </w:t>
            </w:r>
          </w:p>
        </w:tc>
        <w:tc>
          <w:tcPr>
            <w:tcW w:w="1691" w:type="dxa"/>
            <w:tcBorders>
              <w:top w:val="nil"/>
              <w:left w:val="nil"/>
              <w:bottom w:val="nil"/>
              <w:right w:val="nil"/>
            </w:tcBorders>
            <w:shd w:val="clear" w:color="auto" w:fill="auto"/>
            <w:tcMar>
              <w:left w:w="43" w:type="dxa"/>
              <w:right w:w="43" w:type="dxa"/>
            </w:tcMar>
            <w:vAlign w:val="center"/>
          </w:tcPr>
          <w:p w:rsidR="006955D6" w:rsidRPr="002F3632" w:rsidRDefault="006955D6" w:rsidP="006955D6">
            <w:pPr>
              <w:jc w:val="right"/>
              <w:rPr>
                <w:color w:val="000000"/>
                <w:sz w:val="15"/>
                <w:szCs w:val="15"/>
              </w:rPr>
            </w:pPr>
            <w:r>
              <w:rPr>
                <w:color w:val="000000"/>
                <w:sz w:val="15"/>
                <w:szCs w:val="15"/>
              </w:rPr>
              <w:t xml:space="preserve">           69,230.73 </w:t>
            </w:r>
          </w:p>
        </w:tc>
        <w:tc>
          <w:tcPr>
            <w:tcW w:w="1344" w:type="dxa"/>
            <w:tcBorders>
              <w:top w:val="nil"/>
              <w:left w:val="nil"/>
              <w:bottom w:val="nil"/>
            </w:tcBorders>
            <w:shd w:val="clear" w:color="auto" w:fill="auto"/>
            <w:tcMar>
              <w:left w:w="43" w:type="dxa"/>
              <w:right w:w="43" w:type="dxa"/>
            </w:tcMar>
            <w:vAlign w:val="center"/>
          </w:tcPr>
          <w:p w:rsidR="006955D6" w:rsidRPr="002F3632" w:rsidRDefault="00FF090C" w:rsidP="00FF090C">
            <w:pPr>
              <w:jc w:val="right"/>
              <w:rPr>
                <w:color w:val="000000"/>
                <w:sz w:val="15"/>
                <w:szCs w:val="15"/>
              </w:rPr>
            </w:pPr>
            <w:r>
              <w:rPr>
                <w:color w:val="000000"/>
                <w:sz w:val="15"/>
                <w:szCs w:val="15"/>
              </w:rPr>
              <w:t xml:space="preserve">             51,150.82</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57,362.34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66,644.45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67,296.45 </w:t>
            </w:r>
          </w:p>
        </w:tc>
        <w:tc>
          <w:tcPr>
            <w:tcW w:w="1691" w:type="dxa"/>
            <w:tcBorders>
              <w:top w:val="nil"/>
              <w:left w:val="nil"/>
              <w:bottom w:val="nil"/>
              <w:right w:val="nil"/>
            </w:tcBorders>
            <w:shd w:val="clear" w:color="auto" w:fill="auto"/>
            <w:tcMar>
              <w:left w:w="43" w:type="dxa"/>
              <w:right w:w="43" w:type="dxa"/>
            </w:tcMar>
            <w:vAlign w:val="center"/>
          </w:tcPr>
          <w:p w:rsidR="006955D6" w:rsidRPr="00B8572A" w:rsidRDefault="006955D6" w:rsidP="006955D6">
            <w:pPr>
              <w:jc w:val="right"/>
              <w:rPr>
                <w:color w:val="000000"/>
                <w:sz w:val="15"/>
                <w:szCs w:val="15"/>
              </w:rPr>
            </w:pPr>
            <w:r>
              <w:rPr>
                <w:color w:val="000000"/>
                <w:sz w:val="15"/>
                <w:szCs w:val="15"/>
              </w:rPr>
              <w:t xml:space="preserve">            71,738.68 </w:t>
            </w:r>
          </w:p>
        </w:tc>
        <w:tc>
          <w:tcPr>
            <w:tcW w:w="1344" w:type="dxa"/>
            <w:tcBorders>
              <w:top w:val="nil"/>
              <w:left w:val="nil"/>
              <w:bottom w:val="nil"/>
            </w:tcBorders>
            <w:shd w:val="clear" w:color="auto" w:fill="auto"/>
            <w:tcMar>
              <w:left w:w="43" w:type="dxa"/>
              <w:right w:w="43" w:type="dxa"/>
            </w:tcMar>
            <w:vAlign w:val="center"/>
          </w:tcPr>
          <w:p w:rsidR="006955D6" w:rsidRPr="00B8572A" w:rsidRDefault="00E3300E" w:rsidP="00E3300E">
            <w:pPr>
              <w:jc w:val="right"/>
              <w:rPr>
                <w:color w:val="000000"/>
                <w:sz w:val="15"/>
                <w:szCs w:val="15"/>
              </w:rPr>
            </w:pPr>
            <w:r>
              <w:rPr>
                <w:color w:val="000000"/>
                <w:sz w:val="15"/>
                <w:szCs w:val="15"/>
              </w:rPr>
              <w:t xml:space="preserve">            55,842.17</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53,483.00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71,431.72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68,096.01 </w:t>
            </w:r>
          </w:p>
        </w:tc>
        <w:tc>
          <w:tcPr>
            <w:tcW w:w="1691" w:type="dxa"/>
            <w:tcBorders>
              <w:top w:val="nil"/>
              <w:left w:val="nil"/>
              <w:bottom w:val="nil"/>
              <w:right w:val="nil"/>
            </w:tcBorders>
            <w:shd w:val="clear" w:color="auto" w:fill="auto"/>
            <w:tcMar>
              <w:left w:w="43" w:type="dxa"/>
              <w:right w:w="43" w:type="dxa"/>
            </w:tcMar>
            <w:vAlign w:val="center"/>
          </w:tcPr>
          <w:p w:rsidR="006955D6" w:rsidRPr="00E65A1E" w:rsidRDefault="006955D6" w:rsidP="006955D6">
            <w:pPr>
              <w:jc w:val="right"/>
              <w:rPr>
                <w:color w:val="000000"/>
                <w:sz w:val="15"/>
                <w:szCs w:val="15"/>
              </w:rPr>
            </w:pPr>
            <w:r>
              <w:rPr>
                <w:color w:val="000000"/>
                <w:sz w:val="15"/>
                <w:szCs w:val="15"/>
              </w:rPr>
              <w:t xml:space="preserve">           68,388.96 </w:t>
            </w:r>
          </w:p>
        </w:tc>
        <w:tc>
          <w:tcPr>
            <w:tcW w:w="1344" w:type="dxa"/>
            <w:tcBorders>
              <w:top w:val="nil"/>
              <w:left w:val="nil"/>
              <w:bottom w:val="nil"/>
            </w:tcBorders>
            <w:shd w:val="clear" w:color="auto" w:fill="auto"/>
            <w:tcMar>
              <w:left w:w="43" w:type="dxa"/>
              <w:right w:w="43" w:type="dxa"/>
            </w:tcMar>
            <w:vAlign w:val="center"/>
          </w:tcPr>
          <w:p w:rsidR="006955D6" w:rsidRPr="00E65A1E" w:rsidRDefault="00687609" w:rsidP="00687609">
            <w:pPr>
              <w:jc w:val="right"/>
              <w:rPr>
                <w:color w:val="000000"/>
                <w:sz w:val="15"/>
                <w:szCs w:val="15"/>
              </w:rPr>
            </w:pPr>
            <w:r>
              <w:rPr>
                <w:color w:val="000000"/>
                <w:sz w:val="15"/>
                <w:szCs w:val="15"/>
              </w:rPr>
              <w:t xml:space="preserve">            62,713.95</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55,604.30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81,794.73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68,611.63 </w:t>
            </w:r>
          </w:p>
        </w:tc>
        <w:tc>
          <w:tcPr>
            <w:tcW w:w="1691" w:type="dxa"/>
            <w:tcBorders>
              <w:top w:val="nil"/>
              <w:left w:val="nil"/>
              <w:bottom w:val="nil"/>
              <w:right w:val="nil"/>
            </w:tcBorders>
            <w:shd w:val="clear" w:color="auto" w:fill="auto"/>
            <w:tcMar>
              <w:left w:w="43" w:type="dxa"/>
              <w:right w:w="43" w:type="dxa"/>
            </w:tcMar>
            <w:vAlign w:val="center"/>
          </w:tcPr>
          <w:p w:rsidR="006955D6" w:rsidRPr="00DC04B1" w:rsidRDefault="006955D6" w:rsidP="006955D6">
            <w:pPr>
              <w:jc w:val="right"/>
              <w:rPr>
                <w:color w:val="000000"/>
                <w:sz w:val="15"/>
                <w:szCs w:val="15"/>
              </w:rPr>
            </w:pPr>
            <w:r>
              <w:rPr>
                <w:color w:val="000000"/>
                <w:sz w:val="15"/>
                <w:szCs w:val="15"/>
              </w:rPr>
              <w:t xml:space="preserve">             61,173.56 </w:t>
            </w:r>
          </w:p>
        </w:tc>
        <w:tc>
          <w:tcPr>
            <w:tcW w:w="1344" w:type="dxa"/>
            <w:tcBorders>
              <w:top w:val="nil"/>
              <w:left w:val="nil"/>
              <w:bottom w:val="nil"/>
            </w:tcBorders>
            <w:shd w:val="clear" w:color="auto" w:fill="auto"/>
            <w:tcMar>
              <w:left w:w="43" w:type="dxa"/>
              <w:right w:w="43" w:type="dxa"/>
            </w:tcMar>
            <w:vAlign w:val="center"/>
          </w:tcPr>
          <w:p w:rsidR="006955D6" w:rsidRPr="00DC04B1" w:rsidRDefault="00A90D72" w:rsidP="00A90D72">
            <w:pPr>
              <w:jc w:val="right"/>
              <w:rPr>
                <w:color w:val="000000"/>
                <w:sz w:val="15"/>
                <w:szCs w:val="15"/>
              </w:rPr>
            </w:pPr>
            <w:r>
              <w:rPr>
                <w:color w:val="000000"/>
                <w:sz w:val="15"/>
                <w:szCs w:val="15"/>
              </w:rPr>
              <w:t xml:space="preserve">             66,031.51</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53,835.21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83,811.59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74,610.02 </w:t>
            </w:r>
          </w:p>
        </w:tc>
        <w:tc>
          <w:tcPr>
            <w:tcW w:w="1691" w:type="dxa"/>
            <w:tcBorders>
              <w:top w:val="nil"/>
              <w:left w:val="nil"/>
              <w:bottom w:val="nil"/>
              <w:right w:val="nil"/>
            </w:tcBorders>
            <w:shd w:val="clear" w:color="auto" w:fill="auto"/>
            <w:tcMar>
              <w:left w:w="43" w:type="dxa"/>
              <w:right w:w="43" w:type="dxa"/>
            </w:tcMar>
            <w:vAlign w:val="center"/>
          </w:tcPr>
          <w:p w:rsidR="006955D6" w:rsidRPr="00586AE8" w:rsidRDefault="006955D6" w:rsidP="006955D6">
            <w:pPr>
              <w:jc w:val="right"/>
              <w:rPr>
                <w:color w:val="000000"/>
                <w:sz w:val="15"/>
                <w:szCs w:val="15"/>
              </w:rPr>
            </w:pPr>
            <w:r>
              <w:rPr>
                <w:color w:val="000000"/>
                <w:sz w:val="15"/>
                <w:szCs w:val="15"/>
              </w:rPr>
              <w:t xml:space="preserve">           68,267.23 </w:t>
            </w:r>
          </w:p>
        </w:tc>
        <w:tc>
          <w:tcPr>
            <w:tcW w:w="1344" w:type="dxa"/>
            <w:tcBorders>
              <w:top w:val="nil"/>
              <w:left w:val="nil"/>
              <w:bottom w:val="nil"/>
            </w:tcBorders>
            <w:shd w:val="clear" w:color="auto" w:fill="auto"/>
            <w:tcMar>
              <w:left w:w="43" w:type="dxa"/>
              <w:right w:w="43" w:type="dxa"/>
            </w:tcMar>
            <w:vAlign w:val="center"/>
          </w:tcPr>
          <w:p w:rsidR="006955D6" w:rsidRPr="00586AE8"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53,754.19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83,568.66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73,105.16 </w:t>
            </w:r>
          </w:p>
        </w:tc>
        <w:tc>
          <w:tcPr>
            <w:tcW w:w="1691" w:type="dxa"/>
            <w:tcBorders>
              <w:top w:val="nil"/>
              <w:left w:val="nil"/>
              <w:bottom w:val="nil"/>
              <w:right w:val="nil"/>
            </w:tcBorders>
            <w:shd w:val="clear" w:color="auto" w:fill="auto"/>
            <w:tcMar>
              <w:left w:w="43" w:type="dxa"/>
              <w:right w:w="43" w:type="dxa"/>
            </w:tcMar>
            <w:vAlign w:val="center"/>
          </w:tcPr>
          <w:p w:rsidR="006955D6" w:rsidRPr="00515238" w:rsidRDefault="006955D6" w:rsidP="006955D6">
            <w:pPr>
              <w:jc w:val="right"/>
              <w:rPr>
                <w:color w:val="000000"/>
                <w:sz w:val="15"/>
                <w:szCs w:val="15"/>
              </w:rPr>
            </w:pPr>
            <w:r>
              <w:rPr>
                <w:color w:val="000000"/>
                <w:sz w:val="15"/>
                <w:szCs w:val="15"/>
              </w:rPr>
              <w:t xml:space="preserve">            65,510.03</w:t>
            </w:r>
          </w:p>
        </w:tc>
        <w:tc>
          <w:tcPr>
            <w:tcW w:w="1344" w:type="dxa"/>
            <w:tcBorders>
              <w:top w:val="nil"/>
              <w:left w:val="nil"/>
              <w:bottom w:val="nil"/>
            </w:tcBorders>
            <w:shd w:val="clear" w:color="auto" w:fill="auto"/>
            <w:tcMar>
              <w:left w:w="43" w:type="dxa"/>
              <w:right w:w="43" w:type="dxa"/>
            </w:tcMar>
            <w:vAlign w:val="center"/>
          </w:tcPr>
          <w:p w:rsidR="006955D6" w:rsidRPr="00515238"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58,218.03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81,825.29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76,988.02 </w:t>
            </w:r>
          </w:p>
        </w:tc>
        <w:tc>
          <w:tcPr>
            <w:tcW w:w="1691" w:type="dxa"/>
            <w:tcBorders>
              <w:top w:val="nil"/>
              <w:left w:val="nil"/>
              <w:bottom w:val="nil"/>
              <w:right w:val="nil"/>
            </w:tcBorders>
            <w:shd w:val="clear" w:color="auto" w:fill="auto"/>
            <w:tcMar>
              <w:left w:w="43" w:type="dxa"/>
              <w:right w:w="43" w:type="dxa"/>
            </w:tcMar>
            <w:vAlign w:val="center"/>
          </w:tcPr>
          <w:p w:rsidR="006955D6" w:rsidRPr="00C51CF8" w:rsidRDefault="006955D6" w:rsidP="006955D6">
            <w:pPr>
              <w:jc w:val="right"/>
              <w:rPr>
                <w:color w:val="000000"/>
                <w:sz w:val="15"/>
                <w:szCs w:val="15"/>
              </w:rPr>
            </w:pPr>
            <w:r>
              <w:rPr>
                <w:color w:val="000000"/>
                <w:sz w:val="15"/>
                <w:szCs w:val="15"/>
              </w:rPr>
              <w:t xml:space="preserve">            63,313.99</w:t>
            </w:r>
          </w:p>
        </w:tc>
        <w:tc>
          <w:tcPr>
            <w:tcW w:w="1344" w:type="dxa"/>
            <w:tcBorders>
              <w:top w:val="nil"/>
              <w:left w:val="nil"/>
              <w:bottom w:val="nil"/>
            </w:tcBorders>
            <w:shd w:val="clear" w:color="auto" w:fill="auto"/>
            <w:tcMar>
              <w:left w:w="43" w:type="dxa"/>
              <w:right w:w="43" w:type="dxa"/>
            </w:tcMar>
            <w:vAlign w:val="center"/>
          </w:tcPr>
          <w:p w:rsidR="006955D6" w:rsidRPr="00C51CF8"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43" w:type="dxa"/>
              <w:right w:w="43" w:type="dxa"/>
            </w:tcMar>
            <w:vAlign w:val="center"/>
            <w:hideMark/>
          </w:tcPr>
          <w:p w:rsidR="006955D6" w:rsidRPr="00BB0883" w:rsidRDefault="006955D6" w:rsidP="006955D6">
            <w:pPr>
              <w:jc w:val="right"/>
              <w:rPr>
                <w:sz w:val="15"/>
                <w:szCs w:val="15"/>
              </w:rPr>
            </w:pPr>
            <w:r w:rsidRPr="00BB0883">
              <w:rPr>
                <w:sz w:val="15"/>
                <w:szCs w:val="15"/>
              </w:rPr>
              <w:t xml:space="preserve">         60,532.83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84,468.18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77,027.88 </w:t>
            </w:r>
          </w:p>
        </w:tc>
        <w:tc>
          <w:tcPr>
            <w:tcW w:w="1691" w:type="dxa"/>
            <w:tcBorders>
              <w:top w:val="nil"/>
              <w:left w:val="nil"/>
              <w:bottom w:val="nil"/>
              <w:right w:val="nil"/>
            </w:tcBorders>
            <w:shd w:val="clear" w:color="auto" w:fill="auto"/>
            <w:tcMar>
              <w:left w:w="43" w:type="dxa"/>
              <w:right w:w="43" w:type="dxa"/>
            </w:tcMar>
            <w:vAlign w:val="center"/>
          </w:tcPr>
          <w:p w:rsidR="006955D6" w:rsidRPr="00347DE4" w:rsidRDefault="006955D6" w:rsidP="006955D6">
            <w:pPr>
              <w:jc w:val="right"/>
              <w:rPr>
                <w:color w:val="000000"/>
                <w:sz w:val="15"/>
                <w:szCs w:val="15"/>
              </w:rPr>
            </w:pPr>
            <w:r>
              <w:rPr>
                <w:color w:val="000000"/>
                <w:sz w:val="15"/>
                <w:szCs w:val="15"/>
              </w:rPr>
              <w:t xml:space="preserve">            59,213.25</w:t>
            </w:r>
          </w:p>
        </w:tc>
        <w:tc>
          <w:tcPr>
            <w:tcW w:w="1344" w:type="dxa"/>
            <w:tcBorders>
              <w:top w:val="nil"/>
              <w:left w:val="nil"/>
              <w:bottom w:val="nil"/>
            </w:tcBorders>
            <w:shd w:val="clear" w:color="auto" w:fill="auto"/>
            <w:tcMar>
              <w:left w:w="43" w:type="dxa"/>
              <w:right w:w="43" w:type="dxa"/>
            </w:tcMar>
            <w:vAlign w:val="center"/>
          </w:tcPr>
          <w:p w:rsidR="006955D6" w:rsidRPr="00347DE4"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43" w:type="dxa"/>
              <w:right w:w="43" w:type="dxa"/>
            </w:tcMar>
            <w:vAlign w:val="center"/>
            <w:hideMark/>
          </w:tcPr>
          <w:p w:rsidR="006955D6" w:rsidRPr="00BB0883" w:rsidRDefault="006955D6" w:rsidP="006955D6">
            <w:pPr>
              <w:jc w:val="right"/>
              <w:rPr>
                <w:sz w:val="15"/>
                <w:szCs w:val="15"/>
              </w:rPr>
            </w:pPr>
            <w:r w:rsidRPr="00BB0883">
              <w:rPr>
                <w:sz w:val="15"/>
                <w:szCs w:val="15"/>
              </w:rPr>
              <w:t xml:space="preserve">         63,264.38 </w:t>
            </w:r>
          </w:p>
        </w:tc>
        <w:tc>
          <w:tcPr>
            <w:tcW w:w="1691" w:type="dxa"/>
            <w:tcBorders>
              <w:top w:val="nil"/>
              <w:left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87,447.53 </w:t>
            </w:r>
          </w:p>
        </w:tc>
        <w:tc>
          <w:tcPr>
            <w:tcW w:w="1691" w:type="dxa"/>
            <w:tcBorders>
              <w:top w:val="nil"/>
              <w:left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72,982.08 </w:t>
            </w:r>
          </w:p>
        </w:tc>
        <w:tc>
          <w:tcPr>
            <w:tcW w:w="1691" w:type="dxa"/>
            <w:tcBorders>
              <w:top w:val="nil"/>
              <w:left w:val="nil"/>
              <w:right w:val="nil"/>
            </w:tcBorders>
            <w:shd w:val="clear" w:color="auto" w:fill="auto"/>
            <w:tcMar>
              <w:left w:w="43" w:type="dxa"/>
              <w:right w:w="43" w:type="dxa"/>
            </w:tcMar>
            <w:vAlign w:val="center"/>
          </w:tcPr>
          <w:p w:rsidR="006955D6" w:rsidRPr="00461D79" w:rsidRDefault="006955D6" w:rsidP="006955D6">
            <w:pPr>
              <w:jc w:val="right"/>
              <w:rPr>
                <w:color w:val="000000"/>
                <w:sz w:val="15"/>
                <w:szCs w:val="15"/>
              </w:rPr>
            </w:pPr>
            <w:r>
              <w:rPr>
                <w:color w:val="000000"/>
                <w:sz w:val="15"/>
                <w:szCs w:val="15"/>
              </w:rPr>
              <w:t xml:space="preserve">           58,233.69</w:t>
            </w:r>
          </w:p>
        </w:tc>
        <w:tc>
          <w:tcPr>
            <w:tcW w:w="1344" w:type="dxa"/>
            <w:tcBorders>
              <w:top w:val="nil"/>
              <w:left w:val="nil"/>
            </w:tcBorders>
            <w:shd w:val="clear" w:color="auto" w:fill="auto"/>
            <w:tcMar>
              <w:left w:w="43" w:type="dxa"/>
              <w:right w:w="43" w:type="dxa"/>
            </w:tcMar>
            <w:vAlign w:val="center"/>
          </w:tcPr>
          <w:p w:rsidR="006955D6" w:rsidRPr="00461D79"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single" w:sz="6" w:space="0" w:color="auto"/>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Jun</w:t>
            </w:r>
          </w:p>
        </w:tc>
        <w:tc>
          <w:tcPr>
            <w:tcW w:w="1447" w:type="dxa"/>
            <w:tcBorders>
              <w:top w:val="nil"/>
              <w:left w:val="nil"/>
              <w:bottom w:val="single" w:sz="6" w:space="0" w:color="auto"/>
              <w:right w:val="nil"/>
            </w:tcBorders>
            <w:shd w:val="clear" w:color="auto" w:fill="auto"/>
            <w:tcMar>
              <w:left w:w="43" w:type="dxa"/>
              <w:right w:w="43" w:type="dxa"/>
            </w:tcMar>
            <w:vAlign w:val="center"/>
            <w:hideMark/>
          </w:tcPr>
          <w:p w:rsidR="006955D6" w:rsidRPr="00BB0883" w:rsidRDefault="006955D6" w:rsidP="006955D6">
            <w:pPr>
              <w:jc w:val="right"/>
              <w:rPr>
                <w:sz w:val="15"/>
                <w:szCs w:val="15"/>
              </w:rPr>
            </w:pPr>
            <w:r w:rsidRPr="00BB0883">
              <w:rPr>
                <w:sz w:val="15"/>
                <w:szCs w:val="15"/>
              </w:rPr>
              <w:t xml:space="preserve">          66,162.77 </w:t>
            </w:r>
          </w:p>
        </w:tc>
        <w:tc>
          <w:tcPr>
            <w:tcW w:w="1691" w:type="dxa"/>
            <w:tcBorders>
              <w:top w:val="nil"/>
              <w:left w:val="nil"/>
              <w:bottom w:val="single" w:sz="6" w:space="0" w:color="auto"/>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78,598.22 </w:t>
            </w:r>
          </w:p>
        </w:tc>
        <w:tc>
          <w:tcPr>
            <w:tcW w:w="1691" w:type="dxa"/>
            <w:tcBorders>
              <w:top w:val="nil"/>
              <w:left w:val="nil"/>
              <w:bottom w:val="single" w:sz="6" w:space="0" w:color="auto"/>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71,060.34 </w:t>
            </w:r>
          </w:p>
        </w:tc>
        <w:tc>
          <w:tcPr>
            <w:tcW w:w="1691" w:type="dxa"/>
            <w:tcBorders>
              <w:top w:val="nil"/>
              <w:left w:val="nil"/>
              <w:bottom w:val="single" w:sz="6" w:space="0" w:color="auto"/>
              <w:right w:val="nil"/>
            </w:tcBorders>
            <w:shd w:val="clear" w:color="auto" w:fill="auto"/>
            <w:tcMar>
              <w:left w:w="43" w:type="dxa"/>
              <w:right w:w="43" w:type="dxa"/>
            </w:tcMar>
            <w:vAlign w:val="center"/>
          </w:tcPr>
          <w:p w:rsidR="006955D6" w:rsidRPr="00E617AD" w:rsidRDefault="006955D6" w:rsidP="006955D6">
            <w:pPr>
              <w:jc w:val="right"/>
              <w:rPr>
                <w:color w:val="000000"/>
                <w:sz w:val="15"/>
                <w:szCs w:val="15"/>
              </w:rPr>
            </w:pPr>
            <w:r>
              <w:rPr>
                <w:color w:val="000000"/>
                <w:sz w:val="15"/>
                <w:szCs w:val="15"/>
              </w:rPr>
              <w:t xml:space="preserve">              54,118.51</w:t>
            </w:r>
          </w:p>
        </w:tc>
        <w:tc>
          <w:tcPr>
            <w:tcW w:w="1344" w:type="dxa"/>
            <w:tcBorders>
              <w:top w:val="nil"/>
              <w:left w:val="nil"/>
              <w:bottom w:val="single" w:sz="6" w:space="0" w:color="auto"/>
            </w:tcBorders>
            <w:shd w:val="clear" w:color="auto" w:fill="auto"/>
            <w:tcMar>
              <w:left w:w="43" w:type="dxa"/>
              <w:right w:w="43" w:type="dxa"/>
            </w:tcMar>
            <w:vAlign w:val="center"/>
          </w:tcPr>
          <w:p w:rsidR="006955D6" w:rsidRPr="00E617AD" w:rsidRDefault="006955D6" w:rsidP="006955D6">
            <w:pPr>
              <w:jc w:val="right"/>
              <w:rPr>
                <w:color w:val="000000"/>
                <w:sz w:val="15"/>
                <w:szCs w:val="15"/>
              </w:rPr>
            </w:pPr>
          </w:p>
        </w:tc>
      </w:tr>
    </w:tbl>
    <w:p w:rsidR="00091FEC" w:rsidRPr="00B631EC" w:rsidRDefault="00B567B5" w:rsidP="00B631EC">
      <w:r>
        <w:rPr>
          <w:sz w:val="15"/>
          <w:szCs w:val="15"/>
        </w:rPr>
        <w:t xml:space="preserve">    </w:t>
      </w:r>
      <w:r w:rsidR="00091FEC" w:rsidRPr="00B631EC">
        <w:rPr>
          <w:sz w:val="15"/>
          <w:szCs w:val="15"/>
        </w:rPr>
        <w:t>As per last working day.</w:t>
      </w:r>
    </w:p>
    <w:p w:rsidR="0071239A" w:rsidRPr="00B631EC" w:rsidRDefault="00801BE5" w:rsidP="00B631EC">
      <w:pPr>
        <w:rPr>
          <w:sz w:val="15"/>
          <w:szCs w:val="15"/>
        </w:rPr>
      </w:pPr>
      <w:r w:rsidRPr="00B631EC">
        <w:rPr>
          <w:sz w:val="15"/>
          <w:szCs w:val="15"/>
        </w:rPr>
        <w:t xml:space="preserve"> </w:t>
      </w:r>
    </w:p>
    <w:p w:rsidR="00382A7D" w:rsidRPr="00B631EC" w:rsidRDefault="00C82F3A" w:rsidP="00B631EC">
      <w:pPr>
        <w:jc w:val="center"/>
      </w:pPr>
      <w:r w:rsidRPr="00B631EC">
        <w:br w:type="page"/>
      </w:r>
    </w:p>
    <w:tbl>
      <w:tblPr>
        <w:tblW w:w="9891" w:type="dxa"/>
        <w:jc w:val="center"/>
        <w:tblLayout w:type="fixed"/>
        <w:tblLook w:val="04A0" w:firstRow="1" w:lastRow="0" w:firstColumn="1" w:lastColumn="0" w:noHBand="0" w:noVBand="1"/>
      </w:tblPr>
      <w:tblGrid>
        <w:gridCol w:w="297"/>
        <w:gridCol w:w="2574"/>
        <w:gridCol w:w="837"/>
        <w:gridCol w:w="720"/>
        <w:gridCol w:w="780"/>
        <w:gridCol w:w="818"/>
        <w:gridCol w:w="720"/>
        <w:gridCol w:w="716"/>
        <w:gridCol w:w="814"/>
        <w:gridCol w:w="810"/>
        <w:gridCol w:w="805"/>
      </w:tblGrid>
      <w:tr w:rsidR="004E2F16" w:rsidRPr="00B631EC" w:rsidTr="000D1749">
        <w:trPr>
          <w:trHeight w:hRule="exact" w:val="360"/>
          <w:jc w:val="center"/>
        </w:trPr>
        <w:tc>
          <w:tcPr>
            <w:tcW w:w="9891" w:type="dxa"/>
            <w:gridSpan w:val="11"/>
            <w:tcBorders>
              <w:top w:val="nil"/>
              <w:left w:val="nil"/>
              <w:bottom w:val="nil"/>
              <w:right w:val="nil"/>
            </w:tcBorders>
          </w:tcPr>
          <w:p w:rsidR="004E2F16" w:rsidRPr="00B631EC" w:rsidRDefault="004E2F16" w:rsidP="00B631EC">
            <w:pPr>
              <w:jc w:val="center"/>
              <w:rPr>
                <w:b/>
                <w:bCs/>
                <w:sz w:val="28"/>
                <w:szCs w:val="28"/>
              </w:rPr>
            </w:pPr>
            <w:r w:rsidRPr="00B631EC">
              <w:rPr>
                <w:b/>
                <w:bCs/>
                <w:sz w:val="28"/>
                <w:szCs w:val="28"/>
              </w:rPr>
              <w:lastRenderedPageBreak/>
              <w:t>7.3 Market Capitalization of PSX all Shares</w:t>
            </w:r>
          </w:p>
        </w:tc>
      </w:tr>
      <w:tr w:rsidR="004E2F16" w:rsidRPr="00B631EC" w:rsidTr="000D1749">
        <w:trPr>
          <w:trHeight w:hRule="exact" w:val="117"/>
          <w:jc w:val="center"/>
        </w:trPr>
        <w:tc>
          <w:tcPr>
            <w:tcW w:w="9891" w:type="dxa"/>
            <w:gridSpan w:val="11"/>
            <w:tcBorders>
              <w:top w:val="nil"/>
              <w:left w:val="nil"/>
              <w:right w:val="nil"/>
            </w:tcBorders>
          </w:tcPr>
          <w:p w:rsidR="004E2F16" w:rsidRPr="00B631EC" w:rsidRDefault="004E2F16" w:rsidP="00B631EC">
            <w:pPr>
              <w:jc w:val="right"/>
            </w:pPr>
            <w:r w:rsidRPr="00B631EC">
              <w:rPr>
                <w:sz w:val="14"/>
                <w:szCs w:val="14"/>
              </w:rPr>
              <w:t xml:space="preserve">.                                                                                                                                                                                                                      </w:t>
            </w:r>
          </w:p>
        </w:tc>
      </w:tr>
      <w:tr w:rsidR="004E2F16" w:rsidRPr="00B631EC" w:rsidTr="000D1749">
        <w:trPr>
          <w:trHeight w:hRule="exact" w:val="270"/>
          <w:jc w:val="center"/>
        </w:trPr>
        <w:tc>
          <w:tcPr>
            <w:tcW w:w="9891" w:type="dxa"/>
            <w:gridSpan w:val="11"/>
            <w:tcBorders>
              <w:top w:val="nil"/>
              <w:left w:val="nil"/>
              <w:bottom w:val="single" w:sz="8" w:space="0" w:color="auto"/>
              <w:right w:val="nil"/>
            </w:tcBorders>
            <w:vAlign w:val="center"/>
          </w:tcPr>
          <w:p w:rsidR="004E2F16" w:rsidRPr="00B631EC" w:rsidRDefault="004E2F16" w:rsidP="00AF3E2C">
            <w:pPr>
              <w:jc w:val="right"/>
              <w:rPr>
                <w:sz w:val="14"/>
                <w:szCs w:val="14"/>
              </w:rPr>
            </w:pPr>
            <w:r w:rsidRPr="00B631EC">
              <w:rPr>
                <w:sz w:val="14"/>
                <w:szCs w:val="14"/>
              </w:rPr>
              <w:t xml:space="preserve">(Million </w:t>
            </w:r>
            <w:r w:rsidR="00AF3E2C">
              <w:rPr>
                <w:sz w:val="14"/>
                <w:szCs w:val="14"/>
              </w:rPr>
              <w:t>R</w:t>
            </w:r>
            <w:r w:rsidR="00097161">
              <w:rPr>
                <w:sz w:val="14"/>
                <w:szCs w:val="14"/>
              </w:rPr>
              <w:t>s</w:t>
            </w:r>
            <w:r w:rsidR="00AF3E2C">
              <w:rPr>
                <w:sz w:val="14"/>
                <w:szCs w:val="14"/>
              </w:rPr>
              <w:t>.</w:t>
            </w:r>
            <w:r w:rsidRPr="00B631EC">
              <w:rPr>
                <w:sz w:val="14"/>
                <w:szCs w:val="14"/>
              </w:rPr>
              <w:t>)</w:t>
            </w:r>
          </w:p>
        </w:tc>
      </w:tr>
      <w:tr w:rsidR="00097161" w:rsidRPr="00B631EC" w:rsidTr="0004509E">
        <w:trPr>
          <w:trHeight w:hRule="exact" w:val="300"/>
          <w:jc w:val="center"/>
        </w:trPr>
        <w:tc>
          <w:tcPr>
            <w:tcW w:w="2871" w:type="dxa"/>
            <w:gridSpan w:val="2"/>
            <w:tcBorders>
              <w:top w:val="single" w:sz="8" w:space="0" w:color="auto"/>
              <w:left w:val="nil"/>
              <w:right w:val="single" w:sz="4" w:space="0" w:color="auto"/>
            </w:tcBorders>
            <w:shd w:val="clear" w:color="auto" w:fill="auto"/>
            <w:noWrap/>
            <w:vAlign w:val="center"/>
            <w:hideMark/>
          </w:tcPr>
          <w:p w:rsidR="00097161" w:rsidRPr="00B631EC" w:rsidRDefault="00097161" w:rsidP="00B631EC">
            <w:pPr>
              <w:jc w:val="center"/>
              <w:rPr>
                <w:b/>
                <w:bCs/>
              </w:rPr>
            </w:pPr>
            <w:r w:rsidRPr="00B631EC">
              <w:rPr>
                <w:b/>
                <w:bCs/>
                <w:szCs w:val="24"/>
              </w:rPr>
              <w:t>Sector Name</w:t>
            </w:r>
          </w:p>
        </w:tc>
        <w:tc>
          <w:tcPr>
            <w:tcW w:w="1557" w:type="dxa"/>
            <w:gridSpan w:val="2"/>
            <w:tcBorders>
              <w:top w:val="single" w:sz="8" w:space="0" w:color="auto"/>
              <w:left w:val="single" w:sz="4" w:space="0" w:color="auto"/>
            </w:tcBorders>
            <w:shd w:val="clear" w:color="auto" w:fill="auto"/>
            <w:vAlign w:val="center"/>
            <w:hideMark/>
          </w:tcPr>
          <w:p w:rsidR="00097161" w:rsidRPr="00B631EC" w:rsidRDefault="00097161" w:rsidP="00D10756">
            <w:pPr>
              <w:jc w:val="center"/>
              <w:rPr>
                <w:b/>
                <w:sz w:val="16"/>
                <w:szCs w:val="16"/>
              </w:rPr>
            </w:pPr>
          </w:p>
        </w:tc>
        <w:tc>
          <w:tcPr>
            <w:tcW w:w="1598" w:type="dxa"/>
            <w:gridSpan w:val="2"/>
            <w:tcBorders>
              <w:top w:val="single" w:sz="8" w:space="0" w:color="auto"/>
              <w:left w:val="single" w:sz="4" w:space="0" w:color="auto"/>
              <w:bottom w:val="single" w:sz="4" w:space="0" w:color="auto"/>
            </w:tcBorders>
            <w:shd w:val="clear" w:color="auto" w:fill="auto"/>
            <w:vAlign w:val="center"/>
          </w:tcPr>
          <w:p w:rsidR="00097161" w:rsidRPr="00B631EC" w:rsidRDefault="00097161" w:rsidP="00D10756">
            <w:pPr>
              <w:jc w:val="center"/>
              <w:rPr>
                <w:b/>
                <w:sz w:val="16"/>
                <w:szCs w:val="16"/>
              </w:rPr>
            </w:pPr>
            <w:r>
              <w:rPr>
                <w:b/>
                <w:sz w:val="16"/>
                <w:szCs w:val="16"/>
              </w:rPr>
              <w:t>2018</w:t>
            </w:r>
          </w:p>
        </w:tc>
        <w:tc>
          <w:tcPr>
            <w:tcW w:w="3865" w:type="dxa"/>
            <w:gridSpan w:val="5"/>
            <w:tcBorders>
              <w:top w:val="single" w:sz="8" w:space="0" w:color="auto"/>
              <w:left w:val="single" w:sz="4" w:space="0" w:color="auto"/>
              <w:bottom w:val="single" w:sz="4" w:space="0" w:color="auto"/>
            </w:tcBorders>
            <w:shd w:val="clear" w:color="auto" w:fill="auto"/>
            <w:vAlign w:val="center"/>
          </w:tcPr>
          <w:p w:rsidR="00097161" w:rsidRPr="00B631EC" w:rsidRDefault="00097161" w:rsidP="00D10756">
            <w:pPr>
              <w:jc w:val="center"/>
              <w:rPr>
                <w:b/>
                <w:sz w:val="16"/>
                <w:szCs w:val="16"/>
              </w:rPr>
            </w:pPr>
            <w:r>
              <w:rPr>
                <w:b/>
                <w:sz w:val="16"/>
                <w:szCs w:val="16"/>
              </w:rPr>
              <w:t>2019</w:t>
            </w:r>
          </w:p>
        </w:tc>
      </w:tr>
      <w:tr w:rsidR="005D1E02" w:rsidRPr="00B631EC" w:rsidTr="006955D6">
        <w:trPr>
          <w:trHeight w:hRule="exact" w:val="273"/>
          <w:jc w:val="center"/>
        </w:trPr>
        <w:tc>
          <w:tcPr>
            <w:tcW w:w="297" w:type="dxa"/>
            <w:tcBorders>
              <w:left w:val="nil"/>
              <w:bottom w:val="single" w:sz="8" w:space="0" w:color="auto"/>
            </w:tcBorders>
            <w:shd w:val="clear" w:color="auto" w:fill="auto"/>
            <w:vAlign w:val="center"/>
            <w:hideMark/>
          </w:tcPr>
          <w:p w:rsidR="005D1E02" w:rsidRPr="00B631EC" w:rsidRDefault="005D1E02" w:rsidP="005D1E02">
            <w:pPr>
              <w:rPr>
                <w:b/>
                <w:bCs/>
              </w:rPr>
            </w:pPr>
          </w:p>
        </w:tc>
        <w:tc>
          <w:tcPr>
            <w:tcW w:w="2574" w:type="dxa"/>
            <w:tcBorders>
              <w:left w:val="nil"/>
              <w:bottom w:val="single" w:sz="8" w:space="0" w:color="auto"/>
              <w:right w:val="single" w:sz="4" w:space="0" w:color="auto"/>
            </w:tcBorders>
            <w:shd w:val="clear" w:color="auto" w:fill="auto"/>
            <w:vAlign w:val="center"/>
          </w:tcPr>
          <w:p w:rsidR="005D1E02" w:rsidRPr="00B631EC" w:rsidRDefault="005D1E02" w:rsidP="005D1E02">
            <w:pPr>
              <w:rPr>
                <w:b/>
                <w:bCs/>
              </w:rPr>
            </w:pPr>
          </w:p>
        </w:tc>
        <w:tc>
          <w:tcPr>
            <w:tcW w:w="837" w:type="dxa"/>
            <w:tcBorders>
              <w:left w:val="single" w:sz="4" w:space="0" w:color="auto"/>
              <w:bottom w:val="single" w:sz="8" w:space="0" w:color="auto"/>
            </w:tcBorders>
            <w:shd w:val="clear" w:color="auto" w:fill="auto"/>
            <w:tcMar>
              <w:left w:w="29" w:type="dxa"/>
              <w:right w:w="29" w:type="dxa"/>
            </w:tcMar>
            <w:vAlign w:val="center"/>
            <w:hideMark/>
          </w:tcPr>
          <w:p w:rsidR="005D1E02" w:rsidRPr="00B8262F" w:rsidRDefault="005D1E02" w:rsidP="005D1E02">
            <w:pPr>
              <w:jc w:val="right"/>
              <w:rPr>
                <w:b/>
                <w:sz w:val="16"/>
                <w:szCs w:val="16"/>
              </w:rPr>
            </w:pPr>
            <w:r w:rsidRPr="00B8262F">
              <w:rPr>
                <w:b/>
                <w:sz w:val="16"/>
                <w:szCs w:val="16"/>
              </w:rPr>
              <w:t>Jun-1</w:t>
            </w:r>
            <w:r>
              <w:rPr>
                <w:b/>
                <w:sz w:val="16"/>
                <w:szCs w:val="16"/>
              </w:rPr>
              <w:t>8</w:t>
            </w:r>
          </w:p>
        </w:tc>
        <w:tc>
          <w:tcPr>
            <w:tcW w:w="720" w:type="dxa"/>
            <w:tcBorders>
              <w:bottom w:val="single" w:sz="8" w:space="0" w:color="auto"/>
              <w:right w:val="single" w:sz="4" w:space="0" w:color="auto"/>
            </w:tcBorders>
            <w:shd w:val="clear" w:color="auto" w:fill="auto"/>
            <w:tcMar>
              <w:left w:w="29" w:type="dxa"/>
              <w:right w:w="29" w:type="dxa"/>
            </w:tcMar>
            <w:vAlign w:val="center"/>
          </w:tcPr>
          <w:p w:rsidR="005D1E02" w:rsidRPr="00B8262F" w:rsidRDefault="005D1E02" w:rsidP="005D1E02">
            <w:pPr>
              <w:jc w:val="right"/>
              <w:rPr>
                <w:b/>
                <w:sz w:val="16"/>
                <w:szCs w:val="16"/>
              </w:rPr>
            </w:pPr>
            <w:r w:rsidRPr="00B8262F">
              <w:rPr>
                <w:b/>
                <w:sz w:val="16"/>
                <w:szCs w:val="16"/>
              </w:rPr>
              <w:t>Jun-1</w:t>
            </w:r>
            <w:r>
              <w:rPr>
                <w:b/>
                <w:sz w:val="16"/>
                <w:szCs w:val="16"/>
              </w:rPr>
              <w:t>9</w:t>
            </w:r>
          </w:p>
        </w:tc>
        <w:tc>
          <w:tcPr>
            <w:tcW w:w="780" w:type="dxa"/>
            <w:tcBorders>
              <w:left w:val="single" w:sz="4" w:space="0" w:color="auto"/>
              <w:bottom w:val="single" w:sz="8" w:space="0" w:color="auto"/>
            </w:tcBorders>
            <w:shd w:val="clear" w:color="auto" w:fill="auto"/>
            <w:tcMar>
              <w:left w:w="29" w:type="dxa"/>
              <w:right w:w="29" w:type="dxa"/>
            </w:tcMar>
            <w:vAlign w:val="center"/>
            <w:hideMark/>
          </w:tcPr>
          <w:p w:rsidR="005D1E02" w:rsidRPr="00B8262F" w:rsidRDefault="005D1E02" w:rsidP="005D1E02">
            <w:pPr>
              <w:jc w:val="right"/>
              <w:rPr>
                <w:b/>
                <w:bCs/>
                <w:sz w:val="14"/>
                <w:szCs w:val="14"/>
              </w:rPr>
            </w:pPr>
            <w:r>
              <w:rPr>
                <w:b/>
                <w:bCs/>
                <w:sz w:val="14"/>
                <w:szCs w:val="14"/>
              </w:rPr>
              <w:t>Nov</w:t>
            </w:r>
          </w:p>
        </w:tc>
        <w:tc>
          <w:tcPr>
            <w:tcW w:w="818" w:type="dxa"/>
            <w:tcBorders>
              <w:bottom w:val="single" w:sz="8" w:space="0" w:color="auto"/>
              <w:right w:val="single" w:sz="4" w:space="0" w:color="auto"/>
            </w:tcBorders>
            <w:shd w:val="clear" w:color="auto" w:fill="auto"/>
            <w:tcMar>
              <w:left w:w="29" w:type="dxa"/>
              <w:right w:w="29" w:type="dxa"/>
            </w:tcMar>
            <w:vAlign w:val="center"/>
          </w:tcPr>
          <w:p w:rsidR="005D1E02" w:rsidRPr="00B8262F" w:rsidRDefault="005D1E02" w:rsidP="005D1E02">
            <w:pPr>
              <w:jc w:val="right"/>
              <w:rPr>
                <w:b/>
                <w:bCs/>
                <w:sz w:val="14"/>
                <w:szCs w:val="14"/>
              </w:rPr>
            </w:pPr>
            <w:r>
              <w:rPr>
                <w:b/>
                <w:bCs/>
                <w:sz w:val="14"/>
                <w:szCs w:val="14"/>
              </w:rPr>
              <w:t>Dec</w:t>
            </w:r>
          </w:p>
        </w:tc>
        <w:tc>
          <w:tcPr>
            <w:tcW w:w="720" w:type="dxa"/>
            <w:tcBorders>
              <w:left w:val="single" w:sz="4" w:space="0" w:color="auto"/>
              <w:bottom w:val="single" w:sz="8" w:space="0" w:color="auto"/>
            </w:tcBorders>
            <w:shd w:val="clear" w:color="auto" w:fill="auto"/>
            <w:tcMar>
              <w:left w:w="29" w:type="dxa"/>
              <w:right w:w="29" w:type="dxa"/>
            </w:tcMar>
            <w:vAlign w:val="center"/>
            <w:hideMark/>
          </w:tcPr>
          <w:p w:rsidR="005D1E02" w:rsidRPr="00B8262F" w:rsidRDefault="005D1E02" w:rsidP="005D1E02">
            <w:pPr>
              <w:jc w:val="right"/>
              <w:rPr>
                <w:b/>
                <w:bCs/>
                <w:sz w:val="14"/>
                <w:szCs w:val="14"/>
              </w:rPr>
            </w:pPr>
            <w:r>
              <w:rPr>
                <w:b/>
                <w:bCs/>
                <w:sz w:val="14"/>
                <w:szCs w:val="14"/>
              </w:rPr>
              <w:t>Aug</w:t>
            </w:r>
          </w:p>
        </w:tc>
        <w:tc>
          <w:tcPr>
            <w:tcW w:w="716" w:type="dxa"/>
            <w:tcBorders>
              <w:bottom w:val="single" w:sz="8" w:space="0" w:color="auto"/>
            </w:tcBorders>
            <w:shd w:val="clear" w:color="auto" w:fill="auto"/>
            <w:tcMar>
              <w:left w:w="29" w:type="dxa"/>
              <w:right w:w="29" w:type="dxa"/>
            </w:tcMar>
            <w:vAlign w:val="center"/>
          </w:tcPr>
          <w:p w:rsidR="005D1E02" w:rsidRPr="00B8262F" w:rsidRDefault="005D1E02" w:rsidP="005D1E02">
            <w:pPr>
              <w:jc w:val="right"/>
              <w:rPr>
                <w:b/>
                <w:bCs/>
                <w:sz w:val="14"/>
                <w:szCs w:val="14"/>
              </w:rPr>
            </w:pPr>
            <w:r>
              <w:rPr>
                <w:b/>
                <w:bCs/>
                <w:sz w:val="14"/>
                <w:szCs w:val="14"/>
              </w:rPr>
              <w:t>Sep</w:t>
            </w:r>
          </w:p>
        </w:tc>
        <w:tc>
          <w:tcPr>
            <w:tcW w:w="814" w:type="dxa"/>
            <w:tcBorders>
              <w:top w:val="single" w:sz="4" w:space="0" w:color="auto"/>
              <w:bottom w:val="single" w:sz="8" w:space="0" w:color="auto"/>
            </w:tcBorders>
            <w:shd w:val="clear" w:color="auto" w:fill="auto"/>
            <w:tcMar>
              <w:left w:w="29" w:type="dxa"/>
              <w:right w:w="29" w:type="dxa"/>
            </w:tcMar>
            <w:vAlign w:val="center"/>
          </w:tcPr>
          <w:p w:rsidR="005D1E02" w:rsidRPr="00B8262F" w:rsidRDefault="005D1E02" w:rsidP="005D1E02">
            <w:pPr>
              <w:jc w:val="right"/>
              <w:rPr>
                <w:b/>
                <w:bCs/>
                <w:sz w:val="14"/>
                <w:szCs w:val="14"/>
              </w:rPr>
            </w:pPr>
            <w:r>
              <w:rPr>
                <w:b/>
                <w:bCs/>
                <w:sz w:val="14"/>
                <w:szCs w:val="14"/>
              </w:rPr>
              <w:t>Oct</w:t>
            </w:r>
          </w:p>
        </w:tc>
        <w:tc>
          <w:tcPr>
            <w:tcW w:w="810" w:type="dxa"/>
            <w:tcBorders>
              <w:top w:val="single" w:sz="4" w:space="0" w:color="auto"/>
              <w:bottom w:val="single" w:sz="8" w:space="0" w:color="auto"/>
            </w:tcBorders>
            <w:shd w:val="clear" w:color="auto" w:fill="auto"/>
            <w:tcMar>
              <w:left w:w="29" w:type="dxa"/>
              <w:right w:w="29" w:type="dxa"/>
            </w:tcMar>
            <w:vAlign w:val="center"/>
          </w:tcPr>
          <w:p w:rsidR="005D1E02" w:rsidRPr="00B8262F" w:rsidRDefault="005D1E02" w:rsidP="005D1E02">
            <w:pPr>
              <w:jc w:val="right"/>
              <w:rPr>
                <w:b/>
                <w:bCs/>
                <w:sz w:val="14"/>
                <w:szCs w:val="14"/>
              </w:rPr>
            </w:pPr>
            <w:r>
              <w:rPr>
                <w:b/>
                <w:bCs/>
                <w:sz w:val="14"/>
                <w:szCs w:val="14"/>
              </w:rPr>
              <w:t>Nov</w:t>
            </w:r>
          </w:p>
        </w:tc>
        <w:tc>
          <w:tcPr>
            <w:tcW w:w="805" w:type="dxa"/>
            <w:tcBorders>
              <w:top w:val="single" w:sz="4" w:space="0" w:color="auto"/>
              <w:bottom w:val="single" w:sz="8" w:space="0" w:color="auto"/>
            </w:tcBorders>
            <w:shd w:val="clear" w:color="auto" w:fill="auto"/>
            <w:tcMar>
              <w:left w:w="29" w:type="dxa"/>
              <w:right w:w="29" w:type="dxa"/>
            </w:tcMar>
            <w:vAlign w:val="center"/>
          </w:tcPr>
          <w:p w:rsidR="005D1E02" w:rsidRPr="00B8262F" w:rsidRDefault="005D1E02" w:rsidP="005D1E02">
            <w:pPr>
              <w:jc w:val="right"/>
              <w:rPr>
                <w:b/>
                <w:bCs/>
                <w:sz w:val="14"/>
                <w:szCs w:val="14"/>
              </w:rPr>
            </w:pPr>
            <w:r>
              <w:rPr>
                <w:b/>
                <w:bCs/>
                <w:sz w:val="14"/>
                <w:szCs w:val="14"/>
              </w:rPr>
              <w:t>Dec</w:t>
            </w:r>
          </w:p>
        </w:tc>
      </w:tr>
      <w:tr w:rsidR="005D1E02" w:rsidRPr="00CF65C3" w:rsidTr="005D1E02">
        <w:trPr>
          <w:trHeight w:hRule="exact" w:val="288"/>
          <w:jc w:val="center"/>
        </w:trPr>
        <w:tc>
          <w:tcPr>
            <w:tcW w:w="297" w:type="dxa"/>
            <w:tcBorders>
              <w:top w:val="single" w:sz="8" w:space="0" w:color="auto"/>
              <w:left w:val="nil"/>
              <w:bottom w:val="nil"/>
              <w:right w:val="nil"/>
            </w:tcBorders>
            <w:shd w:val="clear" w:color="auto" w:fill="auto"/>
            <w:tcMar>
              <w:left w:w="29" w:type="dxa"/>
              <w:right w:w="29" w:type="dxa"/>
            </w:tcMar>
            <w:vAlign w:val="center"/>
            <w:hideMark/>
          </w:tcPr>
          <w:p w:rsidR="005D1E02" w:rsidRPr="0024736D" w:rsidRDefault="005D1E02" w:rsidP="005D1E02">
            <w:pPr>
              <w:rPr>
                <w:sz w:val="14"/>
                <w:szCs w:val="14"/>
              </w:rPr>
            </w:pPr>
            <w:r w:rsidRPr="0024736D">
              <w:rPr>
                <w:bCs/>
                <w:sz w:val="14"/>
                <w:szCs w:val="14"/>
              </w:rPr>
              <w:t>1</w:t>
            </w:r>
          </w:p>
        </w:tc>
        <w:tc>
          <w:tcPr>
            <w:tcW w:w="2574" w:type="dxa"/>
            <w:tcBorders>
              <w:top w:val="single" w:sz="8" w:space="0" w:color="auto"/>
              <w:left w:val="nil"/>
              <w:bottom w:val="nil"/>
              <w:right w:val="nil"/>
            </w:tcBorders>
            <w:shd w:val="clear" w:color="auto" w:fill="auto"/>
            <w:tcMar>
              <w:left w:w="29" w:type="dxa"/>
              <w:right w:w="29" w:type="dxa"/>
            </w:tcMar>
            <w:vAlign w:val="center"/>
            <w:hideMark/>
          </w:tcPr>
          <w:p w:rsidR="005D1E02" w:rsidRPr="0024736D" w:rsidRDefault="005D1E02" w:rsidP="005D1E02">
            <w:pPr>
              <w:rPr>
                <w:color w:val="000000"/>
                <w:sz w:val="14"/>
                <w:szCs w:val="14"/>
              </w:rPr>
            </w:pPr>
            <w:r w:rsidRPr="0024736D">
              <w:rPr>
                <w:color w:val="000000"/>
                <w:sz w:val="14"/>
                <w:szCs w:val="14"/>
              </w:rPr>
              <w:t>Automobile Assembler</w:t>
            </w:r>
          </w:p>
        </w:tc>
        <w:tc>
          <w:tcPr>
            <w:tcW w:w="837" w:type="dxa"/>
            <w:tcBorders>
              <w:top w:val="single" w:sz="8" w:space="0" w:color="auto"/>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377,652</w:t>
            </w:r>
          </w:p>
        </w:tc>
        <w:tc>
          <w:tcPr>
            <w:tcW w:w="720" w:type="dxa"/>
            <w:tcBorders>
              <w:top w:val="single" w:sz="8" w:space="0" w:color="auto"/>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247,717</w:t>
            </w:r>
          </w:p>
        </w:tc>
        <w:tc>
          <w:tcPr>
            <w:tcW w:w="780" w:type="dxa"/>
            <w:tcBorders>
              <w:top w:val="single" w:sz="8" w:space="0" w:color="auto"/>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307,828</w:t>
            </w:r>
          </w:p>
        </w:tc>
        <w:tc>
          <w:tcPr>
            <w:tcW w:w="818" w:type="dxa"/>
            <w:tcBorders>
              <w:top w:val="single" w:sz="8" w:space="0" w:color="auto"/>
              <w:left w:val="nil"/>
              <w:bottom w:val="nil"/>
              <w:right w:val="nil"/>
            </w:tcBorders>
            <w:tcMar>
              <w:left w:w="29" w:type="dxa"/>
              <w:right w:w="29" w:type="dxa"/>
            </w:tcMar>
            <w:vAlign w:val="center"/>
          </w:tcPr>
          <w:p w:rsidR="005D1E02" w:rsidRDefault="005D1E02" w:rsidP="005D1E02">
            <w:pPr>
              <w:jc w:val="right"/>
              <w:rPr>
                <w:color w:val="000000"/>
                <w:sz w:val="14"/>
                <w:szCs w:val="14"/>
              </w:rPr>
            </w:pPr>
            <w:r>
              <w:rPr>
                <w:color w:val="000000"/>
                <w:sz w:val="14"/>
                <w:szCs w:val="14"/>
              </w:rPr>
              <w:t>274,071</w:t>
            </w:r>
          </w:p>
        </w:tc>
        <w:tc>
          <w:tcPr>
            <w:tcW w:w="720" w:type="dxa"/>
            <w:tcBorders>
              <w:top w:val="single" w:sz="8" w:space="0" w:color="auto"/>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207,254</w:t>
            </w:r>
          </w:p>
        </w:tc>
        <w:tc>
          <w:tcPr>
            <w:tcW w:w="716" w:type="dxa"/>
            <w:tcBorders>
              <w:top w:val="single" w:sz="8" w:space="0" w:color="auto"/>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203,878</w:t>
            </w:r>
          </w:p>
        </w:tc>
        <w:tc>
          <w:tcPr>
            <w:tcW w:w="814" w:type="dxa"/>
            <w:tcBorders>
              <w:top w:val="single" w:sz="8" w:space="0" w:color="auto"/>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203,652</w:t>
            </w:r>
          </w:p>
        </w:tc>
        <w:tc>
          <w:tcPr>
            <w:tcW w:w="810" w:type="dxa"/>
            <w:tcBorders>
              <w:top w:val="single" w:sz="8" w:space="0" w:color="auto"/>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275,996</w:t>
            </w:r>
          </w:p>
        </w:tc>
        <w:tc>
          <w:tcPr>
            <w:tcW w:w="805" w:type="dxa"/>
            <w:tcBorders>
              <w:top w:val="single" w:sz="8" w:space="0" w:color="auto"/>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267,562</w:t>
            </w:r>
          </w:p>
        </w:tc>
      </w:tr>
      <w:tr w:rsidR="005D1E02" w:rsidRPr="00CF65C3" w:rsidTr="005D1E02">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5D1E02" w:rsidRPr="0024736D" w:rsidRDefault="005D1E02" w:rsidP="005D1E02">
            <w:pPr>
              <w:rPr>
                <w:sz w:val="14"/>
                <w:szCs w:val="14"/>
              </w:rPr>
            </w:pPr>
            <w:r w:rsidRPr="0024736D">
              <w:rPr>
                <w:bCs/>
                <w:sz w:val="14"/>
                <w:szCs w:val="14"/>
              </w:rPr>
              <w:t>2</w:t>
            </w:r>
          </w:p>
        </w:tc>
        <w:tc>
          <w:tcPr>
            <w:tcW w:w="2574" w:type="dxa"/>
            <w:tcBorders>
              <w:top w:val="nil"/>
              <w:left w:val="nil"/>
              <w:bottom w:val="nil"/>
              <w:right w:val="nil"/>
            </w:tcBorders>
            <w:shd w:val="clear" w:color="auto" w:fill="auto"/>
            <w:tcMar>
              <w:left w:w="29" w:type="dxa"/>
              <w:right w:w="29" w:type="dxa"/>
            </w:tcMar>
            <w:vAlign w:val="center"/>
            <w:hideMark/>
          </w:tcPr>
          <w:p w:rsidR="005D1E02" w:rsidRPr="0024736D" w:rsidRDefault="005D1E02" w:rsidP="005D1E02">
            <w:pPr>
              <w:rPr>
                <w:color w:val="000000"/>
                <w:sz w:val="14"/>
                <w:szCs w:val="14"/>
              </w:rPr>
            </w:pPr>
            <w:r w:rsidRPr="0024736D">
              <w:rPr>
                <w:color w:val="000000"/>
                <w:sz w:val="14"/>
                <w:szCs w:val="14"/>
              </w:rPr>
              <w:t>Automobile parts &amp; Accessories</w:t>
            </w:r>
          </w:p>
        </w:tc>
        <w:tc>
          <w:tcPr>
            <w:tcW w:w="837"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73,138</w:t>
            </w:r>
          </w:p>
        </w:tc>
        <w:tc>
          <w:tcPr>
            <w:tcW w:w="720"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47,103</w:t>
            </w:r>
          </w:p>
        </w:tc>
        <w:tc>
          <w:tcPr>
            <w:tcW w:w="780"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63,398</w:t>
            </w:r>
          </w:p>
        </w:tc>
        <w:tc>
          <w:tcPr>
            <w:tcW w:w="818" w:type="dxa"/>
            <w:tcBorders>
              <w:top w:val="nil"/>
              <w:left w:val="nil"/>
              <w:bottom w:val="nil"/>
              <w:right w:val="nil"/>
            </w:tcBorders>
            <w:tcMar>
              <w:left w:w="29" w:type="dxa"/>
              <w:right w:w="29" w:type="dxa"/>
            </w:tcMar>
            <w:vAlign w:val="center"/>
          </w:tcPr>
          <w:p w:rsidR="005D1E02" w:rsidRDefault="005D1E02" w:rsidP="005D1E02">
            <w:pPr>
              <w:jc w:val="right"/>
              <w:rPr>
                <w:color w:val="000000"/>
                <w:sz w:val="14"/>
                <w:szCs w:val="14"/>
              </w:rPr>
            </w:pPr>
            <w:r>
              <w:rPr>
                <w:color w:val="000000"/>
                <w:sz w:val="14"/>
                <w:szCs w:val="14"/>
              </w:rPr>
              <w:t>60,113</w:t>
            </w:r>
          </w:p>
        </w:tc>
        <w:tc>
          <w:tcPr>
            <w:tcW w:w="720"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35,545</w:t>
            </w:r>
          </w:p>
        </w:tc>
        <w:tc>
          <w:tcPr>
            <w:tcW w:w="716"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33,860</w:t>
            </w:r>
          </w:p>
        </w:tc>
        <w:tc>
          <w:tcPr>
            <w:tcW w:w="814"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34,313</w:t>
            </w:r>
          </w:p>
        </w:tc>
        <w:tc>
          <w:tcPr>
            <w:tcW w:w="810"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52,092</w:t>
            </w:r>
          </w:p>
        </w:tc>
        <w:tc>
          <w:tcPr>
            <w:tcW w:w="805"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49,727</w:t>
            </w:r>
          </w:p>
        </w:tc>
      </w:tr>
      <w:tr w:rsidR="005D1E02" w:rsidRPr="00CF65C3" w:rsidTr="005D1E02">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5D1E02" w:rsidRPr="0024736D" w:rsidRDefault="005D1E02" w:rsidP="005D1E02">
            <w:pPr>
              <w:rPr>
                <w:sz w:val="14"/>
                <w:szCs w:val="14"/>
              </w:rPr>
            </w:pPr>
            <w:r w:rsidRPr="0024736D">
              <w:rPr>
                <w:bCs/>
                <w:sz w:val="14"/>
                <w:szCs w:val="14"/>
              </w:rPr>
              <w:t>3</w:t>
            </w:r>
          </w:p>
        </w:tc>
        <w:tc>
          <w:tcPr>
            <w:tcW w:w="2574" w:type="dxa"/>
            <w:tcBorders>
              <w:top w:val="nil"/>
              <w:left w:val="nil"/>
              <w:bottom w:val="nil"/>
              <w:right w:val="nil"/>
            </w:tcBorders>
            <w:shd w:val="clear" w:color="auto" w:fill="auto"/>
            <w:tcMar>
              <w:left w:w="29" w:type="dxa"/>
              <w:right w:w="29" w:type="dxa"/>
            </w:tcMar>
            <w:vAlign w:val="center"/>
            <w:hideMark/>
          </w:tcPr>
          <w:p w:rsidR="005D1E02" w:rsidRPr="0024736D" w:rsidRDefault="005D1E02" w:rsidP="005D1E02">
            <w:pPr>
              <w:rPr>
                <w:color w:val="000000"/>
                <w:sz w:val="14"/>
                <w:szCs w:val="14"/>
              </w:rPr>
            </w:pPr>
            <w:r w:rsidRPr="0024736D">
              <w:rPr>
                <w:color w:val="000000"/>
                <w:sz w:val="14"/>
                <w:szCs w:val="14"/>
              </w:rPr>
              <w:t>Cable &amp; Electrical Goods</w:t>
            </w:r>
          </w:p>
        </w:tc>
        <w:tc>
          <w:tcPr>
            <w:tcW w:w="837"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34,557</w:t>
            </w:r>
          </w:p>
        </w:tc>
        <w:tc>
          <w:tcPr>
            <w:tcW w:w="720"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25,204</w:t>
            </w:r>
          </w:p>
        </w:tc>
        <w:tc>
          <w:tcPr>
            <w:tcW w:w="780"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34,506</w:t>
            </w:r>
          </w:p>
        </w:tc>
        <w:tc>
          <w:tcPr>
            <w:tcW w:w="818" w:type="dxa"/>
            <w:tcBorders>
              <w:top w:val="nil"/>
              <w:left w:val="nil"/>
              <w:bottom w:val="nil"/>
              <w:right w:val="nil"/>
            </w:tcBorders>
            <w:tcMar>
              <w:left w:w="29" w:type="dxa"/>
              <w:right w:w="29" w:type="dxa"/>
            </w:tcMar>
            <w:vAlign w:val="center"/>
          </w:tcPr>
          <w:p w:rsidR="005D1E02" w:rsidRDefault="005D1E02" w:rsidP="005D1E02">
            <w:pPr>
              <w:jc w:val="right"/>
              <w:rPr>
                <w:color w:val="000000"/>
                <w:sz w:val="14"/>
                <w:szCs w:val="14"/>
              </w:rPr>
            </w:pPr>
            <w:r>
              <w:rPr>
                <w:color w:val="000000"/>
                <w:sz w:val="14"/>
                <w:szCs w:val="14"/>
              </w:rPr>
              <w:t>30,586</w:t>
            </w:r>
          </w:p>
        </w:tc>
        <w:tc>
          <w:tcPr>
            <w:tcW w:w="720"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19,857</w:t>
            </w:r>
          </w:p>
        </w:tc>
        <w:tc>
          <w:tcPr>
            <w:tcW w:w="716"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21,988</w:t>
            </w:r>
          </w:p>
        </w:tc>
        <w:tc>
          <w:tcPr>
            <w:tcW w:w="814"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24,542</w:t>
            </w:r>
          </w:p>
        </w:tc>
        <w:tc>
          <w:tcPr>
            <w:tcW w:w="810"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31,898</w:t>
            </w:r>
          </w:p>
        </w:tc>
        <w:tc>
          <w:tcPr>
            <w:tcW w:w="805"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31,107</w:t>
            </w:r>
          </w:p>
        </w:tc>
      </w:tr>
      <w:tr w:rsidR="005D1E02" w:rsidRPr="00CF65C3" w:rsidTr="005D1E02">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5D1E02" w:rsidRPr="0024736D" w:rsidRDefault="005D1E02" w:rsidP="005D1E02">
            <w:pPr>
              <w:rPr>
                <w:sz w:val="14"/>
                <w:szCs w:val="14"/>
              </w:rPr>
            </w:pPr>
            <w:r w:rsidRPr="0024736D">
              <w:rPr>
                <w:bCs/>
                <w:sz w:val="14"/>
                <w:szCs w:val="14"/>
              </w:rPr>
              <w:t>4</w:t>
            </w:r>
          </w:p>
        </w:tc>
        <w:tc>
          <w:tcPr>
            <w:tcW w:w="2574" w:type="dxa"/>
            <w:tcBorders>
              <w:top w:val="nil"/>
              <w:left w:val="nil"/>
              <w:bottom w:val="nil"/>
              <w:right w:val="nil"/>
            </w:tcBorders>
            <w:shd w:val="clear" w:color="auto" w:fill="auto"/>
            <w:tcMar>
              <w:left w:w="29" w:type="dxa"/>
              <w:right w:w="29" w:type="dxa"/>
            </w:tcMar>
            <w:vAlign w:val="center"/>
            <w:hideMark/>
          </w:tcPr>
          <w:p w:rsidR="005D1E02" w:rsidRPr="0024736D" w:rsidRDefault="005D1E02" w:rsidP="005D1E02">
            <w:pPr>
              <w:rPr>
                <w:color w:val="000000"/>
                <w:sz w:val="14"/>
                <w:szCs w:val="14"/>
              </w:rPr>
            </w:pPr>
            <w:r w:rsidRPr="0024736D">
              <w:rPr>
                <w:color w:val="000000"/>
                <w:sz w:val="14"/>
                <w:szCs w:val="14"/>
              </w:rPr>
              <w:t>Cement</w:t>
            </w:r>
          </w:p>
        </w:tc>
        <w:tc>
          <w:tcPr>
            <w:tcW w:w="837"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460,799</w:t>
            </w:r>
          </w:p>
        </w:tc>
        <w:tc>
          <w:tcPr>
            <w:tcW w:w="720"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306,192</w:t>
            </w:r>
          </w:p>
        </w:tc>
        <w:tc>
          <w:tcPr>
            <w:tcW w:w="780"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435,258</w:t>
            </w:r>
          </w:p>
        </w:tc>
        <w:tc>
          <w:tcPr>
            <w:tcW w:w="818" w:type="dxa"/>
            <w:tcBorders>
              <w:top w:val="nil"/>
              <w:left w:val="nil"/>
              <w:bottom w:val="nil"/>
              <w:right w:val="nil"/>
            </w:tcBorders>
            <w:tcMar>
              <w:left w:w="29" w:type="dxa"/>
              <w:right w:w="29" w:type="dxa"/>
            </w:tcMar>
            <w:vAlign w:val="center"/>
          </w:tcPr>
          <w:p w:rsidR="005D1E02" w:rsidRDefault="005D1E02" w:rsidP="005D1E02">
            <w:pPr>
              <w:jc w:val="right"/>
              <w:rPr>
                <w:color w:val="000000"/>
                <w:sz w:val="14"/>
                <w:szCs w:val="14"/>
              </w:rPr>
            </w:pPr>
            <w:r>
              <w:rPr>
                <w:color w:val="000000"/>
                <w:sz w:val="14"/>
                <w:szCs w:val="14"/>
              </w:rPr>
              <w:t>388,618</w:t>
            </w:r>
          </w:p>
        </w:tc>
        <w:tc>
          <w:tcPr>
            <w:tcW w:w="720"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270,627</w:t>
            </w:r>
          </w:p>
        </w:tc>
        <w:tc>
          <w:tcPr>
            <w:tcW w:w="716"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261,791</w:t>
            </w:r>
          </w:p>
        </w:tc>
        <w:tc>
          <w:tcPr>
            <w:tcW w:w="814"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284,610</w:t>
            </w:r>
          </w:p>
        </w:tc>
        <w:tc>
          <w:tcPr>
            <w:tcW w:w="810"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355,634</w:t>
            </w:r>
          </w:p>
        </w:tc>
        <w:tc>
          <w:tcPr>
            <w:tcW w:w="805"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353,131</w:t>
            </w:r>
          </w:p>
        </w:tc>
      </w:tr>
      <w:tr w:rsidR="005D1E02" w:rsidRPr="00CF65C3" w:rsidTr="005D1E02">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5D1E02" w:rsidRPr="0024736D" w:rsidRDefault="005D1E02" w:rsidP="005D1E02">
            <w:pPr>
              <w:rPr>
                <w:sz w:val="14"/>
                <w:szCs w:val="14"/>
              </w:rPr>
            </w:pPr>
            <w:r w:rsidRPr="0024736D">
              <w:rPr>
                <w:bCs/>
                <w:sz w:val="14"/>
                <w:szCs w:val="14"/>
              </w:rPr>
              <w:t>5</w:t>
            </w:r>
          </w:p>
        </w:tc>
        <w:tc>
          <w:tcPr>
            <w:tcW w:w="2574" w:type="dxa"/>
            <w:tcBorders>
              <w:top w:val="nil"/>
              <w:left w:val="nil"/>
              <w:bottom w:val="nil"/>
              <w:right w:val="nil"/>
            </w:tcBorders>
            <w:shd w:val="clear" w:color="auto" w:fill="auto"/>
            <w:tcMar>
              <w:left w:w="29" w:type="dxa"/>
              <w:right w:w="29" w:type="dxa"/>
            </w:tcMar>
            <w:vAlign w:val="center"/>
            <w:hideMark/>
          </w:tcPr>
          <w:p w:rsidR="005D1E02" w:rsidRPr="0024736D" w:rsidRDefault="005D1E02" w:rsidP="005D1E02">
            <w:pPr>
              <w:rPr>
                <w:color w:val="000000"/>
                <w:sz w:val="14"/>
                <w:szCs w:val="14"/>
              </w:rPr>
            </w:pPr>
            <w:r w:rsidRPr="0024736D">
              <w:rPr>
                <w:color w:val="000000"/>
                <w:sz w:val="14"/>
                <w:szCs w:val="14"/>
              </w:rPr>
              <w:t>Chemical</w:t>
            </w:r>
          </w:p>
        </w:tc>
        <w:tc>
          <w:tcPr>
            <w:tcW w:w="837"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342,984</w:t>
            </w:r>
          </w:p>
        </w:tc>
        <w:tc>
          <w:tcPr>
            <w:tcW w:w="720"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273,461</w:t>
            </w:r>
          </w:p>
        </w:tc>
        <w:tc>
          <w:tcPr>
            <w:tcW w:w="780"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341,334</w:t>
            </w:r>
          </w:p>
        </w:tc>
        <w:tc>
          <w:tcPr>
            <w:tcW w:w="818" w:type="dxa"/>
            <w:tcBorders>
              <w:top w:val="nil"/>
              <w:left w:val="nil"/>
              <w:bottom w:val="nil"/>
              <w:right w:val="nil"/>
            </w:tcBorders>
            <w:tcMar>
              <w:left w:w="29" w:type="dxa"/>
              <w:right w:w="29" w:type="dxa"/>
            </w:tcMar>
            <w:vAlign w:val="center"/>
          </w:tcPr>
          <w:p w:rsidR="005D1E02" w:rsidRDefault="005D1E02" w:rsidP="005D1E02">
            <w:pPr>
              <w:jc w:val="right"/>
              <w:rPr>
                <w:color w:val="000000"/>
                <w:sz w:val="14"/>
                <w:szCs w:val="14"/>
              </w:rPr>
            </w:pPr>
            <w:r>
              <w:rPr>
                <w:color w:val="000000"/>
                <w:sz w:val="14"/>
                <w:szCs w:val="14"/>
              </w:rPr>
              <w:t>334,763</w:t>
            </w:r>
          </w:p>
        </w:tc>
        <w:tc>
          <w:tcPr>
            <w:tcW w:w="720"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234,394</w:t>
            </w:r>
          </w:p>
        </w:tc>
        <w:tc>
          <w:tcPr>
            <w:tcW w:w="716"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256,528</w:t>
            </w:r>
          </w:p>
        </w:tc>
        <w:tc>
          <w:tcPr>
            <w:tcW w:w="814"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266,022</w:t>
            </w:r>
          </w:p>
        </w:tc>
        <w:tc>
          <w:tcPr>
            <w:tcW w:w="810"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299,992</w:t>
            </w:r>
          </w:p>
        </w:tc>
        <w:tc>
          <w:tcPr>
            <w:tcW w:w="805"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325,085</w:t>
            </w:r>
          </w:p>
        </w:tc>
      </w:tr>
      <w:tr w:rsidR="005D1E02" w:rsidRPr="00CF65C3" w:rsidTr="005D1E02">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5D1E02" w:rsidRPr="0024736D" w:rsidRDefault="005D1E02" w:rsidP="005D1E02">
            <w:pPr>
              <w:rPr>
                <w:sz w:val="14"/>
                <w:szCs w:val="14"/>
              </w:rPr>
            </w:pPr>
            <w:r w:rsidRPr="0024736D">
              <w:rPr>
                <w:bCs/>
                <w:sz w:val="14"/>
                <w:szCs w:val="14"/>
              </w:rPr>
              <w:t>6</w:t>
            </w:r>
          </w:p>
        </w:tc>
        <w:tc>
          <w:tcPr>
            <w:tcW w:w="2574" w:type="dxa"/>
            <w:tcBorders>
              <w:top w:val="nil"/>
              <w:left w:val="nil"/>
              <w:bottom w:val="nil"/>
              <w:right w:val="nil"/>
            </w:tcBorders>
            <w:shd w:val="clear" w:color="auto" w:fill="auto"/>
            <w:tcMar>
              <w:left w:w="29" w:type="dxa"/>
              <w:right w:w="29" w:type="dxa"/>
            </w:tcMar>
            <w:vAlign w:val="center"/>
            <w:hideMark/>
          </w:tcPr>
          <w:p w:rsidR="005D1E02" w:rsidRPr="0024736D" w:rsidRDefault="005D1E02" w:rsidP="005D1E02">
            <w:pPr>
              <w:rPr>
                <w:color w:val="000000"/>
                <w:sz w:val="14"/>
                <w:szCs w:val="14"/>
              </w:rPr>
            </w:pPr>
            <w:r w:rsidRPr="0024736D">
              <w:rPr>
                <w:color w:val="000000"/>
                <w:sz w:val="14"/>
                <w:szCs w:val="14"/>
              </w:rPr>
              <w:t>Close -End Mutual Funds</w:t>
            </w:r>
          </w:p>
        </w:tc>
        <w:tc>
          <w:tcPr>
            <w:tcW w:w="837"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14,300</w:t>
            </w:r>
          </w:p>
        </w:tc>
        <w:tc>
          <w:tcPr>
            <w:tcW w:w="720"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5,159</w:t>
            </w:r>
          </w:p>
        </w:tc>
        <w:tc>
          <w:tcPr>
            <w:tcW w:w="780"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6,165</w:t>
            </w:r>
          </w:p>
        </w:tc>
        <w:tc>
          <w:tcPr>
            <w:tcW w:w="818" w:type="dxa"/>
            <w:tcBorders>
              <w:top w:val="nil"/>
              <w:left w:val="nil"/>
              <w:bottom w:val="nil"/>
              <w:right w:val="nil"/>
            </w:tcBorders>
            <w:tcMar>
              <w:left w:w="29" w:type="dxa"/>
              <w:right w:w="29" w:type="dxa"/>
            </w:tcMar>
            <w:vAlign w:val="center"/>
          </w:tcPr>
          <w:p w:rsidR="005D1E02" w:rsidRDefault="005D1E02" w:rsidP="005D1E02">
            <w:pPr>
              <w:jc w:val="right"/>
              <w:rPr>
                <w:color w:val="000000"/>
                <w:sz w:val="14"/>
                <w:szCs w:val="14"/>
              </w:rPr>
            </w:pPr>
            <w:r>
              <w:rPr>
                <w:color w:val="000000"/>
                <w:sz w:val="14"/>
                <w:szCs w:val="14"/>
              </w:rPr>
              <w:t>5,841</w:t>
            </w:r>
          </w:p>
        </w:tc>
        <w:tc>
          <w:tcPr>
            <w:tcW w:w="720"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3,854</w:t>
            </w:r>
          </w:p>
        </w:tc>
        <w:tc>
          <w:tcPr>
            <w:tcW w:w="716"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3,763</w:t>
            </w:r>
          </w:p>
        </w:tc>
        <w:tc>
          <w:tcPr>
            <w:tcW w:w="814"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4,254</w:t>
            </w:r>
          </w:p>
        </w:tc>
        <w:tc>
          <w:tcPr>
            <w:tcW w:w="810"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4,869</w:t>
            </w:r>
          </w:p>
        </w:tc>
        <w:tc>
          <w:tcPr>
            <w:tcW w:w="805"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5,464</w:t>
            </w:r>
          </w:p>
        </w:tc>
      </w:tr>
      <w:tr w:rsidR="005D1E02" w:rsidRPr="00CF65C3" w:rsidTr="005D1E02">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5D1E02" w:rsidRPr="0024736D" w:rsidRDefault="005D1E02" w:rsidP="005D1E02">
            <w:pPr>
              <w:rPr>
                <w:sz w:val="14"/>
                <w:szCs w:val="14"/>
              </w:rPr>
            </w:pPr>
            <w:r w:rsidRPr="0024736D">
              <w:rPr>
                <w:bCs/>
                <w:sz w:val="14"/>
                <w:szCs w:val="14"/>
              </w:rPr>
              <w:t>7</w:t>
            </w:r>
          </w:p>
        </w:tc>
        <w:tc>
          <w:tcPr>
            <w:tcW w:w="2574" w:type="dxa"/>
            <w:tcBorders>
              <w:top w:val="nil"/>
              <w:left w:val="nil"/>
              <w:bottom w:val="nil"/>
              <w:right w:val="nil"/>
            </w:tcBorders>
            <w:shd w:val="clear" w:color="auto" w:fill="auto"/>
            <w:tcMar>
              <w:left w:w="29" w:type="dxa"/>
              <w:right w:w="29" w:type="dxa"/>
            </w:tcMar>
            <w:vAlign w:val="center"/>
            <w:hideMark/>
          </w:tcPr>
          <w:p w:rsidR="005D1E02" w:rsidRPr="0024736D" w:rsidRDefault="005D1E02" w:rsidP="005D1E02">
            <w:pPr>
              <w:rPr>
                <w:color w:val="000000"/>
                <w:sz w:val="14"/>
                <w:szCs w:val="14"/>
              </w:rPr>
            </w:pPr>
            <w:r w:rsidRPr="0024736D">
              <w:rPr>
                <w:color w:val="000000"/>
                <w:sz w:val="14"/>
                <w:szCs w:val="14"/>
              </w:rPr>
              <w:t>Commercial Banks</w:t>
            </w:r>
          </w:p>
        </w:tc>
        <w:tc>
          <w:tcPr>
            <w:tcW w:w="837"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1,476,841</w:t>
            </w:r>
          </w:p>
        </w:tc>
        <w:tc>
          <w:tcPr>
            <w:tcW w:w="720"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1,284,984</w:t>
            </w:r>
          </w:p>
        </w:tc>
        <w:tc>
          <w:tcPr>
            <w:tcW w:w="780"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1,451,321</w:t>
            </w:r>
          </w:p>
        </w:tc>
        <w:tc>
          <w:tcPr>
            <w:tcW w:w="818" w:type="dxa"/>
            <w:tcBorders>
              <w:top w:val="nil"/>
              <w:left w:val="nil"/>
              <w:bottom w:val="nil"/>
              <w:right w:val="nil"/>
            </w:tcBorders>
            <w:tcMar>
              <w:left w:w="29" w:type="dxa"/>
              <w:right w:w="29" w:type="dxa"/>
            </w:tcMar>
            <w:vAlign w:val="center"/>
          </w:tcPr>
          <w:p w:rsidR="005D1E02" w:rsidRDefault="005D1E02" w:rsidP="005D1E02">
            <w:pPr>
              <w:jc w:val="right"/>
              <w:rPr>
                <w:color w:val="000000"/>
                <w:sz w:val="14"/>
                <w:szCs w:val="14"/>
              </w:rPr>
            </w:pPr>
            <w:r>
              <w:rPr>
                <w:color w:val="000000"/>
                <w:sz w:val="14"/>
                <w:szCs w:val="14"/>
              </w:rPr>
              <w:t>1,335,094</w:t>
            </w:r>
          </w:p>
        </w:tc>
        <w:tc>
          <w:tcPr>
            <w:tcW w:w="720"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1,153,531</w:t>
            </w:r>
          </w:p>
        </w:tc>
        <w:tc>
          <w:tcPr>
            <w:tcW w:w="716"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1,187,417</w:t>
            </w:r>
          </w:p>
        </w:tc>
        <w:tc>
          <w:tcPr>
            <w:tcW w:w="814"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1,240,879</w:t>
            </w:r>
          </w:p>
        </w:tc>
        <w:tc>
          <w:tcPr>
            <w:tcW w:w="810"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1,399,904</w:t>
            </w:r>
          </w:p>
        </w:tc>
        <w:tc>
          <w:tcPr>
            <w:tcW w:w="805"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1,439,989</w:t>
            </w:r>
          </w:p>
        </w:tc>
      </w:tr>
      <w:tr w:rsidR="005D1E02" w:rsidRPr="00CF65C3" w:rsidTr="005D1E02">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5D1E02" w:rsidRPr="0024736D" w:rsidRDefault="005D1E02" w:rsidP="005D1E02">
            <w:pPr>
              <w:rPr>
                <w:sz w:val="14"/>
                <w:szCs w:val="14"/>
              </w:rPr>
            </w:pPr>
            <w:r w:rsidRPr="0024736D">
              <w:rPr>
                <w:bCs/>
                <w:sz w:val="14"/>
                <w:szCs w:val="14"/>
              </w:rPr>
              <w:t>8</w:t>
            </w:r>
          </w:p>
        </w:tc>
        <w:tc>
          <w:tcPr>
            <w:tcW w:w="2574" w:type="dxa"/>
            <w:tcBorders>
              <w:top w:val="nil"/>
              <w:left w:val="nil"/>
              <w:bottom w:val="nil"/>
              <w:right w:val="nil"/>
            </w:tcBorders>
            <w:shd w:val="clear" w:color="auto" w:fill="auto"/>
            <w:tcMar>
              <w:left w:w="29" w:type="dxa"/>
              <w:right w:w="29" w:type="dxa"/>
            </w:tcMar>
            <w:vAlign w:val="center"/>
            <w:hideMark/>
          </w:tcPr>
          <w:p w:rsidR="005D1E02" w:rsidRPr="0024736D" w:rsidRDefault="005D1E02" w:rsidP="005D1E02">
            <w:pPr>
              <w:rPr>
                <w:color w:val="000000"/>
                <w:sz w:val="14"/>
                <w:szCs w:val="14"/>
              </w:rPr>
            </w:pPr>
            <w:r w:rsidRPr="0024736D">
              <w:rPr>
                <w:color w:val="000000"/>
                <w:sz w:val="14"/>
                <w:szCs w:val="14"/>
              </w:rPr>
              <w:t>Engineering</w:t>
            </w:r>
          </w:p>
        </w:tc>
        <w:tc>
          <w:tcPr>
            <w:tcW w:w="837"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143,209</w:t>
            </w:r>
          </w:p>
        </w:tc>
        <w:tc>
          <w:tcPr>
            <w:tcW w:w="720"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56,935</w:t>
            </w:r>
          </w:p>
        </w:tc>
        <w:tc>
          <w:tcPr>
            <w:tcW w:w="780"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107,050</w:t>
            </w:r>
          </w:p>
        </w:tc>
        <w:tc>
          <w:tcPr>
            <w:tcW w:w="818" w:type="dxa"/>
            <w:tcBorders>
              <w:top w:val="nil"/>
              <w:left w:val="nil"/>
              <w:bottom w:val="nil"/>
              <w:right w:val="nil"/>
            </w:tcBorders>
            <w:tcMar>
              <w:left w:w="29" w:type="dxa"/>
              <w:right w:w="29" w:type="dxa"/>
            </w:tcMar>
            <w:vAlign w:val="center"/>
          </w:tcPr>
          <w:p w:rsidR="005D1E02" w:rsidRDefault="005D1E02" w:rsidP="005D1E02">
            <w:pPr>
              <w:jc w:val="right"/>
              <w:rPr>
                <w:color w:val="000000"/>
                <w:sz w:val="14"/>
                <w:szCs w:val="14"/>
              </w:rPr>
            </w:pPr>
            <w:r>
              <w:rPr>
                <w:color w:val="000000"/>
                <w:sz w:val="14"/>
                <w:szCs w:val="14"/>
              </w:rPr>
              <w:t>93,766</w:t>
            </w:r>
          </w:p>
        </w:tc>
        <w:tc>
          <w:tcPr>
            <w:tcW w:w="720"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51,226</w:t>
            </w:r>
          </w:p>
        </w:tc>
        <w:tc>
          <w:tcPr>
            <w:tcW w:w="716"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55,933</w:t>
            </w:r>
          </w:p>
        </w:tc>
        <w:tc>
          <w:tcPr>
            <w:tcW w:w="814"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65,162</w:t>
            </w:r>
          </w:p>
        </w:tc>
        <w:tc>
          <w:tcPr>
            <w:tcW w:w="810"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83,419</w:t>
            </w:r>
          </w:p>
        </w:tc>
        <w:tc>
          <w:tcPr>
            <w:tcW w:w="805"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81,195</w:t>
            </w:r>
          </w:p>
        </w:tc>
      </w:tr>
      <w:tr w:rsidR="005D1E02" w:rsidRPr="00CF65C3" w:rsidTr="005D1E02">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5D1E02" w:rsidRPr="0024736D" w:rsidRDefault="005D1E02" w:rsidP="005D1E02">
            <w:pPr>
              <w:rPr>
                <w:sz w:val="14"/>
                <w:szCs w:val="14"/>
              </w:rPr>
            </w:pPr>
            <w:r w:rsidRPr="0024736D">
              <w:rPr>
                <w:sz w:val="14"/>
                <w:szCs w:val="14"/>
              </w:rPr>
              <w:t>9</w:t>
            </w:r>
          </w:p>
        </w:tc>
        <w:tc>
          <w:tcPr>
            <w:tcW w:w="2574" w:type="dxa"/>
            <w:tcBorders>
              <w:top w:val="nil"/>
              <w:left w:val="nil"/>
              <w:bottom w:val="nil"/>
              <w:right w:val="nil"/>
            </w:tcBorders>
            <w:shd w:val="clear" w:color="auto" w:fill="auto"/>
            <w:tcMar>
              <w:left w:w="29" w:type="dxa"/>
              <w:right w:w="29" w:type="dxa"/>
            </w:tcMar>
            <w:vAlign w:val="center"/>
            <w:hideMark/>
          </w:tcPr>
          <w:p w:rsidR="005D1E02" w:rsidRPr="0024736D" w:rsidRDefault="005D1E02" w:rsidP="005D1E02">
            <w:pPr>
              <w:rPr>
                <w:color w:val="000000"/>
                <w:sz w:val="14"/>
                <w:szCs w:val="14"/>
              </w:rPr>
            </w:pPr>
            <w:r w:rsidRPr="0024736D">
              <w:rPr>
                <w:color w:val="000000"/>
                <w:sz w:val="14"/>
                <w:szCs w:val="14"/>
              </w:rPr>
              <w:t>Fertilizer</w:t>
            </w:r>
          </w:p>
        </w:tc>
        <w:tc>
          <w:tcPr>
            <w:tcW w:w="837"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563,366</w:t>
            </w:r>
          </w:p>
        </w:tc>
        <w:tc>
          <w:tcPr>
            <w:tcW w:w="720"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440,313</w:t>
            </w:r>
          </w:p>
        </w:tc>
        <w:tc>
          <w:tcPr>
            <w:tcW w:w="780"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576,810</w:t>
            </w:r>
          </w:p>
        </w:tc>
        <w:tc>
          <w:tcPr>
            <w:tcW w:w="818" w:type="dxa"/>
            <w:tcBorders>
              <w:top w:val="nil"/>
              <w:left w:val="nil"/>
              <w:bottom w:val="nil"/>
              <w:right w:val="nil"/>
            </w:tcBorders>
            <w:tcMar>
              <w:left w:w="29" w:type="dxa"/>
              <w:right w:w="29" w:type="dxa"/>
            </w:tcMar>
            <w:vAlign w:val="center"/>
          </w:tcPr>
          <w:p w:rsidR="005D1E02" w:rsidRDefault="005D1E02" w:rsidP="005D1E02">
            <w:pPr>
              <w:jc w:val="right"/>
              <w:rPr>
                <w:color w:val="000000"/>
                <w:sz w:val="14"/>
                <w:szCs w:val="14"/>
              </w:rPr>
            </w:pPr>
            <w:r>
              <w:rPr>
                <w:color w:val="000000"/>
                <w:sz w:val="14"/>
                <w:szCs w:val="14"/>
              </w:rPr>
              <w:t>542,241</w:t>
            </w:r>
          </w:p>
        </w:tc>
        <w:tc>
          <w:tcPr>
            <w:tcW w:w="720"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427,559</w:t>
            </w:r>
          </w:p>
        </w:tc>
        <w:tc>
          <w:tcPr>
            <w:tcW w:w="716"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443,120</w:t>
            </w:r>
          </w:p>
        </w:tc>
        <w:tc>
          <w:tcPr>
            <w:tcW w:w="814"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465,841</w:t>
            </w:r>
          </w:p>
        </w:tc>
        <w:tc>
          <w:tcPr>
            <w:tcW w:w="810"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511,794</w:t>
            </w:r>
          </w:p>
        </w:tc>
        <w:tc>
          <w:tcPr>
            <w:tcW w:w="805"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513,815</w:t>
            </w:r>
          </w:p>
        </w:tc>
      </w:tr>
      <w:tr w:rsidR="005D1E02" w:rsidRPr="00CF65C3" w:rsidTr="005D1E02">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5D1E02" w:rsidRPr="0024736D" w:rsidRDefault="005D1E02" w:rsidP="005D1E02">
            <w:pPr>
              <w:rPr>
                <w:sz w:val="14"/>
                <w:szCs w:val="14"/>
              </w:rPr>
            </w:pPr>
            <w:r w:rsidRPr="0024736D">
              <w:rPr>
                <w:sz w:val="14"/>
                <w:szCs w:val="14"/>
              </w:rPr>
              <w:t>10</w:t>
            </w:r>
          </w:p>
        </w:tc>
        <w:tc>
          <w:tcPr>
            <w:tcW w:w="2574" w:type="dxa"/>
            <w:tcBorders>
              <w:top w:val="nil"/>
              <w:left w:val="nil"/>
              <w:bottom w:val="nil"/>
              <w:right w:val="nil"/>
            </w:tcBorders>
            <w:shd w:val="clear" w:color="auto" w:fill="auto"/>
            <w:tcMar>
              <w:left w:w="29" w:type="dxa"/>
              <w:right w:w="29" w:type="dxa"/>
            </w:tcMar>
            <w:vAlign w:val="center"/>
            <w:hideMark/>
          </w:tcPr>
          <w:p w:rsidR="005D1E02" w:rsidRPr="0024736D" w:rsidRDefault="005D1E02" w:rsidP="005D1E02">
            <w:pPr>
              <w:rPr>
                <w:color w:val="000000"/>
                <w:sz w:val="14"/>
                <w:szCs w:val="14"/>
              </w:rPr>
            </w:pPr>
            <w:r w:rsidRPr="0024736D">
              <w:rPr>
                <w:color w:val="000000"/>
                <w:sz w:val="14"/>
                <w:szCs w:val="14"/>
              </w:rPr>
              <w:t>Food &amp; Personal Care Products</w:t>
            </w:r>
          </w:p>
        </w:tc>
        <w:tc>
          <w:tcPr>
            <w:tcW w:w="837"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834,440</w:t>
            </w:r>
          </w:p>
        </w:tc>
        <w:tc>
          <w:tcPr>
            <w:tcW w:w="720"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537,140</w:t>
            </w:r>
          </w:p>
        </w:tc>
        <w:tc>
          <w:tcPr>
            <w:tcW w:w="780"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706,517</w:t>
            </w:r>
          </w:p>
        </w:tc>
        <w:tc>
          <w:tcPr>
            <w:tcW w:w="818" w:type="dxa"/>
            <w:tcBorders>
              <w:top w:val="nil"/>
              <w:left w:val="nil"/>
              <w:bottom w:val="nil"/>
              <w:right w:val="nil"/>
            </w:tcBorders>
            <w:tcMar>
              <w:left w:w="29" w:type="dxa"/>
              <w:right w:w="29" w:type="dxa"/>
            </w:tcMar>
            <w:vAlign w:val="center"/>
          </w:tcPr>
          <w:p w:rsidR="005D1E02" w:rsidRDefault="005D1E02" w:rsidP="005D1E02">
            <w:pPr>
              <w:jc w:val="right"/>
              <w:rPr>
                <w:color w:val="000000"/>
                <w:sz w:val="14"/>
                <w:szCs w:val="14"/>
              </w:rPr>
            </w:pPr>
            <w:r>
              <w:rPr>
                <w:color w:val="000000"/>
                <w:sz w:val="14"/>
                <w:szCs w:val="14"/>
              </w:rPr>
              <w:t>691,663</w:t>
            </w:r>
          </w:p>
        </w:tc>
        <w:tc>
          <w:tcPr>
            <w:tcW w:w="720"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494,289</w:t>
            </w:r>
          </w:p>
        </w:tc>
        <w:tc>
          <w:tcPr>
            <w:tcW w:w="716"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480,855</w:t>
            </w:r>
          </w:p>
        </w:tc>
        <w:tc>
          <w:tcPr>
            <w:tcW w:w="814"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542,541</w:t>
            </w:r>
          </w:p>
        </w:tc>
        <w:tc>
          <w:tcPr>
            <w:tcW w:w="810"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574,123</w:t>
            </w:r>
          </w:p>
        </w:tc>
        <w:tc>
          <w:tcPr>
            <w:tcW w:w="805"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652,952</w:t>
            </w:r>
          </w:p>
        </w:tc>
      </w:tr>
      <w:tr w:rsidR="005D1E02" w:rsidRPr="00CF65C3" w:rsidTr="005D1E02">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5D1E02" w:rsidRPr="0024736D" w:rsidRDefault="005D1E02" w:rsidP="005D1E02">
            <w:pPr>
              <w:rPr>
                <w:sz w:val="14"/>
                <w:szCs w:val="14"/>
              </w:rPr>
            </w:pPr>
            <w:r w:rsidRPr="0024736D">
              <w:rPr>
                <w:sz w:val="14"/>
                <w:szCs w:val="14"/>
              </w:rPr>
              <w:t>11</w:t>
            </w:r>
          </w:p>
        </w:tc>
        <w:tc>
          <w:tcPr>
            <w:tcW w:w="2574" w:type="dxa"/>
            <w:tcBorders>
              <w:top w:val="nil"/>
              <w:left w:val="nil"/>
              <w:bottom w:val="nil"/>
              <w:right w:val="nil"/>
            </w:tcBorders>
            <w:shd w:val="clear" w:color="auto" w:fill="auto"/>
            <w:tcMar>
              <w:left w:w="29" w:type="dxa"/>
              <w:right w:w="29" w:type="dxa"/>
            </w:tcMar>
            <w:vAlign w:val="center"/>
            <w:hideMark/>
          </w:tcPr>
          <w:p w:rsidR="005D1E02" w:rsidRPr="0024736D" w:rsidRDefault="005D1E02" w:rsidP="005D1E02">
            <w:pPr>
              <w:rPr>
                <w:color w:val="000000"/>
                <w:sz w:val="14"/>
                <w:szCs w:val="14"/>
              </w:rPr>
            </w:pPr>
            <w:r w:rsidRPr="0024736D">
              <w:rPr>
                <w:color w:val="000000"/>
                <w:sz w:val="14"/>
                <w:szCs w:val="14"/>
              </w:rPr>
              <w:t>Glass &amp; Ceramics</w:t>
            </w:r>
          </w:p>
        </w:tc>
        <w:tc>
          <w:tcPr>
            <w:tcW w:w="837"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44,758</w:t>
            </w:r>
          </w:p>
        </w:tc>
        <w:tc>
          <w:tcPr>
            <w:tcW w:w="720"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35,787</w:t>
            </w:r>
          </w:p>
        </w:tc>
        <w:tc>
          <w:tcPr>
            <w:tcW w:w="780"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45,703</w:t>
            </w:r>
          </w:p>
        </w:tc>
        <w:tc>
          <w:tcPr>
            <w:tcW w:w="818" w:type="dxa"/>
            <w:tcBorders>
              <w:top w:val="nil"/>
              <w:left w:val="nil"/>
              <w:bottom w:val="nil"/>
              <w:right w:val="nil"/>
            </w:tcBorders>
            <w:tcMar>
              <w:left w:w="29" w:type="dxa"/>
              <w:right w:w="29" w:type="dxa"/>
            </w:tcMar>
            <w:vAlign w:val="center"/>
          </w:tcPr>
          <w:p w:rsidR="005D1E02" w:rsidRDefault="005D1E02" w:rsidP="005D1E02">
            <w:pPr>
              <w:jc w:val="right"/>
              <w:rPr>
                <w:color w:val="000000"/>
                <w:sz w:val="14"/>
                <w:szCs w:val="14"/>
              </w:rPr>
            </w:pPr>
            <w:r>
              <w:rPr>
                <w:color w:val="000000"/>
                <w:sz w:val="14"/>
                <w:szCs w:val="14"/>
              </w:rPr>
              <w:t>35,180</w:t>
            </w:r>
          </w:p>
        </w:tc>
        <w:tc>
          <w:tcPr>
            <w:tcW w:w="720"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31,968</w:t>
            </w:r>
          </w:p>
        </w:tc>
        <w:tc>
          <w:tcPr>
            <w:tcW w:w="716"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33,408</w:t>
            </w:r>
          </w:p>
        </w:tc>
        <w:tc>
          <w:tcPr>
            <w:tcW w:w="814"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33,584</w:t>
            </w:r>
          </w:p>
        </w:tc>
        <w:tc>
          <w:tcPr>
            <w:tcW w:w="810"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43,127</w:t>
            </w:r>
          </w:p>
        </w:tc>
        <w:tc>
          <w:tcPr>
            <w:tcW w:w="805"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43,207</w:t>
            </w:r>
          </w:p>
        </w:tc>
      </w:tr>
      <w:tr w:rsidR="005D1E02" w:rsidRPr="00CF65C3" w:rsidTr="005D1E02">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5D1E02" w:rsidRPr="0024736D" w:rsidRDefault="005D1E02" w:rsidP="005D1E02">
            <w:pPr>
              <w:rPr>
                <w:sz w:val="14"/>
                <w:szCs w:val="14"/>
              </w:rPr>
            </w:pPr>
            <w:r w:rsidRPr="0024736D">
              <w:rPr>
                <w:sz w:val="14"/>
                <w:szCs w:val="14"/>
              </w:rPr>
              <w:t>12</w:t>
            </w:r>
          </w:p>
        </w:tc>
        <w:tc>
          <w:tcPr>
            <w:tcW w:w="2574" w:type="dxa"/>
            <w:tcBorders>
              <w:top w:val="nil"/>
              <w:left w:val="nil"/>
              <w:bottom w:val="nil"/>
              <w:right w:val="nil"/>
            </w:tcBorders>
            <w:shd w:val="clear" w:color="auto" w:fill="auto"/>
            <w:tcMar>
              <w:left w:w="29" w:type="dxa"/>
              <w:right w:w="29" w:type="dxa"/>
            </w:tcMar>
            <w:vAlign w:val="center"/>
            <w:hideMark/>
          </w:tcPr>
          <w:p w:rsidR="005D1E02" w:rsidRPr="0024736D" w:rsidRDefault="005D1E02" w:rsidP="005D1E02">
            <w:pPr>
              <w:rPr>
                <w:color w:val="000000"/>
                <w:sz w:val="14"/>
                <w:szCs w:val="14"/>
              </w:rPr>
            </w:pPr>
            <w:r w:rsidRPr="0024736D">
              <w:rPr>
                <w:color w:val="000000"/>
                <w:sz w:val="14"/>
                <w:szCs w:val="14"/>
              </w:rPr>
              <w:t>Insurance</w:t>
            </w:r>
          </w:p>
        </w:tc>
        <w:tc>
          <w:tcPr>
            <w:tcW w:w="837"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225,161</w:t>
            </w:r>
          </w:p>
        </w:tc>
        <w:tc>
          <w:tcPr>
            <w:tcW w:w="720"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136,743</w:t>
            </w:r>
          </w:p>
        </w:tc>
        <w:tc>
          <w:tcPr>
            <w:tcW w:w="780"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186,058</w:t>
            </w:r>
          </w:p>
        </w:tc>
        <w:tc>
          <w:tcPr>
            <w:tcW w:w="818" w:type="dxa"/>
            <w:tcBorders>
              <w:top w:val="nil"/>
              <w:left w:val="nil"/>
              <w:bottom w:val="nil"/>
              <w:right w:val="nil"/>
            </w:tcBorders>
            <w:tcMar>
              <w:left w:w="29" w:type="dxa"/>
              <w:right w:w="29" w:type="dxa"/>
            </w:tcMar>
            <w:vAlign w:val="center"/>
          </w:tcPr>
          <w:p w:rsidR="005D1E02" w:rsidRDefault="005D1E02" w:rsidP="005D1E02">
            <w:pPr>
              <w:jc w:val="right"/>
              <w:rPr>
                <w:color w:val="000000"/>
                <w:sz w:val="14"/>
                <w:szCs w:val="14"/>
              </w:rPr>
            </w:pPr>
            <w:r>
              <w:rPr>
                <w:color w:val="000000"/>
                <w:sz w:val="14"/>
                <w:szCs w:val="14"/>
              </w:rPr>
              <w:t>176,530</w:t>
            </w:r>
          </w:p>
        </w:tc>
        <w:tc>
          <w:tcPr>
            <w:tcW w:w="720"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118,181</w:t>
            </w:r>
          </w:p>
        </w:tc>
        <w:tc>
          <w:tcPr>
            <w:tcW w:w="716"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136,218</w:t>
            </w:r>
          </w:p>
        </w:tc>
        <w:tc>
          <w:tcPr>
            <w:tcW w:w="814"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137,563</w:t>
            </w:r>
          </w:p>
        </w:tc>
        <w:tc>
          <w:tcPr>
            <w:tcW w:w="810"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157,812</w:t>
            </w:r>
          </w:p>
        </w:tc>
        <w:tc>
          <w:tcPr>
            <w:tcW w:w="805"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169,775</w:t>
            </w:r>
          </w:p>
        </w:tc>
      </w:tr>
      <w:tr w:rsidR="005D1E02" w:rsidRPr="00CF65C3" w:rsidTr="005D1E02">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5D1E02" w:rsidRPr="0024736D" w:rsidRDefault="005D1E02" w:rsidP="005D1E02">
            <w:pPr>
              <w:rPr>
                <w:sz w:val="14"/>
                <w:szCs w:val="14"/>
              </w:rPr>
            </w:pPr>
            <w:r w:rsidRPr="0024736D">
              <w:rPr>
                <w:sz w:val="14"/>
                <w:szCs w:val="14"/>
              </w:rPr>
              <w:t>13</w:t>
            </w:r>
          </w:p>
        </w:tc>
        <w:tc>
          <w:tcPr>
            <w:tcW w:w="2574" w:type="dxa"/>
            <w:tcBorders>
              <w:top w:val="nil"/>
              <w:left w:val="nil"/>
              <w:bottom w:val="nil"/>
              <w:right w:val="nil"/>
            </w:tcBorders>
            <w:shd w:val="clear" w:color="auto" w:fill="auto"/>
            <w:tcMar>
              <w:left w:w="29" w:type="dxa"/>
              <w:right w:w="29" w:type="dxa"/>
            </w:tcMar>
            <w:vAlign w:val="center"/>
            <w:hideMark/>
          </w:tcPr>
          <w:p w:rsidR="005D1E02" w:rsidRPr="0024736D" w:rsidRDefault="005D1E02" w:rsidP="005D1E02">
            <w:pPr>
              <w:rPr>
                <w:color w:val="000000"/>
                <w:sz w:val="14"/>
                <w:szCs w:val="14"/>
              </w:rPr>
            </w:pPr>
            <w:r w:rsidRPr="0024736D">
              <w:rPr>
                <w:color w:val="000000"/>
                <w:sz w:val="14"/>
                <w:szCs w:val="14"/>
              </w:rPr>
              <w:t xml:space="preserve"> Inv. Banks /INV.COS./Securities COS.</w:t>
            </w:r>
          </w:p>
        </w:tc>
        <w:tc>
          <w:tcPr>
            <w:tcW w:w="837"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52,319</w:t>
            </w:r>
          </w:p>
        </w:tc>
        <w:tc>
          <w:tcPr>
            <w:tcW w:w="720"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90,598</w:t>
            </w:r>
          </w:p>
        </w:tc>
        <w:tc>
          <w:tcPr>
            <w:tcW w:w="780"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44,302</w:t>
            </w:r>
          </w:p>
        </w:tc>
        <w:tc>
          <w:tcPr>
            <w:tcW w:w="818" w:type="dxa"/>
            <w:tcBorders>
              <w:top w:val="nil"/>
              <w:left w:val="nil"/>
              <w:bottom w:val="nil"/>
              <w:right w:val="nil"/>
            </w:tcBorders>
            <w:tcMar>
              <w:left w:w="29" w:type="dxa"/>
              <w:right w:w="29" w:type="dxa"/>
            </w:tcMar>
            <w:vAlign w:val="center"/>
          </w:tcPr>
          <w:p w:rsidR="005D1E02" w:rsidRDefault="005D1E02" w:rsidP="005D1E02">
            <w:pPr>
              <w:jc w:val="right"/>
              <w:rPr>
                <w:color w:val="000000"/>
                <w:sz w:val="14"/>
                <w:szCs w:val="14"/>
              </w:rPr>
            </w:pPr>
            <w:r>
              <w:rPr>
                <w:color w:val="000000"/>
                <w:sz w:val="14"/>
                <w:szCs w:val="14"/>
              </w:rPr>
              <w:t>42,513</w:t>
            </w:r>
          </w:p>
        </w:tc>
        <w:tc>
          <w:tcPr>
            <w:tcW w:w="720"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90,207</w:t>
            </w:r>
          </w:p>
        </w:tc>
        <w:tc>
          <w:tcPr>
            <w:tcW w:w="716"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94,918</w:t>
            </w:r>
          </w:p>
        </w:tc>
        <w:tc>
          <w:tcPr>
            <w:tcW w:w="814"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105,274</w:t>
            </w:r>
          </w:p>
        </w:tc>
        <w:tc>
          <w:tcPr>
            <w:tcW w:w="810"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123,022</w:t>
            </w:r>
          </w:p>
        </w:tc>
        <w:tc>
          <w:tcPr>
            <w:tcW w:w="805"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129,794</w:t>
            </w:r>
          </w:p>
        </w:tc>
      </w:tr>
      <w:tr w:rsidR="005D1E02" w:rsidRPr="00CF65C3" w:rsidTr="005D1E02">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5D1E02" w:rsidRPr="0024736D" w:rsidRDefault="005D1E02" w:rsidP="005D1E02">
            <w:pPr>
              <w:rPr>
                <w:sz w:val="14"/>
                <w:szCs w:val="14"/>
              </w:rPr>
            </w:pPr>
            <w:r w:rsidRPr="0024736D">
              <w:rPr>
                <w:sz w:val="14"/>
                <w:szCs w:val="14"/>
              </w:rPr>
              <w:t>14</w:t>
            </w:r>
          </w:p>
        </w:tc>
        <w:tc>
          <w:tcPr>
            <w:tcW w:w="2574" w:type="dxa"/>
            <w:tcBorders>
              <w:top w:val="nil"/>
              <w:left w:val="nil"/>
              <w:bottom w:val="nil"/>
              <w:right w:val="nil"/>
            </w:tcBorders>
            <w:shd w:val="clear" w:color="auto" w:fill="auto"/>
            <w:tcMar>
              <w:left w:w="29" w:type="dxa"/>
              <w:right w:w="29" w:type="dxa"/>
            </w:tcMar>
            <w:vAlign w:val="center"/>
            <w:hideMark/>
          </w:tcPr>
          <w:p w:rsidR="005D1E02" w:rsidRPr="0024736D" w:rsidRDefault="005D1E02" w:rsidP="005D1E02">
            <w:pPr>
              <w:rPr>
                <w:color w:val="000000"/>
                <w:sz w:val="14"/>
                <w:szCs w:val="14"/>
              </w:rPr>
            </w:pPr>
            <w:r w:rsidRPr="0024736D">
              <w:rPr>
                <w:color w:val="000000"/>
                <w:sz w:val="14"/>
                <w:szCs w:val="14"/>
              </w:rPr>
              <w:t>Jute</w:t>
            </w:r>
          </w:p>
        </w:tc>
        <w:tc>
          <w:tcPr>
            <w:tcW w:w="837"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123</w:t>
            </w:r>
          </w:p>
        </w:tc>
        <w:tc>
          <w:tcPr>
            <w:tcW w:w="720"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123</w:t>
            </w:r>
          </w:p>
        </w:tc>
        <w:tc>
          <w:tcPr>
            <w:tcW w:w="780"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123</w:t>
            </w:r>
          </w:p>
        </w:tc>
        <w:tc>
          <w:tcPr>
            <w:tcW w:w="818" w:type="dxa"/>
            <w:tcBorders>
              <w:top w:val="nil"/>
              <w:left w:val="nil"/>
              <w:bottom w:val="nil"/>
              <w:right w:val="nil"/>
            </w:tcBorders>
            <w:tcMar>
              <w:left w:w="29" w:type="dxa"/>
              <w:right w:w="29" w:type="dxa"/>
            </w:tcMar>
            <w:vAlign w:val="center"/>
          </w:tcPr>
          <w:p w:rsidR="005D1E02" w:rsidRDefault="005D1E02" w:rsidP="005D1E02">
            <w:pPr>
              <w:jc w:val="right"/>
              <w:rPr>
                <w:color w:val="000000"/>
                <w:sz w:val="14"/>
                <w:szCs w:val="14"/>
              </w:rPr>
            </w:pPr>
            <w:r>
              <w:rPr>
                <w:color w:val="000000"/>
                <w:sz w:val="14"/>
                <w:szCs w:val="14"/>
              </w:rPr>
              <w:t>123</w:t>
            </w:r>
          </w:p>
        </w:tc>
        <w:tc>
          <w:tcPr>
            <w:tcW w:w="720"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123</w:t>
            </w:r>
          </w:p>
        </w:tc>
        <w:tc>
          <w:tcPr>
            <w:tcW w:w="716"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123</w:t>
            </w:r>
          </w:p>
        </w:tc>
        <w:tc>
          <w:tcPr>
            <w:tcW w:w="814"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123</w:t>
            </w:r>
          </w:p>
        </w:tc>
        <w:tc>
          <w:tcPr>
            <w:tcW w:w="810"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123</w:t>
            </w:r>
          </w:p>
        </w:tc>
        <w:tc>
          <w:tcPr>
            <w:tcW w:w="805"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123</w:t>
            </w:r>
          </w:p>
        </w:tc>
      </w:tr>
      <w:tr w:rsidR="005D1E02" w:rsidRPr="00CF65C3" w:rsidTr="005D1E02">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5D1E02" w:rsidRPr="0024736D" w:rsidRDefault="005D1E02" w:rsidP="005D1E02">
            <w:pPr>
              <w:rPr>
                <w:sz w:val="14"/>
                <w:szCs w:val="14"/>
              </w:rPr>
            </w:pPr>
            <w:r w:rsidRPr="0024736D">
              <w:rPr>
                <w:sz w:val="14"/>
                <w:szCs w:val="14"/>
              </w:rPr>
              <w:t>15</w:t>
            </w:r>
          </w:p>
        </w:tc>
        <w:tc>
          <w:tcPr>
            <w:tcW w:w="2574" w:type="dxa"/>
            <w:tcBorders>
              <w:top w:val="nil"/>
              <w:left w:val="nil"/>
              <w:bottom w:val="nil"/>
              <w:right w:val="nil"/>
            </w:tcBorders>
            <w:shd w:val="clear" w:color="auto" w:fill="auto"/>
            <w:tcMar>
              <w:left w:w="29" w:type="dxa"/>
              <w:right w:w="29" w:type="dxa"/>
            </w:tcMar>
            <w:vAlign w:val="center"/>
            <w:hideMark/>
          </w:tcPr>
          <w:p w:rsidR="005D1E02" w:rsidRPr="0024736D" w:rsidRDefault="005D1E02" w:rsidP="005D1E02">
            <w:pPr>
              <w:rPr>
                <w:color w:val="000000"/>
                <w:sz w:val="14"/>
                <w:szCs w:val="14"/>
              </w:rPr>
            </w:pPr>
            <w:r w:rsidRPr="0024736D">
              <w:rPr>
                <w:color w:val="000000"/>
                <w:sz w:val="14"/>
                <w:szCs w:val="14"/>
              </w:rPr>
              <w:t>Leasing Companies</w:t>
            </w:r>
          </w:p>
        </w:tc>
        <w:tc>
          <w:tcPr>
            <w:tcW w:w="837"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7,173</w:t>
            </w:r>
          </w:p>
        </w:tc>
        <w:tc>
          <w:tcPr>
            <w:tcW w:w="720"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4,927</w:t>
            </w:r>
          </w:p>
        </w:tc>
        <w:tc>
          <w:tcPr>
            <w:tcW w:w="780"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5,835</w:t>
            </w:r>
          </w:p>
        </w:tc>
        <w:tc>
          <w:tcPr>
            <w:tcW w:w="818" w:type="dxa"/>
            <w:tcBorders>
              <w:top w:val="nil"/>
              <w:left w:val="nil"/>
              <w:bottom w:val="nil"/>
              <w:right w:val="nil"/>
            </w:tcBorders>
            <w:tcMar>
              <w:left w:w="29" w:type="dxa"/>
              <w:right w:w="29" w:type="dxa"/>
            </w:tcMar>
            <w:vAlign w:val="center"/>
          </w:tcPr>
          <w:p w:rsidR="005D1E02" w:rsidRDefault="005D1E02" w:rsidP="005D1E02">
            <w:pPr>
              <w:jc w:val="right"/>
              <w:rPr>
                <w:color w:val="000000"/>
                <w:sz w:val="14"/>
                <w:szCs w:val="14"/>
              </w:rPr>
            </w:pPr>
            <w:r>
              <w:rPr>
                <w:color w:val="000000"/>
                <w:sz w:val="14"/>
                <w:szCs w:val="14"/>
              </w:rPr>
              <w:t>5,302</w:t>
            </w:r>
          </w:p>
        </w:tc>
        <w:tc>
          <w:tcPr>
            <w:tcW w:w="720"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4,709</w:t>
            </w:r>
          </w:p>
        </w:tc>
        <w:tc>
          <w:tcPr>
            <w:tcW w:w="716"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5,106</w:t>
            </w:r>
          </w:p>
        </w:tc>
        <w:tc>
          <w:tcPr>
            <w:tcW w:w="814"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4,408</w:t>
            </w:r>
          </w:p>
        </w:tc>
        <w:tc>
          <w:tcPr>
            <w:tcW w:w="810"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5,236</w:t>
            </w:r>
          </w:p>
        </w:tc>
        <w:tc>
          <w:tcPr>
            <w:tcW w:w="805"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5,113</w:t>
            </w:r>
          </w:p>
        </w:tc>
      </w:tr>
      <w:tr w:rsidR="005D1E02" w:rsidRPr="00CF65C3" w:rsidTr="005D1E02">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5D1E02" w:rsidRPr="0024736D" w:rsidRDefault="005D1E02" w:rsidP="005D1E02">
            <w:pPr>
              <w:rPr>
                <w:sz w:val="14"/>
                <w:szCs w:val="14"/>
              </w:rPr>
            </w:pPr>
            <w:r w:rsidRPr="0024736D">
              <w:rPr>
                <w:sz w:val="14"/>
                <w:szCs w:val="14"/>
              </w:rPr>
              <w:t>16</w:t>
            </w:r>
          </w:p>
        </w:tc>
        <w:tc>
          <w:tcPr>
            <w:tcW w:w="2574" w:type="dxa"/>
            <w:tcBorders>
              <w:top w:val="nil"/>
              <w:left w:val="nil"/>
              <w:bottom w:val="nil"/>
              <w:right w:val="nil"/>
            </w:tcBorders>
            <w:shd w:val="clear" w:color="auto" w:fill="auto"/>
            <w:tcMar>
              <w:left w:w="29" w:type="dxa"/>
              <w:right w:w="29" w:type="dxa"/>
            </w:tcMar>
            <w:vAlign w:val="center"/>
            <w:hideMark/>
          </w:tcPr>
          <w:p w:rsidR="005D1E02" w:rsidRPr="0024736D" w:rsidRDefault="005D1E02" w:rsidP="005D1E02">
            <w:pPr>
              <w:rPr>
                <w:color w:val="000000"/>
                <w:sz w:val="14"/>
                <w:szCs w:val="14"/>
              </w:rPr>
            </w:pPr>
            <w:r w:rsidRPr="0024736D">
              <w:rPr>
                <w:color w:val="000000"/>
                <w:sz w:val="14"/>
                <w:szCs w:val="14"/>
              </w:rPr>
              <w:t>Leather &amp; Tanneries</w:t>
            </w:r>
          </w:p>
        </w:tc>
        <w:tc>
          <w:tcPr>
            <w:tcW w:w="837"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24,282</w:t>
            </w:r>
          </w:p>
        </w:tc>
        <w:tc>
          <w:tcPr>
            <w:tcW w:w="720"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18,282</w:t>
            </w:r>
          </w:p>
        </w:tc>
        <w:tc>
          <w:tcPr>
            <w:tcW w:w="780"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21,227</w:t>
            </w:r>
          </w:p>
        </w:tc>
        <w:tc>
          <w:tcPr>
            <w:tcW w:w="818" w:type="dxa"/>
            <w:tcBorders>
              <w:top w:val="nil"/>
              <w:left w:val="nil"/>
              <w:bottom w:val="nil"/>
              <w:right w:val="nil"/>
            </w:tcBorders>
            <w:tcMar>
              <w:left w:w="29" w:type="dxa"/>
              <w:right w:w="29" w:type="dxa"/>
            </w:tcMar>
            <w:vAlign w:val="center"/>
          </w:tcPr>
          <w:p w:rsidR="005D1E02" w:rsidRDefault="005D1E02" w:rsidP="005D1E02">
            <w:pPr>
              <w:jc w:val="right"/>
              <w:rPr>
                <w:color w:val="000000"/>
                <w:sz w:val="14"/>
                <w:szCs w:val="14"/>
              </w:rPr>
            </w:pPr>
            <w:r>
              <w:rPr>
                <w:color w:val="000000"/>
                <w:sz w:val="14"/>
                <w:szCs w:val="14"/>
              </w:rPr>
              <w:t>20,856</w:t>
            </w:r>
          </w:p>
        </w:tc>
        <w:tc>
          <w:tcPr>
            <w:tcW w:w="720"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16,917</w:t>
            </w:r>
          </w:p>
        </w:tc>
        <w:tc>
          <w:tcPr>
            <w:tcW w:w="716"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17,610</w:t>
            </w:r>
          </w:p>
        </w:tc>
        <w:tc>
          <w:tcPr>
            <w:tcW w:w="814"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23,853</w:t>
            </w:r>
          </w:p>
        </w:tc>
        <w:tc>
          <w:tcPr>
            <w:tcW w:w="810"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30,854</w:t>
            </w:r>
          </w:p>
        </w:tc>
        <w:tc>
          <w:tcPr>
            <w:tcW w:w="805"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30,113</w:t>
            </w:r>
          </w:p>
        </w:tc>
      </w:tr>
      <w:tr w:rsidR="005D1E02" w:rsidRPr="00CF65C3" w:rsidTr="005D1E02">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5D1E02" w:rsidRPr="0024736D" w:rsidRDefault="005D1E02" w:rsidP="005D1E02">
            <w:pPr>
              <w:rPr>
                <w:sz w:val="14"/>
                <w:szCs w:val="14"/>
              </w:rPr>
            </w:pPr>
            <w:r w:rsidRPr="0024736D">
              <w:rPr>
                <w:sz w:val="14"/>
                <w:szCs w:val="14"/>
              </w:rPr>
              <w:t>17</w:t>
            </w:r>
          </w:p>
        </w:tc>
        <w:tc>
          <w:tcPr>
            <w:tcW w:w="2574" w:type="dxa"/>
            <w:tcBorders>
              <w:top w:val="nil"/>
              <w:left w:val="nil"/>
              <w:bottom w:val="nil"/>
              <w:right w:val="nil"/>
            </w:tcBorders>
            <w:shd w:val="clear" w:color="auto" w:fill="auto"/>
            <w:tcMar>
              <w:left w:w="29" w:type="dxa"/>
              <w:right w:w="29" w:type="dxa"/>
            </w:tcMar>
            <w:vAlign w:val="center"/>
            <w:hideMark/>
          </w:tcPr>
          <w:p w:rsidR="005D1E02" w:rsidRPr="0024736D" w:rsidRDefault="005D1E02" w:rsidP="005D1E02">
            <w:pPr>
              <w:rPr>
                <w:color w:val="000000"/>
                <w:sz w:val="14"/>
                <w:szCs w:val="14"/>
              </w:rPr>
            </w:pPr>
            <w:r w:rsidRPr="0024736D">
              <w:rPr>
                <w:color w:val="000000"/>
                <w:sz w:val="14"/>
                <w:szCs w:val="14"/>
              </w:rPr>
              <w:t>Miscellaneous</w:t>
            </w:r>
          </w:p>
        </w:tc>
        <w:tc>
          <w:tcPr>
            <w:tcW w:w="837"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73,280</w:t>
            </w:r>
          </w:p>
        </w:tc>
        <w:tc>
          <w:tcPr>
            <w:tcW w:w="720"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62,375</w:t>
            </w:r>
          </w:p>
        </w:tc>
        <w:tc>
          <w:tcPr>
            <w:tcW w:w="780"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71,286</w:t>
            </w:r>
          </w:p>
        </w:tc>
        <w:tc>
          <w:tcPr>
            <w:tcW w:w="818" w:type="dxa"/>
            <w:tcBorders>
              <w:top w:val="nil"/>
              <w:left w:val="nil"/>
              <w:bottom w:val="nil"/>
              <w:right w:val="nil"/>
            </w:tcBorders>
            <w:tcMar>
              <w:left w:w="29" w:type="dxa"/>
              <w:right w:w="29" w:type="dxa"/>
            </w:tcMar>
            <w:vAlign w:val="center"/>
          </w:tcPr>
          <w:p w:rsidR="005D1E02" w:rsidRDefault="005D1E02" w:rsidP="005D1E02">
            <w:pPr>
              <w:jc w:val="right"/>
              <w:rPr>
                <w:color w:val="000000"/>
                <w:sz w:val="14"/>
                <w:szCs w:val="14"/>
              </w:rPr>
            </w:pPr>
            <w:r>
              <w:rPr>
                <w:color w:val="000000"/>
                <w:sz w:val="14"/>
                <w:szCs w:val="14"/>
              </w:rPr>
              <w:t>69,520</w:t>
            </w:r>
          </w:p>
        </w:tc>
        <w:tc>
          <w:tcPr>
            <w:tcW w:w="720"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60,767</w:t>
            </w:r>
          </w:p>
        </w:tc>
        <w:tc>
          <w:tcPr>
            <w:tcW w:w="716"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64,830</w:t>
            </w:r>
          </w:p>
        </w:tc>
        <w:tc>
          <w:tcPr>
            <w:tcW w:w="814"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63,283</w:t>
            </w:r>
          </w:p>
        </w:tc>
        <w:tc>
          <w:tcPr>
            <w:tcW w:w="810"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67,941</w:t>
            </w:r>
          </w:p>
        </w:tc>
        <w:tc>
          <w:tcPr>
            <w:tcW w:w="805"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73,029</w:t>
            </w:r>
          </w:p>
        </w:tc>
      </w:tr>
      <w:tr w:rsidR="005D1E02" w:rsidRPr="00CF65C3" w:rsidTr="005D1E02">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5D1E02" w:rsidRPr="0024736D" w:rsidRDefault="005D1E02" w:rsidP="005D1E02">
            <w:pPr>
              <w:rPr>
                <w:sz w:val="14"/>
                <w:szCs w:val="14"/>
              </w:rPr>
            </w:pPr>
            <w:r w:rsidRPr="0024736D">
              <w:rPr>
                <w:sz w:val="14"/>
                <w:szCs w:val="14"/>
              </w:rPr>
              <w:t>18</w:t>
            </w:r>
          </w:p>
        </w:tc>
        <w:tc>
          <w:tcPr>
            <w:tcW w:w="2574" w:type="dxa"/>
            <w:tcBorders>
              <w:top w:val="nil"/>
              <w:left w:val="nil"/>
              <w:bottom w:val="nil"/>
              <w:right w:val="nil"/>
            </w:tcBorders>
            <w:shd w:val="clear" w:color="auto" w:fill="auto"/>
            <w:tcMar>
              <w:left w:w="29" w:type="dxa"/>
              <w:right w:w="29" w:type="dxa"/>
            </w:tcMar>
            <w:vAlign w:val="center"/>
            <w:hideMark/>
          </w:tcPr>
          <w:p w:rsidR="005D1E02" w:rsidRPr="0024736D" w:rsidRDefault="005D1E02" w:rsidP="005D1E02">
            <w:pPr>
              <w:rPr>
                <w:color w:val="000000"/>
                <w:sz w:val="14"/>
                <w:szCs w:val="14"/>
              </w:rPr>
            </w:pPr>
            <w:r w:rsidRPr="0024736D">
              <w:rPr>
                <w:color w:val="000000"/>
                <w:sz w:val="14"/>
                <w:szCs w:val="14"/>
              </w:rPr>
              <w:t>Modarabas</w:t>
            </w:r>
          </w:p>
        </w:tc>
        <w:tc>
          <w:tcPr>
            <w:tcW w:w="837"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17,609</w:t>
            </w:r>
          </w:p>
        </w:tc>
        <w:tc>
          <w:tcPr>
            <w:tcW w:w="720"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12,433</w:t>
            </w:r>
          </w:p>
        </w:tc>
        <w:tc>
          <w:tcPr>
            <w:tcW w:w="780"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14,468</w:t>
            </w:r>
          </w:p>
        </w:tc>
        <w:tc>
          <w:tcPr>
            <w:tcW w:w="818" w:type="dxa"/>
            <w:tcBorders>
              <w:top w:val="nil"/>
              <w:left w:val="nil"/>
              <w:bottom w:val="nil"/>
              <w:right w:val="nil"/>
            </w:tcBorders>
            <w:tcMar>
              <w:left w:w="29" w:type="dxa"/>
              <w:right w:w="29" w:type="dxa"/>
            </w:tcMar>
            <w:vAlign w:val="center"/>
          </w:tcPr>
          <w:p w:rsidR="005D1E02" w:rsidRDefault="005D1E02" w:rsidP="005D1E02">
            <w:pPr>
              <w:jc w:val="right"/>
              <w:rPr>
                <w:color w:val="000000"/>
                <w:sz w:val="14"/>
                <w:szCs w:val="14"/>
              </w:rPr>
            </w:pPr>
            <w:r>
              <w:rPr>
                <w:color w:val="000000"/>
                <w:sz w:val="14"/>
                <w:szCs w:val="14"/>
              </w:rPr>
              <w:t>13,814</w:t>
            </w:r>
          </w:p>
        </w:tc>
        <w:tc>
          <w:tcPr>
            <w:tcW w:w="720"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11,709</w:t>
            </w:r>
          </w:p>
        </w:tc>
        <w:tc>
          <w:tcPr>
            <w:tcW w:w="716"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12,128</w:t>
            </w:r>
          </w:p>
        </w:tc>
        <w:tc>
          <w:tcPr>
            <w:tcW w:w="814"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10,806</w:t>
            </w:r>
          </w:p>
        </w:tc>
        <w:tc>
          <w:tcPr>
            <w:tcW w:w="810"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12,087</w:t>
            </w:r>
          </w:p>
        </w:tc>
        <w:tc>
          <w:tcPr>
            <w:tcW w:w="805"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12,305</w:t>
            </w:r>
          </w:p>
        </w:tc>
      </w:tr>
      <w:tr w:rsidR="005D1E02" w:rsidRPr="00CF65C3" w:rsidTr="005D1E02">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5D1E02" w:rsidRPr="0024736D" w:rsidRDefault="005D1E02" w:rsidP="005D1E02">
            <w:pPr>
              <w:rPr>
                <w:sz w:val="14"/>
                <w:szCs w:val="14"/>
              </w:rPr>
            </w:pPr>
            <w:r w:rsidRPr="0024736D">
              <w:rPr>
                <w:sz w:val="14"/>
                <w:szCs w:val="14"/>
              </w:rPr>
              <w:t>19</w:t>
            </w:r>
          </w:p>
        </w:tc>
        <w:tc>
          <w:tcPr>
            <w:tcW w:w="2574" w:type="dxa"/>
            <w:tcBorders>
              <w:top w:val="nil"/>
              <w:left w:val="nil"/>
              <w:bottom w:val="nil"/>
              <w:right w:val="nil"/>
            </w:tcBorders>
            <w:shd w:val="clear" w:color="auto" w:fill="auto"/>
            <w:tcMar>
              <w:left w:w="29" w:type="dxa"/>
              <w:right w:w="29" w:type="dxa"/>
            </w:tcMar>
            <w:vAlign w:val="center"/>
            <w:hideMark/>
          </w:tcPr>
          <w:p w:rsidR="005D1E02" w:rsidRPr="0024736D" w:rsidRDefault="005D1E02" w:rsidP="005D1E02">
            <w:pPr>
              <w:rPr>
                <w:color w:val="000000"/>
                <w:sz w:val="14"/>
                <w:szCs w:val="14"/>
              </w:rPr>
            </w:pPr>
            <w:r w:rsidRPr="0024736D">
              <w:rPr>
                <w:color w:val="000000"/>
                <w:sz w:val="14"/>
                <w:szCs w:val="14"/>
              </w:rPr>
              <w:t>Oil &amp; Gas Exploration Companies</w:t>
            </w:r>
          </w:p>
        </w:tc>
        <w:tc>
          <w:tcPr>
            <w:tcW w:w="837"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1,417,998</w:t>
            </w:r>
          </w:p>
        </w:tc>
        <w:tc>
          <w:tcPr>
            <w:tcW w:w="720"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1,130,641</w:t>
            </w:r>
          </w:p>
        </w:tc>
        <w:tc>
          <w:tcPr>
            <w:tcW w:w="780"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1,325,150</w:t>
            </w:r>
          </w:p>
        </w:tc>
        <w:tc>
          <w:tcPr>
            <w:tcW w:w="818" w:type="dxa"/>
            <w:tcBorders>
              <w:top w:val="nil"/>
              <w:left w:val="nil"/>
              <w:bottom w:val="nil"/>
              <w:right w:val="nil"/>
            </w:tcBorders>
            <w:tcMar>
              <w:left w:w="29" w:type="dxa"/>
              <w:right w:w="29" w:type="dxa"/>
            </w:tcMar>
            <w:vAlign w:val="center"/>
          </w:tcPr>
          <w:p w:rsidR="005D1E02" w:rsidRDefault="005D1E02" w:rsidP="005D1E02">
            <w:pPr>
              <w:jc w:val="right"/>
              <w:rPr>
                <w:color w:val="000000"/>
                <w:sz w:val="14"/>
                <w:szCs w:val="14"/>
              </w:rPr>
            </w:pPr>
            <w:r>
              <w:rPr>
                <w:color w:val="000000"/>
                <w:sz w:val="14"/>
                <w:szCs w:val="14"/>
              </w:rPr>
              <w:t>1,160,335</w:t>
            </w:r>
          </w:p>
        </w:tc>
        <w:tc>
          <w:tcPr>
            <w:tcW w:w="720"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889,998</w:t>
            </w:r>
          </w:p>
        </w:tc>
        <w:tc>
          <w:tcPr>
            <w:tcW w:w="716"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1,054,470</w:t>
            </w:r>
          </w:p>
        </w:tc>
        <w:tc>
          <w:tcPr>
            <w:tcW w:w="814"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1,123,318</w:t>
            </w:r>
          </w:p>
        </w:tc>
        <w:tc>
          <w:tcPr>
            <w:tcW w:w="810"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1,177,189</w:t>
            </w:r>
          </w:p>
        </w:tc>
        <w:tc>
          <w:tcPr>
            <w:tcW w:w="805"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1,286,836</w:t>
            </w:r>
          </w:p>
        </w:tc>
      </w:tr>
      <w:tr w:rsidR="005D1E02" w:rsidRPr="00CF65C3" w:rsidTr="005D1E02">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5D1E02" w:rsidRPr="0024736D" w:rsidRDefault="005D1E02" w:rsidP="005D1E02">
            <w:pPr>
              <w:rPr>
                <w:sz w:val="14"/>
                <w:szCs w:val="14"/>
              </w:rPr>
            </w:pPr>
            <w:r w:rsidRPr="0024736D">
              <w:rPr>
                <w:sz w:val="14"/>
                <w:szCs w:val="14"/>
              </w:rPr>
              <w:t>20</w:t>
            </w:r>
          </w:p>
        </w:tc>
        <w:tc>
          <w:tcPr>
            <w:tcW w:w="2574" w:type="dxa"/>
            <w:tcBorders>
              <w:top w:val="nil"/>
              <w:left w:val="nil"/>
              <w:bottom w:val="nil"/>
              <w:right w:val="nil"/>
            </w:tcBorders>
            <w:shd w:val="clear" w:color="auto" w:fill="auto"/>
            <w:tcMar>
              <w:left w:w="29" w:type="dxa"/>
              <w:right w:w="29" w:type="dxa"/>
            </w:tcMar>
            <w:vAlign w:val="center"/>
            <w:hideMark/>
          </w:tcPr>
          <w:p w:rsidR="005D1E02" w:rsidRPr="0024736D" w:rsidRDefault="005D1E02" w:rsidP="005D1E02">
            <w:pPr>
              <w:rPr>
                <w:color w:val="000000"/>
                <w:sz w:val="14"/>
                <w:szCs w:val="14"/>
              </w:rPr>
            </w:pPr>
            <w:r w:rsidRPr="0024736D">
              <w:rPr>
                <w:color w:val="000000"/>
                <w:sz w:val="14"/>
                <w:szCs w:val="14"/>
              </w:rPr>
              <w:t>Oil &amp; Gas Marketing Companies</w:t>
            </w:r>
          </w:p>
        </w:tc>
        <w:tc>
          <w:tcPr>
            <w:tcW w:w="837"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337,218</w:t>
            </w:r>
          </w:p>
        </w:tc>
        <w:tc>
          <w:tcPr>
            <w:tcW w:w="720"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194,364</w:t>
            </w:r>
          </w:p>
        </w:tc>
        <w:tc>
          <w:tcPr>
            <w:tcW w:w="780"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298,248</w:t>
            </w:r>
          </w:p>
        </w:tc>
        <w:tc>
          <w:tcPr>
            <w:tcW w:w="818" w:type="dxa"/>
            <w:tcBorders>
              <w:top w:val="nil"/>
              <w:left w:val="nil"/>
              <w:bottom w:val="nil"/>
              <w:right w:val="nil"/>
            </w:tcBorders>
            <w:tcMar>
              <w:left w:w="29" w:type="dxa"/>
              <w:right w:w="29" w:type="dxa"/>
            </w:tcMar>
            <w:vAlign w:val="center"/>
          </w:tcPr>
          <w:p w:rsidR="005D1E02" w:rsidRDefault="005D1E02" w:rsidP="005D1E02">
            <w:pPr>
              <w:jc w:val="right"/>
              <w:rPr>
                <w:color w:val="000000"/>
                <w:sz w:val="14"/>
                <w:szCs w:val="14"/>
              </w:rPr>
            </w:pPr>
            <w:r>
              <w:rPr>
                <w:color w:val="000000"/>
                <w:sz w:val="14"/>
                <w:szCs w:val="14"/>
              </w:rPr>
              <w:t>268,489</w:t>
            </w:r>
          </w:p>
        </w:tc>
        <w:tc>
          <w:tcPr>
            <w:tcW w:w="720"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143,089</w:t>
            </w:r>
          </w:p>
        </w:tc>
        <w:tc>
          <w:tcPr>
            <w:tcW w:w="716"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168,519</w:t>
            </w:r>
          </w:p>
        </w:tc>
        <w:tc>
          <w:tcPr>
            <w:tcW w:w="814"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187,175</w:t>
            </w:r>
          </w:p>
        </w:tc>
        <w:tc>
          <w:tcPr>
            <w:tcW w:w="810"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219,258</w:t>
            </w:r>
          </w:p>
        </w:tc>
        <w:tc>
          <w:tcPr>
            <w:tcW w:w="805"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230,795</w:t>
            </w:r>
          </w:p>
        </w:tc>
      </w:tr>
      <w:tr w:rsidR="005D1E02" w:rsidRPr="00CF65C3" w:rsidTr="005D1E02">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5D1E02" w:rsidRPr="0024736D" w:rsidRDefault="005D1E02" w:rsidP="005D1E02">
            <w:pPr>
              <w:rPr>
                <w:sz w:val="14"/>
                <w:szCs w:val="14"/>
              </w:rPr>
            </w:pPr>
            <w:r w:rsidRPr="0024736D">
              <w:rPr>
                <w:sz w:val="14"/>
                <w:szCs w:val="14"/>
              </w:rPr>
              <w:t>21</w:t>
            </w:r>
          </w:p>
        </w:tc>
        <w:tc>
          <w:tcPr>
            <w:tcW w:w="2574" w:type="dxa"/>
            <w:tcBorders>
              <w:top w:val="nil"/>
              <w:left w:val="nil"/>
              <w:bottom w:val="nil"/>
              <w:right w:val="nil"/>
            </w:tcBorders>
            <w:shd w:val="clear" w:color="auto" w:fill="auto"/>
            <w:tcMar>
              <w:left w:w="29" w:type="dxa"/>
              <w:right w:w="29" w:type="dxa"/>
            </w:tcMar>
            <w:vAlign w:val="center"/>
            <w:hideMark/>
          </w:tcPr>
          <w:p w:rsidR="005D1E02" w:rsidRPr="0024736D" w:rsidRDefault="005D1E02" w:rsidP="005D1E02">
            <w:pPr>
              <w:rPr>
                <w:color w:val="000000"/>
                <w:sz w:val="14"/>
                <w:szCs w:val="14"/>
              </w:rPr>
            </w:pPr>
            <w:r w:rsidRPr="0024736D">
              <w:rPr>
                <w:color w:val="000000"/>
                <w:sz w:val="14"/>
                <w:szCs w:val="14"/>
              </w:rPr>
              <w:t>Paper &amp; Board</w:t>
            </w:r>
          </w:p>
        </w:tc>
        <w:tc>
          <w:tcPr>
            <w:tcW w:w="837"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71,032</w:t>
            </w:r>
          </w:p>
        </w:tc>
        <w:tc>
          <w:tcPr>
            <w:tcW w:w="720"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45,308</w:t>
            </w:r>
          </w:p>
        </w:tc>
        <w:tc>
          <w:tcPr>
            <w:tcW w:w="780"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61,207</w:t>
            </w:r>
          </w:p>
        </w:tc>
        <w:tc>
          <w:tcPr>
            <w:tcW w:w="818" w:type="dxa"/>
            <w:tcBorders>
              <w:top w:val="nil"/>
              <w:left w:val="nil"/>
              <w:bottom w:val="nil"/>
              <w:right w:val="nil"/>
            </w:tcBorders>
            <w:tcMar>
              <w:left w:w="29" w:type="dxa"/>
              <w:right w:w="29" w:type="dxa"/>
            </w:tcMar>
            <w:vAlign w:val="center"/>
          </w:tcPr>
          <w:p w:rsidR="005D1E02" w:rsidRDefault="005D1E02" w:rsidP="005D1E02">
            <w:pPr>
              <w:jc w:val="right"/>
              <w:rPr>
                <w:color w:val="000000"/>
                <w:sz w:val="14"/>
                <w:szCs w:val="14"/>
              </w:rPr>
            </w:pPr>
            <w:r>
              <w:rPr>
                <w:color w:val="000000"/>
                <w:sz w:val="14"/>
                <w:szCs w:val="14"/>
              </w:rPr>
              <w:t>60,117</w:t>
            </w:r>
          </w:p>
        </w:tc>
        <w:tc>
          <w:tcPr>
            <w:tcW w:w="720"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38,842</w:t>
            </w:r>
          </w:p>
        </w:tc>
        <w:tc>
          <w:tcPr>
            <w:tcW w:w="716"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41,458</w:t>
            </w:r>
          </w:p>
        </w:tc>
        <w:tc>
          <w:tcPr>
            <w:tcW w:w="814"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42,588</w:t>
            </w:r>
          </w:p>
        </w:tc>
        <w:tc>
          <w:tcPr>
            <w:tcW w:w="810"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57,529</w:t>
            </w:r>
          </w:p>
        </w:tc>
        <w:tc>
          <w:tcPr>
            <w:tcW w:w="805"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59,802</w:t>
            </w:r>
          </w:p>
        </w:tc>
      </w:tr>
      <w:tr w:rsidR="005D1E02" w:rsidRPr="00CF65C3" w:rsidTr="005D1E02">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5D1E02" w:rsidRPr="0024736D" w:rsidRDefault="005D1E02" w:rsidP="005D1E02">
            <w:pPr>
              <w:rPr>
                <w:sz w:val="14"/>
                <w:szCs w:val="14"/>
              </w:rPr>
            </w:pPr>
            <w:r w:rsidRPr="0024736D">
              <w:rPr>
                <w:sz w:val="14"/>
                <w:szCs w:val="14"/>
              </w:rPr>
              <w:t>22</w:t>
            </w:r>
          </w:p>
        </w:tc>
        <w:tc>
          <w:tcPr>
            <w:tcW w:w="2574" w:type="dxa"/>
            <w:tcBorders>
              <w:top w:val="nil"/>
              <w:left w:val="nil"/>
              <w:bottom w:val="nil"/>
              <w:right w:val="nil"/>
            </w:tcBorders>
            <w:shd w:val="clear" w:color="auto" w:fill="auto"/>
            <w:tcMar>
              <w:left w:w="29" w:type="dxa"/>
              <w:right w:w="29" w:type="dxa"/>
            </w:tcMar>
            <w:vAlign w:val="center"/>
            <w:hideMark/>
          </w:tcPr>
          <w:p w:rsidR="005D1E02" w:rsidRPr="0024736D" w:rsidRDefault="005D1E02" w:rsidP="005D1E02">
            <w:pPr>
              <w:rPr>
                <w:color w:val="000000"/>
                <w:sz w:val="14"/>
                <w:szCs w:val="14"/>
              </w:rPr>
            </w:pPr>
            <w:r w:rsidRPr="0024736D">
              <w:rPr>
                <w:color w:val="000000"/>
                <w:sz w:val="14"/>
                <w:szCs w:val="14"/>
              </w:rPr>
              <w:t>Pharmaceuticals</w:t>
            </w:r>
          </w:p>
        </w:tc>
        <w:tc>
          <w:tcPr>
            <w:tcW w:w="837"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291,840</w:t>
            </w:r>
          </w:p>
        </w:tc>
        <w:tc>
          <w:tcPr>
            <w:tcW w:w="720"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174,445</w:t>
            </w:r>
          </w:p>
        </w:tc>
        <w:tc>
          <w:tcPr>
            <w:tcW w:w="780"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241,778</w:t>
            </w:r>
          </w:p>
        </w:tc>
        <w:tc>
          <w:tcPr>
            <w:tcW w:w="818" w:type="dxa"/>
            <w:tcBorders>
              <w:top w:val="nil"/>
              <w:left w:val="nil"/>
              <w:bottom w:val="nil"/>
              <w:right w:val="nil"/>
            </w:tcBorders>
            <w:tcMar>
              <w:left w:w="29" w:type="dxa"/>
              <w:right w:w="29" w:type="dxa"/>
            </w:tcMar>
            <w:vAlign w:val="center"/>
          </w:tcPr>
          <w:p w:rsidR="005D1E02" w:rsidRDefault="005D1E02" w:rsidP="005D1E02">
            <w:pPr>
              <w:jc w:val="right"/>
              <w:rPr>
                <w:color w:val="000000"/>
                <w:sz w:val="14"/>
                <w:szCs w:val="14"/>
              </w:rPr>
            </w:pPr>
            <w:r>
              <w:rPr>
                <w:color w:val="000000"/>
                <w:sz w:val="14"/>
                <w:szCs w:val="14"/>
              </w:rPr>
              <w:t>232,960</w:t>
            </w:r>
          </w:p>
        </w:tc>
        <w:tc>
          <w:tcPr>
            <w:tcW w:w="720"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146,950</w:t>
            </w:r>
          </w:p>
        </w:tc>
        <w:tc>
          <w:tcPr>
            <w:tcW w:w="716"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163,043</w:t>
            </w:r>
          </w:p>
        </w:tc>
        <w:tc>
          <w:tcPr>
            <w:tcW w:w="814"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188,368</w:t>
            </w:r>
          </w:p>
        </w:tc>
        <w:tc>
          <w:tcPr>
            <w:tcW w:w="810"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243,398</w:t>
            </w:r>
          </w:p>
        </w:tc>
        <w:tc>
          <w:tcPr>
            <w:tcW w:w="805"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236,351</w:t>
            </w:r>
          </w:p>
        </w:tc>
      </w:tr>
      <w:tr w:rsidR="005D1E02" w:rsidRPr="00CF65C3" w:rsidTr="005D1E02">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5D1E02" w:rsidRPr="0024736D" w:rsidRDefault="005D1E02" w:rsidP="005D1E02">
            <w:pPr>
              <w:rPr>
                <w:sz w:val="14"/>
                <w:szCs w:val="14"/>
              </w:rPr>
            </w:pPr>
            <w:r w:rsidRPr="0024736D">
              <w:rPr>
                <w:sz w:val="14"/>
                <w:szCs w:val="14"/>
              </w:rPr>
              <w:t>23</w:t>
            </w:r>
          </w:p>
        </w:tc>
        <w:tc>
          <w:tcPr>
            <w:tcW w:w="2574" w:type="dxa"/>
            <w:tcBorders>
              <w:top w:val="nil"/>
              <w:left w:val="nil"/>
              <w:bottom w:val="nil"/>
              <w:right w:val="nil"/>
            </w:tcBorders>
            <w:shd w:val="clear" w:color="auto" w:fill="auto"/>
            <w:tcMar>
              <w:left w:w="29" w:type="dxa"/>
              <w:right w:w="29" w:type="dxa"/>
            </w:tcMar>
            <w:vAlign w:val="center"/>
            <w:hideMark/>
          </w:tcPr>
          <w:p w:rsidR="005D1E02" w:rsidRPr="0024736D" w:rsidRDefault="005D1E02" w:rsidP="005D1E02">
            <w:pPr>
              <w:rPr>
                <w:color w:val="000000"/>
                <w:sz w:val="14"/>
                <w:szCs w:val="14"/>
              </w:rPr>
            </w:pPr>
            <w:r w:rsidRPr="0024736D">
              <w:rPr>
                <w:color w:val="000000"/>
                <w:sz w:val="14"/>
                <w:szCs w:val="14"/>
              </w:rPr>
              <w:t>Power Generation &amp; Distribution</w:t>
            </w:r>
          </w:p>
        </w:tc>
        <w:tc>
          <w:tcPr>
            <w:tcW w:w="837"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389,270</w:t>
            </w:r>
          </w:p>
        </w:tc>
        <w:tc>
          <w:tcPr>
            <w:tcW w:w="720"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304,047</w:t>
            </w:r>
          </w:p>
        </w:tc>
        <w:tc>
          <w:tcPr>
            <w:tcW w:w="780"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385,481</w:t>
            </w:r>
          </w:p>
        </w:tc>
        <w:tc>
          <w:tcPr>
            <w:tcW w:w="818" w:type="dxa"/>
            <w:tcBorders>
              <w:top w:val="nil"/>
              <w:left w:val="nil"/>
              <w:bottom w:val="nil"/>
              <w:right w:val="nil"/>
            </w:tcBorders>
            <w:tcMar>
              <w:left w:w="29" w:type="dxa"/>
              <w:right w:w="29" w:type="dxa"/>
            </w:tcMar>
            <w:vAlign w:val="center"/>
          </w:tcPr>
          <w:p w:rsidR="005D1E02" w:rsidRDefault="005D1E02" w:rsidP="005D1E02">
            <w:pPr>
              <w:jc w:val="right"/>
              <w:rPr>
                <w:color w:val="000000"/>
                <w:sz w:val="14"/>
                <w:szCs w:val="14"/>
              </w:rPr>
            </w:pPr>
            <w:r>
              <w:rPr>
                <w:color w:val="000000"/>
                <w:sz w:val="14"/>
                <w:szCs w:val="14"/>
              </w:rPr>
              <w:t>377,856</w:t>
            </w:r>
          </w:p>
        </w:tc>
        <w:tc>
          <w:tcPr>
            <w:tcW w:w="720"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247,318</w:t>
            </w:r>
          </w:p>
        </w:tc>
        <w:tc>
          <w:tcPr>
            <w:tcW w:w="716"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272,573</w:t>
            </w:r>
          </w:p>
        </w:tc>
        <w:tc>
          <w:tcPr>
            <w:tcW w:w="814"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274,550</w:t>
            </w:r>
          </w:p>
        </w:tc>
        <w:tc>
          <w:tcPr>
            <w:tcW w:w="810"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323,371</w:t>
            </w:r>
          </w:p>
        </w:tc>
        <w:tc>
          <w:tcPr>
            <w:tcW w:w="805"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333,740</w:t>
            </w:r>
          </w:p>
        </w:tc>
      </w:tr>
      <w:tr w:rsidR="005D1E02" w:rsidRPr="00CF65C3" w:rsidTr="005D1E02">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5D1E02" w:rsidRPr="0024736D" w:rsidRDefault="005D1E02" w:rsidP="005D1E02">
            <w:pPr>
              <w:rPr>
                <w:sz w:val="14"/>
                <w:szCs w:val="14"/>
              </w:rPr>
            </w:pPr>
            <w:r w:rsidRPr="0024736D">
              <w:rPr>
                <w:sz w:val="14"/>
                <w:szCs w:val="14"/>
              </w:rPr>
              <w:t>24</w:t>
            </w:r>
          </w:p>
        </w:tc>
        <w:tc>
          <w:tcPr>
            <w:tcW w:w="2574" w:type="dxa"/>
            <w:tcBorders>
              <w:top w:val="nil"/>
              <w:left w:val="nil"/>
              <w:bottom w:val="nil"/>
              <w:right w:val="nil"/>
            </w:tcBorders>
            <w:shd w:val="clear" w:color="auto" w:fill="auto"/>
            <w:tcMar>
              <w:left w:w="29" w:type="dxa"/>
              <w:right w:w="29" w:type="dxa"/>
            </w:tcMar>
            <w:vAlign w:val="center"/>
            <w:hideMark/>
          </w:tcPr>
          <w:p w:rsidR="005D1E02" w:rsidRPr="0024736D" w:rsidRDefault="005D1E02" w:rsidP="005D1E02">
            <w:pPr>
              <w:rPr>
                <w:color w:val="000000"/>
                <w:sz w:val="14"/>
                <w:szCs w:val="14"/>
              </w:rPr>
            </w:pPr>
            <w:r w:rsidRPr="0024736D">
              <w:rPr>
                <w:color w:val="000000"/>
                <w:sz w:val="14"/>
                <w:szCs w:val="14"/>
              </w:rPr>
              <w:t>Refinery</w:t>
            </w:r>
          </w:p>
        </w:tc>
        <w:tc>
          <w:tcPr>
            <w:tcW w:w="837"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129,020</w:t>
            </w:r>
          </w:p>
        </w:tc>
        <w:tc>
          <w:tcPr>
            <w:tcW w:w="720"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56,228</w:t>
            </w:r>
          </w:p>
        </w:tc>
        <w:tc>
          <w:tcPr>
            <w:tcW w:w="780"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103,347</w:t>
            </w:r>
          </w:p>
        </w:tc>
        <w:tc>
          <w:tcPr>
            <w:tcW w:w="818" w:type="dxa"/>
            <w:tcBorders>
              <w:top w:val="nil"/>
              <w:left w:val="nil"/>
              <w:bottom w:val="nil"/>
              <w:right w:val="nil"/>
            </w:tcBorders>
            <w:tcMar>
              <w:left w:w="29" w:type="dxa"/>
              <w:right w:w="29" w:type="dxa"/>
            </w:tcMar>
            <w:vAlign w:val="center"/>
          </w:tcPr>
          <w:p w:rsidR="005D1E02" w:rsidRDefault="005D1E02" w:rsidP="005D1E02">
            <w:pPr>
              <w:jc w:val="right"/>
              <w:rPr>
                <w:color w:val="000000"/>
                <w:sz w:val="14"/>
                <w:szCs w:val="14"/>
              </w:rPr>
            </w:pPr>
            <w:r>
              <w:rPr>
                <w:color w:val="000000"/>
                <w:sz w:val="14"/>
                <w:szCs w:val="14"/>
              </w:rPr>
              <w:t>91,342</w:t>
            </w:r>
          </w:p>
        </w:tc>
        <w:tc>
          <w:tcPr>
            <w:tcW w:w="720"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45,211</w:t>
            </w:r>
          </w:p>
        </w:tc>
        <w:tc>
          <w:tcPr>
            <w:tcW w:w="716"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49,462</w:t>
            </w:r>
          </w:p>
        </w:tc>
        <w:tc>
          <w:tcPr>
            <w:tcW w:w="814"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60,562</w:t>
            </w:r>
          </w:p>
        </w:tc>
        <w:tc>
          <w:tcPr>
            <w:tcW w:w="810"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70,735</w:t>
            </w:r>
          </w:p>
        </w:tc>
        <w:tc>
          <w:tcPr>
            <w:tcW w:w="805"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65,690</w:t>
            </w:r>
          </w:p>
        </w:tc>
      </w:tr>
      <w:tr w:rsidR="005D1E02" w:rsidRPr="00CF65C3" w:rsidTr="005D1E02">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5D1E02" w:rsidRPr="0024736D" w:rsidRDefault="005D1E02" w:rsidP="005D1E02">
            <w:pPr>
              <w:rPr>
                <w:sz w:val="14"/>
                <w:szCs w:val="14"/>
              </w:rPr>
            </w:pPr>
            <w:r w:rsidRPr="0024736D">
              <w:rPr>
                <w:sz w:val="14"/>
                <w:szCs w:val="14"/>
              </w:rPr>
              <w:t>25</w:t>
            </w:r>
          </w:p>
        </w:tc>
        <w:tc>
          <w:tcPr>
            <w:tcW w:w="2574" w:type="dxa"/>
            <w:tcBorders>
              <w:top w:val="nil"/>
              <w:left w:val="nil"/>
              <w:bottom w:val="nil"/>
              <w:right w:val="nil"/>
            </w:tcBorders>
            <w:shd w:val="clear" w:color="auto" w:fill="auto"/>
            <w:tcMar>
              <w:left w:w="29" w:type="dxa"/>
              <w:right w:w="29" w:type="dxa"/>
            </w:tcMar>
            <w:vAlign w:val="center"/>
            <w:hideMark/>
          </w:tcPr>
          <w:p w:rsidR="005D1E02" w:rsidRPr="0024736D" w:rsidRDefault="005D1E02" w:rsidP="005D1E02">
            <w:pPr>
              <w:rPr>
                <w:color w:val="000000"/>
                <w:sz w:val="14"/>
                <w:szCs w:val="14"/>
              </w:rPr>
            </w:pPr>
            <w:r w:rsidRPr="0024736D">
              <w:rPr>
                <w:color w:val="000000"/>
                <w:sz w:val="14"/>
                <w:szCs w:val="14"/>
              </w:rPr>
              <w:t>Sugar &amp; Allied Industries</w:t>
            </w:r>
          </w:p>
        </w:tc>
        <w:tc>
          <w:tcPr>
            <w:tcW w:w="837"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83,150</w:t>
            </w:r>
          </w:p>
        </w:tc>
        <w:tc>
          <w:tcPr>
            <w:tcW w:w="720"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57,022</w:t>
            </w:r>
          </w:p>
        </w:tc>
        <w:tc>
          <w:tcPr>
            <w:tcW w:w="780"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78,872</w:t>
            </w:r>
          </w:p>
        </w:tc>
        <w:tc>
          <w:tcPr>
            <w:tcW w:w="818" w:type="dxa"/>
            <w:tcBorders>
              <w:top w:val="nil"/>
              <w:left w:val="nil"/>
              <w:bottom w:val="nil"/>
              <w:right w:val="nil"/>
            </w:tcBorders>
            <w:tcMar>
              <w:left w:w="29" w:type="dxa"/>
              <w:right w:w="29" w:type="dxa"/>
            </w:tcMar>
            <w:vAlign w:val="center"/>
          </w:tcPr>
          <w:p w:rsidR="005D1E02" w:rsidRDefault="005D1E02" w:rsidP="005D1E02">
            <w:pPr>
              <w:jc w:val="right"/>
              <w:rPr>
                <w:color w:val="000000"/>
                <w:sz w:val="14"/>
                <w:szCs w:val="14"/>
              </w:rPr>
            </w:pPr>
            <w:r>
              <w:rPr>
                <w:color w:val="000000"/>
                <w:sz w:val="14"/>
                <w:szCs w:val="14"/>
              </w:rPr>
              <w:t>79,799</w:t>
            </w:r>
          </w:p>
        </w:tc>
        <w:tc>
          <w:tcPr>
            <w:tcW w:w="720"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52,844</w:t>
            </w:r>
          </w:p>
        </w:tc>
        <w:tc>
          <w:tcPr>
            <w:tcW w:w="716"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56,072</w:t>
            </w:r>
          </w:p>
        </w:tc>
        <w:tc>
          <w:tcPr>
            <w:tcW w:w="814"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60,931</w:t>
            </w:r>
          </w:p>
        </w:tc>
        <w:tc>
          <w:tcPr>
            <w:tcW w:w="810"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68,424</w:t>
            </w:r>
          </w:p>
        </w:tc>
        <w:tc>
          <w:tcPr>
            <w:tcW w:w="805"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72,164</w:t>
            </w:r>
          </w:p>
        </w:tc>
      </w:tr>
      <w:tr w:rsidR="005D1E02" w:rsidRPr="00CF65C3" w:rsidTr="005D1E02">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5D1E02" w:rsidRPr="0024736D" w:rsidRDefault="005D1E02" w:rsidP="005D1E02">
            <w:pPr>
              <w:rPr>
                <w:sz w:val="14"/>
                <w:szCs w:val="14"/>
              </w:rPr>
            </w:pPr>
            <w:r w:rsidRPr="0024736D">
              <w:rPr>
                <w:sz w:val="14"/>
                <w:szCs w:val="14"/>
              </w:rPr>
              <w:t>26</w:t>
            </w:r>
          </w:p>
        </w:tc>
        <w:tc>
          <w:tcPr>
            <w:tcW w:w="2574" w:type="dxa"/>
            <w:tcBorders>
              <w:top w:val="nil"/>
              <w:left w:val="nil"/>
              <w:bottom w:val="nil"/>
              <w:right w:val="nil"/>
            </w:tcBorders>
            <w:shd w:val="clear" w:color="auto" w:fill="auto"/>
            <w:tcMar>
              <w:left w:w="29" w:type="dxa"/>
              <w:right w:w="29" w:type="dxa"/>
            </w:tcMar>
            <w:vAlign w:val="center"/>
            <w:hideMark/>
          </w:tcPr>
          <w:p w:rsidR="005D1E02" w:rsidRPr="0024736D" w:rsidRDefault="005D1E02" w:rsidP="005D1E02">
            <w:pPr>
              <w:rPr>
                <w:color w:val="000000"/>
                <w:sz w:val="14"/>
                <w:szCs w:val="14"/>
              </w:rPr>
            </w:pPr>
            <w:r w:rsidRPr="0024736D">
              <w:rPr>
                <w:color w:val="000000"/>
                <w:sz w:val="14"/>
                <w:szCs w:val="14"/>
              </w:rPr>
              <w:t>Synthetic &amp; Rayon</w:t>
            </w:r>
          </w:p>
        </w:tc>
        <w:tc>
          <w:tcPr>
            <w:tcW w:w="837"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34,791</w:t>
            </w:r>
          </w:p>
        </w:tc>
        <w:tc>
          <w:tcPr>
            <w:tcW w:w="720"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35,754</w:t>
            </w:r>
          </w:p>
        </w:tc>
        <w:tc>
          <w:tcPr>
            <w:tcW w:w="780"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40,465</w:t>
            </w:r>
          </w:p>
        </w:tc>
        <w:tc>
          <w:tcPr>
            <w:tcW w:w="818" w:type="dxa"/>
            <w:tcBorders>
              <w:top w:val="nil"/>
              <w:left w:val="nil"/>
              <w:bottom w:val="nil"/>
              <w:right w:val="nil"/>
            </w:tcBorders>
            <w:tcMar>
              <w:left w:w="29" w:type="dxa"/>
              <w:right w:w="29" w:type="dxa"/>
            </w:tcMar>
            <w:vAlign w:val="center"/>
          </w:tcPr>
          <w:p w:rsidR="005D1E02" w:rsidRDefault="005D1E02" w:rsidP="005D1E02">
            <w:pPr>
              <w:jc w:val="right"/>
              <w:rPr>
                <w:color w:val="000000"/>
                <w:sz w:val="14"/>
                <w:szCs w:val="14"/>
              </w:rPr>
            </w:pPr>
            <w:r>
              <w:rPr>
                <w:color w:val="000000"/>
                <w:sz w:val="14"/>
                <w:szCs w:val="14"/>
              </w:rPr>
              <w:t>37,003</w:t>
            </w:r>
          </w:p>
        </w:tc>
        <w:tc>
          <w:tcPr>
            <w:tcW w:w="720"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42,949</w:t>
            </w:r>
          </w:p>
        </w:tc>
        <w:tc>
          <w:tcPr>
            <w:tcW w:w="716"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43,085</w:t>
            </w:r>
          </w:p>
        </w:tc>
        <w:tc>
          <w:tcPr>
            <w:tcW w:w="814"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41,166</w:t>
            </w:r>
          </w:p>
        </w:tc>
        <w:tc>
          <w:tcPr>
            <w:tcW w:w="810"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41,924</w:t>
            </w:r>
          </w:p>
        </w:tc>
        <w:tc>
          <w:tcPr>
            <w:tcW w:w="805"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43,055</w:t>
            </w:r>
          </w:p>
        </w:tc>
      </w:tr>
      <w:tr w:rsidR="005D1E02" w:rsidRPr="00CF65C3" w:rsidTr="005D1E02">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5D1E02" w:rsidRPr="0024736D" w:rsidRDefault="005D1E02" w:rsidP="005D1E02">
            <w:pPr>
              <w:rPr>
                <w:sz w:val="14"/>
                <w:szCs w:val="14"/>
              </w:rPr>
            </w:pPr>
            <w:r w:rsidRPr="0024736D">
              <w:rPr>
                <w:sz w:val="14"/>
                <w:szCs w:val="14"/>
              </w:rPr>
              <w:t>27</w:t>
            </w:r>
          </w:p>
        </w:tc>
        <w:tc>
          <w:tcPr>
            <w:tcW w:w="2574" w:type="dxa"/>
            <w:tcBorders>
              <w:top w:val="nil"/>
              <w:left w:val="nil"/>
              <w:bottom w:val="nil"/>
              <w:right w:val="nil"/>
            </w:tcBorders>
            <w:shd w:val="clear" w:color="auto" w:fill="auto"/>
            <w:tcMar>
              <w:left w:w="29" w:type="dxa"/>
              <w:right w:w="29" w:type="dxa"/>
            </w:tcMar>
            <w:vAlign w:val="center"/>
            <w:hideMark/>
          </w:tcPr>
          <w:p w:rsidR="005D1E02" w:rsidRPr="0024736D" w:rsidRDefault="005D1E02" w:rsidP="005D1E02">
            <w:pPr>
              <w:rPr>
                <w:color w:val="000000"/>
                <w:sz w:val="14"/>
                <w:szCs w:val="14"/>
              </w:rPr>
            </w:pPr>
            <w:r w:rsidRPr="0024736D">
              <w:rPr>
                <w:color w:val="000000"/>
                <w:sz w:val="14"/>
                <w:szCs w:val="14"/>
              </w:rPr>
              <w:t>Technology &amp; Communication</w:t>
            </w:r>
          </w:p>
        </w:tc>
        <w:tc>
          <w:tcPr>
            <w:tcW w:w="837"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102,882</w:t>
            </w:r>
          </w:p>
        </w:tc>
        <w:tc>
          <w:tcPr>
            <w:tcW w:w="720"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73,509</w:t>
            </w:r>
          </w:p>
        </w:tc>
        <w:tc>
          <w:tcPr>
            <w:tcW w:w="780"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100,895</w:t>
            </w:r>
          </w:p>
        </w:tc>
        <w:tc>
          <w:tcPr>
            <w:tcW w:w="818" w:type="dxa"/>
            <w:tcBorders>
              <w:top w:val="nil"/>
              <w:left w:val="nil"/>
              <w:bottom w:val="nil"/>
              <w:right w:val="nil"/>
            </w:tcBorders>
            <w:tcMar>
              <w:left w:w="29" w:type="dxa"/>
              <w:right w:w="29" w:type="dxa"/>
            </w:tcMar>
            <w:vAlign w:val="center"/>
          </w:tcPr>
          <w:p w:rsidR="005D1E02" w:rsidRDefault="005D1E02" w:rsidP="005D1E02">
            <w:pPr>
              <w:jc w:val="right"/>
              <w:rPr>
                <w:color w:val="000000"/>
                <w:sz w:val="14"/>
                <w:szCs w:val="14"/>
              </w:rPr>
            </w:pPr>
            <w:r>
              <w:rPr>
                <w:color w:val="000000"/>
                <w:sz w:val="14"/>
                <w:szCs w:val="14"/>
              </w:rPr>
              <w:t>87,206</w:t>
            </w:r>
          </w:p>
        </w:tc>
        <w:tc>
          <w:tcPr>
            <w:tcW w:w="720"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57,800</w:t>
            </w:r>
          </w:p>
        </w:tc>
        <w:tc>
          <w:tcPr>
            <w:tcW w:w="716"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61,709</w:t>
            </w:r>
          </w:p>
        </w:tc>
        <w:tc>
          <w:tcPr>
            <w:tcW w:w="814"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66,018</w:t>
            </w:r>
          </w:p>
        </w:tc>
        <w:tc>
          <w:tcPr>
            <w:tcW w:w="810"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81,322</w:t>
            </w:r>
          </w:p>
        </w:tc>
        <w:tc>
          <w:tcPr>
            <w:tcW w:w="805"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85,088</w:t>
            </w:r>
          </w:p>
        </w:tc>
      </w:tr>
      <w:tr w:rsidR="005D1E02" w:rsidRPr="00CF65C3" w:rsidTr="005D1E02">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5D1E02" w:rsidRPr="0024736D" w:rsidRDefault="005D1E02" w:rsidP="005D1E02">
            <w:pPr>
              <w:rPr>
                <w:sz w:val="14"/>
                <w:szCs w:val="14"/>
              </w:rPr>
            </w:pPr>
            <w:r w:rsidRPr="0024736D">
              <w:rPr>
                <w:sz w:val="14"/>
                <w:szCs w:val="14"/>
              </w:rPr>
              <w:t>28</w:t>
            </w:r>
          </w:p>
        </w:tc>
        <w:tc>
          <w:tcPr>
            <w:tcW w:w="2574" w:type="dxa"/>
            <w:tcBorders>
              <w:top w:val="nil"/>
              <w:left w:val="nil"/>
              <w:bottom w:val="nil"/>
              <w:right w:val="nil"/>
            </w:tcBorders>
            <w:shd w:val="clear" w:color="auto" w:fill="auto"/>
            <w:tcMar>
              <w:left w:w="29" w:type="dxa"/>
              <w:right w:w="29" w:type="dxa"/>
            </w:tcMar>
            <w:vAlign w:val="center"/>
            <w:hideMark/>
          </w:tcPr>
          <w:p w:rsidR="005D1E02" w:rsidRPr="0024736D" w:rsidRDefault="005D1E02" w:rsidP="005D1E02">
            <w:pPr>
              <w:rPr>
                <w:color w:val="000000"/>
                <w:sz w:val="14"/>
                <w:szCs w:val="14"/>
              </w:rPr>
            </w:pPr>
            <w:r w:rsidRPr="0024736D">
              <w:rPr>
                <w:color w:val="000000"/>
                <w:sz w:val="14"/>
                <w:szCs w:val="14"/>
              </w:rPr>
              <w:t>Textile Composite</w:t>
            </w:r>
          </w:p>
        </w:tc>
        <w:tc>
          <w:tcPr>
            <w:tcW w:w="837"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195,855</w:t>
            </w:r>
          </w:p>
        </w:tc>
        <w:tc>
          <w:tcPr>
            <w:tcW w:w="720"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242,100</w:t>
            </w:r>
          </w:p>
        </w:tc>
        <w:tc>
          <w:tcPr>
            <w:tcW w:w="780"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233,986</w:t>
            </w:r>
          </w:p>
        </w:tc>
        <w:tc>
          <w:tcPr>
            <w:tcW w:w="818" w:type="dxa"/>
            <w:tcBorders>
              <w:top w:val="nil"/>
              <w:left w:val="nil"/>
              <w:bottom w:val="nil"/>
              <w:right w:val="nil"/>
            </w:tcBorders>
            <w:tcMar>
              <w:left w:w="29" w:type="dxa"/>
              <w:right w:w="29" w:type="dxa"/>
            </w:tcMar>
            <w:vAlign w:val="center"/>
          </w:tcPr>
          <w:p w:rsidR="005D1E02" w:rsidRDefault="005D1E02" w:rsidP="005D1E02">
            <w:pPr>
              <w:jc w:val="right"/>
              <w:rPr>
                <w:color w:val="000000"/>
                <w:sz w:val="14"/>
                <w:szCs w:val="14"/>
              </w:rPr>
            </w:pPr>
            <w:r>
              <w:rPr>
                <w:color w:val="000000"/>
                <w:sz w:val="14"/>
                <w:szCs w:val="14"/>
              </w:rPr>
              <w:t>234,866</w:t>
            </w:r>
          </w:p>
        </w:tc>
        <w:tc>
          <w:tcPr>
            <w:tcW w:w="720"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227,275</w:t>
            </w:r>
          </w:p>
        </w:tc>
        <w:tc>
          <w:tcPr>
            <w:tcW w:w="716"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233,139</w:t>
            </w:r>
          </w:p>
        </w:tc>
        <w:tc>
          <w:tcPr>
            <w:tcW w:w="814"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223,773</w:t>
            </w:r>
          </w:p>
        </w:tc>
        <w:tc>
          <w:tcPr>
            <w:tcW w:w="810"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246,681</w:t>
            </w:r>
          </w:p>
        </w:tc>
        <w:tc>
          <w:tcPr>
            <w:tcW w:w="805"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262,100</w:t>
            </w:r>
          </w:p>
        </w:tc>
      </w:tr>
      <w:tr w:rsidR="005D1E02" w:rsidRPr="00CF65C3" w:rsidTr="005D1E02">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5D1E02" w:rsidRPr="0024736D" w:rsidRDefault="005D1E02" w:rsidP="005D1E02">
            <w:pPr>
              <w:rPr>
                <w:sz w:val="14"/>
                <w:szCs w:val="14"/>
              </w:rPr>
            </w:pPr>
            <w:r w:rsidRPr="0024736D">
              <w:rPr>
                <w:bCs/>
                <w:sz w:val="14"/>
                <w:szCs w:val="14"/>
              </w:rPr>
              <w:t xml:space="preserve">29  </w:t>
            </w:r>
          </w:p>
        </w:tc>
        <w:tc>
          <w:tcPr>
            <w:tcW w:w="2574" w:type="dxa"/>
            <w:tcBorders>
              <w:top w:val="nil"/>
              <w:left w:val="nil"/>
              <w:bottom w:val="nil"/>
              <w:right w:val="nil"/>
            </w:tcBorders>
            <w:shd w:val="clear" w:color="auto" w:fill="auto"/>
            <w:tcMar>
              <w:left w:w="29" w:type="dxa"/>
              <w:right w:w="29" w:type="dxa"/>
            </w:tcMar>
            <w:vAlign w:val="center"/>
            <w:hideMark/>
          </w:tcPr>
          <w:p w:rsidR="005D1E02" w:rsidRPr="0024736D" w:rsidRDefault="005D1E02" w:rsidP="005D1E02">
            <w:pPr>
              <w:rPr>
                <w:color w:val="000000"/>
                <w:sz w:val="14"/>
                <w:szCs w:val="14"/>
              </w:rPr>
            </w:pPr>
            <w:r w:rsidRPr="0024736D">
              <w:rPr>
                <w:color w:val="000000"/>
                <w:sz w:val="14"/>
                <w:szCs w:val="14"/>
              </w:rPr>
              <w:t>Textile Spinning</w:t>
            </w:r>
          </w:p>
        </w:tc>
        <w:tc>
          <w:tcPr>
            <w:tcW w:w="837"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49,195</w:t>
            </w:r>
          </w:p>
        </w:tc>
        <w:tc>
          <w:tcPr>
            <w:tcW w:w="720"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41,875</w:t>
            </w:r>
          </w:p>
        </w:tc>
        <w:tc>
          <w:tcPr>
            <w:tcW w:w="780"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50,759</w:t>
            </w:r>
          </w:p>
        </w:tc>
        <w:tc>
          <w:tcPr>
            <w:tcW w:w="818" w:type="dxa"/>
            <w:tcBorders>
              <w:top w:val="nil"/>
              <w:left w:val="nil"/>
              <w:bottom w:val="nil"/>
              <w:right w:val="nil"/>
            </w:tcBorders>
            <w:tcMar>
              <w:left w:w="29" w:type="dxa"/>
              <w:right w:w="29" w:type="dxa"/>
            </w:tcMar>
            <w:vAlign w:val="center"/>
          </w:tcPr>
          <w:p w:rsidR="005D1E02" w:rsidRDefault="005D1E02" w:rsidP="005D1E02">
            <w:pPr>
              <w:jc w:val="right"/>
              <w:rPr>
                <w:color w:val="000000"/>
                <w:sz w:val="14"/>
                <w:szCs w:val="14"/>
              </w:rPr>
            </w:pPr>
            <w:r>
              <w:rPr>
                <w:color w:val="000000"/>
                <w:sz w:val="14"/>
                <w:szCs w:val="14"/>
              </w:rPr>
              <w:t>48,282</w:t>
            </w:r>
          </w:p>
        </w:tc>
        <w:tc>
          <w:tcPr>
            <w:tcW w:w="720"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38,208</w:t>
            </w:r>
          </w:p>
        </w:tc>
        <w:tc>
          <w:tcPr>
            <w:tcW w:w="716"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38,941</w:t>
            </w:r>
          </w:p>
        </w:tc>
        <w:tc>
          <w:tcPr>
            <w:tcW w:w="814"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38,809</w:t>
            </w:r>
          </w:p>
        </w:tc>
        <w:tc>
          <w:tcPr>
            <w:tcW w:w="810"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41,109</w:t>
            </w:r>
          </w:p>
        </w:tc>
        <w:tc>
          <w:tcPr>
            <w:tcW w:w="805"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44,625</w:t>
            </w:r>
          </w:p>
        </w:tc>
      </w:tr>
      <w:tr w:rsidR="005D1E02" w:rsidRPr="00CF65C3" w:rsidTr="005D1E02">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5D1E02" w:rsidRPr="0024736D" w:rsidRDefault="005D1E02" w:rsidP="005D1E02">
            <w:pPr>
              <w:rPr>
                <w:sz w:val="14"/>
                <w:szCs w:val="14"/>
              </w:rPr>
            </w:pPr>
            <w:r w:rsidRPr="0024736D">
              <w:rPr>
                <w:bCs/>
                <w:sz w:val="14"/>
                <w:szCs w:val="14"/>
              </w:rPr>
              <w:t>30  </w:t>
            </w:r>
          </w:p>
        </w:tc>
        <w:tc>
          <w:tcPr>
            <w:tcW w:w="2574" w:type="dxa"/>
            <w:tcBorders>
              <w:top w:val="nil"/>
              <w:left w:val="nil"/>
              <w:bottom w:val="nil"/>
              <w:right w:val="nil"/>
            </w:tcBorders>
            <w:shd w:val="clear" w:color="auto" w:fill="auto"/>
            <w:tcMar>
              <w:left w:w="29" w:type="dxa"/>
              <w:right w:w="29" w:type="dxa"/>
            </w:tcMar>
            <w:vAlign w:val="center"/>
            <w:hideMark/>
          </w:tcPr>
          <w:p w:rsidR="005D1E02" w:rsidRPr="0024736D" w:rsidRDefault="005D1E02" w:rsidP="005D1E02">
            <w:pPr>
              <w:rPr>
                <w:color w:val="000000"/>
                <w:sz w:val="14"/>
                <w:szCs w:val="14"/>
              </w:rPr>
            </w:pPr>
            <w:r w:rsidRPr="0024736D">
              <w:rPr>
                <w:color w:val="000000"/>
                <w:sz w:val="14"/>
                <w:szCs w:val="14"/>
              </w:rPr>
              <w:t>Textile Weaving</w:t>
            </w:r>
          </w:p>
        </w:tc>
        <w:tc>
          <w:tcPr>
            <w:tcW w:w="837"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25,616</w:t>
            </w:r>
          </w:p>
        </w:tc>
        <w:tc>
          <w:tcPr>
            <w:tcW w:w="720"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2,467</w:t>
            </w:r>
          </w:p>
        </w:tc>
        <w:tc>
          <w:tcPr>
            <w:tcW w:w="780"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2,842</w:t>
            </w:r>
          </w:p>
        </w:tc>
        <w:tc>
          <w:tcPr>
            <w:tcW w:w="818" w:type="dxa"/>
            <w:tcBorders>
              <w:top w:val="nil"/>
              <w:left w:val="nil"/>
              <w:bottom w:val="nil"/>
              <w:right w:val="nil"/>
            </w:tcBorders>
            <w:tcMar>
              <w:left w:w="29" w:type="dxa"/>
              <w:right w:w="29" w:type="dxa"/>
            </w:tcMar>
            <w:vAlign w:val="center"/>
          </w:tcPr>
          <w:p w:rsidR="005D1E02" w:rsidRDefault="005D1E02" w:rsidP="005D1E02">
            <w:pPr>
              <w:jc w:val="right"/>
              <w:rPr>
                <w:color w:val="000000"/>
                <w:sz w:val="14"/>
                <w:szCs w:val="14"/>
              </w:rPr>
            </w:pPr>
            <w:r>
              <w:rPr>
                <w:color w:val="000000"/>
                <w:sz w:val="14"/>
                <w:szCs w:val="14"/>
              </w:rPr>
              <w:t>2,687</w:t>
            </w:r>
          </w:p>
        </w:tc>
        <w:tc>
          <w:tcPr>
            <w:tcW w:w="720"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2,370</w:t>
            </w:r>
          </w:p>
        </w:tc>
        <w:tc>
          <w:tcPr>
            <w:tcW w:w="716"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2,482</w:t>
            </w:r>
          </w:p>
        </w:tc>
        <w:tc>
          <w:tcPr>
            <w:tcW w:w="814"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2,340</w:t>
            </w:r>
          </w:p>
        </w:tc>
        <w:tc>
          <w:tcPr>
            <w:tcW w:w="810"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3,280</w:t>
            </w:r>
          </w:p>
        </w:tc>
        <w:tc>
          <w:tcPr>
            <w:tcW w:w="805"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3,257</w:t>
            </w:r>
          </w:p>
        </w:tc>
      </w:tr>
      <w:tr w:rsidR="005D1E02" w:rsidRPr="00CF65C3" w:rsidTr="005D1E02">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5D1E02" w:rsidRPr="0024736D" w:rsidRDefault="005D1E02" w:rsidP="005D1E02">
            <w:pPr>
              <w:rPr>
                <w:sz w:val="14"/>
                <w:szCs w:val="14"/>
              </w:rPr>
            </w:pPr>
            <w:r w:rsidRPr="0024736D">
              <w:rPr>
                <w:bCs/>
                <w:sz w:val="14"/>
                <w:szCs w:val="14"/>
              </w:rPr>
              <w:t>31  </w:t>
            </w:r>
          </w:p>
        </w:tc>
        <w:tc>
          <w:tcPr>
            <w:tcW w:w="2574" w:type="dxa"/>
            <w:tcBorders>
              <w:top w:val="nil"/>
              <w:left w:val="nil"/>
              <w:bottom w:val="nil"/>
              <w:right w:val="nil"/>
            </w:tcBorders>
            <w:shd w:val="clear" w:color="auto" w:fill="auto"/>
            <w:tcMar>
              <w:left w:w="29" w:type="dxa"/>
              <w:right w:w="29" w:type="dxa"/>
            </w:tcMar>
            <w:vAlign w:val="center"/>
            <w:hideMark/>
          </w:tcPr>
          <w:p w:rsidR="005D1E02" w:rsidRPr="0024736D" w:rsidRDefault="005D1E02" w:rsidP="005D1E02">
            <w:pPr>
              <w:rPr>
                <w:color w:val="000000"/>
                <w:sz w:val="14"/>
                <w:szCs w:val="14"/>
              </w:rPr>
            </w:pPr>
            <w:r w:rsidRPr="0024736D">
              <w:rPr>
                <w:color w:val="000000"/>
                <w:sz w:val="14"/>
                <w:szCs w:val="14"/>
              </w:rPr>
              <w:t>Tobacco</w:t>
            </w:r>
          </w:p>
        </w:tc>
        <w:tc>
          <w:tcPr>
            <w:tcW w:w="837"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746,294</w:t>
            </w:r>
          </w:p>
        </w:tc>
        <w:tc>
          <w:tcPr>
            <w:tcW w:w="720"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860,225</w:t>
            </w:r>
          </w:p>
        </w:tc>
        <w:tc>
          <w:tcPr>
            <w:tcW w:w="780"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803,956</w:t>
            </w:r>
          </w:p>
        </w:tc>
        <w:tc>
          <w:tcPr>
            <w:tcW w:w="818" w:type="dxa"/>
            <w:tcBorders>
              <w:top w:val="nil"/>
              <w:left w:val="nil"/>
              <w:bottom w:val="nil"/>
              <w:right w:val="nil"/>
            </w:tcBorders>
            <w:tcMar>
              <w:left w:w="29" w:type="dxa"/>
              <w:right w:w="29" w:type="dxa"/>
            </w:tcMar>
            <w:vAlign w:val="center"/>
          </w:tcPr>
          <w:p w:rsidR="005D1E02" w:rsidRDefault="005D1E02" w:rsidP="005D1E02">
            <w:pPr>
              <w:jc w:val="right"/>
              <w:rPr>
                <w:color w:val="000000"/>
                <w:sz w:val="14"/>
                <w:szCs w:val="14"/>
              </w:rPr>
            </w:pPr>
            <w:r>
              <w:rPr>
                <w:color w:val="000000"/>
                <w:sz w:val="14"/>
                <w:szCs w:val="14"/>
              </w:rPr>
              <w:t>952,419</w:t>
            </w:r>
          </w:p>
        </w:tc>
        <w:tc>
          <w:tcPr>
            <w:tcW w:w="720"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827,154</w:t>
            </w:r>
          </w:p>
        </w:tc>
        <w:tc>
          <w:tcPr>
            <w:tcW w:w="716"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816,750</w:t>
            </w:r>
          </w:p>
        </w:tc>
        <w:tc>
          <w:tcPr>
            <w:tcW w:w="814"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758,433</w:t>
            </w:r>
          </w:p>
        </w:tc>
        <w:tc>
          <w:tcPr>
            <w:tcW w:w="810"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781,854</w:t>
            </w:r>
          </w:p>
        </w:tc>
        <w:tc>
          <w:tcPr>
            <w:tcW w:w="805"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778,736</w:t>
            </w:r>
          </w:p>
        </w:tc>
      </w:tr>
      <w:tr w:rsidR="005D1E02" w:rsidRPr="00CF65C3" w:rsidTr="005D1E02">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5D1E02" w:rsidRPr="0024736D" w:rsidRDefault="005D1E02" w:rsidP="005D1E02">
            <w:pPr>
              <w:rPr>
                <w:sz w:val="14"/>
                <w:szCs w:val="14"/>
              </w:rPr>
            </w:pPr>
            <w:r w:rsidRPr="0024736D">
              <w:rPr>
                <w:bCs/>
                <w:sz w:val="14"/>
                <w:szCs w:val="14"/>
              </w:rPr>
              <w:t>32  </w:t>
            </w:r>
          </w:p>
        </w:tc>
        <w:tc>
          <w:tcPr>
            <w:tcW w:w="2574" w:type="dxa"/>
            <w:tcBorders>
              <w:top w:val="nil"/>
              <w:left w:val="nil"/>
              <w:bottom w:val="nil"/>
              <w:right w:val="nil"/>
            </w:tcBorders>
            <w:shd w:val="clear" w:color="auto" w:fill="auto"/>
            <w:tcMar>
              <w:left w:w="29" w:type="dxa"/>
              <w:right w:w="29" w:type="dxa"/>
            </w:tcMar>
            <w:vAlign w:val="center"/>
            <w:hideMark/>
          </w:tcPr>
          <w:p w:rsidR="005D1E02" w:rsidRPr="0024736D" w:rsidRDefault="005D1E02" w:rsidP="005D1E02">
            <w:pPr>
              <w:rPr>
                <w:color w:val="000000"/>
                <w:sz w:val="14"/>
                <w:szCs w:val="14"/>
              </w:rPr>
            </w:pPr>
            <w:r w:rsidRPr="0024736D">
              <w:rPr>
                <w:color w:val="000000"/>
                <w:sz w:val="14"/>
                <w:szCs w:val="14"/>
              </w:rPr>
              <w:t>Transport</w:t>
            </w:r>
          </w:p>
        </w:tc>
        <w:tc>
          <w:tcPr>
            <w:tcW w:w="837"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64,361</w:t>
            </w:r>
          </w:p>
        </w:tc>
        <w:tc>
          <w:tcPr>
            <w:tcW w:w="720"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52,916</w:t>
            </w:r>
          </w:p>
        </w:tc>
        <w:tc>
          <w:tcPr>
            <w:tcW w:w="780"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70,343</w:t>
            </w:r>
          </w:p>
        </w:tc>
        <w:tc>
          <w:tcPr>
            <w:tcW w:w="818" w:type="dxa"/>
            <w:tcBorders>
              <w:top w:val="nil"/>
              <w:left w:val="nil"/>
              <w:bottom w:val="nil"/>
              <w:right w:val="nil"/>
            </w:tcBorders>
            <w:tcMar>
              <w:left w:w="29" w:type="dxa"/>
              <w:right w:w="29" w:type="dxa"/>
            </w:tcMar>
            <w:vAlign w:val="center"/>
          </w:tcPr>
          <w:p w:rsidR="005D1E02" w:rsidRDefault="005D1E02" w:rsidP="005D1E02">
            <w:pPr>
              <w:jc w:val="right"/>
              <w:rPr>
                <w:color w:val="000000"/>
                <w:sz w:val="14"/>
                <w:szCs w:val="14"/>
              </w:rPr>
            </w:pPr>
            <w:r>
              <w:rPr>
                <w:color w:val="000000"/>
                <w:sz w:val="14"/>
                <w:szCs w:val="14"/>
              </w:rPr>
              <w:t>64,246</w:t>
            </w:r>
          </w:p>
        </w:tc>
        <w:tc>
          <w:tcPr>
            <w:tcW w:w="720" w:type="dxa"/>
            <w:tcBorders>
              <w:top w:val="nil"/>
              <w:left w:val="nil"/>
              <w:bottom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60,661</w:t>
            </w:r>
          </w:p>
        </w:tc>
        <w:tc>
          <w:tcPr>
            <w:tcW w:w="716"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62,151</w:t>
            </w:r>
          </w:p>
        </w:tc>
        <w:tc>
          <w:tcPr>
            <w:tcW w:w="814"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77,837</w:t>
            </w:r>
          </w:p>
        </w:tc>
        <w:tc>
          <w:tcPr>
            <w:tcW w:w="810"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90,085</w:t>
            </w:r>
          </w:p>
        </w:tc>
        <w:tc>
          <w:tcPr>
            <w:tcW w:w="805" w:type="dxa"/>
            <w:tcBorders>
              <w:top w:val="nil"/>
              <w:left w:val="nil"/>
              <w:bottom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86,985</w:t>
            </w:r>
          </w:p>
        </w:tc>
      </w:tr>
      <w:tr w:rsidR="005D1E02" w:rsidRPr="00CF65C3" w:rsidTr="005D1E02">
        <w:trPr>
          <w:trHeight w:hRule="exact" w:val="288"/>
          <w:jc w:val="center"/>
        </w:trPr>
        <w:tc>
          <w:tcPr>
            <w:tcW w:w="297" w:type="dxa"/>
            <w:tcBorders>
              <w:top w:val="nil"/>
              <w:left w:val="nil"/>
              <w:right w:val="nil"/>
            </w:tcBorders>
            <w:shd w:val="clear" w:color="auto" w:fill="auto"/>
            <w:tcMar>
              <w:left w:w="29" w:type="dxa"/>
              <w:right w:w="29" w:type="dxa"/>
            </w:tcMar>
            <w:vAlign w:val="center"/>
            <w:hideMark/>
          </w:tcPr>
          <w:p w:rsidR="005D1E02" w:rsidRPr="0024736D" w:rsidRDefault="005D1E02" w:rsidP="005D1E02">
            <w:pPr>
              <w:rPr>
                <w:sz w:val="14"/>
                <w:szCs w:val="14"/>
              </w:rPr>
            </w:pPr>
            <w:r w:rsidRPr="0024736D">
              <w:rPr>
                <w:bCs/>
                <w:sz w:val="14"/>
                <w:szCs w:val="14"/>
              </w:rPr>
              <w:t>33  </w:t>
            </w:r>
          </w:p>
        </w:tc>
        <w:tc>
          <w:tcPr>
            <w:tcW w:w="2574" w:type="dxa"/>
            <w:tcBorders>
              <w:top w:val="nil"/>
              <w:left w:val="nil"/>
              <w:right w:val="nil"/>
            </w:tcBorders>
            <w:shd w:val="clear" w:color="auto" w:fill="auto"/>
            <w:tcMar>
              <w:left w:w="29" w:type="dxa"/>
              <w:right w:w="29" w:type="dxa"/>
            </w:tcMar>
            <w:vAlign w:val="center"/>
            <w:hideMark/>
          </w:tcPr>
          <w:p w:rsidR="005D1E02" w:rsidRPr="0024736D" w:rsidRDefault="005D1E02" w:rsidP="005D1E02">
            <w:pPr>
              <w:rPr>
                <w:color w:val="000000"/>
                <w:sz w:val="14"/>
                <w:szCs w:val="14"/>
              </w:rPr>
            </w:pPr>
            <w:r w:rsidRPr="0024736D">
              <w:rPr>
                <w:color w:val="000000"/>
                <w:sz w:val="14"/>
                <w:szCs w:val="14"/>
              </w:rPr>
              <w:t>Vanaspati &amp; Allied Industries</w:t>
            </w:r>
          </w:p>
        </w:tc>
        <w:tc>
          <w:tcPr>
            <w:tcW w:w="837" w:type="dxa"/>
            <w:tcBorders>
              <w:top w:val="nil"/>
              <w:left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6,735</w:t>
            </w:r>
          </w:p>
        </w:tc>
        <w:tc>
          <w:tcPr>
            <w:tcW w:w="720" w:type="dxa"/>
            <w:tcBorders>
              <w:top w:val="nil"/>
              <w:left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6,855</w:t>
            </w:r>
          </w:p>
        </w:tc>
        <w:tc>
          <w:tcPr>
            <w:tcW w:w="780" w:type="dxa"/>
            <w:tcBorders>
              <w:top w:val="nil"/>
              <w:left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6,522</w:t>
            </w:r>
          </w:p>
        </w:tc>
        <w:tc>
          <w:tcPr>
            <w:tcW w:w="818" w:type="dxa"/>
            <w:tcBorders>
              <w:top w:val="nil"/>
              <w:left w:val="nil"/>
              <w:right w:val="nil"/>
            </w:tcBorders>
            <w:tcMar>
              <w:left w:w="29" w:type="dxa"/>
              <w:right w:w="29" w:type="dxa"/>
            </w:tcMar>
            <w:vAlign w:val="center"/>
          </w:tcPr>
          <w:p w:rsidR="005D1E02" w:rsidRDefault="005D1E02" w:rsidP="005D1E02">
            <w:pPr>
              <w:jc w:val="right"/>
              <w:rPr>
                <w:color w:val="000000"/>
                <w:sz w:val="14"/>
                <w:szCs w:val="14"/>
              </w:rPr>
            </w:pPr>
            <w:r>
              <w:rPr>
                <w:color w:val="000000"/>
                <w:sz w:val="14"/>
                <w:szCs w:val="14"/>
              </w:rPr>
              <w:t>5,746</w:t>
            </w:r>
          </w:p>
        </w:tc>
        <w:tc>
          <w:tcPr>
            <w:tcW w:w="720" w:type="dxa"/>
            <w:tcBorders>
              <w:top w:val="nil"/>
              <w:left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5,427</w:t>
            </w:r>
          </w:p>
        </w:tc>
        <w:tc>
          <w:tcPr>
            <w:tcW w:w="716" w:type="dxa"/>
            <w:tcBorders>
              <w:top w:val="nil"/>
              <w:left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5,990</w:t>
            </w:r>
          </w:p>
        </w:tc>
        <w:tc>
          <w:tcPr>
            <w:tcW w:w="814" w:type="dxa"/>
            <w:tcBorders>
              <w:top w:val="nil"/>
              <w:left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6,666</w:t>
            </w:r>
          </w:p>
        </w:tc>
        <w:tc>
          <w:tcPr>
            <w:tcW w:w="810" w:type="dxa"/>
            <w:tcBorders>
              <w:top w:val="nil"/>
              <w:left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8,225</w:t>
            </w:r>
          </w:p>
        </w:tc>
        <w:tc>
          <w:tcPr>
            <w:tcW w:w="805" w:type="dxa"/>
            <w:tcBorders>
              <w:top w:val="nil"/>
              <w:left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9,866</w:t>
            </w:r>
          </w:p>
        </w:tc>
      </w:tr>
      <w:tr w:rsidR="005D1E02" w:rsidRPr="00CF65C3" w:rsidTr="005D1E02">
        <w:trPr>
          <w:trHeight w:hRule="exact" w:val="288"/>
          <w:jc w:val="center"/>
        </w:trPr>
        <w:tc>
          <w:tcPr>
            <w:tcW w:w="297" w:type="dxa"/>
            <w:tcBorders>
              <w:top w:val="nil"/>
              <w:left w:val="nil"/>
              <w:right w:val="nil"/>
            </w:tcBorders>
            <w:shd w:val="clear" w:color="auto" w:fill="auto"/>
            <w:tcMar>
              <w:left w:w="29" w:type="dxa"/>
              <w:right w:w="29" w:type="dxa"/>
            </w:tcMar>
            <w:vAlign w:val="center"/>
            <w:hideMark/>
          </w:tcPr>
          <w:p w:rsidR="005D1E02" w:rsidRPr="0024736D" w:rsidRDefault="005D1E02" w:rsidP="005D1E02">
            <w:pPr>
              <w:rPr>
                <w:bCs/>
                <w:sz w:val="14"/>
                <w:szCs w:val="14"/>
              </w:rPr>
            </w:pPr>
            <w:r w:rsidRPr="0024736D">
              <w:rPr>
                <w:bCs/>
                <w:sz w:val="14"/>
                <w:szCs w:val="14"/>
              </w:rPr>
              <w:t>34</w:t>
            </w:r>
          </w:p>
        </w:tc>
        <w:tc>
          <w:tcPr>
            <w:tcW w:w="2574" w:type="dxa"/>
            <w:tcBorders>
              <w:top w:val="nil"/>
              <w:left w:val="nil"/>
              <w:right w:val="nil"/>
            </w:tcBorders>
            <w:shd w:val="clear" w:color="auto" w:fill="auto"/>
            <w:tcMar>
              <w:left w:w="29" w:type="dxa"/>
              <w:right w:w="29" w:type="dxa"/>
            </w:tcMar>
            <w:vAlign w:val="center"/>
            <w:hideMark/>
          </w:tcPr>
          <w:p w:rsidR="005D1E02" w:rsidRPr="0024736D" w:rsidRDefault="005D1E02" w:rsidP="005D1E02">
            <w:pPr>
              <w:rPr>
                <w:color w:val="000000"/>
                <w:sz w:val="14"/>
                <w:szCs w:val="14"/>
              </w:rPr>
            </w:pPr>
            <w:r w:rsidRPr="0024736D">
              <w:rPr>
                <w:color w:val="000000"/>
                <w:sz w:val="14"/>
                <w:szCs w:val="14"/>
              </w:rPr>
              <w:t>Woolen</w:t>
            </w:r>
          </w:p>
        </w:tc>
        <w:tc>
          <w:tcPr>
            <w:tcW w:w="837" w:type="dxa"/>
            <w:tcBorders>
              <w:top w:val="nil"/>
              <w:left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520</w:t>
            </w:r>
          </w:p>
        </w:tc>
        <w:tc>
          <w:tcPr>
            <w:tcW w:w="720" w:type="dxa"/>
            <w:tcBorders>
              <w:top w:val="nil"/>
              <w:left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1,454</w:t>
            </w:r>
          </w:p>
        </w:tc>
        <w:tc>
          <w:tcPr>
            <w:tcW w:w="780" w:type="dxa"/>
            <w:tcBorders>
              <w:top w:val="nil"/>
              <w:left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1,582</w:t>
            </w:r>
          </w:p>
        </w:tc>
        <w:tc>
          <w:tcPr>
            <w:tcW w:w="818" w:type="dxa"/>
            <w:tcBorders>
              <w:top w:val="nil"/>
              <w:left w:val="nil"/>
              <w:right w:val="nil"/>
            </w:tcBorders>
            <w:tcMar>
              <w:left w:w="29" w:type="dxa"/>
              <w:right w:w="29" w:type="dxa"/>
            </w:tcMar>
            <w:vAlign w:val="center"/>
          </w:tcPr>
          <w:p w:rsidR="005D1E02" w:rsidRDefault="005D1E02" w:rsidP="005D1E02">
            <w:pPr>
              <w:jc w:val="right"/>
              <w:rPr>
                <w:color w:val="000000"/>
                <w:sz w:val="14"/>
                <w:szCs w:val="14"/>
              </w:rPr>
            </w:pPr>
            <w:r>
              <w:rPr>
                <w:color w:val="000000"/>
                <w:sz w:val="14"/>
                <w:szCs w:val="14"/>
              </w:rPr>
              <w:t>1,589</w:t>
            </w:r>
          </w:p>
        </w:tc>
        <w:tc>
          <w:tcPr>
            <w:tcW w:w="720" w:type="dxa"/>
            <w:tcBorders>
              <w:top w:val="nil"/>
              <w:left w:val="nil"/>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1,435</w:t>
            </w:r>
          </w:p>
        </w:tc>
        <w:tc>
          <w:tcPr>
            <w:tcW w:w="716" w:type="dxa"/>
            <w:tcBorders>
              <w:top w:val="nil"/>
              <w:left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1,422</w:t>
            </w:r>
          </w:p>
        </w:tc>
        <w:tc>
          <w:tcPr>
            <w:tcW w:w="814" w:type="dxa"/>
            <w:tcBorders>
              <w:top w:val="nil"/>
              <w:left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1,425</w:t>
            </w:r>
          </w:p>
        </w:tc>
        <w:tc>
          <w:tcPr>
            <w:tcW w:w="810" w:type="dxa"/>
            <w:tcBorders>
              <w:top w:val="nil"/>
              <w:left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1,490</w:t>
            </w:r>
          </w:p>
        </w:tc>
        <w:tc>
          <w:tcPr>
            <w:tcW w:w="805" w:type="dxa"/>
            <w:tcBorders>
              <w:top w:val="nil"/>
              <w:left w:val="nil"/>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1,461</w:t>
            </w:r>
          </w:p>
        </w:tc>
      </w:tr>
      <w:tr w:rsidR="005D1E02" w:rsidRPr="00CF65C3" w:rsidTr="005D1E02">
        <w:trPr>
          <w:trHeight w:hRule="exact" w:val="288"/>
          <w:jc w:val="center"/>
        </w:trPr>
        <w:tc>
          <w:tcPr>
            <w:tcW w:w="297" w:type="dxa"/>
            <w:tcBorders>
              <w:top w:val="nil"/>
              <w:left w:val="nil"/>
              <w:bottom w:val="single" w:sz="4" w:space="0" w:color="auto"/>
              <w:right w:val="nil"/>
            </w:tcBorders>
            <w:shd w:val="clear" w:color="auto" w:fill="auto"/>
            <w:tcMar>
              <w:left w:w="29" w:type="dxa"/>
              <w:right w:w="29" w:type="dxa"/>
            </w:tcMar>
            <w:vAlign w:val="center"/>
            <w:hideMark/>
          </w:tcPr>
          <w:p w:rsidR="005D1E02" w:rsidRPr="0024736D" w:rsidRDefault="005D1E02" w:rsidP="005D1E02">
            <w:pPr>
              <w:rPr>
                <w:bCs/>
                <w:sz w:val="14"/>
                <w:szCs w:val="14"/>
              </w:rPr>
            </w:pPr>
            <w:r w:rsidRPr="0024736D">
              <w:rPr>
                <w:bCs/>
                <w:sz w:val="14"/>
                <w:szCs w:val="14"/>
              </w:rPr>
              <w:t>35</w:t>
            </w:r>
          </w:p>
        </w:tc>
        <w:tc>
          <w:tcPr>
            <w:tcW w:w="2574" w:type="dxa"/>
            <w:tcBorders>
              <w:top w:val="nil"/>
              <w:left w:val="nil"/>
              <w:bottom w:val="single" w:sz="4" w:space="0" w:color="auto"/>
              <w:right w:val="nil"/>
            </w:tcBorders>
            <w:shd w:val="clear" w:color="auto" w:fill="auto"/>
            <w:tcMar>
              <w:left w:w="29" w:type="dxa"/>
              <w:right w:w="29" w:type="dxa"/>
            </w:tcMar>
            <w:vAlign w:val="center"/>
            <w:hideMark/>
          </w:tcPr>
          <w:p w:rsidR="005D1E02" w:rsidRPr="0024736D" w:rsidRDefault="005D1E02" w:rsidP="005D1E02">
            <w:pPr>
              <w:rPr>
                <w:color w:val="000000"/>
                <w:sz w:val="14"/>
                <w:szCs w:val="14"/>
              </w:rPr>
            </w:pPr>
            <w:r w:rsidRPr="0024736D">
              <w:rPr>
                <w:color w:val="000000"/>
                <w:sz w:val="14"/>
                <w:szCs w:val="14"/>
              </w:rPr>
              <w:t>Real Estate Investment Trust</w:t>
            </w:r>
          </w:p>
        </w:tc>
        <w:tc>
          <w:tcPr>
            <w:tcW w:w="837" w:type="dxa"/>
            <w:tcBorders>
              <w:top w:val="nil"/>
              <w:left w:val="nil"/>
              <w:bottom w:val="single" w:sz="4" w:space="0" w:color="auto"/>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28,686</w:t>
            </w:r>
          </w:p>
        </w:tc>
        <w:tc>
          <w:tcPr>
            <w:tcW w:w="720" w:type="dxa"/>
            <w:tcBorders>
              <w:top w:val="nil"/>
              <w:left w:val="nil"/>
              <w:bottom w:val="single" w:sz="4" w:space="0" w:color="auto"/>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22,615</w:t>
            </w:r>
          </w:p>
        </w:tc>
        <w:tc>
          <w:tcPr>
            <w:tcW w:w="780" w:type="dxa"/>
            <w:tcBorders>
              <w:top w:val="nil"/>
              <w:left w:val="nil"/>
              <w:bottom w:val="single" w:sz="4" w:space="0" w:color="auto"/>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26,707</w:t>
            </w:r>
          </w:p>
        </w:tc>
        <w:tc>
          <w:tcPr>
            <w:tcW w:w="818" w:type="dxa"/>
            <w:tcBorders>
              <w:top w:val="nil"/>
              <w:left w:val="nil"/>
              <w:bottom w:val="single" w:sz="4" w:space="0" w:color="auto"/>
              <w:right w:val="nil"/>
            </w:tcBorders>
            <w:tcMar>
              <w:left w:w="29" w:type="dxa"/>
              <w:right w:w="29" w:type="dxa"/>
            </w:tcMar>
            <w:vAlign w:val="center"/>
          </w:tcPr>
          <w:p w:rsidR="005D1E02" w:rsidRDefault="005D1E02" w:rsidP="005D1E02">
            <w:pPr>
              <w:jc w:val="right"/>
              <w:rPr>
                <w:color w:val="000000"/>
                <w:sz w:val="14"/>
                <w:szCs w:val="14"/>
              </w:rPr>
            </w:pPr>
            <w:r>
              <w:rPr>
                <w:color w:val="000000"/>
                <w:sz w:val="14"/>
                <w:szCs w:val="14"/>
              </w:rPr>
              <w:t>26,662</w:t>
            </w:r>
          </w:p>
        </w:tc>
        <w:tc>
          <w:tcPr>
            <w:tcW w:w="720" w:type="dxa"/>
            <w:tcBorders>
              <w:top w:val="nil"/>
              <w:left w:val="nil"/>
              <w:bottom w:val="single" w:sz="4" w:space="0" w:color="auto"/>
              <w:right w:val="nil"/>
            </w:tcBorders>
            <w:shd w:val="clear" w:color="auto" w:fill="auto"/>
            <w:tcMar>
              <w:left w:w="29" w:type="dxa"/>
              <w:right w:w="29" w:type="dxa"/>
            </w:tcMar>
            <w:vAlign w:val="center"/>
            <w:hideMark/>
          </w:tcPr>
          <w:p w:rsidR="005D1E02" w:rsidRDefault="005D1E02" w:rsidP="005D1E02">
            <w:pPr>
              <w:jc w:val="right"/>
              <w:rPr>
                <w:color w:val="000000"/>
                <w:sz w:val="14"/>
                <w:szCs w:val="14"/>
              </w:rPr>
            </w:pPr>
            <w:r>
              <w:rPr>
                <w:color w:val="000000"/>
                <w:sz w:val="14"/>
                <w:szCs w:val="14"/>
              </w:rPr>
              <w:t>21,792</w:t>
            </w:r>
          </w:p>
        </w:tc>
        <w:tc>
          <w:tcPr>
            <w:tcW w:w="716" w:type="dxa"/>
            <w:tcBorders>
              <w:top w:val="nil"/>
              <w:left w:val="nil"/>
              <w:bottom w:val="single" w:sz="4" w:space="0" w:color="auto"/>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21,814</w:t>
            </w:r>
          </w:p>
        </w:tc>
        <w:tc>
          <w:tcPr>
            <w:tcW w:w="814" w:type="dxa"/>
            <w:tcBorders>
              <w:top w:val="nil"/>
              <w:left w:val="nil"/>
              <w:bottom w:val="single" w:sz="4" w:space="0" w:color="auto"/>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25,372</w:t>
            </w:r>
          </w:p>
        </w:tc>
        <w:tc>
          <w:tcPr>
            <w:tcW w:w="810" w:type="dxa"/>
            <w:tcBorders>
              <w:top w:val="nil"/>
              <w:left w:val="nil"/>
              <w:bottom w:val="single" w:sz="4" w:space="0" w:color="auto"/>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26,173</w:t>
            </w:r>
          </w:p>
        </w:tc>
        <w:tc>
          <w:tcPr>
            <w:tcW w:w="805" w:type="dxa"/>
            <w:tcBorders>
              <w:top w:val="nil"/>
              <w:left w:val="nil"/>
              <w:bottom w:val="single" w:sz="4" w:space="0" w:color="auto"/>
              <w:right w:val="nil"/>
            </w:tcBorders>
            <w:shd w:val="clear" w:color="auto" w:fill="auto"/>
            <w:tcMar>
              <w:left w:w="29" w:type="dxa"/>
              <w:right w:w="29" w:type="dxa"/>
            </w:tcMar>
            <w:vAlign w:val="center"/>
          </w:tcPr>
          <w:p w:rsidR="005D1E02" w:rsidRDefault="005D1E02" w:rsidP="005D1E02">
            <w:pPr>
              <w:jc w:val="right"/>
              <w:rPr>
                <w:color w:val="000000"/>
                <w:sz w:val="14"/>
                <w:szCs w:val="14"/>
              </w:rPr>
            </w:pPr>
            <w:r>
              <w:rPr>
                <w:color w:val="000000"/>
                <w:sz w:val="14"/>
                <w:szCs w:val="14"/>
              </w:rPr>
              <w:t>27,774</w:t>
            </w:r>
          </w:p>
        </w:tc>
      </w:tr>
      <w:tr w:rsidR="005D1E02" w:rsidRPr="00B631EC" w:rsidTr="005D1E02">
        <w:trPr>
          <w:trHeight w:hRule="exact" w:val="288"/>
          <w:jc w:val="center"/>
        </w:trPr>
        <w:tc>
          <w:tcPr>
            <w:tcW w:w="297"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5D1E02" w:rsidRPr="0024736D" w:rsidRDefault="005D1E02" w:rsidP="005D1E02">
            <w:pPr>
              <w:rPr>
                <w:sz w:val="14"/>
                <w:szCs w:val="14"/>
              </w:rPr>
            </w:pPr>
            <w:r w:rsidRPr="0024736D">
              <w:rPr>
                <w:sz w:val="14"/>
                <w:szCs w:val="14"/>
              </w:rPr>
              <w:t> </w:t>
            </w:r>
          </w:p>
        </w:tc>
        <w:tc>
          <w:tcPr>
            <w:tcW w:w="2574"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5D1E02" w:rsidRPr="0024736D" w:rsidRDefault="005D1E02" w:rsidP="005D1E02">
            <w:pPr>
              <w:rPr>
                <w:b/>
                <w:bCs/>
                <w:sz w:val="14"/>
                <w:szCs w:val="14"/>
              </w:rPr>
            </w:pPr>
            <w:r w:rsidRPr="0024736D">
              <w:rPr>
                <w:b/>
                <w:bCs/>
                <w:sz w:val="14"/>
                <w:szCs w:val="14"/>
              </w:rPr>
              <w:t>TOTAL</w:t>
            </w:r>
          </w:p>
        </w:tc>
        <w:tc>
          <w:tcPr>
            <w:tcW w:w="837"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5D1E02" w:rsidRPr="00BB0883" w:rsidRDefault="005D1E02" w:rsidP="005D1E02">
            <w:pPr>
              <w:jc w:val="right"/>
              <w:rPr>
                <w:b/>
                <w:bCs/>
                <w:color w:val="000000"/>
                <w:sz w:val="14"/>
                <w:szCs w:val="14"/>
              </w:rPr>
            </w:pPr>
            <w:r w:rsidRPr="00BB0883">
              <w:rPr>
                <w:b/>
                <w:bCs/>
                <w:color w:val="000000"/>
                <w:sz w:val="14"/>
                <w:szCs w:val="14"/>
              </w:rPr>
              <w:t>8,740,451</w:t>
            </w:r>
          </w:p>
        </w:tc>
        <w:tc>
          <w:tcPr>
            <w:tcW w:w="720" w:type="dxa"/>
            <w:tcBorders>
              <w:top w:val="single" w:sz="4" w:space="0" w:color="auto"/>
              <w:left w:val="nil"/>
              <w:bottom w:val="single" w:sz="8" w:space="0" w:color="auto"/>
              <w:right w:val="nil"/>
            </w:tcBorders>
            <w:shd w:val="clear" w:color="auto" w:fill="auto"/>
            <w:tcMar>
              <w:left w:w="29" w:type="dxa"/>
              <w:right w:w="29" w:type="dxa"/>
            </w:tcMar>
            <w:vAlign w:val="center"/>
          </w:tcPr>
          <w:p w:rsidR="005D1E02" w:rsidRDefault="005D1E02" w:rsidP="005D1E02">
            <w:pPr>
              <w:jc w:val="right"/>
              <w:rPr>
                <w:b/>
                <w:bCs/>
                <w:color w:val="000000"/>
                <w:sz w:val="14"/>
                <w:szCs w:val="14"/>
              </w:rPr>
            </w:pPr>
            <w:r>
              <w:rPr>
                <w:b/>
                <w:bCs/>
                <w:color w:val="000000"/>
                <w:sz w:val="14"/>
                <w:szCs w:val="14"/>
              </w:rPr>
              <w:t>6,887,301</w:t>
            </w:r>
          </w:p>
        </w:tc>
        <w:tc>
          <w:tcPr>
            <w:tcW w:w="78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5D1E02" w:rsidRPr="00AB3C4D" w:rsidRDefault="005D1E02" w:rsidP="005D1E02">
            <w:pPr>
              <w:jc w:val="right"/>
              <w:rPr>
                <w:b/>
                <w:bCs/>
                <w:color w:val="000000"/>
                <w:sz w:val="14"/>
                <w:szCs w:val="14"/>
              </w:rPr>
            </w:pPr>
            <w:r w:rsidRPr="00AB3C4D">
              <w:rPr>
                <w:b/>
                <w:bCs/>
                <w:color w:val="000000"/>
                <w:sz w:val="14"/>
                <w:szCs w:val="14"/>
              </w:rPr>
              <w:t>8,251,329</w:t>
            </w:r>
          </w:p>
        </w:tc>
        <w:tc>
          <w:tcPr>
            <w:tcW w:w="818" w:type="dxa"/>
            <w:tcBorders>
              <w:top w:val="single" w:sz="4" w:space="0" w:color="auto"/>
              <w:left w:val="nil"/>
              <w:bottom w:val="single" w:sz="8" w:space="0" w:color="auto"/>
              <w:right w:val="nil"/>
            </w:tcBorders>
            <w:tcMar>
              <w:left w:w="29" w:type="dxa"/>
              <w:right w:w="29" w:type="dxa"/>
            </w:tcMar>
            <w:vAlign w:val="center"/>
          </w:tcPr>
          <w:p w:rsidR="005D1E02" w:rsidRDefault="005D1E02" w:rsidP="005D1E02">
            <w:pPr>
              <w:jc w:val="right"/>
              <w:rPr>
                <w:b/>
                <w:bCs/>
                <w:color w:val="000000"/>
                <w:sz w:val="14"/>
                <w:szCs w:val="14"/>
              </w:rPr>
            </w:pPr>
            <w:r>
              <w:rPr>
                <w:b/>
                <w:bCs/>
                <w:color w:val="000000"/>
                <w:sz w:val="14"/>
                <w:szCs w:val="14"/>
              </w:rPr>
              <w:t>7,852,197</w:t>
            </w:r>
          </w:p>
        </w:tc>
        <w:tc>
          <w:tcPr>
            <w:tcW w:w="72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5D1E02" w:rsidRDefault="005D1E02" w:rsidP="005D1E02">
            <w:pPr>
              <w:jc w:val="right"/>
              <w:rPr>
                <w:b/>
                <w:bCs/>
                <w:color w:val="000000"/>
                <w:sz w:val="14"/>
                <w:szCs w:val="14"/>
              </w:rPr>
            </w:pPr>
            <w:r>
              <w:rPr>
                <w:b/>
                <w:bCs/>
                <w:color w:val="000000"/>
                <w:sz w:val="14"/>
                <w:szCs w:val="14"/>
              </w:rPr>
              <w:t>6,082,043</w:t>
            </w:r>
          </w:p>
        </w:tc>
        <w:tc>
          <w:tcPr>
            <w:tcW w:w="716" w:type="dxa"/>
            <w:tcBorders>
              <w:top w:val="single" w:sz="4" w:space="0" w:color="auto"/>
              <w:left w:val="nil"/>
              <w:bottom w:val="single" w:sz="8" w:space="0" w:color="auto"/>
              <w:right w:val="nil"/>
            </w:tcBorders>
            <w:shd w:val="clear" w:color="auto" w:fill="auto"/>
            <w:tcMar>
              <w:left w:w="29" w:type="dxa"/>
              <w:right w:w="29" w:type="dxa"/>
            </w:tcMar>
            <w:vAlign w:val="center"/>
          </w:tcPr>
          <w:p w:rsidR="005D1E02" w:rsidRDefault="005D1E02" w:rsidP="005D1E02">
            <w:pPr>
              <w:jc w:val="right"/>
              <w:rPr>
                <w:b/>
                <w:bCs/>
                <w:color w:val="000000"/>
                <w:sz w:val="14"/>
                <w:szCs w:val="14"/>
              </w:rPr>
            </w:pPr>
            <w:r>
              <w:rPr>
                <w:b/>
                <w:bCs/>
                <w:color w:val="000000"/>
                <w:sz w:val="14"/>
                <w:szCs w:val="14"/>
              </w:rPr>
              <w:t>6,406,554</w:t>
            </w:r>
          </w:p>
        </w:tc>
        <w:tc>
          <w:tcPr>
            <w:tcW w:w="814" w:type="dxa"/>
            <w:tcBorders>
              <w:top w:val="single" w:sz="4" w:space="0" w:color="auto"/>
              <w:left w:val="nil"/>
              <w:bottom w:val="single" w:sz="8" w:space="0" w:color="auto"/>
              <w:right w:val="nil"/>
            </w:tcBorders>
            <w:shd w:val="clear" w:color="auto" w:fill="auto"/>
            <w:tcMar>
              <w:left w:w="29" w:type="dxa"/>
              <w:right w:w="29" w:type="dxa"/>
            </w:tcMar>
            <w:vAlign w:val="center"/>
          </w:tcPr>
          <w:p w:rsidR="005D1E02" w:rsidRPr="00E3300E" w:rsidRDefault="005D1E02" w:rsidP="005D1E02">
            <w:pPr>
              <w:jc w:val="right"/>
              <w:rPr>
                <w:b/>
                <w:bCs/>
                <w:color w:val="000000"/>
                <w:sz w:val="14"/>
                <w:szCs w:val="14"/>
              </w:rPr>
            </w:pPr>
            <w:r w:rsidRPr="00E3300E">
              <w:rPr>
                <w:b/>
                <w:bCs/>
                <w:color w:val="000000"/>
                <w:sz w:val="14"/>
                <w:szCs w:val="14"/>
              </w:rPr>
              <w:t>6,690,045</w:t>
            </w:r>
          </w:p>
        </w:tc>
        <w:tc>
          <w:tcPr>
            <w:tcW w:w="810" w:type="dxa"/>
            <w:tcBorders>
              <w:top w:val="single" w:sz="4" w:space="0" w:color="auto"/>
              <w:left w:val="nil"/>
              <w:bottom w:val="single" w:sz="8" w:space="0" w:color="auto"/>
              <w:right w:val="nil"/>
            </w:tcBorders>
            <w:shd w:val="clear" w:color="auto" w:fill="auto"/>
            <w:tcMar>
              <w:left w:w="29" w:type="dxa"/>
              <w:right w:w="29" w:type="dxa"/>
            </w:tcMar>
            <w:vAlign w:val="center"/>
          </w:tcPr>
          <w:p w:rsidR="005D1E02" w:rsidRPr="00AB3C4D" w:rsidRDefault="005D1E02" w:rsidP="005D1E02">
            <w:pPr>
              <w:jc w:val="right"/>
              <w:rPr>
                <w:b/>
                <w:bCs/>
                <w:color w:val="000000"/>
                <w:sz w:val="14"/>
                <w:szCs w:val="14"/>
              </w:rPr>
            </w:pPr>
            <w:r w:rsidRPr="00AB3C4D">
              <w:rPr>
                <w:b/>
                <w:bCs/>
                <w:color w:val="000000"/>
                <w:sz w:val="14"/>
                <w:szCs w:val="14"/>
              </w:rPr>
              <w:t>7,511,969</w:t>
            </w:r>
          </w:p>
        </w:tc>
        <w:tc>
          <w:tcPr>
            <w:tcW w:w="805" w:type="dxa"/>
            <w:tcBorders>
              <w:top w:val="single" w:sz="4" w:space="0" w:color="auto"/>
              <w:left w:val="nil"/>
              <w:bottom w:val="single" w:sz="8" w:space="0" w:color="auto"/>
              <w:right w:val="nil"/>
            </w:tcBorders>
            <w:shd w:val="clear" w:color="auto" w:fill="auto"/>
            <w:tcMar>
              <w:left w:w="29" w:type="dxa"/>
              <w:right w:w="29" w:type="dxa"/>
            </w:tcMar>
            <w:vAlign w:val="center"/>
          </w:tcPr>
          <w:p w:rsidR="005D1E02" w:rsidRDefault="005D1E02" w:rsidP="005D1E02">
            <w:pPr>
              <w:jc w:val="right"/>
              <w:rPr>
                <w:b/>
                <w:bCs/>
                <w:color w:val="000000"/>
                <w:sz w:val="14"/>
                <w:szCs w:val="14"/>
              </w:rPr>
            </w:pPr>
            <w:r>
              <w:rPr>
                <w:b/>
                <w:bCs/>
                <w:color w:val="000000"/>
                <w:sz w:val="14"/>
                <w:szCs w:val="14"/>
              </w:rPr>
              <w:t>7,811,812</w:t>
            </w:r>
          </w:p>
        </w:tc>
      </w:tr>
      <w:tr w:rsidR="005D1E02" w:rsidRPr="00B631EC" w:rsidTr="008A3A72">
        <w:trPr>
          <w:trHeight w:hRule="exact" w:val="578"/>
          <w:jc w:val="center"/>
        </w:trPr>
        <w:tc>
          <w:tcPr>
            <w:tcW w:w="9891" w:type="dxa"/>
            <w:gridSpan w:val="11"/>
            <w:tcBorders>
              <w:top w:val="single" w:sz="8" w:space="0" w:color="auto"/>
              <w:left w:val="nil"/>
              <w:bottom w:val="nil"/>
              <w:right w:val="nil"/>
            </w:tcBorders>
            <w:shd w:val="clear" w:color="auto" w:fill="auto"/>
            <w:hideMark/>
          </w:tcPr>
          <w:p w:rsidR="005D1E02" w:rsidRPr="003659BA" w:rsidRDefault="005D1E02" w:rsidP="005D1E02">
            <w:pPr>
              <w:rPr>
                <w:sz w:val="14"/>
                <w:szCs w:val="14"/>
              </w:rPr>
            </w:pPr>
            <w:r w:rsidRPr="00B631EC">
              <w:rPr>
                <w:sz w:val="15"/>
                <w:szCs w:val="15"/>
              </w:rPr>
              <w:t>As per last working day</w:t>
            </w:r>
            <w:r>
              <w:rPr>
                <w:sz w:val="15"/>
                <w:szCs w:val="15"/>
              </w:rPr>
              <w:t xml:space="preserve">                        </w:t>
            </w:r>
            <w:r w:rsidRPr="00B631EC">
              <w:rPr>
                <w:sz w:val="14"/>
                <w:szCs w:val="14"/>
              </w:rPr>
              <w:t xml:space="preserve">                                                      </w:t>
            </w:r>
            <w:r>
              <w:rPr>
                <w:sz w:val="14"/>
                <w:szCs w:val="14"/>
              </w:rPr>
              <w:t xml:space="preserve">          </w:t>
            </w:r>
            <w:r w:rsidRPr="00B631EC">
              <w:rPr>
                <w:sz w:val="14"/>
                <w:szCs w:val="14"/>
              </w:rPr>
              <w:t xml:space="preserve">  </w:t>
            </w:r>
            <w:r>
              <w:rPr>
                <w:sz w:val="14"/>
                <w:szCs w:val="14"/>
              </w:rPr>
              <w:t xml:space="preserve">                          </w:t>
            </w:r>
            <w:r w:rsidRPr="00B631EC">
              <w:rPr>
                <w:sz w:val="14"/>
                <w:szCs w:val="14"/>
              </w:rPr>
              <w:t xml:space="preserve"> </w:t>
            </w:r>
            <w:r>
              <w:rPr>
                <w:sz w:val="14"/>
                <w:szCs w:val="14"/>
              </w:rPr>
              <w:t xml:space="preserve">                                                              </w:t>
            </w:r>
            <w:r w:rsidRPr="00B631EC">
              <w:rPr>
                <w:sz w:val="14"/>
                <w:szCs w:val="14"/>
              </w:rPr>
              <w:t>Source: Pakistan Stock Exchange</w:t>
            </w:r>
          </w:p>
          <w:p w:rsidR="005D1E02" w:rsidRPr="008D555E" w:rsidRDefault="005D1E02" w:rsidP="005D1E02">
            <w:pPr>
              <w:rPr>
                <w:sz w:val="15"/>
                <w:szCs w:val="15"/>
              </w:rPr>
            </w:pPr>
            <w:r w:rsidRPr="008D555E">
              <w:rPr>
                <w:b/>
                <w:bCs/>
                <w:sz w:val="15"/>
                <w:szCs w:val="15"/>
              </w:rPr>
              <w:t>Note:</w:t>
            </w:r>
            <w:r w:rsidRPr="00B631EC">
              <w:rPr>
                <w:sz w:val="15"/>
                <w:szCs w:val="15"/>
              </w:rPr>
              <w:t xml:space="preserve"> </w:t>
            </w:r>
            <w:r w:rsidRPr="00943305">
              <w:rPr>
                <w:sz w:val="15"/>
                <w:szCs w:val="15"/>
              </w:rPr>
              <w:t>Pakistan Stock Exchange reclassified the economic sector</w:t>
            </w:r>
            <w:r>
              <w:rPr>
                <w:sz w:val="15"/>
                <w:szCs w:val="15"/>
              </w:rPr>
              <w:t>s</w:t>
            </w:r>
            <w:r w:rsidRPr="00943305">
              <w:rPr>
                <w:sz w:val="15"/>
                <w:szCs w:val="15"/>
              </w:rPr>
              <w:t xml:space="preserve"> of companies in its daily quotation </w:t>
            </w:r>
            <w:r>
              <w:rPr>
                <w:sz w:val="15"/>
                <w:szCs w:val="15"/>
              </w:rPr>
              <w:t xml:space="preserve">and hence discontinued the previous ICB classification </w:t>
            </w:r>
            <w:r w:rsidRPr="00943305">
              <w:rPr>
                <w:sz w:val="15"/>
                <w:szCs w:val="15"/>
              </w:rPr>
              <w:t xml:space="preserve">from </w:t>
            </w:r>
            <w:r>
              <w:rPr>
                <w:sz w:val="15"/>
                <w:szCs w:val="15"/>
              </w:rPr>
              <w:t>14th</w:t>
            </w:r>
            <w:r w:rsidRPr="00943305">
              <w:rPr>
                <w:sz w:val="15"/>
                <w:szCs w:val="15"/>
              </w:rPr>
              <w:t xml:space="preserve"> November,</w:t>
            </w:r>
            <w:r>
              <w:rPr>
                <w:sz w:val="15"/>
                <w:szCs w:val="15"/>
              </w:rPr>
              <w:t xml:space="preserve"> </w:t>
            </w:r>
            <w:r w:rsidRPr="00943305">
              <w:rPr>
                <w:sz w:val="15"/>
                <w:szCs w:val="15"/>
              </w:rPr>
              <w:t>2016</w:t>
            </w:r>
            <w:r>
              <w:rPr>
                <w:sz w:val="15"/>
                <w:szCs w:val="15"/>
              </w:rPr>
              <w:t>.</w:t>
            </w:r>
            <w:r w:rsidRPr="00943305">
              <w:rPr>
                <w:sz w:val="15"/>
                <w:szCs w:val="15"/>
              </w:rPr>
              <w:t xml:space="preserve"> From the month of November, 2016</w:t>
            </w:r>
            <w:r>
              <w:rPr>
                <w:sz w:val="15"/>
                <w:szCs w:val="15"/>
              </w:rPr>
              <w:t xml:space="preserve"> all data are available in this new </w:t>
            </w:r>
            <w:r w:rsidRPr="00943305">
              <w:rPr>
                <w:sz w:val="15"/>
                <w:szCs w:val="15"/>
              </w:rPr>
              <w:t>classification only.</w:t>
            </w:r>
          </w:p>
        </w:tc>
      </w:tr>
    </w:tbl>
    <w:p w:rsidR="005728C3" w:rsidRPr="00B631EC" w:rsidRDefault="005728C3" w:rsidP="001F37F5"/>
    <w:p w:rsidR="003B0733" w:rsidRPr="00B631EC" w:rsidRDefault="00FD3607" w:rsidP="00B631EC">
      <w:pPr>
        <w:tabs>
          <w:tab w:val="left" w:pos="7830"/>
        </w:tabs>
      </w:pPr>
      <w:r w:rsidRPr="00B631EC">
        <w:tab/>
      </w:r>
    </w:p>
    <w:p w:rsidR="003B0733" w:rsidRPr="00B631EC" w:rsidRDefault="003B0733" w:rsidP="00B631EC">
      <w:pPr>
        <w:jc w:val="center"/>
      </w:pPr>
      <w:r w:rsidRPr="00B631EC">
        <w:br w:type="page"/>
      </w:r>
    </w:p>
    <w:tbl>
      <w:tblPr>
        <w:tblW w:w="9124" w:type="dxa"/>
        <w:jc w:val="center"/>
        <w:tblLook w:val="04A0" w:firstRow="1" w:lastRow="0" w:firstColumn="1" w:lastColumn="0" w:noHBand="0" w:noVBand="1"/>
      </w:tblPr>
      <w:tblGrid>
        <w:gridCol w:w="1458"/>
        <w:gridCol w:w="1302"/>
        <w:gridCol w:w="1486"/>
        <w:gridCol w:w="1570"/>
        <w:gridCol w:w="1606"/>
        <w:gridCol w:w="1702"/>
      </w:tblGrid>
      <w:tr w:rsidR="003E04F6" w:rsidRPr="00B631EC" w:rsidTr="00AA1067">
        <w:trPr>
          <w:trHeight w:val="375"/>
          <w:jc w:val="center"/>
        </w:trPr>
        <w:tc>
          <w:tcPr>
            <w:tcW w:w="9124" w:type="dxa"/>
            <w:gridSpan w:val="6"/>
            <w:tcBorders>
              <w:top w:val="nil"/>
              <w:left w:val="nil"/>
              <w:bottom w:val="nil"/>
              <w:right w:val="nil"/>
            </w:tcBorders>
            <w:shd w:val="clear" w:color="auto" w:fill="auto"/>
            <w:noWrap/>
            <w:vAlign w:val="bottom"/>
            <w:hideMark/>
          </w:tcPr>
          <w:p w:rsidR="003E04F6" w:rsidRPr="00B631EC" w:rsidRDefault="003E04F6" w:rsidP="00B631EC">
            <w:pPr>
              <w:jc w:val="center"/>
              <w:rPr>
                <w:b/>
                <w:bCs/>
                <w:sz w:val="28"/>
                <w:szCs w:val="28"/>
              </w:rPr>
            </w:pPr>
            <w:r w:rsidRPr="00B631EC">
              <w:rPr>
                <w:b/>
                <w:bCs/>
                <w:sz w:val="28"/>
                <w:szCs w:val="22"/>
              </w:rPr>
              <w:lastRenderedPageBreak/>
              <w:t xml:space="preserve">7.4    Turnover of Shares at </w:t>
            </w:r>
            <w:r w:rsidR="00A5416A" w:rsidRPr="00B631EC">
              <w:rPr>
                <w:b/>
                <w:bCs/>
                <w:sz w:val="28"/>
                <w:szCs w:val="22"/>
              </w:rPr>
              <w:t>Pakistan</w:t>
            </w:r>
            <w:r w:rsidRPr="00B631EC">
              <w:rPr>
                <w:b/>
                <w:bCs/>
                <w:sz w:val="28"/>
                <w:szCs w:val="22"/>
              </w:rPr>
              <w:t xml:space="preserve"> Stock Exchange</w:t>
            </w:r>
          </w:p>
        </w:tc>
      </w:tr>
      <w:tr w:rsidR="003E04F6" w:rsidRPr="00B631EC" w:rsidTr="00A13208">
        <w:trPr>
          <w:trHeight w:val="315"/>
          <w:jc w:val="center"/>
        </w:trPr>
        <w:tc>
          <w:tcPr>
            <w:tcW w:w="9124" w:type="dxa"/>
            <w:gridSpan w:val="6"/>
            <w:tcBorders>
              <w:top w:val="nil"/>
              <w:left w:val="nil"/>
              <w:bottom w:val="single" w:sz="8" w:space="0" w:color="auto"/>
              <w:right w:val="nil"/>
            </w:tcBorders>
            <w:shd w:val="clear" w:color="auto" w:fill="auto"/>
            <w:noWrap/>
            <w:tcMar>
              <w:left w:w="115" w:type="dxa"/>
              <w:right w:w="29" w:type="dxa"/>
            </w:tcMar>
            <w:vAlign w:val="bottom"/>
            <w:hideMark/>
          </w:tcPr>
          <w:p w:rsidR="003E04F6" w:rsidRPr="00B631EC" w:rsidRDefault="00F24D41" w:rsidP="00F24D41">
            <w:pPr>
              <w:jc w:val="right"/>
              <w:rPr>
                <w:sz w:val="14"/>
                <w:szCs w:val="14"/>
              </w:rPr>
            </w:pPr>
            <w:r>
              <w:rPr>
                <w:sz w:val="14"/>
                <w:szCs w:val="14"/>
              </w:rPr>
              <w:t>(Million No. of Shares</w:t>
            </w:r>
            <w:r w:rsidR="003E04F6" w:rsidRPr="00B631EC">
              <w:rPr>
                <w:sz w:val="14"/>
                <w:szCs w:val="14"/>
              </w:rPr>
              <w:t>)</w:t>
            </w:r>
          </w:p>
        </w:tc>
      </w:tr>
      <w:tr w:rsidR="003E04F6" w:rsidRPr="00B631EC" w:rsidTr="00AA1067">
        <w:trPr>
          <w:trHeight w:val="330"/>
          <w:jc w:val="center"/>
        </w:trPr>
        <w:tc>
          <w:tcPr>
            <w:tcW w:w="1458" w:type="dxa"/>
            <w:vMerge w:val="restart"/>
            <w:tcBorders>
              <w:top w:val="single" w:sz="8" w:space="0" w:color="auto"/>
              <w:left w:val="nil"/>
              <w:bottom w:val="single" w:sz="8" w:space="0" w:color="auto"/>
              <w:right w:val="single" w:sz="4" w:space="0" w:color="auto"/>
            </w:tcBorders>
            <w:shd w:val="clear" w:color="auto" w:fill="auto"/>
            <w:vAlign w:val="center"/>
            <w:hideMark/>
          </w:tcPr>
          <w:p w:rsidR="003E04F6" w:rsidRPr="0024736D" w:rsidRDefault="003E04F6" w:rsidP="00B631EC">
            <w:pPr>
              <w:jc w:val="center"/>
              <w:rPr>
                <w:b/>
                <w:bCs/>
                <w:sz w:val="16"/>
                <w:szCs w:val="16"/>
              </w:rPr>
            </w:pPr>
            <w:r w:rsidRPr="0024736D">
              <w:rPr>
                <w:b/>
                <w:bCs/>
                <w:sz w:val="16"/>
                <w:szCs w:val="16"/>
              </w:rPr>
              <w:t>Month</w:t>
            </w:r>
          </w:p>
        </w:tc>
        <w:tc>
          <w:tcPr>
            <w:tcW w:w="7666" w:type="dxa"/>
            <w:gridSpan w:val="5"/>
            <w:tcBorders>
              <w:top w:val="single" w:sz="8" w:space="0" w:color="auto"/>
              <w:left w:val="single" w:sz="4" w:space="0" w:color="auto"/>
              <w:bottom w:val="single" w:sz="4" w:space="0" w:color="auto"/>
            </w:tcBorders>
            <w:shd w:val="clear" w:color="auto" w:fill="auto"/>
            <w:vAlign w:val="center"/>
            <w:hideMark/>
          </w:tcPr>
          <w:p w:rsidR="003E04F6" w:rsidRPr="0024736D" w:rsidRDefault="003E04F6" w:rsidP="00B631EC">
            <w:pPr>
              <w:jc w:val="center"/>
              <w:rPr>
                <w:b/>
                <w:bCs/>
                <w:sz w:val="16"/>
                <w:szCs w:val="16"/>
              </w:rPr>
            </w:pPr>
            <w:r w:rsidRPr="0024736D">
              <w:rPr>
                <w:b/>
                <w:bCs/>
                <w:sz w:val="16"/>
                <w:szCs w:val="16"/>
              </w:rPr>
              <w:t xml:space="preserve">Monthly Turnover at Ready Counter of the </w:t>
            </w:r>
            <w:r w:rsidR="00570140" w:rsidRPr="0024736D">
              <w:rPr>
                <w:b/>
                <w:bCs/>
                <w:sz w:val="16"/>
                <w:szCs w:val="16"/>
              </w:rPr>
              <w:t>PSX</w:t>
            </w:r>
          </w:p>
        </w:tc>
      </w:tr>
      <w:tr w:rsidR="00D43581" w:rsidRPr="00B631EC" w:rsidTr="00D43581">
        <w:trPr>
          <w:trHeight w:val="315"/>
          <w:jc w:val="center"/>
        </w:trPr>
        <w:tc>
          <w:tcPr>
            <w:tcW w:w="1458" w:type="dxa"/>
            <w:vMerge/>
            <w:tcBorders>
              <w:top w:val="single" w:sz="8" w:space="0" w:color="auto"/>
              <w:left w:val="nil"/>
              <w:bottom w:val="single" w:sz="8" w:space="0" w:color="auto"/>
              <w:right w:val="single" w:sz="4" w:space="0" w:color="auto"/>
            </w:tcBorders>
            <w:shd w:val="clear" w:color="auto" w:fill="auto"/>
            <w:vAlign w:val="center"/>
            <w:hideMark/>
          </w:tcPr>
          <w:p w:rsidR="00D43581" w:rsidRPr="00B631EC" w:rsidRDefault="00D43581" w:rsidP="00D43581">
            <w:pPr>
              <w:rPr>
                <w:b/>
                <w:bCs/>
                <w:sz w:val="15"/>
                <w:szCs w:val="15"/>
              </w:rPr>
            </w:pPr>
          </w:p>
        </w:tc>
        <w:tc>
          <w:tcPr>
            <w:tcW w:w="1302"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D43581" w:rsidRPr="00B631EC" w:rsidRDefault="00D43581" w:rsidP="00D43581">
            <w:pPr>
              <w:jc w:val="right"/>
              <w:rPr>
                <w:b/>
                <w:bCs/>
                <w:sz w:val="15"/>
                <w:szCs w:val="15"/>
              </w:rPr>
            </w:pPr>
            <w:r w:rsidRPr="00B631EC">
              <w:rPr>
                <w:b/>
                <w:bCs/>
                <w:sz w:val="15"/>
                <w:szCs w:val="15"/>
              </w:rPr>
              <w:t>FY16</w:t>
            </w:r>
          </w:p>
        </w:tc>
        <w:tc>
          <w:tcPr>
            <w:tcW w:w="1486"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tcPr>
          <w:p w:rsidR="00D43581" w:rsidRPr="00B631EC" w:rsidRDefault="00D43581" w:rsidP="00D43581">
            <w:pPr>
              <w:jc w:val="right"/>
              <w:rPr>
                <w:b/>
                <w:bCs/>
                <w:sz w:val="15"/>
                <w:szCs w:val="15"/>
              </w:rPr>
            </w:pPr>
            <w:r>
              <w:rPr>
                <w:b/>
                <w:bCs/>
                <w:sz w:val="15"/>
                <w:szCs w:val="15"/>
              </w:rPr>
              <w:t>FY17</w:t>
            </w:r>
          </w:p>
        </w:tc>
        <w:tc>
          <w:tcPr>
            <w:tcW w:w="1570"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tcPr>
          <w:p w:rsidR="00D43581" w:rsidRPr="00B631EC" w:rsidRDefault="00D43581" w:rsidP="00D43581">
            <w:pPr>
              <w:jc w:val="right"/>
              <w:rPr>
                <w:b/>
                <w:bCs/>
                <w:sz w:val="15"/>
                <w:szCs w:val="15"/>
              </w:rPr>
            </w:pPr>
            <w:r>
              <w:rPr>
                <w:b/>
                <w:bCs/>
                <w:sz w:val="15"/>
                <w:szCs w:val="15"/>
              </w:rPr>
              <w:t>FY18</w:t>
            </w:r>
          </w:p>
        </w:tc>
        <w:tc>
          <w:tcPr>
            <w:tcW w:w="1606"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tcPr>
          <w:p w:rsidR="00D43581" w:rsidRPr="00B631EC" w:rsidRDefault="00D43581" w:rsidP="00D43581">
            <w:pPr>
              <w:jc w:val="right"/>
              <w:rPr>
                <w:b/>
                <w:bCs/>
                <w:sz w:val="15"/>
                <w:szCs w:val="15"/>
              </w:rPr>
            </w:pPr>
            <w:r>
              <w:rPr>
                <w:b/>
                <w:bCs/>
                <w:sz w:val="15"/>
                <w:szCs w:val="15"/>
              </w:rPr>
              <w:t>FY19</w:t>
            </w:r>
          </w:p>
        </w:tc>
        <w:tc>
          <w:tcPr>
            <w:tcW w:w="1702" w:type="dxa"/>
            <w:tcBorders>
              <w:top w:val="single" w:sz="4" w:space="0" w:color="auto"/>
              <w:left w:val="single" w:sz="4" w:space="0" w:color="auto"/>
              <w:bottom w:val="single" w:sz="8" w:space="0" w:color="auto"/>
            </w:tcBorders>
            <w:shd w:val="clear" w:color="auto" w:fill="auto"/>
            <w:tcMar>
              <w:left w:w="43" w:type="dxa"/>
              <w:right w:w="144" w:type="dxa"/>
            </w:tcMar>
            <w:vAlign w:val="center"/>
          </w:tcPr>
          <w:p w:rsidR="00D43581" w:rsidRPr="00B631EC" w:rsidRDefault="00D43581" w:rsidP="00D43581">
            <w:pPr>
              <w:jc w:val="right"/>
              <w:rPr>
                <w:b/>
                <w:bCs/>
                <w:sz w:val="15"/>
                <w:szCs w:val="15"/>
              </w:rPr>
            </w:pPr>
            <w:r>
              <w:rPr>
                <w:b/>
                <w:bCs/>
                <w:sz w:val="15"/>
                <w:szCs w:val="15"/>
              </w:rPr>
              <w:t>FY20</w:t>
            </w:r>
          </w:p>
        </w:tc>
      </w:tr>
      <w:tr w:rsidR="00D43581" w:rsidRPr="00B631EC" w:rsidTr="00D43581">
        <w:trPr>
          <w:trHeight w:val="315"/>
          <w:jc w:val="center"/>
        </w:trPr>
        <w:tc>
          <w:tcPr>
            <w:tcW w:w="1458" w:type="dxa"/>
            <w:tcBorders>
              <w:top w:val="single" w:sz="8" w:space="0" w:color="auto"/>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Jul</w:t>
            </w:r>
          </w:p>
        </w:tc>
        <w:tc>
          <w:tcPr>
            <w:tcW w:w="1302" w:type="dxa"/>
            <w:tcBorders>
              <w:top w:val="single" w:sz="8" w:space="0" w:color="auto"/>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9,091.73</w:t>
            </w:r>
          </w:p>
        </w:tc>
        <w:tc>
          <w:tcPr>
            <w:tcW w:w="1486" w:type="dxa"/>
            <w:tcBorders>
              <w:top w:val="single" w:sz="8" w:space="0" w:color="auto"/>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sidRPr="00B631EC">
              <w:rPr>
                <w:color w:val="000000"/>
                <w:sz w:val="15"/>
                <w:szCs w:val="15"/>
              </w:rPr>
              <w:t>3,149.67</w:t>
            </w:r>
          </w:p>
        </w:tc>
        <w:tc>
          <w:tcPr>
            <w:tcW w:w="1570" w:type="dxa"/>
            <w:tcBorders>
              <w:top w:val="single" w:sz="8" w:space="0" w:color="auto"/>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3,896.00</w:t>
            </w:r>
          </w:p>
        </w:tc>
        <w:tc>
          <w:tcPr>
            <w:tcW w:w="1606" w:type="dxa"/>
            <w:tcBorders>
              <w:top w:val="single" w:sz="8" w:space="0" w:color="auto"/>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4,108.35</w:t>
            </w:r>
          </w:p>
        </w:tc>
        <w:tc>
          <w:tcPr>
            <w:tcW w:w="1702" w:type="dxa"/>
            <w:tcBorders>
              <w:top w:val="single" w:sz="8" w:space="0" w:color="auto"/>
              <w:left w:val="nil"/>
              <w:bottom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2,118.63</w:t>
            </w: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Aug</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6,247.91</w:t>
            </w:r>
          </w:p>
        </w:tc>
        <w:tc>
          <w:tcPr>
            <w:tcW w:w="1486" w:type="dxa"/>
            <w:tcBorders>
              <w:top w:val="nil"/>
              <w:left w:val="nil"/>
              <w:bottom w:val="nil"/>
              <w:right w:val="nil"/>
            </w:tcBorders>
            <w:shd w:val="clear" w:color="auto" w:fill="auto"/>
            <w:tcMar>
              <w:left w:w="43" w:type="dxa"/>
              <w:right w:w="144" w:type="dxa"/>
            </w:tcMar>
            <w:vAlign w:val="center"/>
          </w:tcPr>
          <w:p w:rsidR="00D43581" w:rsidRPr="00E36775" w:rsidRDefault="00D43581" w:rsidP="00D43581">
            <w:pPr>
              <w:jc w:val="right"/>
              <w:rPr>
                <w:color w:val="000000"/>
                <w:sz w:val="15"/>
                <w:szCs w:val="15"/>
              </w:rPr>
            </w:pPr>
            <w:r>
              <w:rPr>
                <w:color w:val="000000"/>
                <w:sz w:val="15"/>
                <w:szCs w:val="15"/>
              </w:rPr>
              <w:t>6,109.26</w:t>
            </w:r>
          </w:p>
        </w:tc>
        <w:tc>
          <w:tcPr>
            <w:tcW w:w="1570"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4,556.16</w:t>
            </w:r>
          </w:p>
        </w:tc>
        <w:tc>
          <w:tcPr>
            <w:tcW w:w="1606"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3,712.28</w:t>
            </w:r>
          </w:p>
        </w:tc>
        <w:tc>
          <w:tcPr>
            <w:tcW w:w="1702" w:type="dxa"/>
            <w:tcBorders>
              <w:top w:val="nil"/>
              <w:left w:val="nil"/>
              <w:bottom w:val="nil"/>
            </w:tcBorders>
            <w:shd w:val="clear" w:color="auto" w:fill="auto"/>
            <w:tcMar>
              <w:left w:w="43" w:type="dxa"/>
              <w:right w:w="144" w:type="dxa"/>
            </w:tcMar>
            <w:vAlign w:val="center"/>
          </w:tcPr>
          <w:p w:rsidR="00D43581" w:rsidRDefault="00BC3AC8" w:rsidP="00BC3AC8">
            <w:pPr>
              <w:jc w:val="right"/>
              <w:rPr>
                <w:color w:val="000000"/>
                <w:sz w:val="15"/>
                <w:szCs w:val="15"/>
              </w:rPr>
            </w:pPr>
            <w:r>
              <w:rPr>
                <w:color w:val="000000"/>
                <w:sz w:val="15"/>
                <w:szCs w:val="15"/>
              </w:rPr>
              <w:t>2,218.96</w:t>
            </w: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Sep</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3,746.73</w:t>
            </w:r>
          </w:p>
        </w:tc>
        <w:tc>
          <w:tcPr>
            <w:tcW w:w="1486" w:type="dxa"/>
            <w:tcBorders>
              <w:top w:val="nil"/>
              <w:left w:val="nil"/>
              <w:bottom w:val="nil"/>
              <w:right w:val="nil"/>
            </w:tcBorders>
            <w:shd w:val="clear" w:color="auto" w:fill="auto"/>
            <w:tcMar>
              <w:left w:w="43" w:type="dxa"/>
              <w:right w:w="144" w:type="dxa"/>
            </w:tcMar>
            <w:vAlign w:val="center"/>
          </w:tcPr>
          <w:p w:rsidR="00D43581" w:rsidRPr="00A253C1" w:rsidRDefault="00D43581" w:rsidP="00D43581">
            <w:pPr>
              <w:jc w:val="right"/>
              <w:rPr>
                <w:color w:val="000000"/>
                <w:sz w:val="15"/>
                <w:szCs w:val="15"/>
              </w:rPr>
            </w:pPr>
            <w:r>
              <w:rPr>
                <w:color w:val="000000"/>
                <w:sz w:val="15"/>
                <w:szCs w:val="15"/>
              </w:rPr>
              <w:t>10,903.85</w:t>
            </w:r>
          </w:p>
        </w:tc>
        <w:tc>
          <w:tcPr>
            <w:tcW w:w="1570"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3,152.82</w:t>
            </w:r>
          </w:p>
        </w:tc>
        <w:tc>
          <w:tcPr>
            <w:tcW w:w="1606"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2,686.32</w:t>
            </w:r>
          </w:p>
        </w:tc>
        <w:tc>
          <w:tcPr>
            <w:tcW w:w="1702" w:type="dxa"/>
            <w:tcBorders>
              <w:top w:val="nil"/>
              <w:left w:val="nil"/>
              <w:bottom w:val="nil"/>
            </w:tcBorders>
            <w:shd w:val="clear" w:color="auto" w:fill="auto"/>
            <w:tcMar>
              <w:left w:w="43" w:type="dxa"/>
              <w:right w:w="144" w:type="dxa"/>
            </w:tcMar>
            <w:vAlign w:val="center"/>
          </w:tcPr>
          <w:p w:rsidR="00D43581" w:rsidRDefault="00045BFE" w:rsidP="00045BFE">
            <w:pPr>
              <w:jc w:val="right"/>
              <w:rPr>
                <w:color w:val="000000"/>
                <w:sz w:val="15"/>
                <w:szCs w:val="15"/>
              </w:rPr>
            </w:pPr>
            <w:r>
              <w:rPr>
                <w:color w:val="000000"/>
                <w:sz w:val="15"/>
                <w:szCs w:val="15"/>
              </w:rPr>
              <w:t>2,319.12</w:t>
            </w: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Oct</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3,784.60</w:t>
            </w:r>
          </w:p>
        </w:tc>
        <w:tc>
          <w:tcPr>
            <w:tcW w:w="1486" w:type="dxa"/>
            <w:tcBorders>
              <w:top w:val="nil"/>
              <w:left w:val="nil"/>
              <w:bottom w:val="nil"/>
              <w:right w:val="nil"/>
            </w:tcBorders>
            <w:shd w:val="clear" w:color="auto" w:fill="auto"/>
            <w:tcMar>
              <w:left w:w="43" w:type="dxa"/>
              <w:right w:w="144" w:type="dxa"/>
            </w:tcMar>
            <w:vAlign w:val="center"/>
          </w:tcPr>
          <w:p w:rsidR="00D43581" w:rsidRPr="00E07FEA" w:rsidRDefault="00D43581" w:rsidP="00D43581">
            <w:pPr>
              <w:jc w:val="right"/>
              <w:rPr>
                <w:color w:val="000000"/>
                <w:sz w:val="15"/>
                <w:szCs w:val="15"/>
              </w:rPr>
            </w:pPr>
            <w:r>
              <w:rPr>
                <w:color w:val="000000"/>
                <w:sz w:val="15"/>
                <w:szCs w:val="15"/>
              </w:rPr>
              <w:t>8,676.00</w:t>
            </w:r>
          </w:p>
        </w:tc>
        <w:tc>
          <w:tcPr>
            <w:tcW w:w="1570" w:type="dxa"/>
            <w:tcBorders>
              <w:top w:val="nil"/>
              <w:left w:val="nil"/>
              <w:bottom w:val="nil"/>
              <w:right w:val="nil"/>
            </w:tcBorders>
            <w:shd w:val="clear" w:color="auto" w:fill="auto"/>
            <w:tcMar>
              <w:left w:w="43" w:type="dxa"/>
              <w:right w:w="144" w:type="dxa"/>
            </w:tcMar>
            <w:vAlign w:val="center"/>
          </w:tcPr>
          <w:p w:rsidR="00D43581" w:rsidRPr="00E07FEA" w:rsidRDefault="00D43581" w:rsidP="00D43581">
            <w:pPr>
              <w:jc w:val="right"/>
              <w:rPr>
                <w:color w:val="000000"/>
                <w:sz w:val="15"/>
                <w:szCs w:val="15"/>
              </w:rPr>
            </w:pPr>
            <w:r>
              <w:rPr>
                <w:color w:val="000000"/>
                <w:sz w:val="15"/>
                <w:szCs w:val="15"/>
              </w:rPr>
              <w:t>3,494.97</w:t>
            </w:r>
          </w:p>
        </w:tc>
        <w:tc>
          <w:tcPr>
            <w:tcW w:w="1606" w:type="dxa"/>
            <w:tcBorders>
              <w:top w:val="nil"/>
              <w:left w:val="nil"/>
              <w:bottom w:val="nil"/>
              <w:right w:val="nil"/>
            </w:tcBorders>
            <w:shd w:val="clear" w:color="auto" w:fill="auto"/>
            <w:tcMar>
              <w:left w:w="43" w:type="dxa"/>
              <w:right w:w="144" w:type="dxa"/>
            </w:tcMar>
            <w:vAlign w:val="center"/>
          </w:tcPr>
          <w:p w:rsidR="00D43581" w:rsidRPr="00E07FEA" w:rsidRDefault="00D43581" w:rsidP="00D43581">
            <w:pPr>
              <w:jc w:val="right"/>
              <w:rPr>
                <w:color w:val="000000"/>
                <w:sz w:val="15"/>
                <w:szCs w:val="15"/>
              </w:rPr>
            </w:pPr>
            <w:r>
              <w:rPr>
                <w:color w:val="000000"/>
                <w:sz w:val="15"/>
                <w:szCs w:val="15"/>
              </w:rPr>
              <w:t>5,121.76</w:t>
            </w:r>
          </w:p>
        </w:tc>
        <w:tc>
          <w:tcPr>
            <w:tcW w:w="1702" w:type="dxa"/>
            <w:tcBorders>
              <w:top w:val="nil"/>
              <w:left w:val="nil"/>
              <w:bottom w:val="nil"/>
            </w:tcBorders>
            <w:shd w:val="clear" w:color="auto" w:fill="auto"/>
            <w:tcMar>
              <w:left w:w="43" w:type="dxa"/>
              <w:right w:w="144" w:type="dxa"/>
            </w:tcMar>
            <w:vAlign w:val="center"/>
          </w:tcPr>
          <w:p w:rsidR="00D43581" w:rsidRPr="00E07FEA" w:rsidRDefault="00E3300E" w:rsidP="00E3300E">
            <w:pPr>
              <w:jc w:val="right"/>
              <w:rPr>
                <w:color w:val="000000"/>
                <w:sz w:val="15"/>
                <w:szCs w:val="15"/>
              </w:rPr>
            </w:pPr>
            <w:r>
              <w:rPr>
                <w:color w:val="000000"/>
                <w:sz w:val="15"/>
                <w:szCs w:val="15"/>
              </w:rPr>
              <w:t>4,561.68</w:t>
            </w: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Nov</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3,670.15</w:t>
            </w:r>
          </w:p>
        </w:tc>
        <w:tc>
          <w:tcPr>
            <w:tcW w:w="1486" w:type="dxa"/>
            <w:tcBorders>
              <w:top w:val="nil"/>
              <w:left w:val="nil"/>
              <w:bottom w:val="nil"/>
              <w:right w:val="nil"/>
            </w:tcBorders>
            <w:shd w:val="clear" w:color="auto" w:fill="auto"/>
            <w:tcMar>
              <w:left w:w="43" w:type="dxa"/>
              <w:right w:w="144" w:type="dxa"/>
            </w:tcMar>
            <w:vAlign w:val="center"/>
          </w:tcPr>
          <w:p w:rsidR="00D43581" w:rsidRPr="00461D2D" w:rsidRDefault="00D43581" w:rsidP="00D43581">
            <w:pPr>
              <w:jc w:val="right"/>
              <w:rPr>
                <w:color w:val="000000"/>
                <w:sz w:val="15"/>
                <w:szCs w:val="15"/>
              </w:rPr>
            </w:pPr>
            <w:r>
              <w:rPr>
                <w:color w:val="000000"/>
                <w:sz w:val="15"/>
                <w:szCs w:val="15"/>
              </w:rPr>
              <w:t>10,952.86</w:t>
            </w:r>
          </w:p>
        </w:tc>
        <w:tc>
          <w:tcPr>
            <w:tcW w:w="1570" w:type="dxa"/>
            <w:tcBorders>
              <w:top w:val="nil"/>
              <w:left w:val="nil"/>
              <w:bottom w:val="nil"/>
              <w:right w:val="nil"/>
            </w:tcBorders>
            <w:shd w:val="clear" w:color="auto" w:fill="auto"/>
            <w:tcMar>
              <w:left w:w="43" w:type="dxa"/>
              <w:right w:w="144" w:type="dxa"/>
            </w:tcMar>
            <w:vAlign w:val="center"/>
          </w:tcPr>
          <w:p w:rsidR="00D43581" w:rsidRPr="00461D2D" w:rsidRDefault="00D43581" w:rsidP="00D43581">
            <w:pPr>
              <w:jc w:val="right"/>
              <w:rPr>
                <w:color w:val="000000"/>
                <w:sz w:val="15"/>
                <w:szCs w:val="15"/>
              </w:rPr>
            </w:pPr>
            <w:r>
              <w:rPr>
                <w:color w:val="000000"/>
                <w:sz w:val="15"/>
                <w:szCs w:val="15"/>
              </w:rPr>
              <w:t>2,705.71</w:t>
            </w:r>
          </w:p>
        </w:tc>
        <w:tc>
          <w:tcPr>
            <w:tcW w:w="1606" w:type="dxa"/>
            <w:tcBorders>
              <w:top w:val="nil"/>
              <w:left w:val="nil"/>
              <w:bottom w:val="nil"/>
              <w:right w:val="nil"/>
            </w:tcBorders>
            <w:shd w:val="clear" w:color="auto" w:fill="auto"/>
            <w:tcMar>
              <w:left w:w="43" w:type="dxa"/>
              <w:right w:w="144" w:type="dxa"/>
            </w:tcMar>
            <w:vAlign w:val="center"/>
          </w:tcPr>
          <w:p w:rsidR="00D43581" w:rsidRPr="00461D2D" w:rsidRDefault="00D43581" w:rsidP="00D43581">
            <w:pPr>
              <w:jc w:val="right"/>
              <w:rPr>
                <w:color w:val="000000"/>
                <w:sz w:val="15"/>
                <w:szCs w:val="15"/>
              </w:rPr>
            </w:pPr>
            <w:r>
              <w:rPr>
                <w:color w:val="000000"/>
                <w:sz w:val="15"/>
                <w:szCs w:val="15"/>
              </w:rPr>
              <w:t>4,209.21</w:t>
            </w:r>
          </w:p>
        </w:tc>
        <w:tc>
          <w:tcPr>
            <w:tcW w:w="1702" w:type="dxa"/>
            <w:tcBorders>
              <w:top w:val="nil"/>
              <w:left w:val="nil"/>
              <w:bottom w:val="nil"/>
            </w:tcBorders>
            <w:shd w:val="clear" w:color="auto" w:fill="auto"/>
            <w:tcMar>
              <w:left w:w="43" w:type="dxa"/>
              <w:right w:w="144" w:type="dxa"/>
            </w:tcMar>
            <w:vAlign w:val="center"/>
          </w:tcPr>
          <w:p w:rsidR="00D43581" w:rsidRPr="00461D2D" w:rsidRDefault="0040030D" w:rsidP="0040030D">
            <w:pPr>
              <w:jc w:val="right"/>
              <w:rPr>
                <w:color w:val="000000"/>
                <w:sz w:val="15"/>
                <w:szCs w:val="15"/>
              </w:rPr>
            </w:pPr>
            <w:r>
              <w:rPr>
                <w:color w:val="000000"/>
                <w:sz w:val="15"/>
                <w:szCs w:val="15"/>
              </w:rPr>
              <w:t>6,646.26</w:t>
            </w: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Dec</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3,395.26</w:t>
            </w:r>
          </w:p>
        </w:tc>
        <w:tc>
          <w:tcPr>
            <w:tcW w:w="1486" w:type="dxa"/>
            <w:tcBorders>
              <w:top w:val="nil"/>
              <w:left w:val="nil"/>
              <w:bottom w:val="nil"/>
              <w:right w:val="nil"/>
            </w:tcBorders>
            <w:shd w:val="clear" w:color="auto" w:fill="auto"/>
            <w:tcMar>
              <w:left w:w="43" w:type="dxa"/>
              <w:right w:w="144" w:type="dxa"/>
            </w:tcMar>
            <w:vAlign w:val="center"/>
          </w:tcPr>
          <w:p w:rsidR="00D43581" w:rsidRPr="00575F70" w:rsidRDefault="00D43581" w:rsidP="00D43581">
            <w:pPr>
              <w:jc w:val="right"/>
              <w:rPr>
                <w:color w:val="000000"/>
                <w:sz w:val="15"/>
                <w:szCs w:val="15"/>
              </w:rPr>
            </w:pPr>
            <w:r>
              <w:rPr>
                <w:color w:val="000000"/>
                <w:sz w:val="15"/>
                <w:szCs w:val="15"/>
              </w:rPr>
              <w:t>7,836.42</w:t>
            </w:r>
          </w:p>
        </w:tc>
        <w:tc>
          <w:tcPr>
            <w:tcW w:w="1570" w:type="dxa"/>
            <w:tcBorders>
              <w:top w:val="nil"/>
              <w:left w:val="nil"/>
              <w:bottom w:val="nil"/>
              <w:right w:val="nil"/>
            </w:tcBorders>
            <w:shd w:val="clear" w:color="auto" w:fill="auto"/>
            <w:tcMar>
              <w:left w:w="43" w:type="dxa"/>
              <w:right w:w="144" w:type="dxa"/>
            </w:tcMar>
            <w:vAlign w:val="center"/>
          </w:tcPr>
          <w:p w:rsidR="00D43581" w:rsidRPr="00575F70" w:rsidRDefault="00D43581" w:rsidP="00D43581">
            <w:pPr>
              <w:jc w:val="right"/>
              <w:rPr>
                <w:color w:val="000000"/>
                <w:sz w:val="15"/>
                <w:szCs w:val="15"/>
              </w:rPr>
            </w:pPr>
            <w:r>
              <w:rPr>
                <w:color w:val="000000"/>
                <w:sz w:val="15"/>
                <w:szCs w:val="15"/>
              </w:rPr>
              <w:t>3,272.63</w:t>
            </w:r>
          </w:p>
        </w:tc>
        <w:tc>
          <w:tcPr>
            <w:tcW w:w="1606" w:type="dxa"/>
            <w:tcBorders>
              <w:top w:val="nil"/>
              <w:left w:val="nil"/>
              <w:bottom w:val="nil"/>
              <w:right w:val="nil"/>
            </w:tcBorders>
            <w:shd w:val="clear" w:color="auto" w:fill="auto"/>
            <w:tcMar>
              <w:left w:w="43" w:type="dxa"/>
              <w:right w:w="144" w:type="dxa"/>
            </w:tcMar>
            <w:vAlign w:val="center"/>
          </w:tcPr>
          <w:p w:rsidR="00D43581" w:rsidRPr="00575F70" w:rsidRDefault="00D43581" w:rsidP="00D43581">
            <w:pPr>
              <w:jc w:val="right"/>
              <w:rPr>
                <w:color w:val="000000"/>
                <w:sz w:val="15"/>
                <w:szCs w:val="15"/>
              </w:rPr>
            </w:pPr>
            <w:r>
              <w:rPr>
                <w:color w:val="000000"/>
                <w:sz w:val="15"/>
                <w:szCs w:val="15"/>
              </w:rPr>
              <w:t>2,783.42</w:t>
            </w:r>
          </w:p>
        </w:tc>
        <w:tc>
          <w:tcPr>
            <w:tcW w:w="1702" w:type="dxa"/>
            <w:tcBorders>
              <w:top w:val="nil"/>
              <w:left w:val="nil"/>
              <w:bottom w:val="nil"/>
            </w:tcBorders>
            <w:shd w:val="clear" w:color="auto" w:fill="auto"/>
            <w:tcMar>
              <w:left w:w="43" w:type="dxa"/>
              <w:right w:w="144" w:type="dxa"/>
            </w:tcMar>
            <w:vAlign w:val="center"/>
          </w:tcPr>
          <w:p w:rsidR="00D43581" w:rsidRPr="00575F70" w:rsidRDefault="005D1E02" w:rsidP="005D1E02">
            <w:pPr>
              <w:jc w:val="right"/>
              <w:rPr>
                <w:color w:val="000000"/>
                <w:sz w:val="15"/>
                <w:szCs w:val="15"/>
              </w:rPr>
            </w:pPr>
            <w:r>
              <w:rPr>
                <w:color w:val="000000"/>
                <w:sz w:val="15"/>
                <w:szCs w:val="15"/>
              </w:rPr>
              <w:t>7,009.19</w:t>
            </w: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 xml:space="preserve">Jan </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3,180.87</w:t>
            </w:r>
          </w:p>
        </w:tc>
        <w:tc>
          <w:tcPr>
            <w:tcW w:w="1486" w:type="dxa"/>
            <w:tcBorders>
              <w:top w:val="nil"/>
              <w:left w:val="nil"/>
              <w:bottom w:val="nil"/>
              <w:right w:val="nil"/>
            </w:tcBorders>
            <w:shd w:val="clear" w:color="auto" w:fill="auto"/>
            <w:tcMar>
              <w:left w:w="43" w:type="dxa"/>
              <w:right w:w="144" w:type="dxa"/>
            </w:tcMar>
            <w:vAlign w:val="center"/>
          </w:tcPr>
          <w:p w:rsidR="00D43581" w:rsidRPr="00E8488C" w:rsidRDefault="00D43581" w:rsidP="00D43581">
            <w:pPr>
              <w:jc w:val="right"/>
              <w:rPr>
                <w:color w:val="000000"/>
                <w:sz w:val="15"/>
                <w:szCs w:val="15"/>
              </w:rPr>
            </w:pPr>
            <w:r>
              <w:rPr>
                <w:color w:val="000000"/>
                <w:sz w:val="15"/>
                <w:szCs w:val="15"/>
              </w:rPr>
              <w:t>9,936.69</w:t>
            </w:r>
          </w:p>
        </w:tc>
        <w:tc>
          <w:tcPr>
            <w:tcW w:w="1570" w:type="dxa"/>
            <w:tcBorders>
              <w:top w:val="nil"/>
              <w:left w:val="nil"/>
              <w:bottom w:val="nil"/>
              <w:right w:val="nil"/>
            </w:tcBorders>
            <w:shd w:val="clear" w:color="auto" w:fill="auto"/>
            <w:tcMar>
              <w:left w:w="43" w:type="dxa"/>
              <w:right w:w="144" w:type="dxa"/>
            </w:tcMar>
            <w:vAlign w:val="center"/>
          </w:tcPr>
          <w:p w:rsidR="00D43581" w:rsidRPr="00E8488C" w:rsidRDefault="00D43581" w:rsidP="00D43581">
            <w:pPr>
              <w:jc w:val="right"/>
              <w:rPr>
                <w:color w:val="000000"/>
                <w:sz w:val="15"/>
                <w:szCs w:val="15"/>
              </w:rPr>
            </w:pPr>
            <w:r>
              <w:rPr>
                <w:color w:val="000000"/>
                <w:sz w:val="15"/>
                <w:szCs w:val="15"/>
              </w:rPr>
              <w:t>5,787.06</w:t>
            </w:r>
          </w:p>
        </w:tc>
        <w:tc>
          <w:tcPr>
            <w:tcW w:w="1606" w:type="dxa"/>
            <w:tcBorders>
              <w:top w:val="nil"/>
              <w:left w:val="nil"/>
              <w:bottom w:val="nil"/>
              <w:right w:val="nil"/>
            </w:tcBorders>
            <w:shd w:val="clear" w:color="auto" w:fill="auto"/>
            <w:tcMar>
              <w:left w:w="43" w:type="dxa"/>
              <w:right w:w="144" w:type="dxa"/>
            </w:tcMar>
            <w:vAlign w:val="center"/>
          </w:tcPr>
          <w:p w:rsidR="00D43581" w:rsidRPr="00E8488C" w:rsidRDefault="00D43581" w:rsidP="00D43581">
            <w:pPr>
              <w:jc w:val="right"/>
              <w:rPr>
                <w:color w:val="000000"/>
                <w:sz w:val="15"/>
                <w:szCs w:val="15"/>
              </w:rPr>
            </w:pPr>
            <w:r>
              <w:rPr>
                <w:color w:val="000000"/>
                <w:sz w:val="15"/>
                <w:szCs w:val="15"/>
              </w:rPr>
              <w:t>3,236.57</w:t>
            </w:r>
          </w:p>
        </w:tc>
        <w:tc>
          <w:tcPr>
            <w:tcW w:w="1702" w:type="dxa"/>
            <w:tcBorders>
              <w:top w:val="nil"/>
              <w:left w:val="nil"/>
              <w:bottom w:val="nil"/>
            </w:tcBorders>
            <w:shd w:val="clear" w:color="auto" w:fill="auto"/>
            <w:tcMar>
              <w:left w:w="43" w:type="dxa"/>
              <w:right w:w="144" w:type="dxa"/>
            </w:tcMar>
            <w:vAlign w:val="center"/>
          </w:tcPr>
          <w:p w:rsidR="00D43581" w:rsidRPr="00E8488C" w:rsidRDefault="00D43581" w:rsidP="00D43581">
            <w:pPr>
              <w:jc w:val="right"/>
              <w:rPr>
                <w:color w:val="000000"/>
                <w:sz w:val="15"/>
                <w:szCs w:val="15"/>
              </w:rPr>
            </w:pP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Feb</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2,893.64</w:t>
            </w:r>
          </w:p>
        </w:tc>
        <w:tc>
          <w:tcPr>
            <w:tcW w:w="1486" w:type="dxa"/>
            <w:tcBorders>
              <w:top w:val="nil"/>
              <w:left w:val="nil"/>
              <w:bottom w:val="nil"/>
              <w:right w:val="nil"/>
            </w:tcBorders>
            <w:shd w:val="clear" w:color="auto" w:fill="auto"/>
            <w:tcMar>
              <w:left w:w="43" w:type="dxa"/>
              <w:right w:w="144" w:type="dxa"/>
            </w:tcMar>
            <w:vAlign w:val="center"/>
          </w:tcPr>
          <w:p w:rsidR="00D43581" w:rsidRPr="009E2A7E" w:rsidRDefault="00D43581" w:rsidP="00D43581">
            <w:pPr>
              <w:jc w:val="right"/>
              <w:rPr>
                <w:color w:val="000000"/>
                <w:sz w:val="15"/>
                <w:szCs w:val="15"/>
              </w:rPr>
            </w:pPr>
            <w:r>
              <w:rPr>
                <w:color w:val="000000"/>
                <w:sz w:val="15"/>
                <w:szCs w:val="15"/>
              </w:rPr>
              <w:t>7,279.32</w:t>
            </w:r>
          </w:p>
        </w:tc>
        <w:tc>
          <w:tcPr>
            <w:tcW w:w="1570" w:type="dxa"/>
            <w:tcBorders>
              <w:top w:val="nil"/>
              <w:left w:val="nil"/>
              <w:bottom w:val="nil"/>
              <w:right w:val="nil"/>
            </w:tcBorders>
            <w:shd w:val="clear" w:color="auto" w:fill="auto"/>
            <w:tcMar>
              <w:left w:w="43" w:type="dxa"/>
              <w:right w:w="144" w:type="dxa"/>
            </w:tcMar>
            <w:vAlign w:val="center"/>
          </w:tcPr>
          <w:p w:rsidR="00D43581" w:rsidRPr="009E2A7E" w:rsidRDefault="00D43581" w:rsidP="00D43581">
            <w:pPr>
              <w:jc w:val="right"/>
              <w:rPr>
                <w:color w:val="000000"/>
                <w:sz w:val="15"/>
                <w:szCs w:val="15"/>
              </w:rPr>
            </w:pPr>
            <w:r>
              <w:rPr>
                <w:color w:val="000000"/>
                <w:sz w:val="15"/>
                <w:szCs w:val="15"/>
              </w:rPr>
              <w:t>4,117.90</w:t>
            </w:r>
          </w:p>
        </w:tc>
        <w:tc>
          <w:tcPr>
            <w:tcW w:w="1606" w:type="dxa"/>
            <w:tcBorders>
              <w:top w:val="nil"/>
              <w:left w:val="nil"/>
              <w:bottom w:val="nil"/>
              <w:right w:val="nil"/>
            </w:tcBorders>
            <w:shd w:val="clear" w:color="auto" w:fill="auto"/>
            <w:tcMar>
              <w:left w:w="43" w:type="dxa"/>
              <w:right w:w="144" w:type="dxa"/>
            </w:tcMar>
            <w:vAlign w:val="center"/>
          </w:tcPr>
          <w:p w:rsidR="00D43581" w:rsidRPr="009E2A7E" w:rsidRDefault="00D43581" w:rsidP="00D43581">
            <w:pPr>
              <w:jc w:val="right"/>
              <w:rPr>
                <w:color w:val="000000"/>
                <w:sz w:val="15"/>
                <w:szCs w:val="15"/>
              </w:rPr>
            </w:pPr>
            <w:r>
              <w:rPr>
                <w:color w:val="000000"/>
                <w:sz w:val="15"/>
                <w:szCs w:val="15"/>
              </w:rPr>
              <w:t>2,922.59</w:t>
            </w:r>
          </w:p>
        </w:tc>
        <w:tc>
          <w:tcPr>
            <w:tcW w:w="1702" w:type="dxa"/>
            <w:tcBorders>
              <w:top w:val="nil"/>
              <w:left w:val="nil"/>
              <w:bottom w:val="nil"/>
            </w:tcBorders>
            <w:shd w:val="clear" w:color="auto" w:fill="auto"/>
            <w:tcMar>
              <w:left w:w="43" w:type="dxa"/>
              <w:right w:w="144" w:type="dxa"/>
            </w:tcMar>
            <w:vAlign w:val="center"/>
          </w:tcPr>
          <w:p w:rsidR="00D43581" w:rsidRPr="009E2A7E" w:rsidRDefault="00D43581" w:rsidP="00D43581">
            <w:pPr>
              <w:jc w:val="right"/>
              <w:rPr>
                <w:color w:val="000000"/>
                <w:sz w:val="15"/>
                <w:szCs w:val="15"/>
              </w:rPr>
            </w:pP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Mar</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3,525.23</w:t>
            </w:r>
          </w:p>
        </w:tc>
        <w:tc>
          <w:tcPr>
            <w:tcW w:w="1486" w:type="dxa"/>
            <w:tcBorders>
              <w:top w:val="nil"/>
              <w:left w:val="nil"/>
              <w:bottom w:val="nil"/>
              <w:right w:val="nil"/>
            </w:tcBorders>
            <w:shd w:val="clear" w:color="auto" w:fill="auto"/>
            <w:tcMar>
              <w:left w:w="43" w:type="dxa"/>
              <w:right w:w="144" w:type="dxa"/>
            </w:tcMar>
            <w:vAlign w:val="center"/>
          </w:tcPr>
          <w:p w:rsidR="00D43581" w:rsidRPr="0063306A" w:rsidRDefault="00D43581" w:rsidP="00D43581">
            <w:pPr>
              <w:jc w:val="right"/>
              <w:rPr>
                <w:color w:val="000000"/>
                <w:sz w:val="15"/>
                <w:szCs w:val="15"/>
              </w:rPr>
            </w:pPr>
            <w:r>
              <w:rPr>
                <w:color w:val="000000"/>
                <w:sz w:val="15"/>
                <w:szCs w:val="15"/>
              </w:rPr>
              <w:t>5,674.59</w:t>
            </w:r>
          </w:p>
        </w:tc>
        <w:tc>
          <w:tcPr>
            <w:tcW w:w="1570" w:type="dxa"/>
            <w:tcBorders>
              <w:top w:val="nil"/>
              <w:left w:val="nil"/>
              <w:bottom w:val="nil"/>
              <w:right w:val="nil"/>
            </w:tcBorders>
            <w:shd w:val="clear" w:color="auto" w:fill="auto"/>
            <w:tcMar>
              <w:left w:w="43" w:type="dxa"/>
              <w:right w:w="144" w:type="dxa"/>
            </w:tcMar>
            <w:vAlign w:val="center"/>
          </w:tcPr>
          <w:p w:rsidR="00D43581" w:rsidRPr="0063306A" w:rsidRDefault="00D43581" w:rsidP="00D43581">
            <w:pPr>
              <w:jc w:val="right"/>
              <w:rPr>
                <w:color w:val="000000"/>
                <w:sz w:val="15"/>
                <w:szCs w:val="15"/>
              </w:rPr>
            </w:pPr>
            <w:r>
              <w:rPr>
                <w:color w:val="000000"/>
                <w:sz w:val="15"/>
                <w:szCs w:val="15"/>
              </w:rPr>
              <w:t>4,391.17</w:t>
            </w:r>
          </w:p>
        </w:tc>
        <w:tc>
          <w:tcPr>
            <w:tcW w:w="1606" w:type="dxa"/>
            <w:tcBorders>
              <w:top w:val="nil"/>
              <w:left w:val="nil"/>
              <w:bottom w:val="nil"/>
              <w:right w:val="nil"/>
            </w:tcBorders>
            <w:shd w:val="clear" w:color="auto" w:fill="auto"/>
            <w:tcMar>
              <w:left w:w="43" w:type="dxa"/>
              <w:right w:w="144" w:type="dxa"/>
            </w:tcMar>
            <w:vAlign w:val="center"/>
          </w:tcPr>
          <w:p w:rsidR="00D43581" w:rsidRPr="0063306A" w:rsidRDefault="00D43581" w:rsidP="00D43581">
            <w:pPr>
              <w:jc w:val="right"/>
              <w:rPr>
                <w:color w:val="000000"/>
                <w:sz w:val="15"/>
                <w:szCs w:val="15"/>
              </w:rPr>
            </w:pPr>
            <w:r>
              <w:rPr>
                <w:color w:val="000000"/>
                <w:sz w:val="15"/>
                <w:szCs w:val="15"/>
              </w:rPr>
              <w:t>2,526.45</w:t>
            </w:r>
          </w:p>
        </w:tc>
        <w:tc>
          <w:tcPr>
            <w:tcW w:w="1702" w:type="dxa"/>
            <w:tcBorders>
              <w:top w:val="nil"/>
              <w:left w:val="nil"/>
              <w:bottom w:val="nil"/>
            </w:tcBorders>
            <w:shd w:val="clear" w:color="auto" w:fill="auto"/>
            <w:tcMar>
              <w:left w:w="43" w:type="dxa"/>
              <w:right w:w="144" w:type="dxa"/>
            </w:tcMar>
            <w:vAlign w:val="center"/>
          </w:tcPr>
          <w:p w:rsidR="00D43581" w:rsidRPr="0063306A" w:rsidRDefault="00D43581" w:rsidP="00D43581">
            <w:pPr>
              <w:jc w:val="right"/>
              <w:rPr>
                <w:color w:val="000000"/>
                <w:sz w:val="15"/>
                <w:szCs w:val="15"/>
              </w:rPr>
            </w:pP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Apr</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color w:val="000000"/>
                <w:sz w:val="15"/>
                <w:szCs w:val="15"/>
              </w:rPr>
            </w:pPr>
            <w:r w:rsidRPr="00B631EC">
              <w:rPr>
                <w:color w:val="000000"/>
                <w:sz w:val="15"/>
                <w:szCs w:val="15"/>
              </w:rPr>
              <w:t>5,096.40</w:t>
            </w:r>
          </w:p>
        </w:tc>
        <w:tc>
          <w:tcPr>
            <w:tcW w:w="1486" w:type="dxa"/>
            <w:tcBorders>
              <w:top w:val="nil"/>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4,921.12</w:t>
            </w:r>
          </w:p>
        </w:tc>
        <w:tc>
          <w:tcPr>
            <w:tcW w:w="1570" w:type="dxa"/>
            <w:tcBorders>
              <w:top w:val="nil"/>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4,644.95</w:t>
            </w:r>
          </w:p>
        </w:tc>
        <w:tc>
          <w:tcPr>
            <w:tcW w:w="1606" w:type="dxa"/>
            <w:tcBorders>
              <w:top w:val="nil"/>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3,293.41</w:t>
            </w:r>
          </w:p>
        </w:tc>
        <w:tc>
          <w:tcPr>
            <w:tcW w:w="1702" w:type="dxa"/>
            <w:tcBorders>
              <w:top w:val="nil"/>
              <w:left w:val="nil"/>
              <w:bottom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May</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color w:val="000000"/>
                <w:sz w:val="15"/>
                <w:szCs w:val="15"/>
              </w:rPr>
            </w:pPr>
            <w:r w:rsidRPr="00B631EC">
              <w:rPr>
                <w:color w:val="000000"/>
                <w:sz w:val="15"/>
                <w:szCs w:val="15"/>
              </w:rPr>
              <w:t>6,303.10</w:t>
            </w:r>
          </w:p>
        </w:tc>
        <w:tc>
          <w:tcPr>
            <w:tcW w:w="1486" w:type="dxa"/>
            <w:tcBorders>
              <w:top w:val="nil"/>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7,801.16</w:t>
            </w:r>
          </w:p>
        </w:tc>
        <w:tc>
          <w:tcPr>
            <w:tcW w:w="1570" w:type="dxa"/>
            <w:tcBorders>
              <w:top w:val="nil"/>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3,101.97</w:t>
            </w:r>
          </w:p>
        </w:tc>
        <w:tc>
          <w:tcPr>
            <w:tcW w:w="1606" w:type="dxa"/>
            <w:tcBorders>
              <w:top w:val="nil"/>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2,774.76</w:t>
            </w:r>
          </w:p>
        </w:tc>
        <w:tc>
          <w:tcPr>
            <w:tcW w:w="1702" w:type="dxa"/>
            <w:tcBorders>
              <w:top w:val="nil"/>
              <w:left w:val="nil"/>
              <w:bottom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Jun</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color w:val="000000"/>
                <w:sz w:val="15"/>
                <w:szCs w:val="15"/>
              </w:rPr>
            </w:pPr>
            <w:r w:rsidRPr="00B631EC">
              <w:rPr>
                <w:color w:val="000000"/>
                <w:sz w:val="15"/>
                <w:szCs w:val="15"/>
              </w:rPr>
              <w:t>4,494.76</w:t>
            </w:r>
          </w:p>
        </w:tc>
        <w:tc>
          <w:tcPr>
            <w:tcW w:w="1486"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5,358.29</w:t>
            </w:r>
          </w:p>
        </w:tc>
        <w:tc>
          <w:tcPr>
            <w:tcW w:w="1570"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3,410.17</w:t>
            </w:r>
          </w:p>
        </w:tc>
        <w:tc>
          <w:tcPr>
            <w:tcW w:w="1606"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2,567.71</w:t>
            </w:r>
          </w:p>
        </w:tc>
        <w:tc>
          <w:tcPr>
            <w:tcW w:w="1702" w:type="dxa"/>
            <w:tcBorders>
              <w:top w:val="nil"/>
              <w:left w:val="nil"/>
              <w:bottom w:val="nil"/>
            </w:tcBorders>
            <w:shd w:val="clear" w:color="auto" w:fill="auto"/>
            <w:tcMar>
              <w:left w:w="43" w:type="dxa"/>
              <w:right w:w="144" w:type="dxa"/>
            </w:tcMar>
            <w:vAlign w:val="center"/>
          </w:tcPr>
          <w:p w:rsidR="00D43581" w:rsidRDefault="00D43581" w:rsidP="00D43581">
            <w:pPr>
              <w:jc w:val="right"/>
              <w:rPr>
                <w:color w:val="000000"/>
                <w:sz w:val="15"/>
                <w:szCs w:val="15"/>
              </w:rPr>
            </w:pPr>
          </w:p>
        </w:tc>
      </w:tr>
      <w:tr w:rsidR="00D43581" w:rsidRPr="00B631EC" w:rsidTr="00D43581">
        <w:trPr>
          <w:trHeight w:val="300"/>
          <w:jc w:val="center"/>
        </w:trPr>
        <w:tc>
          <w:tcPr>
            <w:tcW w:w="1458" w:type="dxa"/>
            <w:tcBorders>
              <w:top w:val="nil"/>
              <w:left w:val="nil"/>
              <w:bottom w:val="single" w:sz="8" w:space="0" w:color="auto"/>
              <w:right w:val="nil"/>
            </w:tcBorders>
            <w:shd w:val="clear" w:color="auto" w:fill="auto"/>
            <w:vAlign w:val="center"/>
            <w:hideMark/>
          </w:tcPr>
          <w:p w:rsidR="00D43581" w:rsidRPr="00B631EC" w:rsidRDefault="00D43581" w:rsidP="00D43581">
            <w:pPr>
              <w:jc w:val="center"/>
              <w:rPr>
                <w:rFonts w:ascii="Calibri" w:hAnsi="Calibri" w:cs="Calibri"/>
                <w:sz w:val="15"/>
                <w:szCs w:val="15"/>
              </w:rPr>
            </w:pPr>
          </w:p>
        </w:tc>
        <w:tc>
          <w:tcPr>
            <w:tcW w:w="1302" w:type="dxa"/>
            <w:tcBorders>
              <w:top w:val="nil"/>
              <w:left w:val="nil"/>
              <w:bottom w:val="single" w:sz="8" w:space="0" w:color="auto"/>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p>
        </w:tc>
        <w:tc>
          <w:tcPr>
            <w:tcW w:w="1486" w:type="dxa"/>
            <w:tcBorders>
              <w:top w:val="nil"/>
              <w:left w:val="nil"/>
              <w:bottom w:val="single" w:sz="8" w:space="0" w:color="auto"/>
              <w:right w:val="nil"/>
            </w:tcBorders>
            <w:shd w:val="clear" w:color="auto" w:fill="auto"/>
            <w:tcMar>
              <w:left w:w="43" w:type="dxa"/>
              <w:right w:w="144" w:type="dxa"/>
            </w:tcMar>
            <w:vAlign w:val="center"/>
          </w:tcPr>
          <w:p w:rsidR="00D43581" w:rsidRDefault="00D43581" w:rsidP="00D43581">
            <w:pPr>
              <w:jc w:val="right"/>
              <w:rPr>
                <w:b/>
                <w:bCs/>
                <w:color w:val="000000"/>
                <w:sz w:val="15"/>
                <w:szCs w:val="15"/>
              </w:rPr>
            </w:pPr>
          </w:p>
        </w:tc>
        <w:tc>
          <w:tcPr>
            <w:tcW w:w="1570" w:type="dxa"/>
            <w:tcBorders>
              <w:top w:val="nil"/>
              <w:left w:val="nil"/>
              <w:bottom w:val="single" w:sz="8" w:space="0" w:color="auto"/>
              <w:right w:val="nil"/>
            </w:tcBorders>
            <w:shd w:val="clear" w:color="auto" w:fill="auto"/>
            <w:tcMar>
              <w:left w:w="43" w:type="dxa"/>
              <w:right w:w="144" w:type="dxa"/>
            </w:tcMar>
            <w:vAlign w:val="center"/>
          </w:tcPr>
          <w:p w:rsidR="00D43581" w:rsidRDefault="00D43581" w:rsidP="00D43581">
            <w:pPr>
              <w:jc w:val="right"/>
              <w:rPr>
                <w:b/>
                <w:bCs/>
                <w:color w:val="000000"/>
                <w:sz w:val="15"/>
                <w:szCs w:val="15"/>
              </w:rPr>
            </w:pPr>
          </w:p>
        </w:tc>
        <w:tc>
          <w:tcPr>
            <w:tcW w:w="1606" w:type="dxa"/>
            <w:tcBorders>
              <w:top w:val="nil"/>
              <w:left w:val="nil"/>
              <w:bottom w:val="single" w:sz="8" w:space="0" w:color="auto"/>
              <w:right w:val="nil"/>
            </w:tcBorders>
            <w:shd w:val="clear" w:color="auto" w:fill="auto"/>
            <w:tcMar>
              <w:left w:w="43" w:type="dxa"/>
              <w:right w:w="144" w:type="dxa"/>
            </w:tcMar>
            <w:vAlign w:val="center"/>
          </w:tcPr>
          <w:p w:rsidR="00D43581" w:rsidRDefault="00D43581" w:rsidP="00D43581">
            <w:pPr>
              <w:jc w:val="right"/>
              <w:rPr>
                <w:b/>
                <w:bCs/>
                <w:color w:val="000000"/>
                <w:sz w:val="15"/>
                <w:szCs w:val="15"/>
              </w:rPr>
            </w:pPr>
          </w:p>
        </w:tc>
        <w:tc>
          <w:tcPr>
            <w:tcW w:w="1702" w:type="dxa"/>
            <w:tcBorders>
              <w:top w:val="nil"/>
              <w:left w:val="nil"/>
              <w:bottom w:val="single" w:sz="8" w:space="0" w:color="auto"/>
            </w:tcBorders>
            <w:shd w:val="clear" w:color="auto" w:fill="auto"/>
            <w:tcMar>
              <w:left w:w="43" w:type="dxa"/>
              <w:right w:w="144" w:type="dxa"/>
            </w:tcMar>
            <w:vAlign w:val="center"/>
          </w:tcPr>
          <w:p w:rsidR="00D43581" w:rsidRDefault="00D43581" w:rsidP="00D43581">
            <w:pPr>
              <w:jc w:val="right"/>
              <w:rPr>
                <w:b/>
                <w:bCs/>
                <w:color w:val="000000"/>
                <w:sz w:val="15"/>
                <w:szCs w:val="15"/>
              </w:rPr>
            </w:pPr>
          </w:p>
        </w:tc>
      </w:tr>
      <w:tr w:rsidR="00D43581" w:rsidRPr="00B631EC" w:rsidTr="00D43581">
        <w:trPr>
          <w:trHeight w:val="315"/>
          <w:jc w:val="center"/>
        </w:trPr>
        <w:tc>
          <w:tcPr>
            <w:tcW w:w="1458" w:type="dxa"/>
            <w:tcBorders>
              <w:top w:val="single" w:sz="8" w:space="0" w:color="auto"/>
              <w:left w:val="nil"/>
              <w:bottom w:val="single" w:sz="8" w:space="0" w:color="auto"/>
              <w:right w:val="nil"/>
            </w:tcBorders>
            <w:shd w:val="clear" w:color="auto" w:fill="auto"/>
            <w:vAlign w:val="center"/>
            <w:hideMark/>
          </w:tcPr>
          <w:p w:rsidR="00D43581" w:rsidRPr="00B631EC" w:rsidRDefault="00D43581" w:rsidP="00D43581">
            <w:pPr>
              <w:jc w:val="center"/>
              <w:rPr>
                <w:b/>
                <w:bCs/>
                <w:sz w:val="15"/>
                <w:szCs w:val="15"/>
              </w:rPr>
            </w:pPr>
            <w:r w:rsidRPr="00B631EC">
              <w:rPr>
                <w:b/>
                <w:bCs/>
                <w:sz w:val="15"/>
                <w:szCs w:val="15"/>
              </w:rPr>
              <w:t>Total</w:t>
            </w:r>
          </w:p>
        </w:tc>
        <w:tc>
          <w:tcPr>
            <w:tcW w:w="1302"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D43581" w:rsidRPr="00B631EC" w:rsidRDefault="00D43581" w:rsidP="00D43581">
            <w:pPr>
              <w:jc w:val="right"/>
              <w:rPr>
                <w:b/>
                <w:bCs/>
                <w:color w:val="000000"/>
                <w:sz w:val="15"/>
                <w:szCs w:val="15"/>
              </w:rPr>
            </w:pPr>
            <w:r w:rsidRPr="00B631EC">
              <w:rPr>
                <w:b/>
                <w:bCs/>
                <w:color w:val="000000"/>
                <w:sz w:val="15"/>
                <w:szCs w:val="15"/>
              </w:rPr>
              <w:t>55,430.36</w:t>
            </w:r>
          </w:p>
        </w:tc>
        <w:tc>
          <w:tcPr>
            <w:tcW w:w="1486" w:type="dxa"/>
            <w:tcBorders>
              <w:top w:val="single" w:sz="8" w:space="0" w:color="auto"/>
              <w:left w:val="nil"/>
              <w:bottom w:val="single" w:sz="8" w:space="0" w:color="auto"/>
              <w:right w:val="nil"/>
            </w:tcBorders>
            <w:shd w:val="clear" w:color="auto" w:fill="auto"/>
            <w:tcMar>
              <w:left w:w="43" w:type="dxa"/>
              <w:right w:w="144" w:type="dxa"/>
            </w:tcMar>
            <w:vAlign w:val="center"/>
          </w:tcPr>
          <w:p w:rsidR="00D43581" w:rsidRPr="00B631EC" w:rsidRDefault="00D43581" w:rsidP="00D43581">
            <w:pPr>
              <w:jc w:val="right"/>
              <w:rPr>
                <w:b/>
                <w:bCs/>
                <w:color w:val="000000"/>
                <w:sz w:val="15"/>
                <w:szCs w:val="15"/>
              </w:rPr>
            </w:pPr>
            <w:r>
              <w:rPr>
                <w:b/>
                <w:bCs/>
                <w:color w:val="000000"/>
                <w:sz w:val="15"/>
                <w:szCs w:val="15"/>
              </w:rPr>
              <w:t>88,599.21</w:t>
            </w:r>
          </w:p>
        </w:tc>
        <w:tc>
          <w:tcPr>
            <w:tcW w:w="1570" w:type="dxa"/>
            <w:tcBorders>
              <w:top w:val="single" w:sz="8" w:space="0" w:color="auto"/>
              <w:left w:val="nil"/>
              <w:bottom w:val="single" w:sz="8" w:space="0" w:color="auto"/>
              <w:right w:val="nil"/>
            </w:tcBorders>
            <w:shd w:val="clear" w:color="auto" w:fill="auto"/>
            <w:tcMar>
              <w:left w:w="43" w:type="dxa"/>
              <w:right w:w="144" w:type="dxa"/>
            </w:tcMar>
            <w:vAlign w:val="center"/>
          </w:tcPr>
          <w:p w:rsidR="00D43581" w:rsidRPr="0074320B" w:rsidRDefault="00D43581" w:rsidP="00D43581">
            <w:pPr>
              <w:jc w:val="right"/>
              <w:rPr>
                <w:b/>
                <w:bCs/>
                <w:color w:val="000000"/>
                <w:sz w:val="15"/>
                <w:szCs w:val="15"/>
              </w:rPr>
            </w:pPr>
            <w:r>
              <w:rPr>
                <w:b/>
                <w:bCs/>
                <w:color w:val="000000"/>
                <w:sz w:val="15"/>
                <w:szCs w:val="15"/>
              </w:rPr>
              <w:t>46,531.50</w:t>
            </w:r>
          </w:p>
        </w:tc>
        <w:tc>
          <w:tcPr>
            <w:tcW w:w="1606" w:type="dxa"/>
            <w:tcBorders>
              <w:top w:val="single" w:sz="8" w:space="0" w:color="auto"/>
              <w:left w:val="nil"/>
              <w:bottom w:val="single" w:sz="8" w:space="0" w:color="auto"/>
              <w:right w:val="nil"/>
            </w:tcBorders>
            <w:shd w:val="clear" w:color="auto" w:fill="auto"/>
            <w:tcMar>
              <w:left w:w="43" w:type="dxa"/>
              <w:right w:w="144" w:type="dxa"/>
            </w:tcMar>
            <w:vAlign w:val="center"/>
          </w:tcPr>
          <w:p w:rsidR="00D43581" w:rsidRPr="00AA1067" w:rsidRDefault="00D43581" w:rsidP="00D43581">
            <w:pPr>
              <w:jc w:val="right"/>
              <w:rPr>
                <w:b/>
                <w:bCs/>
                <w:color w:val="000000"/>
                <w:sz w:val="15"/>
                <w:szCs w:val="15"/>
              </w:rPr>
            </w:pPr>
            <w:r>
              <w:rPr>
                <w:b/>
                <w:bCs/>
                <w:color w:val="000000"/>
                <w:sz w:val="15"/>
                <w:szCs w:val="15"/>
              </w:rPr>
              <w:t>39,942.84</w:t>
            </w:r>
          </w:p>
        </w:tc>
        <w:tc>
          <w:tcPr>
            <w:tcW w:w="1702" w:type="dxa"/>
            <w:tcBorders>
              <w:top w:val="single" w:sz="8" w:space="0" w:color="auto"/>
              <w:left w:val="nil"/>
              <w:bottom w:val="single" w:sz="8" w:space="0" w:color="auto"/>
            </w:tcBorders>
            <w:shd w:val="clear" w:color="auto" w:fill="auto"/>
            <w:tcMar>
              <w:left w:w="43" w:type="dxa"/>
              <w:right w:w="144" w:type="dxa"/>
            </w:tcMar>
            <w:vAlign w:val="center"/>
          </w:tcPr>
          <w:p w:rsidR="00D43581" w:rsidRPr="00D43581" w:rsidRDefault="005D1E02" w:rsidP="005D1E02">
            <w:pPr>
              <w:jc w:val="right"/>
              <w:rPr>
                <w:b/>
                <w:bCs/>
                <w:color w:val="000000"/>
                <w:sz w:val="15"/>
                <w:szCs w:val="15"/>
              </w:rPr>
            </w:pPr>
            <w:r>
              <w:rPr>
                <w:b/>
                <w:bCs/>
                <w:color w:val="000000"/>
                <w:sz w:val="15"/>
                <w:szCs w:val="15"/>
              </w:rPr>
              <w:t>24,873.85</w:t>
            </w:r>
          </w:p>
        </w:tc>
      </w:tr>
      <w:tr w:rsidR="00D43581" w:rsidRPr="00B631EC" w:rsidTr="00AA1067">
        <w:trPr>
          <w:trHeight w:val="232"/>
          <w:jc w:val="center"/>
        </w:trPr>
        <w:tc>
          <w:tcPr>
            <w:tcW w:w="9124" w:type="dxa"/>
            <w:gridSpan w:val="6"/>
            <w:tcBorders>
              <w:top w:val="single" w:sz="8" w:space="0" w:color="auto"/>
              <w:left w:val="nil"/>
              <w:bottom w:val="nil"/>
              <w:right w:val="nil"/>
            </w:tcBorders>
            <w:shd w:val="clear" w:color="auto" w:fill="auto"/>
            <w:tcMar>
              <w:left w:w="115" w:type="dxa"/>
              <w:right w:w="0" w:type="dxa"/>
            </w:tcMar>
            <w:hideMark/>
          </w:tcPr>
          <w:p w:rsidR="00D43581" w:rsidRPr="00B631EC" w:rsidRDefault="00D43581" w:rsidP="00D43581">
            <w:pPr>
              <w:rPr>
                <w:sz w:val="12"/>
                <w:szCs w:val="12"/>
              </w:rPr>
            </w:pPr>
            <w:r w:rsidRPr="00B631EC">
              <w:rPr>
                <w:sz w:val="12"/>
                <w:szCs w:val="12"/>
              </w:rPr>
              <w:t xml:space="preserve">*Revised-Turnover includes off-market transactions.                                                                                                                                                        </w:t>
            </w:r>
            <w:r>
              <w:rPr>
                <w:sz w:val="12"/>
                <w:szCs w:val="12"/>
              </w:rPr>
              <w:t xml:space="preserve">  </w:t>
            </w:r>
            <w:r w:rsidRPr="00B631EC">
              <w:rPr>
                <w:sz w:val="12"/>
                <w:szCs w:val="12"/>
              </w:rPr>
              <w:t>Source: Pakistan Stock Exchange</w:t>
            </w:r>
          </w:p>
        </w:tc>
      </w:tr>
    </w:tbl>
    <w:p w:rsidR="003B0733" w:rsidRPr="00B631EC" w:rsidRDefault="003B0733" w:rsidP="00B631EC">
      <w:pPr>
        <w:jc w:val="center"/>
      </w:pPr>
    </w:p>
    <w:p w:rsidR="003D6EA8" w:rsidRPr="00B631EC" w:rsidRDefault="003D6EA8" w:rsidP="00B631EC">
      <w:pPr>
        <w:rPr>
          <w:noProof/>
        </w:rPr>
      </w:pPr>
      <w:bookmarkStart w:id="0" w:name="_GoBack"/>
      <w:bookmarkEnd w:id="0"/>
    </w:p>
    <w:p w:rsidR="003D6EA8" w:rsidRPr="00B631EC" w:rsidRDefault="003D6EA8" w:rsidP="00B631EC">
      <w:pPr>
        <w:rPr>
          <w:noProof/>
        </w:rPr>
      </w:pPr>
    </w:p>
    <w:p w:rsidR="003E04F6" w:rsidRPr="00B631EC" w:rsidRDefault="003E04F6" w:rsidP="00B631EC">
      <w:pPr>
        <w:rPr>
          <w:noProof/>
        </w:rPr>
      </w:pPr>
    </w:p>
    <w:p w:rsidR="00AD788A" w:rsidRPr="00B631EC" w:rsidRDefault="00083E71" w:rsidP="00B631EC">
      <w:pPr>
        <w:jc w:val="center"/>
      </w:pPr>
      <w:r w:rsidRPr="00083E71">
        <w:drawing>
          <wp:inline distT="0" distB="0" distL="0" distR="0">
            <wp:extent cx="5784332" cy="3009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8315" cy="3011973"/>
                    </a:xfrm>
                    <a:prstGeom prst="rect">
                      <a:avLst/>
                    </a:prstGeom>
                    <a:noFill/>
                    <a:ln>
                      <a:noFill/>
                    </a:ln>
                  </pic:spPr>
                </pic:pic>
              </a:graphicData>
            </a:graphic>
          </wp:inline>
        </w:drawing>
      </w:r>
    </w:p>
    <w:p w:rsidR="003B0733" w:rsidRPr="00B631EC" w:rsidRDefault="003B0733" w:rsidP="00B631EC">
      <w:pPr>
        <w:jc w:val="center"/>
      </w:pPr>
    </w:p>
    <w:p w:rsidR="0038578E" w:rsidRPr="00B631EC" w:rsidRDefault="0038578E" w:rsidP="00B631EC">
      <w:pPr>
        <w:tabs>
          <w:tab w:val="left" w:pos="7830"/>
        </w:tabs>
      </w:pPr>
    </w:p>
    <w:p w:rsidR="0038578E" w:rsidRDefault="0038578E" w:rsidP="00B631EC">
      <w:pPr>
        <w:tabs>
          <w:tab w:val="left" w:pos="7830"/>
        </w:tabs>
      </w:pPr>
    </w:p>
    <w:p w:rsidR="00433916" w:rsidRDefault="00433916" w:rsidP="00B631EC">
      <w:pPr>
        <w:tabs>
          <w:tab w:val="left" w:pos="7830"/>
        </w:tabs>
      </w:pPr>
    </w:p>
    <w:p w:rsidR="00B40421" w:rsidRDefault="00B40421" w:rsidP="00B631EC">
      <w:pPr>
        <w:tabs>
          <w:tab w:val="left" w:pos="7830"/>
        </w:tabs>
      </w:pPr>
    </w:p>
    <w:p w:rsidR="005677D5" w:rsidRDefault="005677D5" w:rsidP="00B631EC">
      <w:pPr>
        <w:tabs>
          <w:tab w:val="left" w:pos="7830"/>
        </w:tabs>
      </w:pPr>
    </w:p>
    <w:p w:rsidR="00853A5E" w:rsidRDefault="00853A5E" w:rsidP="00B631EC">
      <w:pPr>
        <w:tabs>
          <w:tab w:val="left" w:pos="7830"/>
        </w:tabs>
      </w:pPr>
    </w:p>
    <w:p w:rsidR="00CA1F30" w:rsidRDefault="00CA1F30" w:rsidP="00B631EC">
      <w:pPr>
        <w:tabs>
          <w:tab w:val="left" w:pos="7830"/>
        </w:tabs>
      </w:pPr>
    </w:p>
    <w:p w:rsidR="00B40421" w:rsidRDefault="00B40421" w:rsidP="00B631EC">
      <w:pPr>
        <w:tabs>
          <w:tab w:val="left" w:pos="7830"/>
        </w:tabs>
      </w:pPr>
    </w:p>
    <w:tbl>
      <w:tblPr>
        <w:tblW w:w="9930" w:type="dxa"/>
        <w:jc w:val="center"/>
        <w:tblCellMar>
          <w:left w:w="43" w:type="dxa"/>
          <w:right w:w="43" w:type="dxa"/>
        </w:tblCellMar>
        <w:tblLook w:val="04A0" w:firstRow="1" w:lastRow="0" w:firstColumn="1" w:lastColumn="0" w:noHBand="0" w:noVBand="1"/>
      </w:tblPr>
      <w:tblGrid>
        <w:gridCol w:w="4770"/>
        <w:gridCol w:w="1080"/>
        <w:gridCol w:w="990"/>
        <w:gridCol w:w="1020"/>
        <w:gridCol w:w="1019"/>
        <w:gridCol w:w="1051"/>
      </w:tblGrid>
      <w:tr w:rsidR="00DE02E7" w:rsidRPr="00CA1F30" w:rsidTr="00DE02E7">
        <w:trPr>
          <w:trHeight w:val="360"/>
          <w:jc w:val="center"/>
        </w:trPr>
        <w:tc>
          <w:tcPr>
            <w:tcW w:w="9930" w:type="dxa"/>
            <w:gridSpan w:val="6"/>
            <w:tcBorders>
              <w:top w:val="nil"/>
              <w:left w:val="nil"/>
              <w:bottom w:val="nil"/>
              <w:right w:val="nil"/>
            </w:tcBorders>
            <w:shd w:val="clear" w:color="auto" w:fill="auto"/>
            <w:vAlign w:val="center"/>
            <w:hideMark/>
          </w:tcPr>
          <w:p w:rsidR="00DE02E7" w:rsidRPr="001931F3" w:rsidRDefault="00DE02E7" w:rsidP="007A115D">
            <w:pPr>
              <w:jc w:val="center"/>
              <w:rPr>
                <w:b/>
                <w:bCs/>
                <w:color w:val="000000"/>
                <w:sz w:val="28"/>
                <w:szCs w:val="28"/>
              </w:rPr>
            </w:pPr>
            <w:r w:rsidRPr="001931F3">
              <w:rPr>
                <w:b/>
                <w:bCs/>
                <w:color w:val="000000"/>
                <w:sz w:val="28"/>
                <w:szCs w:val="28"/>
              </w:rPr>
              <w:lastRenderedPageBreak/>
              <w:t xml:space="preserve">7.5     Financial Statements Analysis of Companies (Non-Financial) Listed at </w:t>
            </w:r>
            <w:r w:rsidR="007A115D">
              <w:rPr>
                <w:b/>
                <w:bCs/>
                <w:color w:val="000000"/>
                <w:sz w:val="28"/>
                <w:szCs w:val="28"/>
              </w:rPr>
              <w:t>PSX</w:t>
            </w:r>
          </w:p>
        </w:tc>
      </w:tr>
      <w:tr w:rsidR="00DE02E7" w:rsidRPr="00CA1F30" w:rsidTr="00BB17E4">
        <w:trPr>
          <w:trHeight w:val="270"/>
          <w:jc w:val="center"/>
        </w:trPr>
        <w:tc>
          <w:tcPr>
            <w:tcW w:w="7860" w:type="dxa"/>
            <w:gridSpan w:val="4"/>
            <w:tcBorders>
              <w:top w:val="nil"/>
              <w:left w:val="nil"/>
              <w:bottom w:val="nil"/>
              <w:right w:val="nil"/>
            </w:tcBorders>
            <w:shd w:val="clear" w:color="auto" w:fill="auto"/>
            <w:hideMark/>
          </w:tcPr>
          <w:p w:rsidR="00DE02E7" w:rsidRPr="001931F3" w:rsidRDefault="00DE02E7" w:rsidP="00CA1F30">
            <w:pPr>
              <w:jc w:val="center"/>
              <w:rPr>
                <w:b/>
                <w:bCs/>
                <w:color w:val="000000"/>
                <w:sz w:val="28"/>
                <w:szCs w:val="28"/>
              </w:rPr>
            </w:pPr>
            <w:r w:rsidRPr="001931F3">
              <w:rPr>
                <w:b/>
                <w:bCs/>
                <w:color w:val="000000"/>
                <w:sz w:val="28"/>
                <w:szCs w:val="28"/>
              </w:rPr>
              <w:t xml:space="preserve">                     All Sectors - Overall</w:t>
            </w:r>
          </w:p>
        </w:tc>
        <w:tc>
          <w:tcPr>
            <w:tcW w:w="2070" w:type="dxa"/>
            <w:gridSpan w:val="2"/>
            <w:tcBorders>
              <w:top w:val="nil"/>
              <w:left w:val="nil"/>
              <w:bottom w:val="single" w:sz="8" w:space="0" w:color="auto"/>
              <w:right w:val="nil"/>
            </w:tcBorders>
            <w:shd w:val="clear" w:color="auto" w:fill="auto"/>
            <w:vAlign w:val="center"/>
            <w:hideMark/>
          </w:tcPr>
          <w:p w:rsidR="00DE02E7" w:rsidRPr="00CA1F30" w:rsidRDefault="00DE02E7" w:rsidP="00BB17E4">
            <w:pPr>
              <w:jc w:val="right"/>
              <w:rPr>
                <w:color w:val="000000"/>
                <w:sz w:val="14"/>
                <w:szCs w:val="14"/>
              </w:rPr>
            </w:pPr>
            <w:r w:rsidRPr="00CA1F30">
              <w:rPr>
                <w:color w:val="000000"/>
                <w:sz w:val="14"/>
                <w:szCs w:val="14"/>
              </w:rPr>
              <w:t>(</w:t>
            </w:r>
            <w:r w:rsidR="00BB17E4">
              <w:rPr>
                <w:color w:val="000000"/>
                <w:sz w:val="14"/>
                <w:szCs w:val="14"/>
              </w:rPr>
              <w:t>Million</w:t>
            </w:r>
            <w:r w:rsidRPr="00CA1F30">
              <w:rPr>
                <w:color w:val="000000"/>
                <w:sz w:val="14"/>
                <w:szCs w:val="14"/>
              </w:rPr>
              <w:t xml:space="preserve"> Rupees)</w:t>
            </w:r>
          </w:p>
        </w:tc>
      </w:tr>
      <w:tr w:rsidR="00D455F8" w:rsidRPr="00CA1F30" w:rsidTr="00D455F8">
        <w:trPr>
          <w:trHeight w:val="173"/>
          <w:jc w:val="center"/>
        </w:trPr>
        <w:tc>
          <w:tcPr>
            <w:tcW w:w="4770" w:type="dxa"/>
            <w:tcBorders>
              <w:top w:val="single" w:sz="8" w:space="0" w:color="auto"/>
              <w:left w:val="nil"/>
              <w:bottom w:val="single" w:sz="8" w:space="0" w:color="auto"/>
              <w:right w:val="single" w:sz="4" w:space="0" w:color="auto"/>
            </w:tcBorders>
            <w:shd w:val="clear" w:color="auto" w:fill="auto"/>
            <w:noWrap/>
            <w:vAlign w:val="bottom"/>
            <w:hideMark/>
          </w:tcPr>
          <w:p w:rsidR="00D455F8" w:rsidRPr="0024736D" w:rsidRDefault="00D455F8" w:rsidP="00D455F8">
            <w:pPr>
              <w:jc w:val="center"/>
              <w:rPr>
                <w:b/>
                <w:bCs/>
                <w:color w:val="000000"/>
                <w:sz w:val="16"/>
                <w:szCs w:val="16"/>
              </w:rPr>
            </w:pPr>
            <w:r w:rsidRPr="0024736D">
              <w:rPr>
                <w:b/>
                <w:bCs/>
                <w:color w:val="000000"/>
                <w:sz w:val="16"/>
                <w:szCs w:val="16"/>
              </w:rPr>
              <w:t>Items</w:t>
            </w:r>
          </w:p>
        </w:tc>
        <w:tc>
          <w:tcPr>
            <w:tcW w:w="108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455F8" w:rsidRPr="0024736D" w:rsidRDefault="00D455F8" w:rsidP="00D455F8">
            <w:pPr>
              <w:jc w:val="right"/>
              <w:rPr>
                <w:b/>
                <w:bCs/>
                <w:color w:val="000000"/>
                <w:sz w:val="16"/>
                <w:szCs w:val="16"/>
              </w:rPr>
            </w:pPr>
            <w:r w:rsidRPr="0024736D">
              <w:rPr>
                <w:b/>
                <w:bCs/>
                <w:color w:val="000000"/>
                <w:sz w:val="16"/>
                <w:szCs w:val="16"/>
              </w:rPr>
              <w:t>2014</w:t>
            </w:r>
          </w:p>
        </w:tc>
        <w:tc>
          <w:tcPr>
            <w:tcW w:w="99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tcPr>
          <w:p w:rsidR="00D455F8" w:rsidRPr="0024736D" w:rsidRDefault="00D455F8" w:rsidP="00D455F8">
            <w:pPr>
              <w:jc w:val="right"/>
              <w:rPr>
                <w:b/>
                <w:bCs/>
                <w:color w:val="000000"/>
                <w:sz w:val="16"/>
                <w:szCs w:val="16"/>
              </w:rPr>
            </w:pPr>
            <w:r w:rsidRPr="0024736D">
              <w:rPr>
                <w:b/>
                <w:bCs/>
                <w:color w:val="000000"/>
                <w:sz w:val="16"/>
                <w:szCs w:val="16"/>
              </w:rPr>
              <w:t>2015</w:t>
            </w:r>
          </w:p>
        </w:tc>
        <w:tc>
          <w:tcPr>
            <w:tcW w:w="102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tcPr>
          <w:p w:rsidR="00D455F8" w:rsidRPr="0024736D" w:rsidRDefault="00D455F8" w:rsidP="00D455F8">
            <w:pPr>
              <w:jc w:val="right"/>
              <w:rPr>
                <w:b/>
                <w:bCs/>
                <w:color w:val="000000"/>
                <w:sz w:val="16"/>
                <w:szCs w:val="16"/>
              </w:rPr>
            </w:pPr>
            <w:r w:rsidRPr="0024736D">
              <w:rPr>
                <w:b/>
                <w:bCs/>
                <w:color w:val="000000"/>
                <w:sz w:val="16"/>
                <w:szCs w:val="16"/>
              </w:rPr>
              <w:t>2016</w:t>
            </w:r>
          </w:p>
        </w:tc>
        <w:tc>
          <w:tcPr>
            <w:tcW w:w="1019" w:type="dxa"/>
            <w:tcBorders>
              <w:top w:val="single" w:sz="8" w:space="0" w:color="auto"/>
              <w:left w:val="single" w:sz="4" w:space="0" w:color="auto"/>
              <w:bottom w:val="single" w:sz="8" w:space="0" w:color="auto"/>
              <w:right w:val="single" w:sz="4" w:space="0" w:color="auto"/>
            </w:tcBorders>
            <w:shd w:val="clear" w:color="auto" w:fill="auto"/>
            <w:tcMar>
              <w:left w:w="29" w:type="dxa"/>
              <w:right w:w="29" w:type="dxa"/>
            </w:tcMar>
            <w:vAlign w:val="center"/>
          </w:tcPr>
          <w:p w:rsidR="00D455F8" w:rsidRPr="0024736D" w:rsidRDefault="00D455F8" w:rsidP="00D455F8">
            <w:pPr>
              <w:jc w:val="right"/>
              <w:rPr>
                <w:b/>
                <w:bCs/>
                <w:color w:val="000000"/>
                <w:sz w:val="16"/>
                <w:szCs w:val="16"/>
              </w:rPr>
            </w:pPr>
            <w:r>
              <w:rPr>
                <w:b/>
                <w:bCs/>
                <w:color w:val="000000"/>
                <w:sz w:val="16"/>
                <w:szCs w:val="16"/>
              </w:rPr>
              <w:t>2017</w:t>
            </w:r>
          </w:p>
        </w:tc>
        <w:tc>
          <w:tcPr>
            <w:tcW w:w="1051"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rsidR="00D455F8" w:rsidRPr="0024736D" w:rsidRDefault="00D455F8" w:rsidP="00D455F8">
            <w:pPr>
              <w:jc w:val="right"/>
              <w:rPr>
                <w:b/>
                <w:bCs/>
                <w:color w:val="000000"/>
                <w:sz w:val="16"/>
                <w:szCs w:val="16"/>
              </w:rPr>
            </w:pPr>
            <w:r>
              <w:rPr>
                <w:b/>
                <w:bCs/>
                <w:color w:val="000000"/>
                <w:sz w:val="16"/>
                <w:szCs w:val="16"/>
              </w:rPr>
              <w:t>2018</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A.  Non-Current Assets (A1+A3+A4+A5+A6)</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b/>
                <w:bCs/>
                <w:color w:val="000000"/>
                <w:sz w:val="13"/>
                <w:szCs w:val="13"/>
              </w:rPr>
            </w:pPr>
            <w:r>
              <w:rPr>
                <w:b/>
                <w:bCs/>
                <w:color w:val="000000"/>
                <w:sz w:val="13"/>
                <w:szCs w:val="13"/>
              </w:rPr>
              <w:t>3,280,351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b/>
                <w:bCs/>
                <w:color w:val="000000"/>
                <w:sz w:val="13"/>
                <w:szCs w:val="13"/>
              </w:rPr>
            </w:pPr>
            <w:r>
              <w:rPr>
                <w:b/>
                <w:bCs/>
                <w:color w:val="000000"/>
                <w:sz w:val="13"/>
                <w:szCs w:val="13"/>
              </w:rPr>
              <w:t>3,520,047</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b/>
                <w:bCs/>
                <w:color w:val="000000"/>
                <w:sz w:val="13"/>
                <w:szCs w:val="13"/>
              </w:rPr>
            </w:pPr>
            <w:r>
              <w:rPr>
                <w:b/>
                <w:bCs/>
                <w:color w:val="000000"/>
                <w:sz w:val="13"/>
                <w:szCs w:val="13"/>
              </w:rPr>
              <w:t>3,793,426</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b/>
                <w:bCs/>
                <w:color w:val="000000"/>
                <w:sz w:val="13"/>
                <w:szCs w:val="13"/>
              </w:rPr>
            </w:pPr>
            <w:r>
              <w:rPr>
                <w:b/>
                <w:bCs/>
                <w:color w:val="000000"/>
                <w:sz w:val="13"/>
                <w:szCs w:val="13"/>
              </w:rPr>
              <w:t>3,950,276</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b/>
                <w:bCs/>
                <w:color w:val="000000"/>
                <w:sz w:val="13"/>
                <w:szCs w:val="13"/>
              </w:rPr>
            </w:pPr>
            <w:r>
              <w:rPr>
                <w:b/>
                <w:bCs/>
                <w:color w:val="000000"/>
                <w:sz w:val="13"/>
                <w:szCs w:val="13"/>
              </w:rPr>
              <w:t>4,232,644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1.Capital work in progress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206,339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252,961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319,592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351,213</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370,393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2.Operating fixed assets at cost</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3,730,823</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4,111,495</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4,280,680</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4,831,937</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5,761,180</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3.Operating fixed assets after deducting accumulated depreciation</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2,275,802</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2,410,764</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2,567,475</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2,797,797</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3,074,279</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4.Intangible assets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171,100</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174,094</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181,772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196,392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198,583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5.Long term investments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539,703</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584,555</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611,516</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495,863</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483,052</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6.Other non-current assets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87,407</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97,673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113,070</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109,010</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106,337</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B. Current Assets (B1+B2+B3+B4+B5+B6)</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b/>
                <w:bCs/>
                <w:color w:val="000000"/>
                <w:sz w:val="13"/>
                <w:szCs w:val="13"/>
              </w:rPr>
            </w:pPr>
            <w:r>
              <w:rPr>
                <w:b/>
                <w:bCs/>
                <w:color w:val="000000"/>
                <w:sz w:val="13"/>
                <w:szCs w:val="13"/>
              </w:rPr>
              <w:t>2,670,053</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b/>
                <w:bCs/>
                <w:color w:val="000000"/>
                <w:sz w:val="13"/>
                <w:szCs w:val="13"/>
              </w:rPr>
            </w:pPr>
            <w:r>
              <w:rPr>
                <w:b/>
                <w:bCs/>
                <w:color w:val="000000"/>
                <w:sz w:val="13"/>
                <w:szCs w:val="13"/>
              </w:rPr>
              <w:t>2,785,412</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b/>
                <w:bCs/>
                <w:color w:val="000000"/>
                <w:sz w:val="13"/>
                <w:szCs w:val="13"/>
              </w:rPr>
            </w:pPr>
            <w:r>
              <w:rPr>
                <w:b/>
                <w:bCs/>
                <w:color w:val="000000"/>
                <w:sz w:val="13"/>
                <w:szCs w:val="13"/>
              </w:rPr>
              <w:t>2,925,767</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b/>
                <w:bCs/>
                <w:color w:val="000000"/>
                <w:sz w:val="13"/>
                <w:szCs w:val="13"/>
              </w:rPr>
            </w:pPr>
            <w:r>
              <w:rPr>
                <w:b/>
                <w:bCs/>
                <w:color w:val="000000"/>
                <w:sz w:val="13"/>
                <w:szCs w:val="13"/>
              </w:rPr>
              <w:t>3,639,759</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b/>
                <w:bCs/>
                <w:color w:val="000000"/>
                <w:sz w:val="13"/>
                <w:szCs w:val="13"/>
              </w:rPr>
            </w:pPr>
            <w:r>
              <w:rPr>
                <w:b/>
                <w:bCs/>
                <w:color w:val="000000"/>
                <w:sz w:val="13"/>
                <w:szCs w:val="13"/>
              </w:rPr>
              <w:t>4,387,644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1.Cash &amp; bank balance</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210,879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232,860</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278,048</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286,957</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280,682</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2.Inventories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574,755</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524,331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527,884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668,772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868,388</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i)Raw material</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239,149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218,738</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228,437</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292,204</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378,424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ii)Work in progress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50,649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45,782</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41,764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53,591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62,902</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iii)Finished goods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284,899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257,135</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200,959</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241,380</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298,436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3.Trade Debt / accounts receivables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1,043,709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1,091,164</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1,089,355</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1,237,608</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1,614,606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4.Short term loans and advances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59,946</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62,980</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78,257</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113,739</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146,965</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5.Short term investments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216,601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176,085</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199,286</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315,889</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314,092</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6.Other current assets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564,164</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697,992</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752,938</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1,016,794</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1,162,911</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Total Assets (A+B) / Equity &amp; Liabilities (C+D+E)</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b/>
                <w:bCs/>
                <w:color w:val="000000"/>
                <w:sz w:val="13"/>
                <w:szCs w:val="13"/>
              </w:rPr>
            </w:pPr>
            <w:r>
              <w:rPr>
                <w:b/>
                <w:bCs/>
                <w:color w:val="000000"/>
                <w:sz w:val="13"/>
                <w:szCs w:val="13"/>
              </w:rPr>
              <w:t>5,950,404</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b/>
                <w:bCs/>
                <w:color w:val="000000"/>
                <w:sz w:val="13"/>
                <w:szCs w:val="13"/>
              </w:rPr>
            </w:pPr>
            <w:r>
              <w:rPr>
                <w:b/>
                <w:bCs/>
                <w:color w:val="000000"/>
                <w:sz w:val="13"/>
                <w:szCs w:val="13"/>
              </w:rPr>
              <w:t>6,305,460</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b/>
                <w:bCs/>
                <w:color w:val="000000"/>
                <w:sz w:val="13"/>
                <w:szCs w:val="13"/>
              </w:rPr>
            </w:pPr>
            <w:r>
              <w:rPr>
                <w:b/>
                <w:bCs/>
                <w:color w:val="000000"/>
                <w:sz w:val="13"/>
                <w:szCs w:val="13"/>
              </w:rPr>
              <w:t>6,719,193</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b/>
                <w:bCs/>
                <w:color w:val="000000"/>
                <w:sz w:val="13"/>
                <w:szCs w:val="13"/>
              </w:rPr>
            </w:pPr>
            <w:r>
              <w:rPr>
                <w:b/>
                <w:bCs/>
                <w:color w:val="000000"/>
                <w:sz w:val="13"/>
                <w:szCs w:val="13"/>
              </w:rPr>
              <w:t>7,590,035</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b/>
                <w:bCs/>
                <w:color w:val="000000"/>
                <w:sz w:val="13"/>
                <w:szCs w:val="13"/>
              </w:rPr>
            </w:pPr>
            <w:r>
              <w:rPr>
                <w:b/>
                <w:bCs/>
                <w:color w:val="000000"/>
                <w:sz w:val="13"/>
                <w:szCs w:val="13"/>
              </w:rPr>
              <w:t>8,620,289</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C. Shareholders' Equity (C1+C2+C3)</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jc w:val="right"/>
              <w:rPr>
                <w:b/>
                <w:bCs/>
                <w:color w:val="000000"/>
                <w:sz w:val="13"/>
                <w:szCs w:val="13"/>
              </w:rPr>
            </w:pPr>
            <w:r>
              <w:rPr>
                <w:b/>
                <w:bCs/>
                <w:color w:val="000000"/>
                <w:sz w:val="13"/>
                <w:szCs w:val="13"/>
              </w:rPr>
              <w:t>2,234,607</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b/>
                <w:bCs/>
                <w:color w:val="000000"/>
                <w:sz w:val="13"/>
                <w:szCs w:val="13"/>
              </w:rPr>
            </w:pPr>
            <w:r>
              <w:rPr>
                <w:b/>
                <w:bCs/>
                <w:color w:val="000000"/>
                <w:sz w:val="13"/>
                <w:szCs w:val="13"/>
              </w:rPr>
              <w:t>2,467,557</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b/>
                <w:bCs/>
                <w:color w:val="000000"/>
                <w:sz w:val="13"/>
                <w:szCs w:val="13"/>
              </w:rPr>
            </w:pPr>
            <w:r>
              <w:rPr>
                <w:b/>
                <w:bCs/>
                <w:color w:val="000000"/>
                <w:sz w:val="13"/>
                <w:szCs w:val="13"/>
              </w:rPr>
              <w:t>2,720,041</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b/>
                <w:bCs/>
                <w:color w:val="000000"/>
                <w:sz w:val="13"/>
                <w:szCs w:val="13"/>
              </w:rPr>
            </w:pPr>
            <w:r>
              <w:rPr>
                <w:b/>
                <w:bCs/>
                <w:color w:val="000000"/>
                <w:sz w:val="13"/>
                <w:szCs w:val="13"/>
              </w:rPr>
              <w:t>2,985,012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b/>
                <w:bCs/>
                <w:color w:val="000000"/>
                <w:sz w:val="13"/>
                <w:szCs w:val="13"/>
              </w:rPr>
            </w:pPr>
            <w:r>
              <w:rPr>
                <w:b/>
                <w:bCs/>
                <w:color w:val="000000"/>
                <w:sz w:val="13"/>
                <w:szCs w:val="13"/>
              </w:rPr>
              <w:t>3,261,281</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1.Issued, Subscribed &amp; Paid up capital</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666,518</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688,387</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707,387</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749,480</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771,473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i)Ordinary shares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656,569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675,394</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685,146</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729,630</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752,189</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ii)Preference shares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9,950</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12,993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22,240</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19,849</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19,284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2.Reserves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1,260,831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1,445,998</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1,637,492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1,847,078</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2,064,123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i)Capital Reserve</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262,681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266,736</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277,092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370,141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350,464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ii)Revenue Reserve</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998,150</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1,179,263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1,360,400</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1,476,937</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1,713,659</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200" w:firstLine="260"/>
              <w:rPr>
                <w:color w:val="000000"/>
                <w:sz w:val="13"/>
                <w:szCs w:val="13"/>
              </w:rPr>
            </w:pPr>
            <w:r w:rsidRPr="008D505A">
              <w:rPr>
                <w:color w:val="000000"/>
                <w:sz w:val="13"/>
                <w:szCs w:val="13"/>
              </w:rPr>
              <w:t>of which: un-appropriated profit(loss) / retained earnings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587,638</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697,913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789,841</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889,121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1,081,505</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3.Surplus on revaluation of fixed assets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307,257</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333,171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375,161</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388,455</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425,685</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D. Non-Current Liabilities (D1+D2+D3+D4+D5)</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b/>
                <w:bCs/>
                <w:color w:val="000000"/>
                <w:sz w:val="13"/>
                <w:szCs w:val="13"/>
              </w:rPr>
            </w:pPr>
            <w:r>
              <w:rPr>
                <w:b/>
                <w:bCs/>
                <w:color w:val="000000"/>
                <w:sz w:val="13"/>
                <w:szCs w:val="13"/>
              </w:rPr>
              <w:t>1,121,965</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b/>
                <w:bCs/>
                <w:color w:val="000000"/>
                <w:sz w:val="13"/>
                <w:szCs w:val="13"/>
              </w:rPr>
            </w:pPr>
            <w:r>
              <w:rPr>
                <w:b/>
                <w:bCs/>
                <w:color w:val="000000"/>
                <w:sz w:val="13"/>
                <w:szCs w:val="13"/>
              </w:rPr>
              <w:t>1,203,370</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b/>
                <w:bCs/>
                <w:color w:val="000000"/>
                <w:sz w:val="13"/>
                <w:szCs w:val="13"/>
              </w:rPr>
            </w:pPr>
            <w:r>
              <w:rPr>
                <w:b/>
                <w:bCs/>
                <w:color w:val="000000"/>
                <w:sz w:val="13"/>
                <w:szCs w:val="13"/>
              </w:rPr>
              <w:t>1,301,965</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b/>
                <w:bCs/>
                <w:color w:val="000000"/>
                <w:sz w:val="13"/>
                <w:szCs w:val="13"/>
              </w:rPr>
            </w:pPr>
            <w:r>
              <w:rPr>
                <w:b/>
                <w:bCs/>
                <w:color w:val="000000"/>
                <w:sz w:val="13"/>
                <w:szCs w:val="13"/>
              </w:rPr>
              <w:t>1,420,901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b/>
                <w:bCs/>
                <w:color w:val="000000"/>
                <w:sz w:val="13"/>
                <w:szCs w:val="13"/>
              </w:rPr>
            </w:pPr>
            <w:r>
              <w:rPr>
                <w:b/>
                <w:bCs/>
                <w:color w:val="000000"/>
                <w:sz w:val="13"/>
                <w:szCs w:val="13"/>
              </w:rPr>
              <w:t>1,471,495</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1.Long term borrowings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553,173</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598,946</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642,160</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722,403</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759,004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2.Subordinated loans / Sponsor's loans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13,114</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9,314</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9,455</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11,207</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11,775</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3.Debentures/TFCs (bonds payable)</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20,176</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46,024</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45,449</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29,320</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24,706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4.Employees benefit obligations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101,848</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120,746</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122,936</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136,916</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137,812</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5.Other non-current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433,654</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428,341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481,964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521,056</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538,198</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E. Current Liabilities (E1+E2+E3+E4)</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b/>
                <w:bCs/>
                <w:color w:val="000000"/>
                <w:sz w:val="13"/>
                <w:szCs w:val="13"/>
              </w:rPr>
            </w:pPr>
            <w:r>
              <w:rPr>
                <w:b/>
                <w:bCs/>
                <w:color w:val="000000"/>
                <w:sz w:val="13"/>
                <w:szCs w:val="13"/>
              </w:rPr>
              <w:t>2,593,831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b/>
                <w:bCs/>
                <w:color w:val="000000"/>
                <w:sz w:val="13"/>
                <w:szCs w:val="13"/>
              </w:rPr>
            </w:pPr>
            <w:r>
              <w:rPr>
                <w:b/>
                <w:bCs/>
                <w:color w:val="000000"/>
                <w:sz w:val="13"/>
                <w:szCs w:val="13"/>
              </w:rPr>
              <w:t>2,634,533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b/>
                <w:bCs/>
                <w:color w:val="000000"/>
                <w:sz w:val="13"/>
                <w:szCs w:val="13"/>
              </w:rPr>
            </w:pPr>
            <w:r>
              <w:rPr>
                <w:b/>
                <w:bCs/>
                <w:color w:val="000000"/>
                <w:sz w:val="13"/>
                <w:szCs w:val="13"/>
              </w:rPr>
              <w:t>2,697,187</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b/>
                <w:bCs/>
                <w:color w:val="000000"/>
                <w:sz w:val="13"/>
                <w:szCs w:val="13"/>
              </w:rPr>
            </w:pPr>
            <w:r>
              <w:rPr>
                <w:b/>
                <w:bCs/>
                <w:color w:val="000000"/>
                <w:sz w:val="13"/>
                <w:szCs w:val="13"/>
              </w:rPr>
              <w:t>3,184,122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b/>
                <w:bCs/>
                <w:color w:val="000000"/>
                <w:sz w:val="13"/>
                <w:szCs w:val="13"/>
              </w:rPr>
            </w:pPr>
            <w:r>
              <w:rPr>
                <w:b/>
                <w:bCs/>
                <w:color w:val="000000"/>
                <w:sz w:val="13"/>
                <w:szCs w:val="13"/>
              </w:rPr>
              <w:t>3,887,513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1.Trade credit &amp; other accounts payables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1,463,204</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1,525,269</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1,573,715</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1,852,111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2,289,747</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of which: i) Trade credits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726,823</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833,472</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765,061</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921,538</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1,198,634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2.Short term borrowings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678,385</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650,440</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660,570</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788,069</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976,936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3.Current portion of non-current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233,487</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227,819</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231,592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268,744</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313,796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4.Other 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218,755</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231,004</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231,309</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275,197</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307,034</w:t>
            </w:r>
          </w:p>
        </w:tc>
      </w:tr>
      <w:tr w:rsidR="00D455F8" w:rsidRPr="00F4577C" w:rsidTr="00D455F8">
        <w:trPr>
          <w:trHeight w:val="80"/>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F. Operations:</w:t>
            </w:r>
          </w:p>
        </w:tc>
        <w:tc>
          <w:tcPr>
            <w:tcW w:w="1080"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ind w:firstLineChars="100" w:firstLine="130"/>
              <w:jc w:val="right"/>
              <w:rPr>
                <w:color w:val="000000"/>
                <w:sz w:val="13"/>
                <w:szCs w:val="13"/>
              </w:rPr>
            </w:pPr>
          </w:p>
        </w:tc>
        <w:tc>
          <w:tcPr>
            <w:tcW w:w="990"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jc w:val="right"/>
              <w:rPr>
                <w:color w:val="000000"/>
                <w:sz w:val="13"/>
                <w:szCs w:val="13"/>
              </w:rPr>
            </w:pPr>
          </w:p>
        </w:tc>
        <w:tc>
          <w:tcPr>
            <w:tcW w:w="1020"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jc w:val="right"/>
              <w:rPr>
                <w:color w:val="000000"/>
                <w:sz w:val="13"/>
                <w:szCs w:val="13"/>
              </w:rPr>
            </w:pPr>
          </w:p>
        </w:tc>
        <w:tc>
          <w:tcPr>
            <w:tcW w:w="1019"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jc w:val="right"/>
              <w:rPr>
                <w:color w:val="000000"/>
                <w:sz w:val="13"/>
                <w:szCs w:val="13"/>
              </w:rPr>
            </w:pPr>
          </w:p>
        </w:tc>
        <w:tc>
          <w:tcPr>
            <w:tcW w:w="1051"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jc w:val="right"/>
              <w:rPr>
                <w:color w:val="000000"/>
                <w:sz w:val="13"/>
                <w:szCs w:val="13"/>
              </w:rPr>
            </w:pP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1.Sales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6,609,170</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6,043,081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5,458,464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6,343,612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7,563,748</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i)Local sales (Net)</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5,990,778</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5,509,118</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4,994,492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5,868,914</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6,997,083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ii)Export sales (Net)</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618,392</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533,963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463,972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474,698</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566,665</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2.Cost of sales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5,700,199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5,134,738</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4,576,786</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5,327,756</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6,404,714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i)Cost of material</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2,811,933</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2,445,121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2,253,361</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2,192,702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2,693,683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3.Gross profit / (loss) (F1-F2)</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b/>
                <w:bCs/>
                <w:color w:val="000000"/>
                <w:sz w:val="13"/>
                <w:szCs w:val="13"/>
              </w:rPr>
            </w:pPr>
            <w:r>
              <w:rPr>
                <w:b/>
                <w:bCs/>
                <w:color w:val="000000"/>
                <w:sz w:val="13"/>
                <w:szCs w:val="13"/>
              </w:rPr>
              <w:t>908,971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b/>
                <w:bCs/>
                <w:color w:val="000000"/>
                <w:sz w:val="13"/>
                <w:szCs w:val="13"/>
              </w:rPr>
            </w:pPr>
            <w:r>
              <w:rPr>
                <w:b/>
                <w:bCs/>
                <w:color w:val="000000"/>
                <w:sz w:val="13"/>
                <w:szCs w:val="13"/>
              </w:rPr>
              <w:t>908,343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b/>
                <w:bCs/>
                <w:color w:val="000000"/>
                <w:sz w:val="13"/>
                <w:szCs w:val="13"/>
              </w:rPr>
            </w:pPr>
            <w:r>
              <w:rPr>
                <w:b/>
                <w:bCs/>
                <w:color w:val="000000"/>
                <w:sz w:val="13"/>
                <w:szCs w:val="13"/>
              </w:rPr>
              <w:t>881,678</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b/>
                <w:bCs/>
                <w:color w:val="000000"/>
                <w:sz w:val="13"/>
                <w:szCs w:val="13"/>
              </w:rPr>
            </w:pPr>
            <w:r>
              <w:rPr>
                <w:b/>
                <w:bCs/>
                <w:color w:val="000000"/>
                <w:sz w:val="13"/>
                <w:szCs w:val="13"/>
              </w:rPr>
              <w:t>1,015,856</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b/>
                <w:bCs/>
                <w:color w:val="000000"/>
                <w:sz w:val="13"/>
                <w:szCs w:val="13"/>
              </w:rPr>
            </w:pPr>
            <w:r>
              <w:rPr>
                <w:b/>
                <w:bCs/>
                <w:color w:val="000000"/>
                <w:sz w:val="13"/>
                <w:szCs w:val="13"/>
              </w:rPr>
              <w:t>1,159,033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4.General, administrative and other expenses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371,877</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401,932</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462,352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491,382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552,701</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i)Selling &amp; distribution expenses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160,041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176,770</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183,422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197,034</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218,616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ii)Administrative and other expenses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211,836</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225,162</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278,931</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294,348</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334,085</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5.Other income / (loss)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160,173</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180,687</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197,981</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204,112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188,166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6.EBIT (F3-F4+F5)</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b/>
                <w:bCs/>
                <w:color w:val="000000"/>
                <w:sz w:val="13"/>
                <w:szCs w:val="13"/>
              </w:rPr>
            </w:pPr>
            <w:r>
              <w:rPr>
                <w:b/>
                <w:bCs/>
                <w:color w:val="000000"/>
                <w:sz w:val="13"/>
                <w:szCs w:val="13"/>
              </w:rPr>
              <w:t>697,267</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b/>
                <w:bCs/>
                <w:color w:val="000000"/>
                <w:sz w:val="13"/>
                <w:szCs w:val="13"/>
              </w:rPr>
            </w:pPr>
            <w:r>
              <w:rPr>
                <w:b/>
                <w:bCs/>
                <w:color w:val="000000"/>
                <w:sz w:val="13"/>
                <w:szCs w:val="13"/>
              </w:rPr>
              <w:t>687,098</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b/>
                <w:bCs/>
                <w:color w:val="000000"/>
                <w:sz w:val="13"/>
                <w:szCs w:val="13"/>
              </w:rPr>
            </w:pPr>
            <w:r>
              <w:rPr>
                <w:b/>
                <w:bCs/>
                <w:color w:val="000000"/>
                <w:sz w:val="13"/>
                <w:szCs w:val="13"/>
              </w:rPr>
              <w:t>617,307</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b/>
                <w:bCs/>
                <w:color w:val="000000"/>
                <w:sz w:val="13"/>
                <w:szCs w:val="13"/>
              </w:rPr>
            </w:pPr>
            <w:r>
              <w:rPr>
                <w:b/>
                <w:bCs/>
                <w:color w:val="000000"/>
                <w:sz w:val="13"/>
                <w:szCs w:val="13"/>
              </w:rPr>
              <w:t>728,586</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b/>
                <w:bCs/>
                <w:color w:val="000000"/>
                <w:sz w:val="13"/>
                <w:szCs w:val="13"/>
              </w:rPr>
            </w:pPr>
            <w:r>
              <w:rPr>
                <w:b/>
                <w:bCs/>
                <w:color w:val="000000"/>
                <w:sz w:val="13"/>
                <w:szCs w:val="13"/>
              </w:rPr>
              <w:t>794,498</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7.Financial expenses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170,276</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162,810</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124,695</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124,769</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151,162</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of which: (i) Interest expenses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145,608</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140,468</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102,165</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106,097</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118,513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8.Profit / (loss) before taxation (F6-F7)</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b/>
                <w:bCs/>
                <w:color w:val="000000"/>
                <w:sz w:val="13"/>
                <w:szCs w:val="13"/>
              </w:rPr>
            </w:pPr>
            <w:r>
              <w:rPr>
                <w:b/>
                <w:bCs/>
                <w:color w:val="000000"/>
                <w:sz w:val="13"/>
                <w:szCs w:val="13"/>
              </w:rPr>
              <w:t>526,991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b/>
                <w:bCs/>
                <w:color w:val="000000"/>
                <w:sz w:val="13"/>
                <w:szCs w:val="13"/>
              </w:rPr>
            </w:pPr>
            <w:r>
              <w:rPr>
                <w:b/>
                <w:bCs/>
                <w:color w:val="000000"/>
                <w:sz w:val="13"/>
                <w:szCs w:val="13"/>
              </w:rPr>
              <w:t>524,287</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b/>
                <w:bCs/>
                <w:color w:val="000000"/>
                <w:sz w:val="13"/>
                <w:szCs w:val="13"/>
              </w:rPr>
            </w:pPr>
            <w:r>
              <w:rPr>
                <w:b/>
                <w:bCs/>
                <w:color w:val="000000"/>
                <w:sz w:val="13"/>
                <w:szCs w:val="13"/>
              </w:rPr>
              <w:t>492,612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b/>
                <w:bCs/>
                <w:color w:val="000000"/>
                <w:sz w:val="13"/>
                <w:szCs w:val="13"/>
              </w:rPr>
            </w:pPr>
            <w:r>
              <w:rPr>
                <w:b/>
                <w:bCs/>
                <w:color w:val="000000"/>
                <w:sz w:val="13"/>
                <w:szCs w:val="13"/>
              </w:rPr>
              <w:t>603,817</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b/>
                <w:bCs/>
                <w:color w:val="000000"/>
                <w:sz w:val="13"/>
                <w:szCs w:val="13"/>
              </w:rPr>
            </w:pPr>
            <w:r>
              <w:rPr>
                <w:b/>
                <w:bCs/>
                <w:color w:val="000000"/>
                <w:sz w:val="13"/>
                <w:szCs w:val="13"/>
              </w:rPr>
              <w:t>643,336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9.Tax expenses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157,462</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141,567</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135,864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167,291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176,431</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10.Profit / (loss) after tax (F8-F9)</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b/>
                <w:bCs/>
                <w:color w:val="000000"/>
                <w:sz w:val="13"/>
                <w:szCs w:val="13"/>
              </w:rPr>
            </w:pPr>
            <w:r>
              <w:rPr>
                <w:b/>
                <w:bCs/>
                <w:color w:val="000000"/>
                <w:sz w:val="13"/>
                <w:szCs w:val="13"/>
              </w:rPr>
              <w:t>369,530</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b/>
                <w:bCs/>
                <w:color w:val="000000"/>
                <w:sz w:val="13"/>
                <w:szCs w:val="13"/>
              </w:rPr>
            </w:pPr>
            <w:r>
              <w:rPr>
                <w:b/>
                <w:bCs/>
                <w:color w:val="000000"/>
                <w:sz w:val="13"/>
                <w:szCs w:val="13"/>
              </w:rPr>
              <w:t>382,720</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b/>
                <w:bCs/>
                <w:color w:val="000000"/>
                <w:sz w:val="13"/>
                <w:szCs w:val="13"/>
              </w:rPr>
            </w:pPr>
            <w:r>
              <w:rPr>
                <w:b/>
                <w:bCs/>
                <w:color w:val="000000"/>
                <w:sz w:val="13"/>
                <w:szCs w:val="13"/>
              </w:rPr>
              <w:t>356,748</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b/>
                <w:bCs/>
                <w:color w:val="000000"/>
                <w:sz w:val="13"/>
                <w:szCs w:val="13"/>
              </w:rPr>
            </w:pPr>
            <w:r>
              <w:rPr>
                <w:b/>
                <w:bCs/>
                <w:color w:val="000000"/>
                <w:sz w:val="13"/>
                <w:szCs w:val="13"/>
              </w:rPr>
              <w:t>436,526</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b/>
                <w:bCs/>
                <w:color w:val="000000"/>
                <w:sz w:val="13"/>
                <w:szCs w:val="13"/>
              </w:rPr>
            </w:pPr>
            <w:r>
              <w:rPr>
                <w:b/>
                <w:bCs/>
                <w:color w:val="000000"/>
                <w:sz w:val="13"/>
                <w:szCs w:val="13"/>
              </w:rPr>
              <w:t>466,904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11.Cash dividends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216,381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211,214</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229,088</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273,013</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251,168</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12.Bonus shares / stock dividends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1,829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1,805</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2,116</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2,601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8,635</w:t>
            </w:r>
          </w:p>
        </w:tc>
      </w:tr>
      <w:tr w:rsidR="00D455F8" w:rsidRPr="00F4577C" w:rsidTr="00D455F8">
        <w:trPr>
          <w:trHeight w:val="108"/>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G. Statement of Cash Flows</w:t>
            </w:r>
          </w:p>
        </w:tc>
        <w:tc>
          <w:tcPr>
            <w:tcW w:w="1080"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ind w:firstLineChars="100" w:firstLine="130"/>
              <w:jc w:val="right"/>
              <w:rPr>
                <w:color w:val="000000"/>
                <w:sz w:val="13"/>
                <w:szCs w:val="13"/>
              </w:rPr>
            </w:pPr>
          </w:p>
        </w:tc>
        <w:tc>
          <w:tcPr>
            <w:tcW w:w="990"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jc w:val="right"/>
              <w:rPr>
                <w:color w:val="000000"/>
                <w:sz w:val="13"/>
                <w:szCs w:val="13"/>
              </w:rPr>
            </w:pPr>
          </w:p>
        </w:tc>
        <w:tc>
          <w:tcPr>
            <w:tcW w:w="1020"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jc w:val="right"/>
              <w:rPr>
                <w:color w:val="000000"/>
                <w:sz w:val="13"/>
                <w:szCs w:val="13"/>
              </w:rPr>
            </w:pPr>
          </w:p>
        </w:tc>
        <w:tc>
          <w:tcPr>
            <w:tcW w:w="1019"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jc w:val="right"/>
              <w:rPr>
                <w:color w:val="000000"/>
                <w:sz w:val="13"/>
                <w:szCs w:val="13"/>
              </w:rPr>
            </w:pPr>
          </w:p>
        </w:tc>
        <w:tc>
          <w:tcPr>
            <w:tcW w:w="1051"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jc w:val="right"/>
              <w:rPr>
                <w:color w:val="000000"/>
                <w:sz w:val="13"/>
                <w:szCs w:val="13"/>
              </w:rPr>
            </w:pP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1.Net cash flows from operating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343,019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499,243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567,909</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475,619</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431,160</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2.Net cash flows from investing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(328,738)</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(325,689)</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(357,717)</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(363,151)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(419,133)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3.Net cash flows from financing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(58,021)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(154,382)</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(166,063)</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(69,080)</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(87,544)</w:t>
            </w:r>
          </w:p>
        </w:tc>
      </w:tr>
      <w:tr w:rsidR="00D455F8" w:rsidRPr="00F4577C" w:rsidTr="00D455F8">
        <w:trPr>
          <w:trHeight w:val="80"/>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H. Miscellaneous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Pr="00D455F8" w:rsidRDefault="00D455F8" w:rsidP="00D455F8">
            <w:pPr>
              <w:ind w:firstLineChars="100" w:firstLine="130"/>
              <w:jc w:val="right"/>
              <w:rPr>
                <w:color w:val="000000"/>
                <w:sz w:val="13"/>
                <w:szCs w:val="13"/>
              </w:rPr>
            </w:pP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p>
        </w:tc>
        <w:tc>
          <w:tcPr>
            <w:tcW w:w="1020"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ind w:firstLineChars="100" w:firstLine="130"/>
              <w:jc w:val="right"/>
              <w:rPr>
                <w:color w:val="000000"/>
                <w:sz w:val="13"/>
                <w:szCs w:val="13"/>
              </w:rPr>
            </w:pPr>
          </w:p>
        </w:tc>
        <w:tc>
          <w:tcPr>
            <w:tcW w:w="1019"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ind w:firstLineChars="100" w:firstLine="130"/>
              <w:jc w:val="right"/>
              <w:rPr>
                <w:color w:val="000000"/>
                <w:sz w:val="13"/>
                <w:szCs w:val="13"/>
              </w:rPr>
            </w:pPr>
          </w:p>
        </w:tc>
        <w:tc>
          <w:tcPr>
            <w:tcW w:w="1051"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ind w:firstLineChars="100" w:firstLine="130"/>
              <w:jc w:val="right"/>
              <w:rPr>
                <w:color w:val="000000"/>
                <w:sz w:val="13"/>
                <w:szCs w:val="13"/>
              </w:rPr>
            </w:pP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1.Total capital employed (C+D)</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3,356,572</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3,670,927</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4,022,006</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4,405,913</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4,732,775</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2.Retention in business (F10-F11-F12)</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151,319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169,701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125,544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160,912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207,101</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3.Depreciation for the year</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172,524</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183,648</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203,587</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228,582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257,828</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4.Salaries, wages and employee benefits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324,383</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368,401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424,744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474,656</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455,731</w:t>
            </w:r>
          </w:p>
        </w:tc>
      </w:tr>
      <w:tr w:rsidR="00D455F8" w:rsidRPr="00F4577C" w:rsidTr="00D455F8">
        <w:trPr>
          <w:trHeight w:val="135"/>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I.  Key Performance Indicators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Pr="00D455F8" w:rsidRDefault="00D455F8" w:rsidP="00D455F8">
            <w:pPr>
              <w:ind w:firstLineChars="100" w:firstLine="130"/>
              <w:jc w:val="right"/>
              <w:rPr>
                <w:color w:val="000000"/>
                <w:sz w:val="13"/>
                <w:szCs w:val="13"/>
              </w:rPr>
            </w:pP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p>
        </w:tc>
        <w:tc>
          <w:tcPr>
            <w:tcW w:w="1020"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ind w:firstLineChars="100" w:firstLine="130"/>
              <w:jc w:val="right"/>
              <w:rPr>
                <w:color w:val="000000"/>
                <w:sz w:val="13"/>
                <w:szCs w:val="13"/>
              </w:rPr>
            </w:pPr>
          </w:p>
        </w:tc>
        <w:tc>
          <w:tcPr>
            <w:tcW w:w="1019"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ind w:firstLineChars="100" w:firstLine="130"/>
              <w:jc w:val="right"/>
              <w:rPr>
                <w:color w:val="000000"/>
                <w:sz w:val="13"/>
                <w:szCs w:val="13"/>
              </w:rPr>
            </w:pPr>
          </w:p>
        </w:tc>
        <w:tc>
          <w:tcPr>
            <w:tcW w:w="1051"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ind w:firstLineChars="100" w:firstLine="130"/>
              <w:jc w:val="right"/>
              <w:rPr>
                <w:color w:val="000000"/>
                <w:sz w:val="13"/>
                <w:szCs w:val="13"/>
              </w:rPr>
            </w:pP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P1. Net Profit  margin / Net profit to sales (F10 as % of F1)</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jc w:val="right"/>
              <w:rPr>
                <w:color w:val="000000"/>
                <w:sz w:val="13"/>
                <w:szCs w:val="13"/>
              </w:rPr>
            </w:pPr>
            <w:r>
              <w:rPr>
                <w:color w:val="000000"/>
                <w:sz w:val="13"/>
                <w:szCs w:val="13"/>
              </w:rPr>
              <w:t>5.59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6.33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6.54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6.88</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6.17</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P2. Asset turnover (F1 to Avg {Current year(A+B),previous year (A+B)})</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jc w:val="right"/>
              <w:rPr>
                <w:color w:val="000000"/>
                <w:sz w:val="13"/>
                <w:szCs w:val="13"/>
              </w:rPr>
            </w:pPr>
            <w:r>
              <w:rPr>
                <w:color w:val="000000"/>
                <w:sz w:val="13"/>
                <w:szCs w:val="13"/>
              </w:rPr>
              <w:t>1.16</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0.99</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0.84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0.89</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0.93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P3. Return on Assets  (F10 as a % of Avg {Current year(A+B),previous year (A+B)}</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jc w:val="right"/>
              <w:rPr>
                <w:color w:val="000000"/>
                <w:sz w:val="13"/>
                <w:szCs w:val="13"/>
              </w:rPr>
            </w:pPr>
            <w:r>
              <w:rPr>
                <w:color w:val="000000"/>
                <w:sz w:val="13"/>
                <w:szCs w:val="13"/>
              </w:rPr>
              <w:t>6.50</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6.25</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5.48</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6.10</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5.76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P4. Financial leverage (Avg. {Current year(A+B),previous year (A+B) to Avg. Current</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jc w:val="right"/>
              <w:rPr>
                <w:color w:val="000000"/>
                <w:sz w:val="13"/>
                <w:szCs w:val="13"/>
              </w:rPr>
            </w:pPr>
            <w:r>
              <w:rPr>
                <w:color w:val="000000"/>
                <w:sz w:val="13"/>
                <w:szCs w:val="13"/>
              </w:rPr>
              <w:t>2.65</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2.61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2.51</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2.51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2.60</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P5. Return on equity (F10 as % of Avg {Current year(C),previous year (C)}</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jc w:val="right"/>
              <w:rPr>
                <w:color w:val="000000"/>
                <w:sz w:val="13"/>
                <w:szCs w:val="13"/>
              </w:rPr>
            </w:pPr>
            <w:r>
              <w:rPr>
                <w:color w:val="000000"/>
                <w:sz w:val="13"/>
                <w:szCs w:val="13"/>
              </w:rPr>
              <w:t>17.24</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16.28</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13.75</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15.30</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14.95</w:t>
            </w:r>
          </w:p>
        </w:tc>
      </w:tr>
      <w:tr w:rsidR="00D455F8" w:rsidRPr="00F4577C" w:rsidTr="00D455F8">
        <w:trPr>
          <w:trHeight w:val="117"/>
          <w:jc w:val="center"/>
        </w:trPr>
        <w:tc>
          <w:tcPr>
            <w:tcW w:w="4770" w:type="dxa"/>
            <w:tcBorders>
              <w:top w:val="nil"/>
              <w:left w:val="nil"/>
              <w:bottom w:val="single" w:sz="8" w:space="0" w:color="auto"/>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V3. Basic earnings per share (V1)* ( F10 to C1)</w:t>
            </w:r>
          </w:p>
        </w:tc>
        <w:tc>
          <w:tcPr>
            <w:tcW w:w="1080" w:type="dxa"/>
            <w:tcBorders>
              <w:top w:val="nil"/>
              <w:left w:val="nil"/>
              <w:bottom w:val="single" w:sz="8" w:space="0" w:color="auto"/>
              <w:right w:val="nil"/>
            </w:tcBorders>
            <w:shd w:val="clear" w:color="auto" w:fill="auto"/>
            <w:noWrap/>
            <w:tcMar>
              <w:left w:w="29" w:type="dxa"/>
              <w:right w:w="29" w:type="dxa"/>
            </w:tcMar>
            <w:vAlign w:val="center"/>
            <w:hideMark/>
          </w:tcPr>
          <w:p w:rsidR="00D455F8" w:rsidRDefault="00D455F8" w:rsidP="00D455F8">
            <w:pPr>
              <w:jc w:val="right"/>
              <w:rPr>
                <w:color w:val="000000"/>
                <w:sz w:val="13"/>
                <w:szCs w:val="13"/>
              </w:rPr>
            </w:pPr>
            <w:r>
              <w:rPr>
                <w:color w:val="000000"/>
                <w:sz w:val="13"/>
                <w:szCs w:val="13"/>
              </w:rPr>
              <w:t>4.32</w:t>
            </w:r>
          </w:p>
        </w:tc>
        <w:tc>
          <w:tcPr>
            <w:tcW w:w="990" w:type="dxa"/>
            <w:tcBorders>
              <w:top w:val="nil"/>
              <w:left w:val="nil"/>
              <w:bottom w:val="single" w:sz="8" w:space="0" w:color="auto"/>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4.35</w:t>
            </w:r>
          </w:p>
        </w:tc>
        <w:tc>
          <w:tcPr>
            <w:tcW w:w="1020" w:type="dxa"/>
            <w:tcBorders>
              <w:top w:val="nil"/>
              <w:left w:val="nil"/>
              <w:bottom w:val="single" w:sz="8" w:space="0" w:color="auto"/>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3.96</w:t>
            </w:r>
          </w:p>
        </w:tc>
        <w:tc>
          <w:tcPr>
            <w:tcW w:w="1019" w:type="dxa"/>
            <w:tcBorders>
              <w:top w:val="nil"/>
              <w:left w:val="nil"/>
              <w:bottom w:val="single" w:sz="8" w:space="0" w:color="auto"/>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4.64</w:t>
            </w:r>
          </w:p>
        </w:tc>
        <w:tc>
          <w:tcPr>
            <w:tcW w:w="1051" w:type="dxa"/>
            <w:tcBorders>
              <w:top w:val="nil"/>
              <w:left w:val="nil"/>
              <w:bottom w:val="single" w:sz="8" w:space="0" w:color="auto"/>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5.04</w:t>
            </w:r>
          </w:p>
        </w:tc>
      </w:tr>
      <w:tr w:rsidR="00D455F8" w:rsidRPr="00F4577C" w:rsidTr="00DE02E7">
        <w:trPr>
          <w:trHeight w:val="60"/>
          <w:jc w:val="center"/>
        </w:trPr>
        <w:tc>
          <w:tcPr>
            <w:tcW w:w="9930" w:type="dxa"/>
            <w:gridSpan w:val="6"/>
            <w:tcBorders>
              <w:top w:val="nil"/>
              <w:left w:val="nil"/>
              <w:bottom w:val="nil"/>
              <w:right w:val="nil"/>
            </w:tcBorders>
            <w:shd w:val="clear" w:color="auto" w:fill="auto"/>
            <w:noWrap/>
            <w:vAlign w:val="bottom"/>
            <w:hideMark/>
          </w:tcPr>
          <w:p w:rsidR="00D455F8" w:rsidRPr="008D505A" w:rsidRDefault="00D455F8" w:rsidP="00D455F8">
            <w:pPr>
              <w:rPr>
                <w:rFonts w:ascii="Calibri" w:hAnsi="Calibri"/>
                <w:color w:val="000000"/>
                <w:sz w:val="13"/>
                <w:szCs w:val="13"/>
              </w:rPr>
            </w:pPr>
            <w:r w:rsidRPr="008D505A">
              <w:rPr>
                <w:color w:val="000000"/>
                <w:sz w:val="13"/>
                <w:szCs w:val="13"/>
              </w:rPr>
              <w:t>Note. Financial Statements based on Calendar year</w:t>
            </w:r>
          </w:p>
        </w:tc>
      </w:tr>
    </w:tbl>
    <w:tbl>
      <w:tblPr>
        <w:tblpPr w:leftFromText="180" w:rightFromText="180" w:vertAnchor="text" w:horzAnchor="margin" w:tblpXSpec="center" w:tblpY="106"/>
        <w:tblW w:w="9673" w:type="dxa"/>
        <w:tblCellMar>
          <w:left w:w="43" w:type="dxa"/>
          <w:right w:w="43" w:type="dxa"/>
        </w:tblCellMar>
        <w:tblLook w:val="04A0" w:firstRow="1" w:lastRow="0" w:firstColumn="1" w:lastColumn="0" w:noHBand="0" w:noVBand="1"/>
      </w:tblPr>
      <w:tblGrid>
        <w:gridCol w:w="4547"/>
        <w:gridCol w:w="900"/>
        <w:gridCol w:w="990"/>
        <w:gridCol w:w="1076"/>
        <w:gridCol w:w="1080"/>
        <w:gridCol w:w="1080"/>
      </w:tblGrid>
      <w:tr w:rsidR="00DE02E7" w:rsidRPr="00053902" w:rsidTr="0090185B">
        <w:trPr>
          <w:trHeight w:val="273"/>
        </w:trPr>
        <w:tc>
          <w:tcPr>
            <w:tcW w:w="9673" w:type="dxa"/>
            <w:gridSpan w:val="6"/>
            <w:tcBorders>
              <w:top w:val="nil"/>
              <w:left w:val="nil"/>
              <w:bottom w:val="nil"/>
              <w:right w:val="nil"/>
            </w:tcBorders>
            <w:shd w:val="clear" w:color="auto" w:fill="auto"/>
            <w:noWrap/>
            <w:vAlign w:val="bottom"/>
            <w:hideMark/>
          </w:tcPr>
          <w:p w:rsidR="00DE02E7" w:rsidRPr="00053902" w:rsidRDefault="00DE02E7" w:rsidP="007A115D">
            <w:pPr>
              <w:jc w:val="center"/>
              <w:rPr>
                <w:b/>
                <w:bCs/>
                <w:color w:val="000000"/>
                <w:sz w:val="28"/>
                <w:szCs w:val="28"/>
              </w:rPr>
            </w:pPr>
            <w:r w:rsidRPr="00053902">
              <w:rPr>
                <w:b/>
                <w:bCs/>
                <w:color w:val="000000"/>
                <w:sz w:val="28"/>
                <w:szCs w:val="28"/>
              </w:rPr>
              <w:lastRenderedPageBreak/>
              <w:t xml:space="preserve">7.6   Financial Statements Analysis of Companies (Non-Financial) Listed at </w:t>
            </w:r>
            <w:r w:rsidR="007A115D">
              <w:rPr>
                <w:b/>
                <w:bCs/>
                <w:color w:val="000000"/>
                <w:sz w:val="28"/>
                <w:szCs w:val="28"/>
              </w:rPr>
              <w:t>PSX</w:t>
            </w:r>
          </w:p>
        </w:tc>
      </w:tr>
      <w:tr w:rsidR="00BB17E4" w:rsidRPr="00053902" w:rsidTr="00BB17E4">
        <w:trPr>
          <w:trHeight w:val="300"/>
        </w:trPr>
        <w:tc>
          <w:tcPr>
            <w:tcW w:w="7513" w:type="dxa"/>
            <w:gridSpan w:val="4"/>
            <w:tcBorders>
              <w:top w:val="nil"/>
              <w:left w:val="nil"/>
              <w:bottom w:val="single" w:sz="8" w:space="0" w:color="auto"/>
              <w:right w:val="nil"/>
            </w:tcBorders>
            <w:shd w:val="clear" w:color="auto" w:fill="auto"/>
            <w:noWrap/>
            <w:vAlign w:val="bottom"/>
            <w:hideMark/>
          </w:tcPr>
          <w:p w:rsidR="00BB17E4" w:rsidRPr="00053902" w:rsidRDefault="00BB17E4" w:rsidP="004245E2">
            <w:pPr>
              <w:jc w:val="center"/>
              <w:rPr>
                <w:b/>
                <w:bCs/>
                <w:color w:val="000000"/>
                <w:sz w:val="28"/>
                <w:szCs w:val="28"/>
              </w:rPr>
            </w:pPr>
            <w:r>
              <w:rPr>
                <w:b/>
                <w:bCs/>
                <w:color w:val="000000"/>
                <w:sz w:val="28"/>
                <w:szCs w:val="28"/>
              </w:rPr>
              <w:t xml:space="preserve">                        </w:t>
            </w:r>
            <w:r w:rsidRPr="00053902">
              <w:rPr>
                <w:b/>
                <w:bCs/>
                <w:color w:val="000000"/>
                <w:sz w:val="28"/>
                <w:szCs w:val="28"/>
              </w:rPr>
              <w:t>Private - Overall</w:t>
            </w:r>
          </w:p>
        </w:tc>
        <w:tc>
          <w:tcPr>
            <w:tcW w:w="2160" w:type="dxa"/>
            <w:gridSpan w:val="2"/>
            <w:tcBorders>
              <w:top w:val="nil"/>
              <w:left w:val="nil"/>
              <w:bottom w:val="single" w:sz="8" w:space="0" w:color="auto"/>
              <w:right w:val="nil"/>
            </w:tcBorders>
            <w:shd w:val="clear" w:color="auto" w:fill="auto"/>
            <w:noWrap/>
            <w:vAlign w:val="bottom"/>
            <w:hideMark/>
          </w:tcPr>
          <w:p w:rsidR="00BB17E4" w:rsidRPr="00053902" w:rsidRDefault="00BB17E4" w:rsidP="00BB17E4">
            <w:pPr>
              <w:jc w:val="right"/>
              <w:rPr>
                <w:color w:val="000000"/>
                <w:sz w:val="13"/>
                <w:szCs w:val="13"/>
              </w:rPr>
            </w:pPr>
            <w:r w:rsidRPr="00053902">
              <w:rPr>
                <w:color w:val="000000"/>
                <w:sz w:val="13"/>
                <w:szCs w:val="13"/>
              </w:rPr>
              <w:t>(</w:t>
            </w:r>
            <w:r>
              <w:rPr>
                <w:color w:val="000000"/>
                <w:sz w:val="13"/>
                <w:szCs w:val="13"/>
              </w:rPr>
              <w:t>Million</w:t>
            </w:r>
            <w:r w:rsidRPr="00053902">
              <w:rPr>
                <w:color w:val="000000"/>
                <w:sz w:val="13"/>
                <w:szCs w:val="13"/>
              </w:rPr>
              <w:t xml:space="preserve"> Rupees)</w:t>
            </w:r>
          </w:p>
        </w:tc>
      </w:tr>
      <w:tr w:rsidR="00D455F8" w:rsidRPr="00053902" w:rsidTr="00D455F8">
        <w:trPr>
          <w:trHeight w:val="173"/>
        </w:trPr>
        <w:tc>
          <w:tcPr>
            <w:tcW w:w="4547" w:type="dxa"/>
            <w:tcBorders>
              <w:top w:val="nil"/>
              <w:left w:val="nil"/>
              <w:bottom w:val="single" w:sz="8" w:space="0" w:color="auto"/>
              <w:right w:val="single" w:sz="4" w:space="0" w:color="auto"/>
            </w:tcBorders>
            <w:shd w:val="clear" w:color="auto" w:fill="auto"/>
            <w:noWrap/>
            <w:vAlign w:val="center"/>
            <w:hideMark/>
          </w:tcPr>
          <w:p w:rsidR="00D455F8" w:rsidRPr="0024736D" w:rsidRDefault="00D455F8" w:rsidP="00D455F8">
            <w:pPr>
              <w:rPr>
                <w:b/>
                <w:bCs/>
                <w:color w:val="000000"/>
                <w:sz w:val="16"/>
                <w:szCs w:val="16"/>
              </w:rPr>
            </w:pPr>
            <w:r w:rsidRPr="0024736D">
              <w:rPr>
                <w:b/>
                <w:bCs/>
                <w:color w:val="000000"/>
                <w:sz w:val="16"/>
                <w:szCs w:val="16"/>
              </w:rPr>
              <w:t>Items</w:t>
            </w:r>
          </w:p>
        </w:tc>
        <w:tc>
          <w:tcPr>
            <w:tcW w:w="900" w:type="dxa"/>
            <w:tcBorders>
              <w:top w:val="nil"/>
              <w:left w:val="single" w:sz="4" w:space="0" w:color="auto"/>
              <w:bottom w:val="single" w:sz="8" w:space="0" w:color="auto"/>
              <w:right w:val="single" w:sz="4" w:space="0" w:color="auto"/>
            </w:tcBorders>
            <w:shd w:val="clear" w:color="auto" w:fill="auto"/>
            <w:noWrap/>
            <w:vAlign w:val="center"/>
            <w:hideMark/>
          </w:tcPr>
          <w:p w:rsidR="00D455F8" w:rsidRPr="0024736D" w:rsidRDefault="00D455F8" w:rsidP="00D455F8">
            <w:pPr>
              <w:jc w:val="right"/>
              <w:rPr>
                <w:b/>
                <w:bCs/>
                <w:color w:val="000000"/>
                <w:sz w:val="16"/>
                <w:szCs w:val="16"/>
              </w:rPr>
            </w:pPr>
            <w:r w:rsidRPr="0024736D">
              <w:rPr>
                <w:b/>
                <w:bCs/>
                <w:color w:val="000000"/>
                <w:sz w:val="16"/>
                <w:szCs w:val="16"/>
              </w:rPr>
              <w:t>2014</w:t>
            </w:r>
          </w:p>
        </w:tc>
        <w:tc>
          <w:tcPr>
            <w:tcW w:w="990" w:type="dxa"/>
            <w:tcBorders>
              <w:top w:val="nil"/>
              <w:left w:val="single" w:sz="4" w:space="0" w:color="auto"/>
              <w:bottom w:val="single" w:sz="8" w:space="0" w:color="auto"/>
              <w:right w:val="single" w:sz="4" w:space="0" w:color="auto"/>
            </w:tcBorders>
            <w:shd w:val="clear" w:color="auto" w:fill="auto"/>
            <w:noWrap/>
            <w:vAlign w:val="center"/>
          </w:tcPr>
          <w:p w:rsidR="00D455F8" w:rsidRPr="0024736D" w:rsidRDefault="00D455F8" w:rsidP="00D455F8">
            <w:pPr>
              <w:jc w:val="right"/>
              <w:rPr>
                <w:b/>
                <w:bCs/>
                <w:color w:val="000000"/>
                <w:sz w:val="16"/>
                <w:szCs w:val="16"/>
              </w:rPr>
            </w:pPr>
            <w:r w:rsidRPr="0024736D">
              <w:rPr>
                <w:b/>
                <w:bCs/>
                <w:color w:val="000000"/>
                <w:sz w:val="16"/>
                <w:szCs w:val="16"/>
              </w:rPr>
              <w:t>2015</w:t>
            </w:r>
          </w:p>
        </w:tc>
        <w:tc>
          <w:tcPr>
            <w:tcW w:w="1076" w:type="dxa"/>
            <w:tcBorders>
              <w:top w:val="nil"/>
              <w:left w:val="single" w:sz="4" w:space="0" w:color="auto"/>
              <w:bottom w:val="single" w:sz="8" w:space="0" w:color="auto"/>
              <w:right w:val="single" w:sz="4" w:space="0" w:color="auto"/>
            </w:tcBorders>
            <w:shd w:val="clear" w:color="auto" w:fill="auto"/>
            <w:noWrap/>
            <w:vAlign w:val="center"/>
          </w:tcPr>
          <w:p w:rsidR="00D455F8" w:rsidRPr="0024736D" w:rsidRDefault="00D455F8" w:rsidP="00D455F8">
            <w:pPr>
              <w:jc w:val="right"/>
              <w:rPr>
                <w:b/>
                <w:bCs/>
                <w:color w:val="000000"/>
                <w:sz w:val="16"/>
                <w:szCs w:val="16"/>
              </w:rPr>
            </w:pPr>
            <w:r w:rsidRPr="0024736D">
              <w:rPr>
                <w:b/>
                <w:bCs/>
                <w:color w:val="000000"/>
                <w:sz w:val="16"/>
                <w:szCs w:val="16"/>
              </w:rPr>
              <w:t>2016</w:t>
            </w:r>
          </w:p>
        </w:tc>
        <w:tc>
          <w:tcPr>
            <w:tcW w:w="1080" w:type="dxa"/>
            <w:tcBorders>
              <w:top w:val="nil"/>
              <w:left w:val="single" w:sz="4" w:space="0" w:color="auto"/>
              <w:bottom w:val="single" w:sz="8" w:space="0" w:color="auto"/>
              <w:right w:val="single" w:sz="4" w:space="0" w:color="auto"/>
            </w:tcBorders>
            <w:shd w:val="clear" w:color="auto" w:fill="auto"/>
            <w:noWrap/>
            <w:vAlign w:val="center"/>
          </w:tcPr>
          <w:p w:rsidR="00D455F8" w:rsidRPr="0024736D" w:rsidRDefault="00D455F8" w:rsidP="00D455F8">
            <w:pPr>
              <w:jc w:val="right"/>
              <w:rPr>
                <w:b/>
                <w:bCs/>
                <w:color w:val="000000"/>
                <w:sz w:val="16"/>
                <w:szCs w:val="16"/>
              </w:rPr>
            </w:pPr>
            <w:r>
              <w:rPr>
                <w:b/>
                <w:bCs/>
                <w:color w:val="000000"/>
                <w:sz w:val="16"/>
                <w:szCs w:val="16"/>
              </w:rPr>
              <w:t>2017</w:t>
            </w:r>
          </w:p>
        </w:tc>
        <w:tc>
          <w:tcPr>
            <w:tcW w:w="1080" w:type="dxa"/>
            <w:tcBorders>
              <w:top w:val="nil"/>
              <w:left w:val="single" w:sz="4" w:space="0" w:color="auto"/>
              <w:bottom w:val="single" w:sz="8" w:space="0" w:color="auto"/>
              <w:right w:val="single" w:sz="4" w:space="0" w:color="auto"/>
            </w:tcBorders>
            <w:shd w:val="clear" w:color="auto" w:fill="auto"/>
            <w:noWrap/>
            <w:vAlign w:val="center"/>
          </w:tcPr>
          <w:p w:rsidR="00D455F8" w:rsidRPr="0024736D" w:rsidRDefault="00D455F8" w:rsidP="00D455F8">
            <w:pPr>
              <w:jc w:val="right"/>
              <w:rPr>
                <w:b/>
                <w:bCs/>
                <w:color w:val="000000"/>
                <w:sz w:val="16"/>
                <w:szCs w:val="16"/>
              </w:rPr>
            </w:pPr>
            <w:r>
              <w:rPr>
                <w:b/>
                <w:bCs/>
                <w:color w:val="000000"/>
                <w:sz w:val="16"/>
                <w:szCs w:val="16"/>
              </w:rPr>
              <w:t>2018</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A.</w:t>
            </w:r>
            <w:r>
              <w:rPr>
                <w:b/>
                <w:bCs/>
                <w:color w:val="000000"/>
                <w:sz w:val="13"/>
                <w:szCs w:val="13"/>
              </w:rPr>
              <w:t xml:space="preserve">  </w:t>
            </w:r>
            <w:r w:rsidRPr="00053902">
              <w:rPr>
                <w:b/>
                <w:bCs/>
                <w:color w:val="000000"/>
                <w:sz w:val="13"/>
                <w:szCs w:val="13"/>
              </w:rPr>
              <w:t>Non-Current Assets (A1+A3+A4+A5+A6)</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b/>
                <w:bCs/>
                <w:color w:val="000000"/>
                <w:sz w:val="13"/>
                <w:szCs w:val="13"/>
              </w:rPr>
            </w:pPr>
            <w:r>
              <w:rPr>
                <w:b/>
                <w:bCs/>
                <w:color w:val="000000"/>
                <w:sz w:val="13"/>
                <w:szCs w:val="13"/>
              </w:rPr>
              <w:t>2,400,800</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b/>
                <w:bCs/>
                <w:color w:val="000000"/>
                <w:sz w:val="13"/>
                <w:szCs w:val="13"/>
              </w:rPr>
            </w:pPr>
            <w:r>
              <w:rPr>
                <w:b/>
                <w:bCs/>
                <w:color w:val="000000"/>
                <w:sz w:val="13"/>
                <w:szCs w:val="13"/>
              </w:rPr>
              <w:t>2,587,714</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b/>
                <w:bCs/>
                <w:color w:val="000000"/>
                <w:sz w:val="13"/>
                <w:szCs w:val="13"/>
              </w:rPr>
            </w:pPr>
            <w:r>
              <w:rPr>
                <w:b/>
                <w:bCs/>
                <w:color w:val="000000"/>
                <w:sz w:val="13"/>
                <w:szCs w:val="13"/>
              </w:rPr>
              <w:t>2,749,206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b/>
                <w:bCs/>
                <w:color w:val="000000"/>
                <w:sz w:val="13"/>
                <w:szCs w:val="13"/>
              </w:rPr>
            </w:pPr>
            <w:r>
              <w:rPr>
                <w:b/>
                <w:bCs/>
                <w:color w:val="000000"/>
                <w:sz w:val="13"/>
                <w:szCs w:val="13"/>
              </w:rPr>
              <w:t>2,962,072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b/>
                <w:bCs/>
                <w:color w:val="000000"/>
                <w:sz w:val="13"/>
                <w:szCs w:val="13"/>
              </w:rPr>
            </w:pPr>
            <w:r>
              <w:rPr>
                <w:b/>
                <w:bCs/>
                <w:color w:val="000000"/>
                <w:sz w:val="13"/>
                <w:szCs w:val="13"/>
              </w:rPr>
              <w:t>3,217,862</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1.Capital work in progress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128,595</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139,347</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182,196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255,633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286,141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2.Operating fixed assets at cost</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3,014,731</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3,314,477</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3,460,358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3,750,607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4,586,497</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3.Operating fixed assets after deducting accumulated depreciation</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1,838,716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1,941,299</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2,013,454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2,131,804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2,359,835</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4.Intangible assets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82,940</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91,939</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89,724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96,683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99,596</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5.Long term investments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290,036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349,403</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394,015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416,838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408,638</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6.Other non-current assets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60,513</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65,726</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69,818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61,114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63,652</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B.</w:t>
            </w:r>
            <w:r>
              <w:rPr>
                <w:b/>
                <w:bCs/>
                <w:color w:val="000000"/>
                <w:sz w:val="13"/>
                <w:szCs w:val="13"/>
              </w:rPr>
              <w:t xml:space="preserve"> </w:t>
            </w:r>
            <w:r w:rsidRPr="00053902">
              <w:rPr>
                <w:b/>
                <w:bCs/>
                <w:color w:val="000000"/>
                <w:sz w:val="13"/>
                <w:szCs w:val="13"/>
              </w:rPr>
              <w:t>Current Assets (B1+B2+B3+B4+B5+B6)</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b/>
                <w:bCs/>
                <w:color w:val="000000"/>
                <w:sz w:val="13"/>
                <w:szCs w:val="13"/>
              </w:rPr>
            </w:pPr>
            <w:r>
              <w:rPr>
                <w:b/>
                <w:bCs/>
                <w:color w:val="000000"/>
                <w:sz w:val="13"/>
                <w:szCs w:val="13"/>
              </w:rPr>
              <w:t>1,811,329</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b/>
                <w:bCs/>
                <w:color w:val="000000"/>
                <w:sz w:val="13"/>
                <w:szCs w:val="13"/>
              </w:rPr>
            </w:pPr>
            <w:r>
              <w:rPr>
                <w:b/>
                <w:bCs/>
                <w:color w:val="000000"/>
                <w:sz w:val="13"/>
                <w:szCs w:val="13"/>
              </w:rPr>
              <w:t>1,858,426</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b/>
                <w:bCs/>
                <w:color w:val="000000"/>
                <w:sz w:val="13"/>
                <w:szCs w:val="13"/>
              </w:rPr>
            </w:pPr>
            <w:r>
              <w:rPr>
                <w:b/>
                <w:bCs/>
                <w:color w:val="000000"/>
                <w:sz w:val="13"/>
                <w:szCs w:val="13"/>
              </w:rPr>
              <w:t>1,964,756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b/>
                <w:bCs/>
                <w:color w:val="000000"/>
                <w:sz w:val="13"/>
                <w:szCs w:val="13"/>
              </w:rPr>
            </w:pPr>
            <w:r>
              <w:rPr>
                <w:b/>
                <w:bCs/>
                <w:color w:val="000000"/>
                <w:sz w:val="13"/>
                <w:szCs w:val="13"/>
              </w:rPr>
              <w:t>2,361,363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b/>
                <w:bCs/>
                <w:color w:val="000000"/>
                <w:sz w:val="13"/>
                <w:szCs w:val="13"/>
              </w:rPr>
            </w:pPr>
            <w:r>
              <w:rPr>
                <w:b/>
                <w:bCs/>
                <w:color w:val="000000"/>
                <w:sz w:val="13"/>
                <w:szCs w:val="13"/>
              </w:rPr>
              <w:t>2,906,560</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1.Cash &amp; bank balance</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174,898</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203,990</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247,567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255,195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243,531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2.Inventories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485,239</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462,661</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474,100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589,321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752,713</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i)Raw material</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237,456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217,735</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227,677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291,207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377,634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ii)Work in progress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50,392</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45,398</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41,458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53,208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62,673</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iii)Finished goods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197,333</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196,852</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199,383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240,371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297,454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3.Trade Debt / accounts receivables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568,070</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570,356</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585,975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700,748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900,980</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4.Short term loans and advances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46,989</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47,176</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59,532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88,549</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121,209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5.Short term investments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155,151</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139,881</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174,197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228,635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293,383</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6.Other current assets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380,982</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434,361</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423,385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498,916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594,744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Total Assets (A+B) / Equity &amp; Liabilities (C+D+E)</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b/>
                <w:bCs/>
                <w:color w:val="000000"/>
                <w:sz w:val="13"/>
                <w:szCs w:val="13"/>
              </w:rPr>
            </w:pPr>
            <w:r>
              <w:rPr>
                <w:b/>
                <w:bCs/>
                <w:color w:val="000000"/>
                <w:sz w:val="13"/>
                <w:szCs w:val="13"/>
              </w:rPr>
              <w:t>4,212,129</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b/>
                <w:bCs/>
                <w:color w:val="000000"/>
                <w:sz w:val="13"/>
                <w:szCs w:val="13"/>
              </w:rPr>
            </w:pPr>
            <w:r>
              <w:rPr>
                <w:b/>
                <w:bCs/>
                <w:color w:val="000000"/>
                <w:sz w:val="13"/>
                <w:szCs w:val="13"/>
              </w:rPr>
              <w:t>4,446,141</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b/>
                <w:bCs/>
                <w:color w:val="000000"/>
                <w:sz w:val="13"/>
                <w:szCs w:val="13"/>
              </w:rPr>
            </w:pPr>
            <w:r>
              <w:rPr>
                <w:b/>
                <w:bCs/>
                <w:color w:val="000000"/>
                <w:sz w:val="13"/>
                <w:szCs w:val="13"/>
              </w:rPr>
              <w:t>4,713,962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b/>
                <w:bCs/>
                <w:color w:val="000000"/>
                <w:sz w:val="13"/>
                <w:szCs w:val="13"/>
              </w:rPr>
            </w:pPr>
            <w:r>
              <w:rPr>
                <w:b/>
                <w:bCs/>
                <w:color w:val="000000"/>
                <w:sz w:val="13"/>
                <w:szCs w:val="13"/>
              </w:rPr>
              <w:t>5,323,436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b/>
                <w:bCs/>
                <w:color w:val="000000"/>
                <w:sz w:val="13"/>
                <w:szCs w:val="13"/>
              </w:rPr>
            </w:pPr>
            <w:r>
              <w:rPr>
                <w:b/>
                <w:bCs/>
                <w:color w:val="000000"/>
                <w:sz w:val="13"/>
                <w:szCs w:val="13"/>
              </w:rPr>
              <w:t>6,124,422</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C.</w:t>
            </w:r>
            <w:r>
              <w:rPr>
                <w:b/>
                <w:bCs/>
                <w:color w:val="000000"/>
                <w:sz w:val="13"/>
                <w:szCs w:val="13"/>
              </w:rPr>
              <w:t xml:space="preserve"> </w:t>
            </w:r>
            <w:r w:rsidRPr="00053902">
              <w:rPr>
                <w:b/>
                <w:bCs/>
                <w:color w:val="000000"/>
                <w:sz w:val="13"/>
                <w:szCs w:val="13"/>
              </w:rPr>
              <w:t>Shareholders' Equity (C1+C2+C3)</w:t>
            </w:r>
          </w:p>
        </w:tc>
        <w:tc>
          <w:tcPr>
            <w:tcW w:w="900" w:type="dxa"/>
            <w:tcBorders>
              <w:top w:val="nil"/>
              <w:left w:val="nil"/>
              <w:bottom w:val="nil"/>
              <w:right w:val="nil"/>
            </w:tcBorders>
            <w:shd w:val="clear" w:color="auto" w:fill="auto"/>
            <w:noWrap/>
            <w:vAlign w:val="center"/>
            <w:hideMark/>
          </w:tcPr>
          <w:p w:rsidR="00D455F8" w:rsidRDefault="00D455F8" w:rsidP="00D455F8">
            <w:pPr>
              <w:jc w:val="right"/>
              <w:rPr>
                <w:b/>
                <w:bCs/>
                <w:color w:val="000000"/>
                <w:sz w:val="13"/>
                <w:szCs w:val="13"/>
              </w:rPr>
            </w:pPr>
            <w:r>
              <w:rPr>
                <w:b/>
                <w:bCs/>
                <w:color w:val="000000"/>
                <w:sz w:val="13"/>
                <w:szCs w:val="13"/>
              </w:rPr>
              <w:t>1,661,934</w:t>
            </w:r>
          </w:p>
        </w:tc>
        <w:tc>
          <w:tcPr>
            <w:tcW w:w="990"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r>
              <w:rPr>
                <w:b/>
                <w:bCs/>
                <w:color w:val="000000"/>
                <w:sz w:val="13"/>
                <w:szCs w:val="13"/>
              </w:rPr>
              <w:t>1,865,765</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b/>
                <w:bCs/>
                <w:color w:val="000000"/>
                <w:sz w:val="13"/>
                <w:szCs w:val="13"/>
              </w:rPr>
            </w:pPr>
            <w:r>
              <w:rPr>
                <w:b/>
                <w:bCs/>
                <w:color w:val="000000"/>
                <w:sz w:val="13"/>
                <w:szCs w:val="13"/>
              </w:rPr>
              <w:t>2,082,735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b/>
                <w:bCs/>
                <w:color w:val="000000"/>
                <w:sz w:val="13"/>
                <w:szCs w:val="13"/>
              </w:rPr>
            </w:pPr>
            <w:r>
              <w:rPr>
                <w:b/>
                <w:bCs/>
                <w:color w:val="000000"/>
                <w:sz w:val="13"/>
                <w:szCs w:val="13"/>
              </w:rPr>
              <w:t>2,301,856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b/>
                <w:bCs/>
                <w:color w:val="000000"/>
                <w:sz w:val="13"/>
                <w:szCs w:val="13"/>
              </w:rPr>
            </w:pPr>
            <w:r>
              <w:rPr>
                <w:b/>
                <w:bCs/>
                <w:color w:val="000000"/>
                <w:sz w:val="13"/>
                <w:szCs w:val="13"/>
              </w:rPr>
              <w:t>2,498,908</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1.Issued, Subscribed &amp; Paid up capital</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555,085</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553,289</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572,289</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614,382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635,832</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i)Ordinary shares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545,135</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540,296</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550,049</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594,533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616,548</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ii)Preference shares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9,949</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12,993</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22,240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19,849</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19,284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2.Reserves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851,633</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1,030,250</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1,210,953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1,385,884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1,524,344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i)Capital Reserve</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231,553</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254,631</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261,867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351,910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331,151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ii)Revenue Reserve</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620,080</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775,619</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949,086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1,033,974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1,193,194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200" w:firstLine="260"/>
              <w:rPr>
                <w:color w:val="000000"/>
                <w:sz w:val="13"/>
                <w:szCs w:val="13"/>
              </w:rPr>
            </w:pPr>
            <w:r w:rsidRPr="00053902">
              <w:rPr>
                <w:color w:val="000000"/>
                <w:sz w:val="13"/>
                <w:szCs w:val="13"/>
              </w:rPr>
              <w:t>of which: un-appropriated profit(loss) / retained earnings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288,249</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391,409</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500,969</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574,685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699,725</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3.Surplus on revaluation of fixed assets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255,216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282,225</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299,493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301,590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338,731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D.</w:t>
            </w:r>
            <w:r>
              <w:rPr>
                <w:b/>
                <w:bCs/>
                <w:color w:val="000000"/>
                <w:sz w:val="13"/>
                <w:szCs w:val="13"/>
              </w:rPr>
              <w:t xml:space="preserve"> </w:t>
            </w:r>
            <w:r w:rsidRPr="00053902">
              <w:rPr>
                <w:b/>
                <w:bCs/>
                <w:color w:val="000000"/>
                <w:sz w:val="13"/>
                <w:szCs w:val="13"/>
              </w:rPr>
              <w:t>Non-Current Liabilities (D1+D2+D3+D4+D5)</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b/>
                <w:bCs/>
                <w:color w:val="000000"/>
                <w:sz w:val="13"/>
                <w:szCs w:val="13"/>
              </w:rPr>
            </w:pPr>
            <w:r>
              <w:rPr>
                <w:b/>
                <w:bCs/>
                <w:color w:val="000000"/>
                <w:sz w:val="13"/>
                <w:szCs w:val="13"/>
              </w:rPr>
              <w:t>798,176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b/>
                <w:bCs/>
                <w:color w:val="000000"/>
                <w:sz w:val="13"/>
                <w:szCs w:val="13"/>
              </w:rPr>
            </w:pPr>
            <w:r>
              <w:rPr>
                <w:b/>
                <w:bCs/>
                <w:color w:val="000000"/>
                <w:sz w:val="13"/>
                <w:szCs w:val="13"/>
              </w:rPr>
              <w:t>823,994</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b/>
                <w:bCs/>
                <w:color w:val="000000"/>
                <w:sz w:val="13"/>
                <w:szCs w:val="13"/>
              </w:rPr>
            </w:pPr>
            <w:r>
              <w:rPr>
                <w:b/>
                <w:bCs/>
                <w:color w:val="000000"/>
                <w:sz w:val="13"/>
                <w:szCs w:val="13"/>
              </w:rPr>
              <w:t>839,523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b/>
                <w:bCs/>
                <w:color w:val="000000"/>
                <w:sz w:val="13"/>
                <w:szCs w:val="13"/>
              </w:rPr>
            </w:pPr>
            <w:r>
              <w:rPr>
                <w:b/>
                <w:bCs/>
                <w:color w:val="000000"/>
                <w:sz w:val="13"/>
                <w:szCs w:val="13"/>
              </w:rPr>
              <w:t>883,264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b/>
                <w:bCs/>
                <w:color w:val="000000"/>
                <w:sz w:val="13"/>
                <w:szCs w:val="13"/>
              </w:rPr>
            </w:pPr>
            <w:r>
              <w:rPr>
                <w:b/>
                <w:bCs/>
                <w:color w:val="000000"/>
                <w:sz w:val="13"/>
                <w:szCs w:val="13"/>
              </w:rPr>
              <w:t>918,051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1.Long term borrowings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448,979</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474,671</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479,154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516,592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553,504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2.Subordinated loans / Sponsor's loans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13,114</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9,314</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9,455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11,207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11,775</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3.Debentures/TFCs (bonds payable)</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20,176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19,317</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20,160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12,248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7,634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4.Employees benefit obligations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54,511</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57,668</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51,526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53,474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61,799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5.Other non-current liabilities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261,396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263,025</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279,228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289,742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283,339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E.</w:t>
            </w:r>
            <w:r>
              <w:rPr>
                <w:b/>
                <w:bCs/>
                <w:color w:val="000000"/>
                <w:sz w:val="13"/>
                <w:szCs w:val="13"/>
              </w:rPr>
              <w:t xml:space="preserve"> </w:t>
            </w:r>
            <w:r w:rsidRPr="00053902">
              <w:rPr>
                <w:b/>
                <w:bCs/>
                <w:color w:val="000000"/>
                <w:sz w:val="13"/>
                <w:szCs w:val="13"/>
              </w:rPr>
              <w:t>Current Liabilities (E1+E2+E3+E4)</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b/>
                <w:bCs/>
                <w:color w:val="000000"/>
                <w:sz w:val="13"/>
                <w:szCs w:val="13"/>
              </w:rPr>
            </w:pPr>
            <w:r>
              <w:rPr>
                <w:b/>
                <w:bCs/>
                <w:color w:val="000000"/>
                <w:sz w:val="13"/>
                <w:szCs w:val="13"/>
              </w:rPr>
              <w:t>1,752,018</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b/>
                <w:bCs/>
                <w:color w:val="000000"/>
                <w:sz w:val="13"/>
                <w:szCs w:val="13"/>
              </w:rPr>
            </w:pPr>
            <w:r>
              <w:rPr>
                <w:b/>
                <w:bCs/>
                <w:color w:val="000000"/>
                <w:sz w:val="13"/>
                <w:szCs w:val="13"/>
              </w:rPr>
              <w:t>1,756,382</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b/>
                <w:bCs/>
                <w:color w:val="000000"/>
                <w:sz w:val="13"/>
                <w:szCs w:val="13"/>
              </w:rPr>
            </w:pPr>
            <w:r>
              <w:rPr>
                <w:b/>
                <w:bCs/>
                <w:color w:val="000000"/>
                <w:sz w:val="13"/>
                <w:szCs w:val="13"/>
              </w:rPr>
              <w:t>1,791,705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b/>
                <w:bCs/>
                <w:color w:val="000000"/>
                <w:sz w:val="13"/>
                <w:szCs w:val="13"/>
              </w:rPr>
            </w:pPr>
            <w:r>
              <w:rPr>
                <w:b/>
                <w:bCs/>
                <w:color w:val="000000"/>
                <w:sz w:val="13"/>
                <w:szCs w:val="13"/>
              </w:rPr>
              <w:t>2,138,315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b/>
                <w:bCs/>
                <w:color w:val="000000"/>
                <w:sz w:val="13"/>
                <w:szCs w:val="13"/>
              </w:rPr>
            </w:pPr>
            <w:r>
              <w:rPr>
                <w:b/>
                <w:bCs/>
                <w:color w:val="000000"/>
                <w:sz w:val="13"/>
                <w:szCs w:val="13"/>
              </w:rPr>
              <w:t>2,707,463</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1.Trade credit &amp; other accounts payables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900,746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916,465</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938,221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1,145,111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1,424,621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of which: i) Trade credits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392,286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482,630</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410,488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509,644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645,869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2.Short term borrowings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521,863</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510,043</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515,048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619,019</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845,511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3.Current portion of non-current liabilities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178,742</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165,966</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175,746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183,624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222,487</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4.Other current liabilities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150,668</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163,908</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162,690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190,561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214,844</w:t>
            </w:r>
          </w:p>
        </w:tc>
      </w:tr>
      <w:tr w:rsidR="00D455F8" w:rsidRPr="00053902" w:rsidTr="00D455F8">
        <w:trPr>
          <w:trHeight w:val="138"/>
        </w:trPr>
        <w:tc>
          <w:tcPr>
            <w:tcW w:w="4547" w:type="dxa"/>
            <w:tcBorders>
              <w:top w:val="nil"/>
              <w:left w:val="nil"/>
              <w:bottom w:val="nil"/>
              <w:right w:val="nil"/>
            </w:tcBorders>
            <w:shd w:val="clear" w:color="auto" w:fill="auto"/>
            <w:noWrap/>
            <w:vAlign w:val="center"/>
            <w:hideMark/>
          </w:tcPr>
          <w:p w:rsidR="00D455F8" w:rsidRPr="004245E2" w:rsidRDefault="00D455F8" w:rsidP="00D455F8">
            <w:pPr>
              <w:rPr>
                <w:b/>
                <w:bCs/>
                <w:color w:val="000000"/>
                <w:sz w:val="13"/>
                <w:szCs w:val="13"/>
              </w:rPr>
            </w:pPr>
            <w:r w:rsidRPr="004245E2">
              <w:rPr>
                <w:b/>
                <w:bCs/>
                <w:color w:val="000000"/>
                <w:sz w:val="13"/>
                <w:szCs w:val="13"/>
              </w:rPr>
              <w:t>F. Operations:</w:t>
            </w:r>
          </w:p>
        </w:tc>
        <w:tc>
          <w:tcPr>
            <w:tcW w:w="900" w:type="dxa"/>
            <w:tcBorders>
              <w:top w:val="nil"/>
              <w:left w:val="nil"/>
              <w:bottom w:val="nil"/>
              <w:right w:val="nil"/>
            </w:tcBorders>
            <w:shd w:val="clear" w:color="auto" w:fill="auto"/>
            <w:noWrap/>
            <w:vAlign w:val="center"/>
          </w:tcPr>
          <w:p w:rsidR="00D455F8" w:rsidRPr="00D455F8" w:rsidRDefault="00D455F8" w:rsidP="00D455F8">
            <w:pPr>
              <w:rPr>
                <w:b/>
                <w:bCs/>
                <w:color w:val="000000"/>
                <w:sz w:val="13"/>
                <w:szCs w:val="13"/>
              </w:rPr>
            </w:pPr>
          </w:p>
        </w:tc>
        <w:tc>
          <w:tcPr>
            <w:tcW w:w="990" w:type="dxa"/>
            <w:tcBorders>
              <w:top w:val="nil"/>
              <w:left w:val="nil"/>
              <w:bottom w:val="nil"/>
              <w:right w:val="nil"/>
            </w:tcBorders>
            <w:shd w:val="clear" w:color="auto" w:fill="auto"/>
            <w:noWrap/>
            <w:vAlign w:val="center"/>
          </w:tcPr>
          <w:p w:rsidR="00D455F8" w:rsidRPr="00D455F8" w:rsidRDefault="00D455F8" w:rsidP="00D455F8">
            <w:pPr>
              <w:jc w:val="right"/>
              <w:rPr>
                <w:b/>
                <w:bCs/>
                <w:color w:val="000000"/>
                <w:sz w:val="13"/>
                <w:szCs w:val="13"/>
              </w:rPr>
            </w:pPr>
          </w:p>
        </w:tc>
        <w:tc>
          <w:tcPr>
            <w:tcW w:w="1076"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c>
          <w:tcPr>
            <w:tcW w:w="1080"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c>
          <w:tcPr>
            <w:tcW w:w="1080"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1.Sales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4,536,659</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4,314,389</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4,026,524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4,550,841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5,393,207</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i)Local sales (Net)</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3,918,267</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3,780,426</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3,562,552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4,076,143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4,826,543</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ii)Export sales (Net)</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618,392</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533,963</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463,972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474,698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566,665</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2.Cost of sales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3,909,246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3,614,737</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3,274,801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3,743,059</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4,486,969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i)Cost of material</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2,406,036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2,091,174</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1,872,703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2,188,938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2,689,269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3.Gross profit / (loss) (F1-F2)</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b/>
                <w:bCs/>
                <w:color w:val="000000"/>
                <w:sz w:val="13"/>
                <w:szCs w:val="13"/>
              </w:rPr>
            </w:pPr>
            <w:r>
              <w:rPr>
                <w:b/>
                <w:bCs/>
                <w:color w:val="000000"/>
                <w:sz w:val="13"/>
                <w:szCs w:val="13"/>
              </w:rPr>
              <w:t>627,413</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b/>
                <w:bCs/>
                <w:color w:val="000000"/>
                <w:sz w:val="13"/>
                <w:szCs w:val="13"/>
              </w:rPr>
            </w:pPr>
            <w:r>
              <w:rPr>
                <w:b/>
                <w:bCs/>
                <w:color w:val="000000"/>
                <w:sz w:val="13"/>
                <w:szCs w:val="13"/>
              </w:rPr>
              <w:t>699,652</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b/>
                <w:bCs/>
                <w:color w:val="000000"/>
                <w:sz w:val="13"/>
                <w:szCs w:val="13"/>
              </w:rPr>
            </w:pPr>
            <w:r>
              <w:rPr>
                <w:b/>
                <w:bCs/>
                <w:color w:val="000000"/>
                <w:sz w:val="13"/>
                <w:szCs w:val="13"/>
              </w:rPr>
              <w:t>751,723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b/>
                <w:bCs/>
                <w:color w:val="000000"/>
                <w:sz w:val="13"/>
                <w:szCs w:val="13"/>
              </w:rPr>
            </w:pPr>
            <w:r>
              <w:rPr>
                <w:b/>
                <w:bCs/>
                <w:color w:val="000000"/>
                <w:sz w:val="13"/>
                <w:szCs w:val="13"/>
              </w:rPr>
              <w:t>807,782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b/>
                <w:bCs/>
                <w:color w:val="000000"/>
                <w:sz w:val="13"/>
                <w:szCs w:val="13"/>
              </w:rPr>
            </w:pPr>
            <w:r>
              <w:rPr>
                <w:b/>
                <w:bCs/>
                <w:color w:val="000000"/>
                <w:sz w:val="13"/>
                <w:szCs w:val="13"/>
              </w:rPr>
              <w:t>906,239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4.General, administrative and other expenses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297,606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322,902</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361,904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394,565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449,765</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i)Selling &amp; distribution expenses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138,231</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153,786</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161,208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175,416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196,965</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ii)Administrative and other expenses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159,375</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169,116</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200,696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219,149</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252,800</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5.Other income / (loss)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83,921</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114,101</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121,965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143,880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123,776</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6.EBIT (F3-F4+F5)</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b/>
                <w:bCs/>
                <w:color w:val="000000"/>
                <w:sz w:val="13"/>
                <w:szCs w:val="13"/>
              </w:rPr>
            </w:pPr>
            <w:r>
              <w:rPr>
                <w:b/>
                <w:bCs/>
                <w:color w:val="000000"/>
                <w:sz w:val="13"/>
                <w:szCs w:val="13"/>
              </w:rPr>
              <w:t>413,728</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b/>
                <w:bCs/>
                <w:color w:val="000000"/>
                <w:sz w:val="13"/>
                <w:szCs w:val="13"/>
              </w:rPr>
            </w:pPr>
            <w:r>
              <w:rPr>
                <w:b/>
                <w:bCs/>
                <w:color w:val="000000"/>
                <w:sz w:val="13"/>
                <w:szCs w:val="13"/>
              </w:rPr>
              <w:t>490,852</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b/>
                <w:bCs/>
                <w:color w:val="000000"/>
                <w:sz w:val="13"/>
                <w:szCs w:val="13"/>
              </w:rPr>
            </w:pPr>
            <w:r>
              <w:rPr>
                <w:b/>
                <w:bCs/>
                <w:color w:val="000000"/>
                <w:sz w:val="13"/>
                <w:szCs w:val="13"/>
              </w:rPr>
              <w:t>511,784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b/>
                <w:bCs/>
                <w:color w:val="000000"/>
                <w:sz w:val="13"/>
                <w:szCs w:val="13"/>
              </w:rPr>
            </w:pPr>
            <w:r>
              <w:rPr>
                <w:b/>
                <w:bCs/>
                <w:color w:val="000000"/>
                <w:sz w:val="13"/>
                <w:szCs w:val="13"/>
              </w:rPr>
              <w:t>557,097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b/>
                <w:bCs/>
                <w:color w:val="000000"/>
                <w:sz w:val="13"/>
                <w:szCs w:val="13"/>
              </w:rPr>
            </w:pPr>
            <w:r>
              <w:rPr>
                <w:b/>
                <w:bCs/>
                <w:color w:val="000000"/>
                <w:sz w:val="13"/>
                <w:szCs w:val="13"/>
              </w:rPr>
              <w:t>580,250</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7.Financial expenses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130,033</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120,354</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93,960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93,682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115,301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of which: (i) Interest expenses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110,574</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101,997</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79,471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81,125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87,388</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8.Profit / (loss) before taxation (F6-F7)</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b/>
                <w:bCs/>
                <w:color w:val="000000"/>
                <w:sz w:val="13"/>
                <w:szCs w:val="13"/>
              </w:rPr>
            </w:pPr>
            <w:r>
              <w:rPr>
                <w:b/>
                <w:bCs/>
                <w:color w:val="000000"/>
                <w:sz w:val="13"/>
                <w:szCs w:val="13"/>
              </w:rPr>
              <w:t>283,695</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b/>
                <w:bCs/>
                <w:color w:val="000000"/>
                <w:sz w:val="13"/>
                <w:szCs w:val="13"/>
              </w:rPr>
            </w:pPr>
            <w:r>
              <w:rPr>
                <w:b/>
                <w:bCs/>
                <w:color w:val="000000"/>
                <w:sz w:val="13"/>
                <w:szCs w:val="13"/>
              </w:rPr>
              <w:t>370,498</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b/>
                <w:bCs/>
                <w:color w:val="000000"/>
                <w:sz w:val="13"/>
                <w:szCs w:val="13"/>
              </w:rPr>
            </w:pPr>
            <w:r>
              <w:rPr>
                <w:b/>
                <w:bCs/>
                <w:color w:val="000000"/>
                <w:sz w:val="13"/>
                <w:szCs w:val="13"/>
              </w:rPr>
              <w:t>417,824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b/>
                <w:bCs/>
                <w:color w:val="000000"/>
                <w:sz w:val="13"/>
                <w:szCs w:val="13"/>
              </w:rPr>
            </w:pPr>
            <w:r>
              <w:rPr>
                <w:b/>
                <w:bCs/>
                <w:color w:val="000000"/>
                <w:sz w:val="13"/>
                <w:szCs w:val="13"/>
              </w:rPr>
              <w:t>463,415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b/>
                <w:bCs/>
                <w:color w:val="000000"/>
                <w:sz w:val="13"/>
                <w:szCs w:val="13"/>
              </w:rPr>
            </w:pPr>
            <w:r>
              <w:rPr>
                <w:b/>
                <w:bCs/>
                <w:color w:val="000000"/>
                <w:sz w:val="13"/>
                <w:szCs w:val="13"/>
              </w:rPr>
              <w:t>464,949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9.Tax expenses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75,039</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83,074</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101,355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114,596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109,315</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10.Profit / (loss) after tax (F8-F9)</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b/>
                <w:bCs/>
                <w:color w:val="000000"/>
                <w:sz w:val="13"/>
                <w:szCs w:val="13"/>
              </w:rPr>
            </w:pPr>
            <w:r>
              <w:rPr>
                <w:b/>
                <w:bCs/>
                <w:color w:val="000000"/>
                <w:sz w:val="13"/>
                <w:szCs w:val="13"/>
              </w:rPr>
              <w:t>208,655</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b/>
                <w:bCs/>
                <w:color w:val="000000"/>
                <w:sz w:val="13"/>
                <w:szCs w:val="13"/>
              </w:rPr>
            </w:pPr>
            <w:r>
              <w:rPr>
                <w:b/>
                <w:bCs/>
                <w:color w:val="000000"/>
                <w:sz w:val="13"/>
                <w:szCs w:val="13"/>
              </w:rPr>
              <w:t>287,423</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b/>
                <w:bCs/>
                <w:color w:val="000000"/>
                <w:sz w:val="13"/>
                <w:szCs w:val="13"/>
              </w:rPr>
            </w:pPr>
            <w:r>
              <w:rPr>
                <w:b/>
                <w:bCs/>
                <w:color w:val="000000"/>
                <w:sz w:val="13"/>
                <w:szCs w:val="13"/>
              </w:rPr>
              <w:t>316,469</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b/>
                <w:bCs/>
                <w:color w:val="000000"/>
                <w:sz w:val="13"/>
                <w:szCs w:val="13"/>
              </w:rPr>
            </w:pPr>
            <w:r>
              <w:rPr>
                <w:b/>
                <w:bCs/>
                <w:color w:val="000000"/>
                <w:sz w:val="13"/>
                <w:szCs w:val="13"/>
              </w:rPr>
              <w:t>348,819</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b/>
                <w:bCs/>
                <w:color w:val="000000"/>
                <w:sz w:val="13"/>
                <w:szCs w:val="13"/>
              </w:rPr>
            </w:pPr>
            <w:r>
              <w:rPr>
                <w:b/>
                <w:bCs/>
                <w:color w:val="000000"/>
                <w:sz w:val="13"/>
                <w:szCs w:val="13"/>
              </w:rPr>
              <w:t>355,634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11.Cash dividends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149,238</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157,793</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191,203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221,843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187,196</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12.Bonus shares / stock dividends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1,730</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1,533</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2,116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2,057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5,026</w:t>
            </w:r>
          </w:p>
        </w:tc>
      </w:tr>
      <w:tr w:rsidR="00D455F8" w:rsidRPr="00053902" w:rsidTr="00D455F8">
        <w:trPr>
          <w:trHeight w:val="120"/>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G.</w:t>
            </w:r>
            <w:r>
              <w:rPr>
                <w:b/>
                <w:bCs/>
                <w:color w:val="000000"/>
                <w:sz w:val="13"/>
                <w:szCs w:val="13"/>
              </w:rPr>
              <w:t xml:space="preserve"> </w:t>
            </w:r>
            <w:r w:rsidRPr="00053902">
              <w:rPr>
                <w:b/>
                <w:bCs/>
                <w:color w:val="000000"/>
                <w:sz w:val="13"/>
                <w:szCs w:val="13"/>
              </w:rPr>
              <w:t>Statement of Cash Flows</w:t>
            </w:r>
          </w:p>
        </w:tc>
        <w:tc>
          <w:tcPr>
            <w:tcW w:w="900" w:type="dxa"/>
            <w:tcBorders>
              <w:top w:val="nil"/>
              <w:left w:val="nil"/>
              <w:bottom w:val="nil"/>
              <w:right w:val="nil"/>
            </w:tcBorders>
            <w:shd w:val="clear" w:color="auto" w:fill="auto"/>
            <w:noWrap/>
            <w:vAlign w:val="center"/>
          </w:tcPr>
          <w:p w:rsidR="00D455F8" w:rsidRPr="00D455F8" w:rsidRDefault="00D455F8" w:rsidP="00D455F8">
            <w:pPr>
              <w:rPr>
                <w:b/>
                <w:bCs/>
                <w:color w:val="000000"/>
                <w:sz w:val="13"/>
                <w:szCs w:val="13"/>
              </w:rPr>
            </w:pPr>
          </w:p>
        </w:tc>
        <w:tc>
          <w:tcPr>
            <w:tcW w:w="990" w:type="dxa"/>
            <w:tcBorders>
              <w:top w:val="nil"/>
              <w:left w:val="nil"/>
              <w:bottom w:val="nil"/>
              <w:right w:val="nil"/>
            </w:tcBorders>
            <w:shd w:val="clear" w:color="auto" w:fill="auto"/>
            <w:noWrap/>
            <w:vAlign w:val="center"/>
          </w:tcPr>
          <w:p w:rsidR="00D455F8" w:rsidRPr="00D455F8" w:rsidRDefault="00D455F8" w:rsidP="00D455F8">
            <w:pPr>
              <w:jc w:val="right"/>
              <w:rPr>
                <w:b/>
                <w:bCs/>
                <w:color w:val="000000"/>
                <w:sz w:val="13"/>
                <w:szCs w:val="13"/>
              </w:rPr>
            </w:pPr>
          </w:p>
        </w:tc>
        <w:tc>
          <w:tcPr>
            <w:tcW w:w="1076"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c>
          <w:tcPr>
            <w:tcW w:w="1080"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c>
          <w:tcPr>
            <w:tcW w:w="1080"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1.Net cash flows from operating activities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291,463</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408,010</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432,893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410,388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318,067</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2.Net cash flows from investing activities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(258,101)</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(232,369)</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(223,923)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(276,627)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(401,798)</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3.Net cash flows from financing activities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(72,986)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(95,908)</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(166,841)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(112,350)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(68,013)</w:t>
            </w:r>
          </w:p>
        </w:tc>
      </w:tr>
      <w:tr w:rsidR="00D455F8" w:rsidRPr="00053902" w:rsidTr="00D455F8">
        <w:trPr>
          <w:trHeight w:val="138"/>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H.</w:t>
            </w:r>
            <w:r>
              <w:rPr>
                <w:b/>
                <w:bCs/>
                <w:color w:val="000000"/>
                <w:sz w:val="13"/>
                <w:szCs w:val="13"/>
              </w:rPr>
              <w:t xml:space="preserve"> </w:t>
            </w:r>
            <w:r w:rsidRPr="00053902">
              <w:rPr>
                <w:b/>
                <w:bCs/>
                <w:color w:val="000000"/>
                <w:sz w:val="13"/>
                <w:szCs w:val="13"/>
              </w:rPr>
              <w:t>Miscellaneous</w:t>
            </w:r>
          </w:p>
        </w:tc>
        <w:tc>
          <w:tcPr>
            <w:tcW w:w="900" w:type="dxa"/>
            <w:tcBorders>
              <w:top w:val="nil"/>
              <w:left w:val="nil"/>
              <w:bottom w:val="nil"/>
              <w:right w:val="nil"/>
            </w:tcBorders>
            <w:shd w:val="clear" w:color="auto" w:fill="auto"/>
            <w:noWrap/>
            <w:vAlign w:val="center"/>
          </w:tcPr>
          <w:p w:rsidR="00D455F8" w:rsidRPr="00D455F8" w:rsidRDefault="00D455F8" w:rsidP="00D455F8">
            <w:pPr>
              <w:rPr>
                <w:b/>
                <w:bCs/>
                <w:color w:val="000000"/>
                <w:sz w:val="13"/>
                <w:szCs w:val="13"/>
              </w:rPr>
            </w:pPr>
          </w:p>
        </w:tc>
        <w:tc>
          <w:tcPr>
            <w:tcW w:w="990" w:type="dxa"/>
            <w:tcBorders>
              <w:top w:val="nil"/>
              <w:left w:val="nil"/>
              <w:bottom w:val="nil"/>
              <w:right w:val="nil"/>
            </w:tcBorders>
            <w:shd w:val="clear" w:color="auto" w:fill="auto"/>
            <w:noWrap/>
            <w:vAlign w:val="center"/>
          </w:tcPr>
          <w:p w:rsidR="00D455F8" w:rsidRPr="00D455F8" w:rsidRDefault="00D455F8" w:rsidP="00D455F8">
            <w:pPr>
              <w:jc w:val="right"/>
              <w:rPr>
                <w:b/>
                <w:bCs/>
                <w:color w:val="000000"/>
                <w:sz w:val="13"/>
                <w:szCs w:val="13"/>
              </w:rPr>
            </w:pPr>
          </w:p>
        </w:tc>
        <w:tc>
          <w:tcPr>
            <w:tcW w:w="1076"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c>
          <w:tcPr>
            <w:tcW w:w="1080"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c>
          <w:tcPr>
            <w:tcW w:w="1080"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1.Total capital employed (C+D)</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2,460,111</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2,689,758</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2,922,258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3,185,120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3,416,959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2.Retention in business (F10-F11-F12)</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57,688</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128,097</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123,150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124,918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163,412</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3.Depreciation for the year</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140,702</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148,091</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160,678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173,325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196,952</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4.Salaries, wages and employee benefits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245,111</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284,805</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329,992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365,565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347,755</w:t>
            </w:r>
          </w:p>
        </w:tc>
      </w:tr>
      <w:tr w:rsidR="00D455F8" w:rsidRPr="00053902" w:rsidTr="00D455F8">
        <w:trPr>
          <w:trHeight w:val="102"/>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I.</w:t>
            </w:r>
            <w:r>
              <w:rPr>
                <w:b/>
                <w:bCs/>
                <w:color w:val="000000"/>
                <w:sz w:val="13"/>
                <w:szCs w:val="13"/>
              </w:rPr>
              <w:t xml:space="preserve">  </w:t>
            </w:r>
            <w:r w:rsidRPr="00053902">
              <w:rPr>
                <w:b/>
                <w:bCs/>
                <w:color w:val="000000"/>
                <w:sz w:val="13"/>
                <w:szCs w:val="13"/>
              </w:rPr>
              <w:t>Key Performance Indicators</w:t>
            </w:r>
          </w:p>
        </w:tc>
        <w:tc>
          <w:tcPr>
            <w:tcW w:w="900" w:type="dxa"/>
            <w:tcBorders>
              <w:top w:val="nil"/>
              <w:left w:val="nil"/>
              <w:bottom w:val="nil"/>
              <w:right w:val="nil"/>
            </w:tcBorders>
            <w:shd w:val="clear" w:color="auto" w:fill="auto"/>
            <w:noWrap/>
            <w:vAlign w:val="center"/>
          </w:tcPr>
          <w:p w:rsidR="00D455F8" w:rsidRPr="00D455F8" w:rsidRDefault="00D455F8" w:rsidP="00D455F8">
            <w:pPr>
              <w:rPr>
                <w:b/>
                <w:bCs/>
                <w:color w:val="000000"/>
                <w:sz w:val="13"/>
                <w:szCs w:val="13"/>
              </w:rPr>
            </w:pPr>
          </w:p>
        </w:tc>
        <w:tc>
          <w:tcPr>
            <w:tcW w:w="990" w:type="dxa"/>
            <w:tcBorders>
              <w:top w:val="nil"/>
              <w:left w:val="nil"/>
              <w:bottom w:val="nil"/>
              <w:right w:val="nil"/>
            </w:tcBorders>
            <w:shd w:val="clear" w:color="auto" w:fill="auto"/>
            <w:noWrap/>
            <w:vAlign w:val="center"/>
          </w:tcPr>
          <w:p w:rsidR="00D455F8" w:rsidRPr="00D455F8" w:rsidRDefault="00D455F8" w:rsidP="00D455F8">
            <w:pPr>
              <w:ind w:firstLineChars="100" w:firstLine="130"/>
              <w:jc w:val="right"/>
              <w:rPr>
                <w:b/>
                <w:bCs/>
                <w:color w:val="000000"/>
                <w:sz w:val="13"/>
                <w:szCs w:val="13"/>
              </w:rPr>
            </w:pPr>
          </w:p>
        </w:tc>
        <w:tc>
          <w:tcPr>
            <w:tcW w:w="1076" w:type="dxa"/>
            <w:tcBorders>
              <w:top w:val="nil"/>
              <w:left w:val="nil"/>
              <w:bottom w:val="nil"/>
              <w:right w:val="nil"/>
            </w:tcBorders>
            <w:shd w:val="clear" w:color="auto" w:fill="auto"/>
            <w:noWrap/>
            <w:vAlign w:val="center"/>
          </w:tcPr>
          <w:p w:rsidR="00D455F8" w:rsidRPr="00D455F8" w:rsidRDefault="00D455F8" w:rsidP="00D455F8">
            <w:pPr>
              <w:jc w:val="right"/>
              <w:rPr>
                <w:b/>
                <w:bCs/>
                <w:color w:val="000000"/>
                <w:sz w:val="13"/>
                <w:szCs w:val="13"/>
              </w:rPr>
            </w:pPr>
          </w:p>
        </w:tc>
        <w:tc>
          <w:tcPr>
            <w:tcW w:w="1080" w:type="dxa"/>
            <w:tcBorders>
              <w:top w:val="nil"/>
              <w:left w:val="nil"/>
              <w:bottom w:val="nil"/>
              <w:right w:val="nil"/>
            </w:tcBorders>
            <w:shd w:val="clear" w:color="auto" w:fill="auto"/>
            <w:noWrap/>
            <w:vAlign w:val="center"/>
          </w:tcPr>
          <w:p w:rsidR="00D455F8" w:rsidRPr="00D455F8" w:rsidRDefault="00D455F8" w:rsidP="00D455F8">
            <w:pPr>
              <w:jc w:val="right"/>
              <w:rPr>
                <w:b/>
                <w:bCs/>
                <w:color w:val="000000"/>
                <w:sz w:val="13"/>
                <w:szCs w:val="13"/>
              </w:rPr>
            </w:pPr>
          </w:p>
        </w:tc>
        <w:tc>
          <w:tcPr>
            <w:tcW w:w="1080" w:type="dxa"/>
            <w:tcBorders>
              <w:top w:val="nil"/>
              <w:left w:val="nil"/>
              <w:bottom w:val="nil"/>
              <w:right w:val="nil"/>
            </w:tcBorders>
            <w:shd w:val="clear" w:color="auto" w:fill="auto"/>
            <w:noWrap/>
            <w:vAlign w:val="center"/>
          </w:tcPr>
          <w:p w:rsidR="00D455F8" w:rsidRPr="00D455F8" w:rsidRDefault="00D455F8" w:rsidP="00D455F8">
            <w:pPr>
              <w:jc w:val="right"/>
              <w:rPr>
                <w:b/>
                <w:bCs/>
                <w:color w:val="000000"/>
                <w:sz w:val="13"/>
                <w:szCs w:val="13"/>
              </w:rPr>
            </w:pP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P1. Net Profit  margin / Net profit to sales (F10 as % of F1)</w:t>
            </w:r>
          </w:p>
        </w:tc>
        <w:tc>
          <w:tcPr>
            <w:tcW w:w="900" w:type="dxa"/>
            <w:tcBorders>
              <w:top w:val="nil"/>
              <w:left w:val="nil"/>
              <w:bottom w:val="nil"/>
              <w:right w:val="nil"/>
            </w:tcBorders>
            <w:shd w:val="clear" w:color="auto" w:fill="auto"/>
            <w:noWrap/>
            <w:vAlign w:val="center"/>
            <w:hideMark/>
          </w:tcPr>
          <w:p w:rsidR="00D455F8" w:rsidRDefault="00D455F8" w:rsidP="00D455F8">
            <w:pPr>
              <w:jc w:val="right"/>
              <w:rPr>
                <w:color w:val="000000"/>
                <w:sz w:val="13"/>
                <w:szCs w:val="13"/>
              </w:rPr>
            </w:pPr>
            <w:r>
              <w:rPr>
                <w:color w:val="000000"/>
                <w:sz w:val="13"/>
                <w:szCs w:val="13"/>
              </w:rPr>
              <w:t>4.60</w:t>
            </w:r>
          </w:p>
        </w:tc>
        <w:tc>
          <w:tcPr>
            <w:tcW w:w="99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6.66</w:t>
            </w:r>
          </w:p>
        </w:tc>
        <w:tc>
          <w:tcPr>
            <w:tcW w:w="1076"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7.86</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7.66</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6.59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P2. Asset turnover (F1 to Avg {Current year(A+B),previous year (A+B)})</w:t>
            </w:r>
          </w:p>
        </w:tc>
        <w:tc>
          <w:tcPr>
            <w:tcW w:w="900" w:type="dxa"/>
            <w:tcBorders>
              <w:top w:val="nil"/>
              <w:left w:val="nil"/>
              <w:bottom w:val="nil"/>
              <w:right w:val="nil"/>
            </w:tcBorders>
            <w:shd w:val="clear" w:color="auto" w:fill="auto"/>
            <w:noWrap/>
            <w:vAlign w:val="center"/>
            <w:hideMark/>
          </w:tcPr>
          <w:p w:rsidR="00D455F8" w:rsidRDefault="00D455F8" w:rsidP="00D455F8">
            <w:pPr>
              <w:jc w:val="right"/>
              <w:rPr>
                <w:color w:val="000000"/>
                <w:sz w:val="13"/>
                <w:szCs w:val="13"/>
              </w:rPr>
            </w:pPr>
            <w:r>
              <w:rPr>
                <w:color w:val="000000"/>
                <w:sz w:val="13"/>
                <w:szCs w:val="13"/>
              </w:rPr>
              <w:t>1.12</w:t>
            </w:r>
          </w:p>
        </w:tc>
        <w:tc>
          <w:tcPr>
            <w:tcW w:w="99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1.00</w:t>
            </w:r>
          </w:p>
        </w:tc>
        <w:tc>
          <w:tcPr>
            <w:tcW w:w="1076"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0.88</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0.91</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0.94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P3. Return on Assets  (F10 as a % of Avg {Current year(A+B),previous year (A+B)}</w:t>
            </w:r>
          </w:p>
        </w:tc>
        <w:tc>
          <w:tcPr>
            <w:tcW w:w="900" w:type="dxa"/>
            <w:tcBorders>
              <w:top w:val="nil"/>
              <w:left w:val="nil"/>
              <w:bottom w:val="nil"/>
              <w:right w:val="nil"/>
            </w:tcBorders>
            <w:shd w:val="clear" w:color="auto" w:fill="auto"/>
            <w:noWrap/>
            <w:vAlign w:val="center"/>
            <w:hideMark/>
          </w:tcPr>
          <w:p w:rsidR="00D455F8" w:rsidRDefault="00D455F8" w:rsidP="00D455F8">
            <w:pPr>
              <w:jc w:val="right"/>
              <w:rPr>
                <w:color w:val="000000"/>
                <w:sz w:val="13"/>
                <w:szCs w:val="13"/>
              </w:rPr>
            </w:pPr>
            <w:r>
              <w:rPr>
                <w:color w:val="000000"/>
                <w:sz w:val="13"/>
                <w:szCs w:val="13"/>
              </w:rPr>
              <w:t>5.14</w:t>
            </w:r>
          </w:p>
        </w:tc>
        <w:tc>
          <w:tcPr>
            <w:tcW w:w="99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6.64</w:t>
            </w:r>
          </w:p>
        </w:tc>
        <w:tc>
          <w:tcPr>
            <w:tcW w:w="1076"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6.91</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6.95</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6.21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 xml:space="preserve">P4. Financial leverage (Avg. {Current year(A+B),previous year (A+B) </w:t>
            </w:r>
          </w:p>
        </w:tc>
        <w:tc>
          <w:tcPr>
            <w:tcW w:w="900" w:type="dxa"/>
            <w:tcBorders>
              <w:top w:val="nil"/>
              <w:left w:val="nil"/>
              <w:bottom w:val="nil"/>
              <w:right w:val="nil"/>
            </w:tcBorders>
            <w:shd w:val="clear" w:color="auto" w:fill="auto"/>
            <w:noWrap/>
            <w:vAlign w:val="center"/>
            <w:hideMark/>
          </w:tcPr>
          <w:p w:rsidR="00D455F8" w:rsidRDefault="00D455F8" w:rsidP="00D455F8">
            <w:pPr>
              <w:jc w:val="right"/>
              <w:rPr>
                <w:color w:val="000000"/>
                <w:sz w:val="13"/>
                <w:szCs w:val="13"/>
              </w:rPr>
            </w:pPr>
            <w:r>
              <w:rPr>
                <w:color w:val="000000"/>
                <w:sz w:val="13"/>
                <w:szCs w:val="13"/>
              </w:rPr>
              <w:t>2.52</w:t>
            </w:r>
          </w:p>
        </w:tc>
        <w:tc>
          <w:tcPr>
            <w:tcW w:w="99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2.45</w:t>
            </w:r>
          </w:p>
        </w:tc>
        <w:tc>
          <w:tcPr>
            <w:tcW w:w="1076"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2.32</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2.29</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2.38</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P5. Return on equity (F10 as % of Avg {Current year(C),previous year (C)}</w:t>
            </w:r>
          </w:p>
        </w:tc>
        <w:tc>
          <w:tcPr>
            <w:tcW w:w="900" w:type="dxa"/>
            <w:tcBorders>
              <w:top w:val="nil"/>
              <w:left w:val="nil"/>
              <w:bottom w:val="nil"/>
              <w:right w:val="nil"/>
            </w:tcBorders>
            <w:shd w:val="clear" w:color="auto" w:fill="auto"/>
            <w:noWrap/>
            <w:vAlign w:val="center"/>
            <w:hideMark/>
          </w:tcPr>
          <w:p w:rsidR="00D455F8" w:rsidRDefault="00D455F8" w:rsidP="00D455F8">
            <w:pPr>
              <w:jc w:val="right"/>
              <w:rPr>
                <w:color w:val="000000"/>
                <w:sz w:val="13"/>
                <w:szCs w:val="13"/>
              </w:rPr>
            </w:pPr>
            <w:r>
              <w:rPr>
                <w:color w:val="000000"/>
                <w:sz w:val="13"/>
                <w:szCs w:val="13"/>
              </w:rPr>
              <w:t>12.98</w:t>
            </w:r>
          </w:p>
        </w:tc>
        <w:tc>
          <w:tcPr>
            <w:tcW w:w="99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16.30</w:t>
            </w:r>
          </w:p>
        </w:tc>
        <w:tc>
          <w:tcPr>
            <w:tcW w:w="1076"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16.03</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15.91</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14.82</w:t>
            </w:r>
          </w:p>
        </w:tc>
      </w:tr>
      <w:tr w:rsidR="00D455F8" w:rsidRPr="00053902" w:rsidTr="00D455F8">
        <w:trPr>
          <w:trHeight w:val="173"/>
        </w:trPr>
        <w:tc>
          <w:tcPr>
            <w:tcW w:w="4547" w:type="dxa"/>
            <w:tcBorders>
              <w:top w:val="nil"/>
              <w:left w:val="nil"/>
              <w:bottom w:val="single" w:sz="8" w:space="0" w:color="auto"/>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V3. Basic earnings per share (V1)* ( F10 to C1)</w:t>
            </w:r>
          </w:p>
        </w:tc>
        <w:tc>
          <w:tcPr>
            <w:tcW w:w="900" w:type="dxa"/>
            <w:tcBorders>
              <w:top w:val="nil"/>
              <w:left w:val="nil"/>
              <w:bottom w:val="single" w:sz="8" w:space="0" w:color="auto"/>
              <w:right w:val="nil"/>
            </w:tcBorders>
            <w:shd w:val="clear" w:color="auto" w:fill="auto"/>
            <w:noWrap/>
            <w:vAlign w:val="center"/>
            <w:hideMark/>
          </w:tcPr>
          <w:p w:rsidR="00D455F8" w:rsidRDefault="00D455F8" w:rsidP="00D455F8">
            <w:pPr>
              <w:jc w:val="right"/>
              <w:rPr>
                <w:color w:val="000000"/>
                <w:sz w:val="13"/>
                <w:szCs w:val="13"/>
              </w:rPr>
            </w:pPr>
            <w:r>
              <w:rPr>
                <w:color w:val="000000"/>
                <w:sz w:val="13"/>
                <w:szCs w:val="13"/>
              </w:rPr>
              <w:t>2.80</w:t>
            </w:r>
          </w:p>
        </w:tc>
        <w:tc>
          <w:tcPr>
            <w:tcW w:w="990" w:type="dxa"/>
            <w:tcBorders>
              <w:top w:val="nil"/>
              <w:left w:val="nil"/>
              <w:bottom w:val="single" w:sz="8" w:space="0" w:color="auto"/>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3.86</w:t>
            </w:r>
          </w:p>
        </w:tc>
        <w:tc>
          <w:tcPr>
            <w:tcW w:w="1076" w:type="dxa"/>
            <w:tcBorders>
              <w:top w:val="nil"/>
              <w:left w:val="nil"/>
              <w:bottom w:val="single" w:sz="8" w:space="0" w:color="auto"/>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4.13</w:t>
            </w:r>
          </w:p>
        </w:tc>
        <w:tc>
          <w:tcPr>
            <w:tcW w:w="1080" w:type="dxa"/>
            <w:tcBorders>
              <w:top w:val="nil"/>
              <w:left w:val="nil"/>
              <w:bottom w:val="single" w:sz="8" w:space="0" w:color="auto"/>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4.33</w:t>
            </w:r>
          </w:p>
        </w:tc>
        <w:tc>
          <w:tcPr>
            <w:tcW w:w="1080" w:type="dxa"/>
            <w:tcBorders>
              <w:top w:val="nil"/>
              <w:left w:val="nil"/>
              <w:bottom w:val="single" w:sz="8" w:space="0" w:color="auto"/>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4.50</w:t>
            </w:r>
          </w:p>
        </w:tc>
      </w:tr>
      <w:tr w:rsidR="00D455F8" w:rsidRPr="00053902" w:rsidTr="007A115D">
        <w:trPr>
          <w:trHeight w:val="60"/>
        </w:trPr>
        <w:tc>
          <w:tcPr>
            <w:tcW w:w="4547" w:type="dxa"/>
            <w:tcBorders>
              <w:top w:val="single" w:sz="8" w:space="0" w:color="auto"/>
              <w:left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Note. Financial Statements based on Calendar year</w:t>
            </w:r>
          </w:p>
        </w:tc>
        <w:tc>
          <w:tcPr>
            <w:tcW w:w="900" w:type="dxa"/>
            <w:tcBorders>
              <w:top w:val="nil"/>
              <w:left w:val="nil"/>
              <w:bottom w:val="nil"/>
              <w:right w:val="nil"/>
            </w:tcBorders>
            <w:shd w:val="clear" w:color="auto" w:fill="auto"/>
            <w:noWrap/>
            <w:vAlign w:val="center"/>
            <w:hideMark/>
          </w:tcPr>
          <w:p w:rsidR="00D455F8" w:rsidRPr="00053902" w:rsidRDefault="00D455F8" w:rsidP="00D455F8">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D455F8" w:rsidRPr="00053902" w:rsidRDefault="00D455F8" w:rsidP="00D455F8">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D455F8" w:rsidRPr="00053902" w:rsidRDefault="00D455F8" w:rsidP="00D455F8">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D455F8" w:rsidRPr="00053902" w:rsidRDefault="00D455F8" w:rsidP="00D455F8">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D455F8" w:rsidRPr="00053902" w:rsidRDefault="00D455F8" w:rsidP="00D455F8">
            <w:pPr>
              <w:jc w:val="right"/>
              <w:rPr>
                <w:rFonts w:ascii="Calibri" w:hAnsi="Calibri"/>
                <w:color w:val="000000"/>
                <w:sz w:val="22"/>
                <w:szCs w:val="22"/>
              </w:rPr>
            </w:pPr>
          </w:p>
        </w:tc>
      </w:tr>
    </w:tbl>
    <w:p w:rsidR="00C12B2C" w:rsidRPr="00083F35" w:rsidRDefault="00A2128D" w:rsidP="00A2128D">
      <w:pPr>
        <w:tabs>
          <w:tab w:val="left" w:pos="7830"/>
        </w:tabs>
      </w:pPr>
      <w:r>
        <w:rPr>
          <w:sz w:val="12"/>
        </w:rPr>
        <w:lastRenderedPageBreak/>
        <w:t xml:space="preserve">          </w:t>
      </w:r>
      <w:r w:rsidR="004544E3">
        <w:rPr>
          <w:sz w:val="12"/>
        </w:rPr>
        <w:t xml:space="preserve">           </w:t>
      </w:r>
    </w:p>
    <w:tbl>
      <w:tblPr>
        <w:tblW w:w="9789" w:type="dxa"/>
        <w:jc w:val="center"/>
        <w:tblLook w:val="04A0" w:firstRow="1" w:lastRow="0" w:firstColumn="1" w:lastColumn="0" w:noHBand="0" w:noVBand="1"/>
      </w:tblPr>
      <w:tblGrid>
        <w:gridCol w:w="4689"/>
        <w:gridCol w:w="973"/>
        <w:gridCol w:w="990"/>
        <w:gridCol w:w="1007"/>
        <w:gridCol w:w="1080"/>
        <w:gridCol w:w="1050"/>
      </w:tblGrid>
      <w:tr w:rsidR="0090185B" w:rsidRPr="00C43979" w:rsidTr="007A115D">
        <w:trPr>
          <w:trHeight w:val="20"/>
          <w:jc w:val="center"/>
        </w:trPr>
        <w:tc>
          <w:tcPr>
            <w:tcW w:w="9789" w:type="dxa"/>
            <w:gridSpan w:val="6"/>
            <w:tcBorders>
              <w:top w:val="nil"/>
              <w:left w:val="nil"/>
              <w:bottom w:val="nil"/>
              <w:right w:val="nil"/>
            </w:tcBorders>
            <w:shd w:val="clear" w:color="auto" w:fill="auto"/>
            <w:hideMark/>
          </w:tcPr>
          <w:p w:rsidR="0090185B" w:rsidRDefault="0090185B" w:rsidP="007A115D">
            <w:pPr>
              <w:rPr>
                <w:b/>
                <w:bCs/>
                <w:color w:val="000000"/>
                <w:sz w:val="28"/>
                <w:szCs w:val="28"/>
              </w:rPr>
            </w:pPr>
            <w:r>
              <w:rPr>
                <w:b/>
                <w:bCs/>
                <w:color w:val="000000"/>
                <w:sz w:val="28"/>
                <w:szCs w:val="28"/>
              </w:rPr>
              <w:t xml:space="preserve">7.7  </w:t>
            </w:r>
            <w:r w:rsidRPr="001931F3">
              <w:rPr>
                <w:b/>
                <w:bCs/>
                <w:color w:val="000000"/>
                <w:sz w:val="28"/>
                <w:szCs w:val="28"/>
              </w:rPr>
              <w:t>Financial Statements Analysis of Comp</w:t>
            </w:r>
            <w:r>
              <w:rPr>
                <w:b/>
                <w:bCs/>
                <w:color w:val="000000"/>
                <w:sz w:val="28"/>
                <w:szCs w:val="28"/>
              </w:rPr>
              <w:t>anies (Non-Financial)</w:t>
            </w:r>
            <w:r w:rsidRPr="001931F3">
              <w:rPr>
                <w:b/>
                <w:bCs/>
                <w:color w:val="000000"/>
                <w:sz w:val="28"/>
                <w:szCs w:val="28"/>
              </w:rPr>
              <w:t xml:space="preserve"> Listed at </w:t>
            </w:r>
            <w:r w:rsidR="007A115D">
              <w:rPr>
                <w:b/>
                <w:bCs/>
                <w:color w:val="000000"/>
                <w:sz w:val="28"/>
                <w:szCs w:val="28"/>
              </w:rPr>
              <w:t>PSX</w:t>
            </w:r>
          </w:p>
        </w:tc>
      </w:tr>
      <w:tr w:rsidR="0090185B" w:rsidRPr="00C43979" w:rsidTr="007A115D">
        <w:trPr>
          <w:trHeight w:val="189"/>
          <w:jc w:val="center"/>
        </w:trPr>
        <w:tc>
          <w:tcPr>
            <w:tcW w:w="7659" w:type="dxa"/>
            <w:gridSpan w:val="4"/>
            <w:tcBorders>
              <w:top w:val="nil"/>
              <w:left w:val="nil"/>
              <w:bottom w:val="single" w:sz="8" w:space="0" w:color="auto"/>
              <w:right w:val="nil"/>
            </w:tcBorders>
            <w:shd w:val="clear" w:color="auto" w:fill="auto"/>
            <w:hideMark/>
          </w:tcPr>
          <w:p w:rsidR="0090185B" w:rsidRPr="004A219B" w:rsidRDefault="0090185B" w:rsidP="006C6C40">
            <w:pPr>
              <w:jc w:val="center"/>
              <w:rPr>
                <w:b/>
                <w:bCs/>
                <w:color w:val="000000"/>
                <w:sz w:val="24"/>
                <w:szCs w:val="24"/>
              </w:rPr>
            </w:pPr>
            <w:r w:rsidRPr="00C43979">
              <w:rPr>
                <w:b/>
                <w:bCs/>
                <w:color w:val="000000"/>
                <w:sz w:val="28"/>
                <w:szCs w:val="28"/>
              </w:rPr>
              <w:t xml:space="preserve">                      </w:t>
            </w:r>
            <w:r>
              <w:rPr>
                <w:b/>
                <w:bCs/>
                <w:color w:val="000000"/>
                <w:sz w:val="28"/>
                <w:szCs w:val="28"/>
              </w:rPr>
              <w:t xml:space="preserve"> </w:t>
            </w:r>
            <w:r w:rsidRPr="004A219B">
              <w:rPr>
                <w:b/>
                <w:bCs/>
                <w:color w:val="000000"/>
                <w:sz w:val="24"/>
                <w:szCs w:val="24"/>
              </w:rPr>
              <w:t>P</w:t>
            </w:r>
            <w:r>
              <w:rPr>
                <w:b/>
                <w:bCs/>
                <w:color w:val="000000"/>
                <w:sz w:val="24"/>
                <w:szCs w:val="24"/>
              </w:rPr>
              <w:t>ublic</w:t>
            </w:r>
            <w:r w:rsidRPr="004A219B">
              <w:rPr>
                <w:b/>
                <w:bCs/>
                <w:color w:val="000000"/>
                <w:sz w:val="24"/>
                <w:szCs w:val="24"/>
              </w:rPr>
              <w:t xml:space="preserve"> Overall</w:t>
            </w:r>
          </w:p>
        </w:tc>
        <w:tc>
          <w:tcPr>
            <w:tcW w:w="2130" w:type="dxa"/>
            <w:gridSpan w:val="2"/>
            <w:tcBorders>
              <w:top w:val="nil"/>
              <w:left w:val="nil"/>
              <w:bottom w:val="single" w:sz="8" w:space="0" w:color="auto"/>
              <w:right w:val="nil"/>
            </w:tcBorders>
            <w:shd w:val="clear" w:color="auto" w:fill="auto"/>
            <w:noWrap/>
            <w:vAlign w:val="bottom"/>
            <w:hideMark/>
          </w:tcPr>
          <w:p w:rsidR="0090185B" w:rsidRPr="00C43979" w:rsidRDefault="0090185B" w:rsidP="005C085D">
            <w:pPr>
              <w:jc w:val="right"/>
              <w:rPr>
                <w:color w:val="000000"/>
                <w:sz w:val="13"/>
                <w:szCs w:val="13"/>
              </w:rPr>
            </w:pPr>
            <w:r w:rsidRPr="00C43979">
              <w:rPr>
                <w:color w:val="000000"/>
                <w:sz w:val="13"/>
                <w:szCs w:val="13"/>
              </w:rPr>
              <w:t>(</w:t>
            </w:r>
            <w:r w:rsidR="005C085D">
              <w:rPr>
                <w:color w:val="000000"/>
                <w:sz w:val="13"/>
                <w:szCs w:val="13"/>
              </w:rPr>
              <w:t xml:space="preserve">Million </w:t>
            </w:r>
            <w:r w:rsidRPr="00C43979">
              <w:rPr>
                <w:color w:val="000000"/>
                <w:sz w:val="13"/>
                <w:szCs w:val="13"/>
              </w:rPr>
              <w:t>Rupees)</w:t>
            </w:r>
          </w:p>
        </w:tc>
      </w:tr>
      <w:tr w:rsidR="00D455F8" w:rsidRPr="00C43979" w:rsidTr="00D455F8">
        <w:trPr>
          <w:trHeight w:val="20"/>
          <w:jc w:val="center"/>
        </w:trPr>
        <w:tc>
          <w:tcPr>
            <w:tcW w:w="4689" w:type="dxa"/>
            <w:tcBorders>
              <w:top w:val="nil"/>
              <w:left w:val="nil"/>
              <w:bottom w:val="single" w:sz="8" w:space="0" w:color="auto"/>
              <w:right w:val="single" w:sz="4" w:space="0" w:color="auto"/>
            </w:tcBorders>
            <w:shd w:val="clear" w:color="auto" w:fill="auto"/>
            <w:noWrap/>
            <w:vAlign w:val="bottom"/>
            <w:hideMark/>
          </w:tcPr>
          <w:p w:rsidR="00D455F8" w:rsidRPr="0024736D" w:rsidRDefault="00D455F8" w:rsidP="00D455F8">
            <w:pPr>
              <w:jc w:val="center"/>
              <w:rPr>
                <w:b/>
                <w:bCs/>
                <w:color w:val="000000"/>
                <w:sz w:val="16"/>
                <w:szCs w:val="16"/>
              </w:rPr>
            </w:pPr>
            <w:r w:rsidRPr="0024736D">
              <w:rPr>
                <w:b/>
                <w:bCs/>
                <w:color w:val="000000"/>
                <w:sz w:val="16"/>
                <w:szCs w:val="16"/>
              </w:rPr>
              <w:t>Items</w:t>
            </w:r>
          </w:p>
        </w:tc>
        <w:tc>
          <w:tcPr>
            <w:tcW w:w="973"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D455F8" w:rsidRPr="0024736D" w:rsidRDefault="00D455F8" w:rsidP="00D455F8">
            <w:pPr>
              <w:jc w:val="right"/>
              <w:rPr>
                <w:b/>
                <w:bCs/>
                <w:color w:val="000000"/>
                <w:sz w:val="16"/>
                <w:szCs w:val="16"/>
              </w:rPr>
            </w:pPr>
            <w:r w:rsidRPr="0024736D">
              <w:rPr>
                <w:b/>
                <w:bCs/>
                <w:color w:val="000000"/>
                <w:sz w:val="16"/>
                <w:szCs w:val="16"/>
              </w:rPr>
              <w:t>2014</w:t>
            </w:r>
          </w:p>
        </w:tc>
        <w:tc>
          <w:tcPr>
            <w:tcW w:w="99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tcPr>
          <w:p w:rsidR="00D455F8" w:rsidRPr="0024736D" w:rsidRDefault="00D455F8" w:rsidP="00D455F8">
            <w:pPr>
              <w:jc w:val="right"/>
              <w:rPr>
                <w:b/>
                <w:bCs/>
                <w:color w:val="000000"/>
                <w:sz w:val="16"/>
                <w:szCs w:val="16"/>
              </w:rPr>
            </w:pPr>
            <w:r w:rsidRPr="0024736D">
              <w:rPr>
                <w:b/>
                <w:bCs/>
                <w:color w:val="000000"/>
                <w:sz w:val="16"/>
                <w:szCs w:val="16"/>
              </w:rPr>
              <w:t>2015</w:t>
            </w:r>
          </w:p>
        </w:tc>
        <w:tc>
          <w:tcPr>
            <w:tcW w:w="1007"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tcPr>
          <w:p w:rsidR="00D455F8" w:rsidRPr="0024736D" w:rsidRDefault="00D455F8" w:rsidP="00D455F8">
            <w:pPr>
              <w:jc w:val="right"/>
              <w:rPr>
                <w:b/>
                <w:bCs/>
                <w:color w:val="000000"/>
                <w:sz w:val="16"/>
                <w:szCs w:val="16"/>
              </w:rPr>
            </w:pPr>
            <w:r w:rsidRPr="0024736D">
              <w:rPr>
                <w:b/>
                <w:bCs/>
                <w:color w:val="000000"/>
                <w:sz w:val="16"/>
                <w:szCs w:val="16"/>
              </w:rPr>
              <w:t>2016</w:t>
            </w:r>
          </w:p>
        </w:tc>
        <w:tc>
          <w:tcPr>
            <w:tcW w:w="108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tcPr>
          <w:p w:rsidR="00D455F8" w:rsidRPr="0024736D" w:rsidRDefault="00D455F8" w:rsidP="00D455F8">
            <w:pPr>
              <w:jc w:val="right"/>
              <w:rPr>
                <w:b/>
                <w:bCs/>
                <w:color w:val="000000"/>
                <w:sz w:val="16"/>
                <w:szCs w:val="16"/>
              </w:rPr>
            </w:pPr>
            <w:r>
              <w:rPr>
                <w:b/>
                <w:bCs/>
                <w:color w:val="000000"/>
                <w:sz w:val="16"/>
                <w:szCs w:val="16"/>
              </w:rPr>
              <w:t>2017</w:t>
            </w:r>
          </w:p>
        </w:tc>
        <w:tc>
          <w:tcPr>
            <w:tcW w:w="105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tcPr>
          <w:p w:rsidR="00D455F8" w:rsidRPr="0024736D" w:rsidRDefault="00D455F8" w:rsidP="00D455F8">
            <w:pPr>
              <w:jc w:val="right"/>
              <w:rPr>
                <w:b/>
                <w:bCs/>
                <w:color w:val="000000"/>
                <w:sz w:val="16"/>
                <w:szCs w:val="16"/>
              </w:rPr>
            </w:pPr>
            <w:r>
              <w:rPr>
                <w:b/>
                <w:bCs/>
                <w:color w:val="000000"/>
                <w:sz w:val="16"/>
                <w:szCs w:val="16"/>
              </w:rPr>
              <w:t>2018</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A.</w:t>
            </w:r>
            <w:r>
              <w:rPr>
                <w:b/>
                <w:bCs/>
                <w:color w:val="000000"/>
                <w:sz w:val="13"/>
                <w:szCs w:val="13"/>
              </w:rPr>
              <w:t xml:space="preserve">  </w:t>
            </w:r>
            <w:r w:rsidRPr="00C43979">
              <w:rPr>
                <w:b/>
                <w:bCs/>
                <w:color w:val="000000"/>
                <w:sz w:val="13"/>
                <w:szCs w:val="13"/>
              </w:rPr>
              <w:t>Non-Current Assets (A1+A3+A4+A5+A6)</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b/>
                <w:bCs/>
                <w:color w:val="000000"/>
                <w:sz w:val="13"/>
                <w:szCs w:val="13"/>
              </w:rPr>
            </w:pPr>
            <w:r>
              <w:rPr>
                <w:b/>
                <w:bCs/>
                <w:color w:val="000000"/>
                <w:sz w:val="13"/>
                <w:szCs w:val="13"/>
              </w:rPr>
              <w:t>879,551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r>
              <w:rPr>
                <w:b/>
                <w:bCs/>
                <w:color w:val="000000"/>
                <w:sz w:val="13"/>
                <w:szCs w:val="13"/>
              </w:rPr>
              <w:t>932,333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r>
              <w:rPr>
                <w:b/>
                <w:bCs/>
                <w:color w:val="000000"/>
                <w:sz w:val="13"/>
                <w:szCs w:val="13"/>
              </w:rPr>
              <w:t>1,044,219</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r>
              <w:rPr>
                <w:b/>
                <w:bCs/>
                <w:color w:val="000000"/>
                <w:sz w:val="13"/>
                <w:szCs w:val="13"/>
              </w:rPr>
              <w:t>988,203</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r>
              <w:rPr>
                <w:b/>
                <w:bCs/>
                <w:color w:val="000000"/>
                <w:sz w:val="13"/>
                <w:szCs w:val="13"/>
              </w:rPr>
              <w:t>1,014,782</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1.Capital work in progress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77,744</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113,613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137,396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95,580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84,252</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2.Operating fixed assets at cost</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716,092</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797,018</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820,323</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1,081,330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1,174,684</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3.Operating fixed assets after deducting accumulated depreciation</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437,086</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469,466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554,022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665,994</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714,445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4.Intangible assets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88,160</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82,155</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92,048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99,709</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98,986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5.Long term investments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249,667</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235,152</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217,502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79,025</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74,414</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6.Other non-current assets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26,894</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31,947</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43,252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47,896</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42,685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B.</w:t>
            </w:r>
            <w:r>
              <w:rPr>
                <w:b/>
                <w:bCs/>
                <w:color w:val="000000"/>
                <w:sz w:val="13"/>
                <w:szCs w:val="13"/>
              </w:rPr>
              <w:t xml:space="preserve"> </w:t>
            </w:r>
            <w:r w:rsidRPr="00C43979">
              <w:rPr>
                <w:b/>
                <w:bCs/>
                <w:color w:val="000000"/>
                <w:sz w:val="13"/>
                <w:szCs w:val="13"/>
              </w:rPr>
              <w:t>Current Assets (B1+B2+B3+B4+B5+B6)</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b/>
                <w:bCs/>
                <w:color w:val="000000"/>
                <w:sz w:val="13"/>
                <w:szCs w:val="13"/>
              </w:rPr>
            </w:pPr>
            <w:r>
              <w:rPr>
                <w:b/>
                <w:bCs/>
                <w:color w:val="000000"/>
                <w:sz w:val="13"/>
                <w:szCs w:val="13"/>
              </w:rPr>
              <w:t>858,724</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r>
              <w:rPr>
                <w:b/>
                <w:bCs/>
                <w:color w:val="000000"/>
                <w:sz w:val="13"/>
                <w:szCs w:val="13"/>
              </w:rPr>
              <w:t>926,986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r>
              <w:rPr>
                <w:b/>
                <w:bCs/>
                <w:color w:val="000000"/>
                <w:sz w:val="13"/>
                <w:szCs w:val="13"/>
              </w:rPr>
              <w:t>961,011</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r>
              <w:rPr>
                <w:b/>
                <w:bCs/>
                <w:color w:val="000000"/>
                <w:sz w:val="13"/>
                <w:szCs w:val="13"/>
              </w:rPr>
              <w:t>1,278,396</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r>
              <w:rPr>
                <w:b/>
                <w:bCs/>
                <w:color w:val="000000"/>
                <w:sz w:val="13"/>
                <w:szCs w:val="13"/>
              </w:rPr>
              <w:t>1,481,085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1.Cash &amp; bank balance</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35,981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28,870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30,480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31,762</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37,150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2.Inventories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89,516</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61,670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53,784</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79,451</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115,675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i)Raw material</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1,693</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1,002</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759</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997</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790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ii)Work in progress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257</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384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306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383</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228</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iii)Finished goods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87,566</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60,283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1,576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1,009</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982</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3.Trade Debt / accounts receivables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475,639</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520,807</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503,380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536,860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713,626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4.Short term loans and advances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12,957</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15,804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18,725</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25,190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25,756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5.Short term investments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61,450</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36,204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25,089</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87,255</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20,709</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6.Other current assets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183,181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263,630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329,552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517,878</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568,168</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Total Assets (A+B) / Equity &amp; Liabilities (C+D+E)</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b/>
                <w:bCs/>
                <w:color w:val="000000"/>
                <w:sz w:val="13"/>
                <w:szCs w:val="13"/>
              </w:rPr>
            </w:pPr>
            <w:r>
              <w:rPr>
                <w:b/>
                <w:bCs/>
                <w:color w:val="000000"/>
                <w:sz w:val="13"/>
                <w:szCs w:val="13"/>
              </w:rPr>
              <w:t>1,738,275</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r>
              <w:rPr>
                <w:b/>
                <w:bCs/>
                <w:color w:val="000000"/>
                <w:sz w:val="13"/>
                <w:szCs w:val="13"/>
              </w:rPr>
              <w:t>1,859,319</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r>
              <w:rPr>
                <w:b/>
                <w:bCs/>
                <w:color w:val="000000"/>
                <w:sz w:val="13"/>
                <w:szCs w:val="13"/>
              </w:rPr>
              <w:t>2,005,230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r>
              <w:rPr>
                <w:b/>
                <w:bCs/>
                <w:color w:val="000000"/>
                <w:sz w:val="13"/>
                <w:szCs w:val="13"/>
              </w:rPr>
              <w:t>2,266,599</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r>
              <w:rPr>
                <w:b/>
                <w:bCs/>
                <w:color w:val="000000"/>
                <w:sz w:val="13"/>
                <w:szCs w:val="13"/>
              </w:rPr>
              <w:t>2,495,867</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C.</w:t>
            </w:r>
            <w:r>
              <w:rPr>
                <w:b/>
                <w:bCs/>
                <w:color w:val="000000"/>
                <w:sz w:val="13"/>
                <w:szCs w:val="13"/>
              </w:rPr>
              <w:t xml:space="preserve"> </w:t>
            </w:r>
            <w:r w:rsidRPr="00C43979">
              <w:rPr>
                <w:b/>
                <w:bCs/>
                <w:color w:val="000000"/>
                <w:sz w:val="13"/>
                <w:szCs w:val="13"/>
              </w:rPr>
              <w:t>Shareholders' Equity (C1+C2+C3)</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jc w:val="right"/>
              <w:rPr>
                <w:b/>
                <w:bCs/>
                <w:color w:val="000000"/>
                <w:sz w:val="13"/>
                <w:szCs w:val="13"/>
              </w:rPr>
            </w:pPr>
            <w:r>
              <w:rPr>
                <w:b/>
                <w:bCs/>
                <w:color w:val="000000"/>
                <w:sz w:val="13"/>
                <w:szCs w:val="13"/>
              </w:rPr>
              <w:t>572,672</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b/>
                <w:bCs/>
                <w:color w:val="000000"/>
                <w:sz w:val="13"/>
                <w:szCs w:val="13"/>
              </w:rPr>
            </w:pPr>
            <w:r>
              <w:rPr>
                <w:b/>
                <w:bCs/>
                <w:color w:val="000000"/>
                <w:sz w:val="13"/>
                <w:szCs w:val="13"/>
              </w:rPr>
              <w:t>601,792</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r>
              <w:rPr>
                <w:b/>
                <w:bCs/>
                <w:color w:val="000000"/>
                <w:sz w:val="13"/>
                <w:szCs w:val="13"/>
              </w:rPr>
              <w:t>637,306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r>
              <w:rPr>
                <w:b/>
                <w:bCs/>
                <w:color w:val="000000"/>
                <w:sz w:val="13"/>
                <w:szCs w:val="13"/>
              </w:rPr>
              <w:t>683,156</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r>
              <w:rPr>
                <w:b/>
                <w:bCs/>
                <w:color w:val="000000"/>
                <w:sz w:val="13"/>
                <w:szCs w:val="13"/>
              </w:rPr>
              <w:t>762,373</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1.Issued, Subscribed &amp; Paid up capital</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111,434</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135,098</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135,098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135,098</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135,641</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i)Ordinary shares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111,434</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135,098</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135,098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135,098</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135,641</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ii)Preference shares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2.Reserves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409,198</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415,748</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426,539</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461,193</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539,778</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i)Capital Reserve</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31,128</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12,104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15,225</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18,231</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19,313</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ii)Revenue Reserve</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378,070</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403,644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411,314</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442,963</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520,465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200" w:firstLine="260"/>
              <w:rPr>
                <w:color w:val="000000"/>
                <w:sz w:val="13"/>
                <w:szCs w:val="13"/>
              </w:rPr>
            </w:pPr>
            <w:r w:rsidRPr="00C43979">
              <w:rPr>
                <w:color w:val="000000"/>
                <w:sz w:val="13"/>
                <w:szCs w:val="13"/>
              </w:rPr>
              <w:t>of which: un-appropriated profit(loss) / retained earnings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299,388</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306,504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288,872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314,436</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381,780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3.Surplus on revaluation of fixed assets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52,041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50,946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75,669</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86,865</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86,954</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D.</w:t>
            </w:r>
            <w:r>
              <w:rPr>
                <w:b/>
                <w:bCs/>
                <w:color w:val="000000"/>
                <w:sz w:val="13"/>
                <w:szCs w:val="13"/>
              </w:rPr>
              <w:t xml:space="preserve"> </w:t>
            </w:r>
            <w:r w:rsidRPr="00C43979">
              <w:rPr>
                <w:b/>
                <w:bCs/>
                <w:color w:val="000000"/>
                <w:sz w:val="13"/>
                <w:szCs w:val="13"/>
              </w:rPr>
              <w:t>Non-Current Liabilities (D1+D2+D3+D4+D5)</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b/>
                <w:bCs/>
                <w:color w:val="000000"/>
                <w:sz w:val="13"/>
                <w:szCs w:val="13"/>
              </w:rPr>
            </w:pPr>
            <w:r>
              <w:rPr>
                <w:b/>
                <w:bCs/>
                <w:color w:val="000000"/>
                <w:sz w:val="13"/>
                <w:szCs w:val="13"/>
              </w:rPr>
              <w:t>323,789</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r>
              <w:rPr>
                <w:b/>
                <w:bCs/>
                <w:color w:val="000000"/>
                <w:sz w:val="13"/>
                <w:szCs w:val="13"/>
              </w:rPr>
              <w:t>379,376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r>
              <w:rPr>
                <w:b/>
                <w:bCs/>
                <w:color w:val="000000"/>
                <w:sz w:val="13"/>
                <w:szCs w:val="13"/>
              </w:rPr>
              <w:t>462,442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r>
              <w:rPr>
                <w:b/>
                <w:bCs/>
                <w:color w:val="000000"/>
                <w:sz w:val="13"/>
                <w:szCs w:val="13"/>
              </w:rPr>
              <w:t>537,637</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r>
              <w:rPr>
                <w:b/>
                <w:bCs/>
                <w:color w:val="000000"/>
                <w:sz w:val="13"/>
                <w:szCs w:val="13"/>
              </w:rPr>
              <w:t>553,443</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1.Long term borrowings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104,195</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124,275</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163,006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205,810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205,500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2.Subordinated loans / Sponsor's loans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3.Debentures/TFCs (bonds payable)</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26,707</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25,290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17,072</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17,072</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4.Employees benefit obligations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47,336</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63,078</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71,410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83,442</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76,012</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5.Other non-current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172,258</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165,316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202,736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231,313</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254,859</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E.</w:t>
            </w:r>
            <w:r>
              <w:rPr>
                <w:b/>
                <w:bCs/>
                <w:color w:val="000000"/>
                <w:sz w:val="13"/>
                <w:szCs w:val="13"/>
              </w:rPr>
              <w:t xml:space="preserve"> </w:t>
            </w:r>
            <w:r w:rsidRPr="00C43979">
              <w:rPr>
                <w:b/>
                <w:bCs/>
                <w:color w:val="000000"/>
                <w:sz w:val="13"/>
                <w:szCs w:val="13"/>
              </w:rPr>
              <w:t>Current Liabilities (E1+E2+E3+E4)</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b/>
                <w:bCs/>
                <w:color w:val="000000"/>
                <w:sz w:val="13"/>
                <w:szCs w:val="13"/>
              </w:rPr>
            </w:pPr>
            <w:r>
              <w:rPr>
                <w:b/>
                <w:bCs/>
                <w:color w:val="000000"/>
                <w:sz w:val="13"/>
                <w:szCs w:val="13"/>
              </w:rPr>
              <w:t>841,813</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r>
              <w:rPr>
                <w:b/>
                <w:bCs/>
                <w:color w:val="000000"/>
                <w:sz w:val="13"/>
                <w:szCs w:val="13"/>
              </w:rPr>
              <w:t>878,151</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r>
              <w:rPr>
                <w:b/>
                <w:bCs/>
                <w:color w:val="000000"/>
                <w:sz w:val="13"/>
                <w:szCs w:val="13"/>
              </w:rPr>
              <w:t>905,483</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r>
              <w:rPr>
                <w:b/>
                <w:bCs/>
                <w:color w:val="000000"/>
                <w:sz w:val="13"/>
                <w:szCs w:val="13"/>
              </w:rPr>
              <w:t>1,045,806</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r>
              <w:rPr>
                <w:b/>
                <w:bCs/>
                <w:color w:val="000000"/>
                <w:sz w:val="13"/>
                <w:szCs w:val="13"/>
              </w:rPr>
              <w:t>1,180,050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1.Trade credit &amp; other accounts payables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562,458</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608,804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635,494</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707,000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865,126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of which: i) Trade credits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334,537</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350,841</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354,572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411,895</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552,765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2.Short term borrowings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156,522</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140,397</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145,522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169,050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131,425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3.Current portion of non-current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54,745</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61,853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55,846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85,121</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91,309</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4.Other 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68,088</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67,096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68,619</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84,636</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92,190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F.</w:t>
            </w:r>
            <w:r>
              <w:rPr>
                <w:b/>
                <w:bCs/>
                <w:color w:val="000000"/>
                <w:sz w:val="13"/>
                <w:szCs w:val="13"/>
              </w:rPr>
              <w:t xml:space="preserve"> </w:t>
            </w:r>
            <w:r w:rsidRPr="00C43979">
              <w:rPr>
                <w:b/>
                <w:bCs/>
                <w:color w:val="000000"/>
                <w:sz w:val="13"/>
                <w:szCs w:val="13"/>
              </w:rPr>
              <w:t>Operations:</w:t>
            </w:r>
          </w:p>
        </w:tc>
        <w:tc>
          <w:tcPr>
            <w:tcW w:w="973" w:type="dxa"/>
            <w:tcBorders>
              <w:top w:val="nil"/>
              <w:left w:val="nil"/>
              <w:bottom w:val="nil"/>
              <w:right w:val="nil"/>
            </w:tcBorders>
            <w:shd w:val="clear" w:color="auto" w:fill="auto"/>
            <w:noWrap/>
            <w:tcMar>
              <w:left w:w="43" w:type="dxa"/>
              <w:right w:w="43" w:type="dxa"/>
            </w:tcMar>
            <w:vAlign w:val="center"/>
          </w:tcPr>
          <w:p w:rsidR="00E30224" w:rsidRPr="00D455F8" w:rsidRDefault="00E30224" w:rsidP="00E30224">
            <w:pPr>
              <w:jc w:val="right"/>
              <w:rPr>
                <w:b/>
                <w:bCs/>
                <w:color w:val="000000"/>
                <w:sz w:val="13"/>
                <w:szCs w:val="13"/>
              </w:rPr>
            </w:pP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b/>
                <w:bCs/>
                <w:color w:val="000000"/>
                <w:sz w:val="13"/>
                <w:szCs w:val="13"/>
              </w:rPr>
            </w:pP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b/>
                <w:bCs/>
                <w:color w:val="000000"/>
                <w:sz w:val="13"/>
                <w:szCs w:val="13"/>
              </w:rPr>
            </w:pP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b/>
                <w:bCs/>
                <w:color w:val="000000"/>
                <w:sz w:val="13"/>
                <w:szCs w:val="13"/>
              </w:rPr>
            </w:pP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b/>
                <w:bCs/>
                <w:color w:val="000000"/>
                <w:sz w:val="13"/>
                <w:szCs w:val="13"/>
              </w:rPr>
            </w:pP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1.Sales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2,072,511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1,728,693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1,431,940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1,792,771</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2,170,540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i)Local sales (Net)</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2,072,511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1,728,693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1,431,940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1,792,771</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2,170,540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ii)Export sales (Net)</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2.Cost of sales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1,790,953</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1,520,002</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1,301,985</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1,584,697</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1,917,746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i)</w:t>
            </w:r>
            <w:r>
              <w:rPr>
                <w:color w:val="000000"/>
                <w:sz w:val="13"/>
                <w:szCs w:val="13"/>
              </w:rPr>
              <w:t xml:space="preserve"> </w:t>
            </w:r>
            <w:r w:rsidRPr="00C43979">
              <w:rPr>
                <w:color w:val="000000"/>
                <w:sz w:val="13"/>
                <w:szCs w:val="13"/>
              </w:rPr>
              <w:t>Cost of material</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405,897</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353,946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380,658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3,764</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4,413</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3.Gross profit / (loss) (F1-F2)</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b/>
                <w:bCs/>
                <w:color w:val="000000"/>
                <w:sz w:val="13"/>
                <w:szCs w:val="13"/>
              </w:rPr>
            </w:pPr>
            <w:r>
              <w:rPr>
                <w:b/>
                <w:bCs/>
                <w:color w:val="000000"/>
                <w:sz w:val="13"/>
                <w:szCs w:val="13"/>
              </w:rPr>
              <w:t>281,558</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r>
              <w:rPr>
                <w:b/>
                <w:bCs/>
                <w:color w:val="000000"/>
                <w:sz w:val="13"/>
                <w:szCs w:val="13"/>
              </w:rPr>
              <w:t>208,691</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r>
              <w:rPr>
                <w:b/>
                <w:bCs/>
                <w:color w:val="000000"/>
                <w:sz w:val="13"/>
                <w:szCs w:val="13"/>
              </w:rPr>
              <w:t>129,955</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r>
              <w:rPr>
                <w:b/>
                <w:bCs/>
                <w:color w:val="000000"/>
                <w:sz w:val="13"/>
                <w:szCs w:val="13"/>
              </w:rPr>
              <w:t>208,074</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r>
              <w:rPr>
                <w:b/>
                <w:bCs/>
                <w:color w:val="000000"/>
                <w:sz w:val="13"/>
                <w:szCs w:val="13"/>
              </w:rPr>
              <w:t>252,795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4.General, administrative and other expenses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74,271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79,030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100,448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96,817</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102,936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i)Selling &amp; distribution expenses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21,810</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22,984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22,213</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21,618</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21,651</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ii)Administrative and other expenses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52,461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56,046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78,235</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75,199</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81,285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5.Other income / (loss)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76,252</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66,585</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76,016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60,232</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64,389</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6.EBIT (F3-F4+F5)</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b/>
                <w:bCs/>
                <w:color w:val="000000"/>
                <w:sz w:val="13"/>
                <w:szCs w:val="13"/>
              </w:rPr>
            </w:pPr>
            <w:r>
              <w:rPr>
                <w:b/>
                <w:bCs/>
                <w:color w:val="000000"/>
                <w:sz w:val="13"/>
                <w:szCs w:val="13"/>
              </w:rPr>
              <w:t>283,539</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r>
              <w:rPr>
                <w:b/>
                <w:bCs/>
                <w:color w:val="000000"/>
                <w:sz w:val="13"/>
                <w:szCs w:val="13"/>
              </w:rPr>
              <w:t>196,246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r>
              <w:rPr>
                <w:b/>
                <w:bCs/>
                <w:color w:val="000000"/>
                <w:sz w:val="13"/>
                <w:szCs w:val="13"/>
              </w:rPr>
              <w:t>105,523</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r>
              <w:rPr>
                <w:b/>
                <w:bCs/>
                <w:color w:val="000000"/>
                <w:sz w:val="13"/>
                <w:szCs w:val="13"/>
              </w:rPr>
              <w:t>171,488</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r>
              <w:rPr>
                <w:b/>
                <w:bCs/>
                <w:color w:val="000000"/>
                <w:sz w:val="13"/>
                <w:szCs w:val="13"/>
              </w:rPr>
              <w:t>214,247</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7.Financial expenses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40,242</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42,456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30,735</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31,086</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35,861</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of which: (i) Interest expenses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35,034</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38,471</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22,694</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24,972</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31,125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8.Profit / (loss) before taxation (F6-F7)</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b/>
                <w:bCs/>
                <w:color w:val="000000"/>
                <w:sz w:val="13"/>
                <w:szCs w:val="13"/>
              </w:rPr>
            </w:pPr>
            <w:r>
              <w:rPr>
                <w:b/>
                <w:bCs/>
                <w:color w:val="000000"/>
                <w:sz w:val="13"/>
                <w:szCs w:val="13"/>
              </w:rPr>
              <w:t>243,297</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r>
              <w:rPr>
                <w:b/>
                <w:bCs/>
                <w:color w:val="000000"/>
                <w:sz w:val="13"/>
                <w:szCs w:val="13"/>
              </w:rPr>
              <w:t>153,790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r>
              <w:rPr>
                <w:b/>
                <w:bCs/>
                <w:color w:val="000000"/>
                <w:sz w:val="13"/>
                <w:szCs w:val="13"/>
              </w:rPr>
              <w:t>74,788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r>
              <w:rPr>
                <w:b/>
                <w:bCs/>
                <w:color w:val="000000"/>
                <w:sz w:val="13"/>
                <w:szCs w:val="13"/>
              </w:rPr>
              <w:t>140,402</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r>
              <w:rPr>
                <w:b/>
                <w:bCs/>
                <w:color w:val="000000"/>
                <w:sz w:val="13"/>
                <w:szCs w:val="13"/>
              </w:rPr>
              <w:t>178,387</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9.Tax expenses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82,422</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58,493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34,510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52,695</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67,116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10.Profit / (loss) after tax (F8-F9)</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b/>
                <w:bCs/>
                <w:color w:val="000000"/>
                <w:sz w:val="13"/>
                <w:szCs w:val="13"/>
              </w:rPr>
            </w:pPr>
            <w:r>
              <w:rPr>
                <w:b/>
                <w:bCs/>
                <w:color w:val="000000"/>
                <w:sz w:val="13"/>
                <w:szCs w:val="13"/>
              </w:rPr>
              <w:t>160,874</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r>
              <w:rPr>
                <w:b/>
                <w:bCs/>
                <w:color w:val="000000"/>
                <w:sz w:val="13"/>
                <w:szCs w:val="13"/>
              </w:rPr>
              <w:t>95,297</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r>
              <w:rPr>
                <w:b/>
                <w:bCs/>
                <w:color w:val="000000"/>
                <w:sz w:val="13"/>
                <w:szCs w:val="13"/>
              </w:rPr>
              <w:t>40,279</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r>
              <w:rPr>
                <w:b/>
                <w:bCs/>
                <w:color w:val="000000"/>
                <w:sz w:val="13"/>
                <w:szCs w:val="13"/>
              </w:rPr>
              <w:t>87,707</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r>
              <w:rPr>
                <w:b/>
                <w:bCs/>
                <w:color w:val="000000"/>
                <w:sz w:val="13"/>
                <w:szCs w:val="13"/>
              </w:rPr>
              <w:t>111,270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11.Cash dividends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67,143</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53,420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37,885</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51,170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63,972</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12.Bonus shares / stock dividends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99</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272</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543</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3,610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G.</w:t>
            </w:r>
            <w:r>
              <w:rPr>
                <w:b/>
                <w:bCs/>
                <w:color w:val="000000"/>
                <w:sz w:val="13"/>
                <w:szCs w:val="13"/>
              </w:rPr>
              <w:t xml:space="preserve"> </w:t>
            </w:r>
            <w:r w:rsidRPr="00C43979">
              <w:rPr>
                <w:b/>
                <w:bCs/>
                <w:color w:val="000000"/>
                <w:sz w:val="13"/>
                <w:szCs w:val="13"/>
              </w:rPr>
              <w:t>Statement of Cash Flows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Pr="00D455F8" w:rsidRDefault="00E30224" w:rsidP="00E30224">
            <w:pPr>
              <w:ind w:firstLineChars="100" w:firstLine="130"/>
              <w:jc w:val="right"/>
              <w:rPr>
                <w:b/>
                <w:bCs/>
                <w:color w:val="000000"/>
                <w:sz w:val="13"/>
                <w:szCs w:val="13"/>
              </w:rPr>
            </w:pPr>
          </w:p>
        </w:tc>
        <w:tc>
          <w:tcPr>
            <w:tcW w:w="990" w:type="dxa"/>
            <w:tcBorders>
              <w:top w:val="nil"/>
              <w:left w:val="nil"/>
              <w:bottom w:val="nil"/>
              <w:right w:val="nil"/>
            </w:tcBorders>
            <w:shd w:val="clear" w:color="auto" w:fill="auto"/>
            <w:noWrap/>
            <w:tcMar>
              <w:left w:w="43" w:type="dxa"/>
              <w:right w:w="43" w:type="dxa"/>
            </w:tcMar>
            <w:vAlign w:val="center"/>
          </w:tcPr>
          <w:p w:rsidR="00E30224" w:rsidRPr="00E30224" w:rsidRDefault="00E30224" w:rsidP="00E30224">
            <w:pPr>
              <w:ind w:firstLineChars="100" w:firstLine="130"/>
              <w:jc w:val="right"/>
              <w:rPr>
                <w:b/>
                <w:bCs/>
                <w:color w:val="000000"/>
                <w:sz w:val="13"/>
                <w:szCs w:val="13"/>
              </w:rPr>
            </w:pP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1.Net cash flows from operating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51,556</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91,233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135,016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65,231</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113,093</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2.Net cash flows from investing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(70,637)</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(93,320)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(133,794)</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(86,524)</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(17,335)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3.Net cash flows from financing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14,965</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(58,474)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778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43,270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(19,531)</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H.</w:t>
            </w:r>
            <w:r>
              <w:rPr>
                <w:b/>
                <w:bCs/>
                <w:color w:val="000000"/>
                <w:sz w:val="13"/>
                <w:szCs w:val="13"/>
              </w:rPr>
              <w:t xml:space="preserve"> </w:t>
            </w:r>
            <w:r w:rsidRPr="00C43979">
              <w:rPr>
                <w:b/>
                <w:bCs/>
                <w:color w:val="000000"/>
                <w:sz w:val="13"/>
                <w:szCs w:val="13"/>
              </w:rPr>
              <w:t>Miscellaneous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Pr="00E30224" w:rsidRDefault="00E30224" w:rsidP="00E30224">
            <w:pPr>
              <w:ind w:firstLineChars="100" w:firstLine="130"/>
              <w:jc w:val="right"/>
              <w:rPr>
                <w:b/>
                <w:bCs/>
                <w:color w:val="000000"/>
                <w:sz w:val="13"/>
                <w:szCs w:val="13"/>
              </w:rPr>
            </w:pPr>
          </w:p>
        </w:tc>
        <w:tc>
          <w:tcPr>
            <w:tcW w:w="990" w:type="dxa"/>
            <w:tcBorders>
              <w:top w:val="nil"/>
              <w:left w:val="nil"/>
              <w:bottom w:val="nil"/>
              <w:right w:val="nil"/>
            </w:tcBorders>
            <w:shd w:val="clear" w:color="auto" w:fill="auto"/>
            <w:noWrap/>
            <w:tcMar>
              <w:left w:w="43" w:type="dxa"/>
              <w:right w:w="43" w:type="dxa"/>
            </w:tcMar>
            <w:vAlign w:val="center"/>
          </w:tcPr>
          <w:p w:rsidR="00E30224" w:rsidRPr="00E30224" w:rsidRDefault="00E30224" w:rsidP="00E30224">
            <w:pPr>
              <w:ind w:firstLineChars="100" w:firstLine="130"/>
              <w:jc w:val="right"/>
              <w:rPr>
                <w:b/>
                <w:bCs/>
                <w:color w:val="000000"/>
                <w:sz w:val="13"/>
                <w:szCs w:val="13"/>
              </w:rPr>
            </w:pP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b/>
                <w:bCs/>
                <w:color w:val="000000"/>
                <w:sz w:val="13"/>
                <w:szCs w:val="13"/>
              </w:rPr>
            </w:pP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1.Total capital employed (C+D)</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896,461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981,169</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1,099,748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1,220,793</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1,315,817</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2.Retention in business (F10-F11-F12)</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93,632</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41,605</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2,394</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35,994</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43,689</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3.Depreciation for the year</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31,822</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35,557</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42,910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55,257</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60,876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4.Salaries, wages and employee benefits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79,273</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83,596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94,752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109,092</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107,976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I.</w:t>
            </w:r>
            <w:r>
              <w:rPr>
                <w:b/>
                <w:bCs/>
                <w:color w:val="000000"/>
                <w:sz w:val="13"/>
                <w:szCs w:val="13"/>
              </w:rPr>
              <w:t xml:space="preserve">  </w:t>
            </w:r>
            <w:r w:rsidRPr="00C43979">
              <w:rPr>
                <w:b/>
                <w:bCs/>
                <w:color w:val="000000"/>
                <w:sz w:val="13"/>
                <w:szCs w:val="13"/>
              </w:rPr>
              <w:t>Key Performance Indicators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Pr="00E30224" w:rsidRDefault="00E30224" w:rsidP="00E30224">
            <w:pPr>
              <w:ind w:firstLineChars="100" w:firstLine="130"/>
              <w:jc w:val="right"/>
              <w:rPr>
                <w:b/>
                <w:bCs/>
                <w:color w:val="000000"/>
                <w:sz w:val="13"/>
                <w:szCs w:val="13"/>
              </w:rPr>
            </w:pPr>
          </w:p>
        </w:tc>
        <w:tc>
          <w:tcPr>
            <w:tcW w:w="990" w:type="dxa"/>
            <w:tcBorders>
              <w:top w:val="nil"/>
              <w:left w:val="nil"/>
              <w:bottom w:val="nil"/>
              <w:right w:val="nil"/>
            </w:tcBorders>
            <w:shd w:val="clear" w:color="auto" w:fill="auto"/>
            <w:noWrap/>
            <w:tcMar>
              <w:left w:w="43" w:type="dxa"/>
              <w:right w:w="43" w:type="dxa"/>
            </w:tcMar>
            <w:vAlign w:val="center"/>
          </w:tcPr>
          <w:p w:rsidR="00E30224" w:rsidRPr="00E30224" w:rsidRDefault="00E30224" w:rsidP="00E30224">
            <w:pPr>
              <w:ind w:firstLineChars="100" w:firstLine="130"/>
              <w:jc w:val="right"/>
              <w:rPr>
                <w:b/>
                <w:bCs/>
                <w:color w:val="000000"/>
                <w:sz w:val="13"/>
                <w:szCs w:val="13"/>
              </w:rPr>
            </w:pPr>
          </w:p>
        </w:tc>
        <w:tc>
          <w:tcPr>
            <w:tcW w:w="1007" w:type="dxa"/>
            <w:tcBorders>
              <w:top w:val="nil"/>
              <w:left w:val="nil"/>
              <w:bottom w:val="nil"/>
              <w:right w:val="nil"/>
            </w:tcBorders>
            <w:shd w:val="clear" w:color="auto" w:fill="auto"/>
            <w:noWrap/>
            <w:tcMar>
              <w:left w:w="43" w:type="dxa"/>
              <w:right w:w="43" w:type="dxa"/>
            </w:tcMar>
            <w:vAlign w:val="center"/>
          </w:tcPr>
          <w:p w:rsidR="00E30224" w:rsidRPr="00E30224" w:rsidRDefault="00E30224" w:rsidP="00E30224">
            <w:pPr>
              <w:jc w:val="right"/>
              <w:rPr>
                <w:b/>
                <w:bCs/>
                <w:color w:val="000000"/>
                <w:sz w:val="13"/>
                <w:szCs w:val="13"/>
              </w:rPr>
            </w:pPr>
          </w:p>
        </w:tc>
        <w:tc>
          <w:tcPr>
            <w:tcW w:w="1080" w:type="dxa"/>
            <w:tcBorders>
              <w:top w:val="nil"/>
              <w:left w:val="nil"/>
              <w:bottom w:val="nil"/>
              <w:right w:val="nil"/>
            </w:tcBorders>
            <w:shd w:val="clear" w:color="auto" w:fill="auto"/>
            <w:noWrap/>
            <w:tcMar>
              <w:left w:w="43" w:type="dxa"/>
              <w:right w:w="43" w:type="dxa"/>
            </w:tcMar>
            <w:vAlign w:val="center"/>
          </w:tcPr>
          <w:p w:rsidR="00E30224" w:rsidRPr="00E30224" w:rsidRDefault="00E30224" w:rsidP="00E30224">
            <w:pPr>
              <w:ind w:firstLineChars="100" w:firstLine="130"/>
              <w:jc w:val="right"/>
              <w:rPr>
                <w:b/>
                <w:bCs/>
                <w:color w:val="000000"/>
                <w:sz w:val="13"/>
                <w:szCs w:val="13"/>
              </w:rPr>
            </w:pPr>
          </w:p>
        </w:tc>
        <w:tc>
          <w:tcPr>
            <w:tcW w:w="1050" w:type="dxa"/>
            <w:tcBorders>
              <w:top w:val="nil"/>
              <w:left w:val="nil"/>
              <w:bottom w:val="nil"/>
              <w:right w:val="nil"/>
            </w:tcBorders>
            <w:shd w:val="clear" w:color="auto" w:fill="auto"/>
            <w:noWrap/>
            <w:tcMar>
              <w:left w:w="43" w:type="dxa"/>
              <w:right w:w="43" w:type="dxa"/>
            </w:tcMar>
            <w:vAlign w:val="center"/>
          </w:tcPr>
          <w:p w:rsidR="00E30224" w:rsidRPr="00E30224" w:rsidRDefault="00E30224" w:rsidP="00E30224">
            <w:pPr>
              <w:ind w:firstLineChars="100" w:firstLine="130"/>
              <w:jc w:val="right"/>
              <w:rPr>
                <w:b/>
                <w:bCs/>
                <w:color w:val="000000"/>
                <w:sz w:val="13"/>
                <w:szCs w:val="13"/>
              </w:rPr>
            </w:pP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P1. Net Profit  margin / Net profit to sales (F10 as % of F1)</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jc w:val="right"/>
              <w:rPr>
                <w:color w:val="000000"/>
                <w:sz w:val="13"/>
                <w:szCs w:val="13"/>
              </w:rPr>
            </w:pPr>
            <w:r>
              <w:rPr>
                <w:color w:val="000000"/>
                <w:sz w:val="13"/>
                <w:szCs w:val="13"/>
              </w:rPr>
              <w:t>7.76</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5.51</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2.81</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4.89</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5.13</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P2. Asset turnover (F1 to Avg {Current year(A+B),previous year (A+B)})</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jc w:val="right"/>
              <w:rPr>
                <w:color w:val="000000"/>
                <w:sz w:val="13"/>
                <w:szCs w:val="13"/>
              </w:rPr>
            </w:pPr>
            <w:r>
              <w:rPr>
                <w:color w:val="000000"/>
                <w:sz w:val="13"/>
                <w:szCs w:val="13"/>
              </w:rPr>
              <w:t>1.28</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0.96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0.74</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0.84</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0.91</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P3. Return on Assets  (F10 as a % of Avg {Current year(A+B),previous year (A+B)}</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jc w:val="right"/>
              <w:rPr>
                <w:color w:val="000000"/>
                <w:sz w:val="13"/>
                <w:szCs w:val="13"/>
              </w:rPr>
            </w:pPr>
            <w:r>
              <w:rPr>
                <w:color w:val="000000"/>
                <w:sz w:val="13"/>
                <w:szCs w:val="13"/>
              </w:rPr>
              <w:t>9.91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5.30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2.08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4.11</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4.67</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P4. Financial leverage (Avg. {Current year(A+B),previous year (A+B) to Avg. Current year(C),previous year (C))})</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jc w:val="right"/>
              <w:rPr>
                <w:color w:val="000000"/>
                <w:sz w:val="13"/>
                <w:szCs w:val="13"/>
              </w:rPr>
            </w:pPr>
            <w:r>
              <w:rPr>
                <w:color w:val="000000"/>
                <w:sz w:val="13"/>
                <w:szCs w:val="13"/>
              </w:rPr>
              <w:t>3.03</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3.06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3.12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3.24</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3.29</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P5. Return on equity (F10 as % of Avg {Current year(C),previous year (C)}</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jc w:val="right"/>
              <w:rPr>
                <w:color w:val="000000"/>
                <w:sz w:val="13"/>
                <w:szCs w:val="13"/>
              </w:rPr>
            </w:pPr>
            <w:r>
              <w:rPr>
                <w:color w:val="000000"/>
                <w:sz w:val="13"/>
                <w:szCs w:val="13"/>
              </w:rPr>
              <w:t>30.03</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16.23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6.50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13.28</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15.40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V3. Basic earnings per share (V1)* ( F10 to C1)</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jc w:val="right"/>
              <w:rPr>
                <w:color w:val="000000"/>
                <w:sz w:val="13"/>
                <w:szCs w:val="13"/>
              </w:rPr>
            </w:pPr>
            <w:r>
              <w:rPr>
                <w:color w:val="000000"/>
                <w:sz w:val="13"/>
                <w:szCs w:val="13"/>
              </w:rPr>
              <w:t>14.44</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7.05</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2.98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6.49</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8.20</w:t>
            </w:r>
          </w:p>
        </w:tc>
      </w:tr>
      <w:tr w:rsidR="00D455F8" w:rsidRPr="00C43979" w:rsidTr="007A115D">
        <w:trPr>
          <w:trHeight w:val="20"/>
          <w:jc w:val="center"/>
        </w:trPr>
        <w:tc>
          <w:tcPr>
            <w:tcW w:w="4689" w:type="dxa"/>
            <w:tcBorders>
              <w:top w:val="nil"/>
              <w:left w:val="nil"/>
              <w:bottom w:val="single" w:sz="12" w:space="0" w:color="auto"/>
              <w:right w:val="nil"/>
            </w:tcBorders>
            <w:shd w:val="clear" w:color="auto" w:fill="auto"/>
            <w:noWrap/>
            <w:vAlign w:val="bottom"/>
            <w:hideMark/>
          </w:tcPr>
          <w:p w:rsidR="00D455F8" w:rsidRPr="00C43979" w:rsidRDefault="00D455F8" w:rsidP="00D455F8">
            <w:pPr>
              <w:rPr>
                <w:color w:val="000000"/>
                <w:sz w:val="13"/>
                <w:szCs w:val="13"/>
              </w:rPr>
            </w:pPr>
          </w:p>
        </w:tc>
        <w:tc>
          <w:tcPr>
            <w:tcW w:w="973" w:type="dxa"/>
            <w:tcBorders>
              <w:top w:val="nil"/>
              <w:left w:val="nil"/>
              <w:bottom w:val="single" w:sz="12" w:space="0" w:color="auto"/>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c>
          <w:tcPr>
            <w:tcW w:w="1007" w:type="dxa"/>
            <w:tcBorders>
              <w:top w:val="nil"/>
              <w:left w:val="nil"/>
              <w:bottom w:val="single" w:sz="12" w:space="0" w:color="auto"/>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c>
          <w:tcPr>
            <w:tcW w:w="1080" w:type="dxa"/>
            <w:tcBorders>
              <w:top w:val="nil"/>
              <w:left w:val="nil"/>
              <w:bottom w:val="single" w:sz="12" w:space="0" w:color="auto"/>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c>
          <w:tcPr>
            <w:tcW w:w="1050" w:type="dxa"/>
            <w:tcBorders>
              <w:top w:val="nil"/>
              <w:left w:val="nil"/>
              <w:bottom w:val="single" w:sz="12" w:space="0" w:color="auto"/>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r>
      <w:tr w:rsidR="00D455F8" w:rsidRPr="00C43979" w:rsidTr="007A115D">
        <w:trPr>
          <w:trHeight w:val="132"/>
          <w:jc w:val="center"/>
        </w:trPr>
        <w:tc>
          <w:tcPr>
            <w:tcW w:w="9789" w:type="dxa"/>
            <w:gridSpan w:val="6"/>
            <w:tcBorders>
              <w:top w:val="single" w:sz="12" w:space="0" w:color="auto"/>
              <w:left w:val="nil"/>
              <w:right w:val="nil"/>
            </w:tcBorders>
            <w:shd w:val="clear" w:color="auto" w:fill="auto"/>
            <w:noWrap/>
            <w:vAlign w:val="bottom"/>
            <w:hideMark/>
          </w:tcPr>
          <w:p w:rsidR="00D455F8" w:rsidRPr="00C43979" w:rsidRDefault="00D455F8" w:rsidP="00D455F8">
            <w:pPr>
              <w:rPr>
                <w:color w:val="000000"/>
                <w:sz w:val="13"/>
                <w:szCs w:val="13"/>
              </w:rPr>
            </w:pPr>
            <w:r w:rsidRPr="00F4577C">
              <w:rPr>
                <w:color w:val="000000"/>
                <w:sz w:val="12"/>
                <w:szCs w:val="12"/>
              </w:rPr>
              <w:t>Note. Financial Statements based on Calendar year</w:t>
            </w:r>
          </w:p>
        </w:tc>
      </w:tr>
      <w:tr w:rsidR="00D455F8" w:rsidRPr="00C43979" w:rsidTr="007A115D">
        <w:trPr>
          <w:trHeight w:val="20"/>
          <w:jc w:val="center"/>
        </w:trPr>
        <w:tc>
          <w:tcPr>
            <w:tcW w:w="4689" w:type="dxa"/>
            <w:tcBorders>
              <w:left w:val="nil"/>
              <w:bottom w:val="nil"/>
              <w:right w:val="nil"/>
            </w:tcBorders>
            <w:shd w:val="clear" w:color="auto" w:fill="auto"/>
            <w:noWrap/>
            <w:vAlign w:val="bottom"/>
            <w:hideMark/>
          </w:tcPr>
          <w:p w:rsidR="00D455F8" w:rsidRPr="00C43979" w:rsidRDefault="00D455F8" w:rsidP="00D455F8">
            <w:pPr>
              <w:rPr>
                <w:color w:val="000000"/>
                <w:sz w:val="13"/>
                <w:szCs w:val="13"/>
              </w:rPr>
            </w:pPr>
          </w:p>
        </w:tc>
        <w:tc>
          <w:tcPr>
            <w:tcW w:w="973" w:type="dxa"/>
            <w:tcBorders>
              <w:left w:val="nil"/>
              <w:bottom w:val="nil"/>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c>
          <w:tcPr>
            <w:tcW w:w="990" w:type="dxa"/>
            <w:tcBorders>
              <w:left w:val="nil"/>
              <w:bottom w:val="nil"/>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c>
          <w:tcPr>
            <w:tcW w:w="1007" w:type="dxa"/>
            <w:tcBorders>
              <w:left w:val="nil"/>
              <w:bottom w:val="nil"/>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c>
          <w:tcPr>
            <w:tcW w:w="1080" w:type="dxa"/>
            <w:tcBorders>
              <w:left w:val="nil"/>
              <w:bottom w:val="nil"/>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c>
          <w:tcPr>
            <w:tcW w:w="1050" w:type="dxa"/>
            <w:tcBorders>
              <w:left w:val="nil"/>
              <w:bottom w:val="nil"/>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r>
    </w:tbl>
    <w:p w:rsidR="0038578E" w:rsidRPr="00083F35" w:rsidRDefault="0038578E" w:rsidP="00B22462">
      <w:pPr>
        <w:tabs>
          <w:tab w:val="left" w:pos="7830"/>
        </w:tabs>
      </w:pPr>
    </w:p>
    <w:sectPr w:rsidR="0038578E" w:rsidRPr="00083F35" w:rsidSect="00F23693">
      <w:footerReference w:type="even" r:id="rId10"/>
      <w:footerReference w:type="default" r:id="rId11"/>
      <w:pgSz w:w="12240" w:h="15840" w:code="1"/>
      <w:pgMar w:top="720" w:right="1080" w:bottom="1080" w:left="1440" w:header="720" w:footer="720" w:gutter="0"/>
      <w:pgNumType w:start="134"/>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5F8" w:rsidRDefault="00D455F8">
      <w:r>
        <w:separator/>
      </w:r>
    </w:p>
  </w:endnote>
  <w:endnote w:type="continuationSeparator" w:id="0">
    <w:p w:rsidR="00D455F8" w:rsidRDefault="00D4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5F8" w:rsidRDefault="00D455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55F8" w:rsidRDefault="00D455F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5F8" w:rsidRDefault="00D455F8">
    <w:pPr>
      <w:pStyle w:val="Footer"/>
      <w:jc w:val="center"/>
    </w:pPr>
    <w:r>
      <w:rPr>
        <w:noProof/>
      </w:rPr>
      <w:fldChar w:fldCharType="begin"/>
    </w:r>
    <w:r>
      <w:rPr>
        <w:noProof/>
      </w:rPr>
      <w:instrText xml:space="preserve"> PAGE   \* MERGEFORMAT </w:instrText>
    </w:r>
    <w:r>
      <w:rPr>
        <w:noProof/>
      </w:rPr>
      <w:fldChar w:fldCharType="separate"/>
    </w:r>
    <w:r w:rsidR="00083E71">
      <w:rPr>
        <w:noProof/>
      </w:rPr>
      <w:t>138</w:t>
    </w:r>
    <w:r>
      <w:rPr>
        <w:noProof/>
      </w:rPr>
      <w:fldChar w:fldCharType="end"/>
    </w:r>
  </w:p>
  <w:p w:rsidR="00D455F8" w:rsidRDefault="00D455F8">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5F8" w:rsidRDefault="00D455F8">
      <w:r>
        <w:separator/>
      </w:r>
    </w:p>
  </w:footnote>
  <w:footnote w:type="continuationSeparator" w:id="0">
    <w:p w:rsidR="00D455F8" w:rsidRDefault="00D455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B2F75"/>
    <w:multiLevelType w:val="hybridMultilevel"/>
    <w:tmpl w:val="10167CC0"/>
    <w:lvl w:ilvl="0" w:tplc="5EB853E2">
      <w:start w:val="1"/>
      <w:numFmt w:val="decimal"/>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 w15:restartNumberingAfterBreak="0">
    <w:nsid w:val="3C012F0B"/>
    <w:multiLevelType w:val="hybridMultilevel"/>
    <w:tmpl w:val="29529C6E"/>
    <w:lvl w:ilvl="0" w:tplc="995AB9C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4A5845FF"/>
    <w:multiLevelType w:val="hybridMultilevel"/>
    <w:tmpl w:val="42F63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E24D95"/>
    <w:multiLevelType w:val="hybridMultilevel"/>
    <w:tmpl w:val="0AF238C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54D55"/>
    <w:rsid w:val="000004AA"/>
    <w:rsid w:val="00002AB9"/>
    <w:rsid w:val="0000382F"/>
    <w:rsid w:val="00003CCB"/>
    <w:rsid w:val="00003EA5"/>
    <w:rsid w:val="000065B2"/>
    <w:rsid w:val="000106CB"/>
    <w:rsid w:val="0001450D"/>
    <w:rsid w:val="00014C39"/>
    <w:rsid w:val="00014E4B"/>
    <w:rsid w:val="0001504D"/>
    <w:rsid w:val="00015494"/>
    <w:rsid w:val="0001587A"/>
    <w:rsid w:val="00016150"/>
    <w:rsid w:val="00016783"/>
    <w:rsid w:val="00017481"/>
    <w:rsid w:val="00017C26"/>
    <w:rsid w:val="000231EC"/>
    <w:rsid w:val="0002346F"/>
    <w:rsid w:val="00023535"/>
    <w:rsid w:val="00023641"/>
    <w:rsid w:val="000241AF"/>
    <w:rsid w:val="00024629"/>
    <w:rsid w:val="00024C8E"/>
    <w:rsid w:val="000254C9"/>
    <w:rsid w:val="0002555B"/>
    <w:rsid w:val="00025AB5"/>
    <w:rsid w:val="00026167"/>
    <w:rsid w:val="00026369"/>
    <w:rsid w:val="0003387D"/>
    <w:rsid w:val="0003392C"/>
    <w:rsid w:val="00035D38"/>
    <w:rsid w:val="00035DA0"/>
    <w:rsid w:val="000362DB"/>
    <w:rsid w:val="00036868"/>
    <w:rsid w:val="00036917"/>
    <w:rsid w:val="00036C9E"/>
    <w:rsid w:val="00036D1C"/>
    <w:rsid w:val="00036FBC"/>
    <w:rsid w:val="00037798"/>
    <w:rsid w:val="00041585"/>
    <w:rsid w:val="00042BCB"/>
    <w:rsid w:val="0004320B"/>
    <w:rsid w:val="0004509E"/>
    <w:rsid w:val="00045BFE"/>
    <w:rsid w:val="00046D64"/>
    <w:rsid w:val="00047575"/>
    <w:rsid w:val="000500D1"/>
    <w:rsid w:val="0005142D"/>
    <w:rsid w:val="00052140"/>
    <w:rsid w:val="0005233F"/>
    <w:rsid w:val="00052E8C"/>
    <w:rsid w:val="0005338C"/>
    <w:rsid w:val="00053902"/>
    <w:rsid w:val="0005538C"/>
    <w:rsid w:val="000567BD"/>
    <w:rsid w:val="00057872"/>
    <w:rsid w:val="00060B73"/>
    <w:rsid w:val="00061093"/>
    <w:rsid w:val="000630E2"/>
    <w:rsid w:val="0006629B"/>
    <w:rsid w:val="00066E64"/>
    <w:rsid w:val="00071922"/>
    <w:rsid w:val="00072B01"/>
    <w:rsid w:val="0007346E"/>
    <w:rsid w:val="000750AC"/>
    <w:rsid w:val="0008089E"/>
    <w:rsid w:val="000808F6"/>
    <w:rsid w:val="000828F5"/>
    <w:rsid w:val="00083C72"/>
    <w:rsid w:val="00083E71"/>
    <w:rsid w:val="00083F35"/>
    <w:rsid w:val="00085367"/>
    <w:rsid w:val="00086D58"/>
    <w:rsid w:val="00087B9D"/>
    <w:rsid w:val="00090794"/>
    <w:rsid w:val="00091F71"/>
    <w:rsid w:val="00091FC3"/>
    <w:rsid w:val="00091FEC"/>
    <w:rsid w:val="00094BE3"/>
    <w:rsid w:val="00095003"/>
    <w:rsid w:val="00097161"/>
    <w:rsid w:val="000972E5"/>
    <w:rsid w:val="00097B93"/>
    <w:rsid w:val="000A0534"/>
    <w:rsid w:val="000A223B"/>
    <w:rsid w:val="000A47F5"/>
    <w:rsid w:val="000A7EAB"/>
    <w:rsid w:val="000B0BE5"/>
    <w:rsid w:val="000B23D7"/>
    <w:rsid w:val="000B342F"/>
    <w:rsid w:val="000B3EA0"/>
    <w:rsid w:val="000B4292"/>
    <w:rsid w:val="000B4407"/>
    <w:rsid w:val="000B442A"/>
    <w:rsid w:val="000B4858"/>
    <w:rsid w:val="000B4DC3"/>
    <w:rsid w:val="000B6007"/>
    <w:rsid w:val="000C116C"/>
    <w:rsid w:val="000C2C53"/>
    <w:rsid w:val="000C3F47"/>
    <w:rsid w:val="000C6B83"/>
    <w:rsid w:val="000C78DA"/>
    <w:rsid w:val="000C7C61"/>
    <w:rsid w:val="000D1749"/>
    <w:rsid w:val="000D6251"/>
    <w:rsid w:val="000D6BF1"/>
    <w:rsid w:val="000D6F59"/>
    <w:rsid w:val="000D792E"/>
    <w:rsid w:val="000E04A2"/>
    <w:rsid w:val="000E1C4D"/>
    <w:rsid w:val="000E1CE6"/>
    <w:rsid w:val="000E33E4"/>
    <w:rsid w:val="000E429A"/>
    <w:rsid w:val="000E450A"/>
    <w:rsid w:val="000E5864"/>
    <w:rsid w:val="000E5D13"/>
    <w:rsid w:val="000E6137"/>
    <w:rsid w:val="000F07B6"/>
    <w:rsid w:val="000F5326"/>
    <w:rsid w:val="000F5478"/>
    <w:rsid w:val="000F73E8"/>
    <w:rsid w:val="000F7525"/>
    <w:rsid w:val="001007F0"/>
    <w:rsid w:val="00100B86"/>
    <w:rsid w:val="00102016"/>
    <w:rsid w:val="001047CE"/>
    <w:rsid w:val="0010525A"/>
    <w:rsid w:val="00107197"/>
    <w:rsid w:val="001077E6"/>
    <w:rsid w:val="001100A2"/>
    <w:rsid w:val="00111B76"/>
    <w:rsid w:val="00112349"/>
    <w:rsid w:val="0011427B"/>
    <w:rsid w:val="001144C1"/>
    <w:rsid w:val="00114B24"/>
    <w:rsid w:val="001163E1"/>
    <w:rsid w:val="00117C03"/>
    <w:rsid w:val="00120D6E"/>
    <w:rsid w:val="00120E91"/>
    <w:rsid w:val="0012144B"/>
    <w:rsid w:val="00124135"/>
    <w:rsid w:val="00127B39"/>
    <w:rsid w:val="00134CFA"/>
    <w:rsid w:val="00136243"/>
    <w:rsid w:val="00136962"/>
    <w:rsid w:val="001402F9"/>
    <w:rsid w:val="00140502"/>
    <w:rsid w:val="0014082F"/>
    <w:rsid w:val="00140F56"/>
    <w:rsid w:val="0014186B"/>
    <w:rsid w:val="00141E9D"/>
    <w:rsid w:val="00141FD1"/>
    <w:rsid w:val="00142348"/>
    <w:rsid w:val="0014400B"/>
    <w:rsid w:val="00144018"/>
    <w:rsid w:val="0014431C"/>
    <w:rsid w:val="00146DA4"/>
    <w:rsid w:val="00150AE1"/>
    <w:rsid w:val="0015453E"/>
    <w:rsid w:val="001547AD"/>
    <w:rsid w:val="00154F2D"/>
    <w:rsid w:val="00156561"/>
    <w:rsid w:val="00160473"/>
    <w:rsid w:val="001632DC"/>
    <w:rsid w:val="00163C25"/>
    <w:rsid w:val="001646F0"/>
    <w:rsid w:val="001712E1"/>
    <w:rsid w:val="00172BC9"/>
    <w:rsid w:val="00174C3E"/>
    <w:rsid w:val="001751F3"/>
    <w:rsid w:val="00175BB0"/>
    <w:rsid w:val="001765B9"/>
    <w:rsid w:val="00176BA9"/>
    <w:rsid w:val="001800D8"/>
    <w:rsid w:val="0018032F"/>
    <w:rsid w:val="0018085A"/>
    <w:rsid w:val="00184E4C"/>
    <w:rsid w:val="00185AF6"/>
    <w:rsid w:val="0019123D"/>
    <w:rsid w:val="001917D9"/>
    <w:rsid w:val="001931F3"/>
    <w:rsid w:val="001967F3"/>
    <w:rsid w:val="00196891"/>
    <w:rsid w:val="001A22C1"/>
    <w:rsid w:val="001A282A"/>
    <w:rsid w:val="001A38CD"/>
    <w:rsid w:val="001A39B8"/>
    <w:rsid w:val="001A55C0"/>
    <w:rsid w:val="001A636E"/>
    <w:rsid w:val="001B0BCA"/>
    <w:rsid w:val="001B12FD"/>
    <w:rsid w:val="001B1938"/>
    <w:rsid w:val="001B4789"/>
    <w:rsid w:val="001B6362"/>
    <w:rsid w:val="001B6D37"/>
    <w:rsid w:val="001C0ACF"/>
    <w:rsid w:val="001C59D7"/>
    <w:rsid w:val="001C5BC6"/>
    <w:rsid w:val="001C734F"/>
    <w:rsid w:val="001C7632"/>
    <w:rsid w:val="001D0E6B"/>
    <w:rsid w:val="001D1F6D"/>
    <w:rsid w:val="001D27FF"/>
    <w:rsid w:val="001D2B4C"/>
    <w:rsid w:val="001D38D0"/>
    <w:rsid w:val="001D3F14"/>
    <w:rsid w:val="001D4535"/>
    <w:rsid w:val="001D58B1"/>
    <w:rsid w:val="001D60DD"/>
    <w:rsid w:val="001D7D71"/>
    <w:rsid w:val="001E19CE"/>
    <w:rsid w:val="001E2610"/>
    <w:rsid w:val="001E28A7"/>
    <w:rsid w:val="001E5383"/>
    <w:rsid w:val="001E6957"/>
    <w:rsid w:val="001E6D37"/>
    <w:rsid w:val="001E74A4"/>
    <w:rsid w:val="001E785C"/>
    <w:rsid w:val="001F1046"/>
    <w:rsid w:val="001F1F83"/>
    <w:rsid w:val="001F36C6"/>
    <w:rsid w:val="001F37F5"/>
    <w:rsid w:val="001F3D4E"/>
    <w:rsid w:val="001F6782"/>
    <w:rsid w:val="001F7342"/>
    <w:rsid w:val="0020172A"/>
    <w:rsid w:val="00203067"/>
    <w:rsid w:val="00204BA1"/>
    <w:rsid w:val="00205CEE"/>
    <w:rsid w:val="002068BF"/>
    <w:rsid w:val="00206AFF"/>
    <w:rsid w:val="002113FE"/>
    <w:rsid w:val="002116AE"/>
    <w:rsid w:val="00211D9B"/>
    <w:rsid w:val="002145AB"/>
    <w:rsid w:val="00215380"/>
    <w:rsid w:val="00215EF0"/>
    <w:rsid w:val="00216327"/>
    <w:rsid w:val="002170C1"/>
    <w:rsid w:val="00217E7F"/>
    <w:rsid w:val="00217ED0"/>
    <w:rsid w:val="002206EA"/>
    <w:rsid w:val="0022150B"/>
    <w:rsid w:val="00221B0E"/>
    <w:rsid w:val="00221D53"/>
    <w:rsid w:val="00225717"/>
    <w:rsid w:val="00231A36"/>
    <w:rsid w:val="00237C76"/>
    <w:rsid w:val="002402A2"/>
    <w:rsid w:val="002407D5"/>
    <w:rsid w:val="00240C7E"/>
    <w:rsid w:val="00241E3A"/>
    <w:rsid w:val="00244323"/>
    <w:rsid w:val="00244576"/>
    <w:rsid w:val="00245829"/>
    <w:rsid w:val="00246516"/>
    <w:rsid w:val="00246F70"/>
    <w:rsid w:val="0024736D"/>
    <w:rsid w:val="002519E2"/>
    <w:rsid w:val="00251EFF"/>
    <w:rsid w:val="002534FE"/>
    <w:rsid w:val="002541E0"/>
    <w:rsid w:val="0025431E"/>
    <w:rsid w:val="002545D8"/>
    <w:rsid w:val="00254EBE"/>
    <w:rsid w:val="00257410"/>
    <w:rsid w:val="00260B34"/>
    <w:rsid w:val="00262C5B"/>
    <w:rsid w:val="00262F9C"/>
    <w:rsid w:val="0026429D"/>
    <w:rsid w:val="00265B34"/>
    <w:rsid w:val="00266598"/>
    <w:rsid w:val="002665B4"/>
    <w:rsid w:val="00267006"/>
    <w:rsid w:val="002678D5"/>
    <w:rsid w:val="00267991"/>
    <w:rsid w:val="00270716"/>
    <w:rsid w:val="00271C17"/>
    <w:rsid w:val="00272B74"/>
    <w:rsid w:val="00274496"/>
    <w:rsid w:val="00276647"/>
    <w:rsid w:val="00277C68"/>
    <w:rsid w:val="00280B10"/>
    <w:rsid w:val="00281828"/>
    <w:rsid w:val="00282047"/>
    <w:rsid w:val="00285788"/>
    <w:rsid w:val="00286620"/>
    <w:rsid w:val="00286C87"/>
    <w:rsid w:val="00290C10"/>
    <w:rsid w:val="0029193E"/>
    <w:rsid w:val="00291CE7"/>
    <w:rsid w:val="00291EDB"/>
    <w:rsid w:val="002953AE"/>
    <w:rsid w:val="0029577C"/>
    <w:rsid w:val="00295B66"/>
    <w:rsid w:val="00297D28"/>
    <w:rsid w:val="002A4584"/>
    <w:rsid w:val="002A5300"/>
    <w:rsid w:val="002B09E5"/>
    <w:rsid w:val="002B3F41"/>
    <w:rsid w:val="002B6DBB"/>
    <w:rsid w:val="002C0B39"/>
    <w:rsid w:val="002C1217"/>
    <w:rsid w:val="002C207A"/>
    <w:rsid w:val="002C2C72"/>
    <w:rsid w:val="002C4F5E"/>
    <w:rsid w:val="002C5C4F"/>
    <w:rsid w:val="002C7303"/>
    <w:rsid w:val="002C77B8"/>
    <w:rsid w:val="002C7EFF"/>
    <w:rsid w:val="002D0AAC"/>
    <w:rsid w:val="002D0F3F"/>
    <w:rsid w:val="002D1DA0"/>
    <w:rsid w:val="002D1FF9"/>
    <w:rsid w:val="002D2E87"/>
    <w:rsid w:val="002D367F"/>
    <w:rsid w:val="002D5678"/>
    <w:rsid w:val="002D6C0C"/>
    <w:rsid w:val="002E3674"/>
    <w:rsid w:val="002F21FF"/>
    <w:rsid w:val="002F3632"/>
    <w:rsid w:val="002F4EBF"/>
    <w:rsid w:val="002F5238"/>
    <w:rsid w:val="002F7F0D"/>
    <w:rsid w:val="0030024A"/>
    <w:rsid w:val="0030193F"/>
    <w:rsid w:val="00303490"/>
    <w:rsid w:val="00304794"/>
    <w:rsid w:val="003047C6"/>
    <w:rsid w:val="00306981"/>
    <w:rsid w:val="00311FA6"/>
    <w:rsid w:val="0031206B"/>
    <w:rsid w:val="003125D9"/>
    <w:rsid w:val="003174A4"/>
    <w:rsid w:val="003210AD"/>
    <w:rsid w:val="00322E76"/>
    <w:rsid w:val="0032381F"/>
    <w:rsid w:val="00324F3E"/>
    <w:rsid w:val="00326FC9"/>
    <w:rsid w:val="003270E6"/>
    <w:rsid w:val="003315C7"/>
    <w:rsid w:val="003317ED"/>
    <w:rsid w:val="00331ABC"/>
    <w:rsid w:val="0033213F"/>
    <w:rsid w:val="00334040"/>
    <w:rsid w:val="0033592A"/>
    <w:rsid w:val="00340188"/>
    <w:rsid w:val="003456A6"/>
    <w:rsid w:val="00347878"/>
    <w:rsid w:val="00347DE4"/>
    <w:rsid w:val="00350248"/>
    <w:rsid w:val="003511AA"/>
    <w:rsid w:val="003519FC"/>
    <w:rsid w:val="0035222D"/>
    <w:rsid w:val="0035485F"/>
    <w:rsid w:val="00355469"/>
    <w:rsid w:val="00355ABD"/>
    <w:rsid w:val="003567D1"/>
    <w:rsid w:val="00357962"/>
    <w:rsid w:val="00357B14"/>
    <w:rsid w:val="00360003"/>
    <w:rsid w:val="00363D27"/>
    <w:rsid w:val="003659BA"/>
    <w:rsid w:val="00365E15"/>
    <w:rsid w:val="003669F4"/>
    <w:rsid w:val="00366DFE"/>
    <w:rsid w:val="00373CE9"/>
    <w:rsid w:val="00373ED3"/>
    <w:rsid w:val="00373ED5"/>
    <w:rsid w:val="00380625"/>
    <w:rsid w:val="0038142C"/>
    <w:rsid w:val="00382760"/>
    <w:rsid w:val="00382A7D"/>
    <w:rsid w:val="00382EED"/>
    <w:rsid w:val="00383440"/>
    <w:rsid w:val="00383FC7"/>
    <w:rsid w:val="0038578E"/>
    <w:rsid w:val="00386284"/>
    <w:rsid w:val="0039213B"/>
    <w:rsid w:val="0039295D"/>
    <w:rsid w:val="00393358"/>
    <w:rsid w:val="0039554D"/>
    <w:rsid w:val="00397A8A"/>
    <w:rsid w:val="003A2962"/>
    <w:rsid w:val="003A3F14"/>
    <w:rsid w:val="003A463E"/>
    <w:rsid w:val="003A4D7C"/>
    <w:rsid w:val="003A5448"/>
    <w:rsid w:val="003A6652"/>
    <w:rsid w:val="003B0733"/>
    <w:rsid w:val="003B17CC"/>
    <w:rsid w:val="003B1EA3"/>
    <w:rsid w:val="003C220E"/>
    <w:rsid w:val="003C22F9"/>
    <w:rsid w:val="003C30C4"/>
    <w:rsid w:val="003C3B00"/>
    <w:rsid w:val="003C3B84"/>
    <w:rsid w:val="003C3D7B"/>
    <w:rsid w:val="003C57C0"/>
    <w:rsid w:val="003C6DC3"/>
    <w:rsid w:val="003C79D5"/>
    <w:rsid w:val="003D13AF"/>
    <w:rsid w:val="003D25BD"/>
    <w:rsid w:val="003D3CAC"/>
    <w:rsid w:val="003D6EA8"/>
    <w:rsid w:val="003D758F"/>
    <w:rsid w:val="003E04F6"/>
    <w:rsid w:val="003E2445"/>
    <w:rsid w:val="003E2B97"/>
    <w:rsid w:val="003E3789"/>
    <w:rsid w:val="003E3900"/>
    <w:rsid w:val="003E5E81"/>
    <w:rsid w:val="003F0D6A"/>
    <w:rsid w:val="003F0EAB"/>
    <w:rsid w:val="003F1110"/>
    <w:rsid w:val="003F296B"/>
    <w:rsid w:val="003F63A0"/>
    <w:rsid w:val="003F7F25"/>
    <w:rsid w:val="0040030D"/>
    <w:rsid w:val="004014D2"/>
    <w:rsid w:val="0040352F"/>
    <w:rsid w:val="00405879"/>
    <w:rsid w:val="0040629F"/>
    <w:rsid w:val="004062AE"/>
    <w:rsid w:val="004067B6"/>
    <w:rsid w:val="0040792D"/>
    <w:rsid w:val="00407A46"/>
    <w:rsid w:val="004103FA"/>
    <w:rsid w:val="0041452F"/>
    <w:rsid w:val="00421036"/>
    <w:rsid w:val="004245E2"/>
    <w:rsid w:val="00424F58"/>
    <w:rsid w:val="004255D4"/>
    <w:rsid w:val="00425F5F"/>
    <w:rsid w:val="00433916"/>
    <w:rsid w:val="0043523B"/>
    <w:rsid w:val="004358C5"/>
    <w:rsid w:val="004371AF"/>
    <w:rsid w:val="00440EEE"/>
    <w:rsid w:val="00441A50"/>
    <w:rsid w:val="00443BD9"/>
    <w:rsid w:val="00443C3C"/>
    <w:rsid w:val="00447190"/>
    <w:rsid w:val="00451D0A"/>
    <w:rsid w:val="004521A9"/>
    <w:rsid w:val="004544E3"/>
    <w:rsid w:val="00455BE6"/>
    <w:rsid w:val="00455EC7"/>
    <w:rsid w:val="00461D2D"/>
    <w:rsid w:val="00461D79"/>
    <w:rsid w:val="00463241"/>
    <w:rsid w:val="004659A6"/>
    <w:rsid w:val="0046786E"/>
    <w:rsid w:val="00470BCB"/>
    <w:rsid w:val="0047673A"/>
    <w:rsid w:val="004805CB"/>
    <w:rsid w:val="00480AF1"/>
    <w:rsid w:val="00480FE2"/>
    <w:rsid w:val="0048277B"/>
    <w:rsid w:val="00482925"/>
    <w:rsid w:val="00483162"/>
    <w:rsid w:val="00483212"/>
    <w:rsid w:val="00483BB7"/>
    <w:rsid w:val="004858CD"/>
    <w:rsid w:val="0049597C"/>
    <w:rsid w:val="004959CD"/>
    <w:rsid w:val="00495C5C"/>
    <w:rsid w:val="00495EEA"/>
    <w:rsid w:val="00496674"/>
    <w:rsid w:val="004A1123"/>
    <w:rsid w:val="004A133F"/>
    <w:rsid w:val="004A219B"/>
    <w:rsid w:val="004A2537"/>
    <w:rsid w:val="004A313C"/>
    <w:rsid w:val="004A4757"/>
    <w:rsid w:val="004A4A9A"/>
    <w:rsid w:val="004A50D3"/>
    <w:rsid w:val="004A5AFF"/>
    <w:rsid w:val="004A63D0"/>
    <w:rsid w:val="004A72B8"/>
    <w:rsid w:val="004A78C4"/>
    <w:rsid w:val="004A7D9E"/>
    <w:rsid w:val="004B2E46"/>
    <w:rsid w:val="004B3764"/>
    <w:rsid w:val="004B43B6"/>
    <w:rsid w:val="004B478B"/>
    <w:rsid w:val="004B5911"/>
    <w:rsid w:val="004B668B"/>
    <w:rsid w:val="004C0622"/>
    <w:rsid w:val="004C27D4"/>
    <w:rsid w:val="004C4BCA"/>
    <w:rsid w:val="004C6E11"/>
    <w:rsid w:val="004D11E2"/>
    <w:rsid w:val="004D2023"/>
    <w:rsid w:val="004D2374"/>
    <w:rsid w:val="004D36A1"/>
    <w:rsid w:val="004D53CF"/>
    <w:rsid w:val="004D5B01"/>
    <w:rsid w:val="004D5B56"/>
    <w:rsid w:val="004D6E88"/>
    <w:rsid w:val="004E0C1E"/>
    <w:rsid w:val="004E1E2B"/>
    <w:rsid w:val="004E1E62"/>
    <w:rsid w:val="004E2F16"/>
    <w:rsid w:val="004E3978"/>
    <w:rsid w:val="004E420E"/>
    <w:rsid w:val="004E4DAC"/>
    <w:rsid w:val="004E5550"/>
    <w:rsid w:val="004E76F9"/>
    <w:rsid w:val="004F0053"/>
    <w:rsid w:val="004F0C3A"/>
    <w:rsid w:val="004F1FAB"/>
    <w:rsid w:val="004F2472"/>
    <w:rsid w:val="004F5902"/>
    <w:rsid w:val="004F5B36"/>
    <w:rsid w:val="004F665E"/>
    <w:rsid w:val="00502B35"/>
    <w:rsid w:val="00502C8A"/>
    <w:rsid w:val="00504DA3"/>
    <w:rsid w:val="00505558"/>
    <w:rsid w:val="00505FFC"/>
    <w:rsid w:val="0050770E"/>
    <w:rsid w:val="005108F2"/>
    <w:rsid w:val="005112BB"/>
    <w:rsid w:val="00511773"/>
    <w:rsid w:val="00511AEC"/>
    <w:rsid w:val="00515238"/>
    <w:rsid w:val="00517552"/>
    <w:rsid w:val="00517A43"/>
    <w:rsid w:val="0052054A"/>
    <w:rsid w:val="00520663"/>
    <w:rsid w:val="005206B8"/>
    <w:rsid w:val="005229BF"/>
    <w:rsid w:val="0052310A"/>
    <w:rsid w:val="005235F1"/>
    <w:rsid w:val="0052444C"/>
    <w:rsid w:val="00526998"/>
    <w:rsid w:val="00526C94"/>
    <w:rsid w:val="0053078F"/>
    <w:rsid w:val="00532F23"/>
    <w:rsid w:val="00533F3C"/>
    <w:rsid w:val="0053428C"/>
    <w:rsid w:val="00536137"/>
    <w:rsid w:val="00536538"/>
    <w:rsid w:val="00540E8F"/>
    <w:rsid w:val="00541D57"/>
    <w:rsid w:val="0054276C"/>
    <w:rsid w:val="00542823"/>
    <w:rsid w:val="00543155"/>
    <w:rsid w:val="00543EC2"/>
    <w:rsid w:val="005442BC"/>
    <w:rsid w:val="00545ECD"/>
    <w:rsid w:val="00546D33"/>
    <w:rsid w:val="00547818"/>
    <w:rsid w:val="00550CC1"/>
    <w:rsid w:val="00550D0B"/>
    <w:rsid w:val="0055179D"/>
    <w:rsid w:val="00551DE2"/>
    <w:rsid w:val="00551EC3"/>
    <w:rsid w:val="005523C6"/>
    <w:rsid w:val="00555D3A"/>
    <w:rsid w:val="005605B9"/>
    <w:rsid w:val="00560C9F"/>
    <w:rsid w:val="00561841"/>
    <w:rsid w:val="0056200D"/>
    <w:rsid w:val="0056223B"/>
    <w:rsid w:val="005630A2"/>
    <w:rsid w:val="005677D5"/>
    <w:rsid w:val="00570140"/>
    <w:rsid w:val="00571934"/>
    <w:rsid w:val="00572640"/>
    <w:rsid w:val="005728C3"/>
    <w:rsid w:val="00572F5B"/>
    <w:rsid w:val="00573B01"/>
    <w:rsid w:val="0057482C"/>
    <w:rsid w:val="00575F70"/>
    <w:rsid w:val="00582EDA"/>
    <w:rsid w:val="005838A7"/>
    <w:rsid w:val="005840C2"/>
    <w:rsid w:val="00584B7C"/>
    <w:rsid w:val="00585D74"/>
    <w:rsid w:val="00586AE8"/>
    <w:rsid w:val="00587598"/>
    <w:rsid w:val="0058791F"/>
    <w:rsid w:val="00591FC0"/>
    <w:rsid w:val="005932FD"/>
    <w:rsid w:val="00594896"/>
    <w:rsid w:val="00594ABF"/>
    <w:rsid w:val="00596818"/>
    <w:rsid w:val="00597046"/>
    <w:rsid w:val="0059775D"/>
    <w:rsid w:val="005A35A6"/>
    <w:rsid w:val="005A53AB"/>
    <w:rsid w:val="005A54DE"/>
    <w:rsid w:val="005A63D5"/>
    <w:rsid w:val="005A6D99"/>
    <w:rsid w:val="005A7B1F"/>
    <w:rsid w:val="005B037E"/>
    <w:rsid w:val="005B743E"/>
    <w:rsid w:val="005C085D"/>
    <w:rsid w:val="005C113C"/>
    <w:rsid w:val="005C162B"/>
    <w:rsid w:val="005C17B2"/>
    <w:rsid w:val="005C3394"/>
    <w:rsid w:val="005C3FB2"/>
    <w:rsid w:val="005C4227"/>
    <w:rsid w:val="005C42CE"/>
    <w:rsid w:val="005C4D92"/>
    <w:rsid w:val="005C51D9"/>
    <w:rsid w:val="005C6135"/>
    <w:rsid w:val="005C635B"/>
    <w:rsid w:val="005D0517"/>
    <w:rsid w:val="005D1E02"/>
    <w:rsid w:val="005D2FCD"/>
    <w:rsid w:val="005D4955"/>
    <w:rsid w:val="005D4C1F"/>
    <w:rsid w:val="005D5078"/>
    <w:rsid w:val="005D5FDF"/>
    <w:rsid w:val="005E0243"/>
    <w:rsid w:val="005E05FE"/>
    <w:rsid w:val="005E1453"/>
    <w:rsid w:val="005E29CA"/>
    <w:rsid w:val="005E2C82"/>
    <w:rsid w:val="005E3258"/>
    <w:rsid w:val="005E34BC"/>
    <w:rsid w:val="005E3EDA"/>
    <w:rsid w:val="005E4E98"/>
    <w:rsid w:val="005E675B"/>
    <w:rsid w:val="005E6B21"/>
    <w:rsid w:val="005F2744"/>
    <w:rsid w:val="005F4374"/>
    <w:rsid w:val="005F5B76"/>
    <w:rsid w:val="005F6255"/>
    <w:rsid w:val="005F6CBC"/>
    <w:rsid w:val="005F74E8"/>
    <w:rsid w:val="005F7A25"/>
    <w:rsid w:val="006003EA"/>
    <w:rsid w:val="00602742"/>
    <w:rsid w:val="00602A48"/>
    <w:rsid w:val="00602ADD"/>
    <w:rsid w:val="0060318C"/>
    <w:rsid w:val="00604463"/>
    <w:rsid w:val="00612C57"/>
    <w:rsid w:val="00614427"/>
    <w:rsid w:val="0061523E"/>
    <w:rsid w:val="00616B42"/>
    <w:rsid w:val="006203FA"/>
    <w:rsid w:val="0062190E"/>
    <w:rsid w:val="0062271F"/>
    <w:rsid w:val="00632DFC"/>
    <w:rsid w:val="0063306A"/>
    <w:rsid w:val="00634425"/>
    <w:rsid w:val="00634B52"/>
    <w:rsid w:val="00634C4A"/>
    <w:rsid w:val="00635A03"/>
    <w:rsid w:val="00635D0F"/>
    <w:rsid w:val="00636435"/>
    <w:rsid w:val="00640217"/>
    <w:rsid w:val="0064039C"/>
    <w:rsid w:val="00640724"/>
    <w:rsid w:val="00640899"/>
    <w:rsid w:val="00640E05"/>
    <w:rsid w:val="006412B4"/>
    <w:rsid w:val="006415D5"/>
    <w:rsid w:val="00641CE8"/>
    <w:rsid w:val="00642494"/>
    <w:rsid w:val="006431B1"/>
    <w:rsid w:val="0064483F"/>
    <w:rsid w:val="00644D2E"/>
    <w:rsid w:val="006454A8"/>
    <w:rsid w:val="00645548"/>
    <w:rsid w:val="00646016"/>
    <w:rsid w:val="00646AF9"/>
    <w:rsid w:val="00646C50"/>
    <w:rsid w:val="006506A7"/>
    <w:rsid w:val="00650A02"/>
    <w:rsid w:val="00651935"/>
    <w:rsid w:val="0065219F"/>
    <w:rsid w:val="0065350B"/>
    <w:rsid w:val="00653ED7"/>
    <w:rsid w:val="00654CC1"/>
    <w:rsid w:val="006553F6"/>
    <w:rsid w:val="00656221"/>
    <w:rsid w:val="00657404"/>
    <w:rsid w:val="0065746B"/>
    <w:rsid w:val="0065782C"/>
    <w:rsid w:val="006601B3"/>
    <w:rsid w:val="00660205"/>
    <w:rsid w:val="0066064E"/>
    <w:rsid w:val="00661005"/>
    <w:rsid w:val="006628B2"/>
    <w:rsid w:val="00662AE8"/>
    <w:rsid w:val="00662BCF"/>
    <w:rsid w:val="00663B7C"/>
    <w:rsid w:val="00664836"/>
    <w:rsid w:val="00664D42"/>
    <w:rsid w:val="00665A29"/>
    <w:rsid w:val="00666BC1"/>
    <w:rsid w:val="00670552"/>
    <w:rsid w:val="00672048"/>
    <w:rsid w:val="006729BE"/>
    <w:rsid w:val="00673B6A"/>
    <w:rsid w:val="00673D32"/>
    <w:rsid w:val="0067696D"/>
    <w:rsid w:val="006774D0"/>
    <w:rsid w:val="00684091"/>
    <w:rsid w:val="006841FC"/>
    <w:rsid w:val="00684E37"/>
    <w:rsid w:val="00687609"/>
    <w:rsid w:val="006943BD"/>
    <w:rsid w:val="006955D6"/>
    <w:rsid w:val="00695B4A"/>
    <w:rsid w:val="00696165"/>
    <w:rsid w:val="006971CA"/>
    <w:rsid w:val="006A09F9"/>
    <w:rsid w:val="006A3FC3"/>
    <w:rsid w:val="006B03AE"/>
    <w:rsid w:val="006B2AC6"/>
    <w:rsid w:val="006B33D7"/>
    <w:rsid w:val="006B4BDD"/>
    <w:rsid w:val="006B57FA"/>
    <w:rsid w:val="006B6650"/>
    <w:rsid w:val="006B6A68"/>
    <w:rsid w:val="006C0006"/>
    <w:rsid w:val="006C0257"/>
    <w:rsid w:val="006C2ADA"/>
    <w:rsid w:val="006C4FCB"/>
    <w:rsid w:val="006C6553"/>
    <w:rsid w:val="006C6718"/>
    <w:rsid w:val="006C6C40"/>
    <w:rsid w:val="006D04A1"/>
    <w:rsid w:val="006D0FCD"/>
    <w:rsid w:val="006D14E5"/>
    <w:rsid w:val="006D2368"/>
    <w:rsid w:val="006D2442"/>
    <w:rsid w:val="006D27C9"/>
    <w:rsid w:val="006D3FD2"/>
    <w:rsid w:val="006D595D"/>
    <w:rsid w:val="006D76A7"/>
    <w:rsid w:val="006D7DD4"/>
    <w:rsid w:val="006E0EE7"/>
    <w:rsid w:val="006E102A"/>
    <w:rsid w:val="006E14EF"/>
    <w:rsid w:val="006E2B5A"/>
    <w:rsid w:val="006E3F28"/>
    <w:rsid w:val="006E672E"/>
    <w:rsid w:val="006E6AF9"/>
    <w:rsid w:val="006F1194"/>
    <w:rsid w:val="006F11ED"/>
    <w:rsid w:val="006F1F52"/>
    <w:rsid w:val="006F277F"/>
    <w:rsid w:val="006F286E"/>
    <w:rsid w:val="006F5185"/>
    <w:rsid w:val="006F7B76"/>
    <w:rsid w:val="0070037D"/>
    <w:rsid w:val="00701295"/>
    <w:rsid w:val="007012C4"/>
    <w:rsid w:val="007027D4"/>
    <w:rsid w:val="007036A1"/>
    <w:rsid w:val="00703864"/>
    <w:rsid w:val="00704BC1"/>
    <w:rsid w:val="00705F48"/>
    <w:rsid w:val="00706135"/>
    <w:rsid w:val="00707829"/>
    <w:rsid w:val="007115CF"/>
    <w:rsid w:val="0071239A"/>
    <w:rsid w:val="007141CD"/>
    <w:rsid w:val="00717F6E"/>
    <w:rsid w:val="00720AA2"/>
    <w:rsid w:val="00722C96"/>
    <w:rsid w:val="007235B5"/>
    <w:rsid w:val="00723756"/>
    <w:rsid w:val="00724340"/>
    <w:rsid w:val="00725420"/>
    <w:rsid w:val="00726045"/>
    <w:rsid w:val="007274CC"/>
    <w:rsid w:val="007332FD"/>
    <w:rsid w:val="00733979"/>
    <w:rsid w:val="0073445C"/>
    <w:rsid w:val="007347C5"/>
    <w:rsid w:val="0073611F"/>
    <w:rsid w:val="00737183"/>
    <w:rsid w:val="007379DE"/>
    <w:rsid w:val="007411AD"/>
    <w:rsid w:val="00741265"/>
    <w:rsid w:val="00742F30"/>
    <w:rsid w:val="0074320B"/>
    <w:rsid w:val="007439CF"/>
    <w:rsid w:val="00744371"/>
    <w:rsid w:val="00745216"/>
    <w:rsid w:val="00745691"/>
    <w:rsid w:val="00745CE8"/>
    <w:rsid w:val="00746BFD"/>
    <w:rsid w:val="007474A9"/>
    <w:rsid w:val="00751D58"/>
    <w:rsid w:val="007530C6"/>
    <w:rsid w:val="00756E77"/>
    <w:rsid w:val="007579F1"/>
    <w:rsid w:val="007604D1"/>
    <w:rsid w:val="00761F51"/>
    <w:rsid w:val="00763155"/>
    <w:rsid w:val="00763234"/>
    <w:rsid w:val="00763A88"/>
    <w:rsid w:val="00764408"/>
    <w:rsid w:val="007649F3"/>
    <w:rsid w:val="007651C6"/>
    <w:rsid w:val="00766428"/>
    <w:rsid w:val="00767426"/>
    <w:rsid w:val="00767FB5"/>
    <w:rsid w:val="00770121"/>
    <w:rsid w:val="00770A04"/>
    <w:rsid w:val="0077192F"/>
    <w:rsid w:val="007723CC"/>
    <w:rsid w:val="00774B38"/>
    <w:rsid w:val="00774F33"/>
    <w:rsid w:val="0077638B"/>
    <w:rsid w:val="007779DF"/>
    <w:rsid w:val="007819B7"/>
    <w:rsid w:val="00781CE2"/>
    <w:rsid w:val="007843CE"/>
    <w:rsid w:val="00784479"/>
    <w:rsid w:val="007870D2"/>
    <w:rsid w:val="007871B6"/>
    <w:rsid w:val="00792BAF"/>
    <w:rsid w:val="00796872"/>
    <w:rsid w:val="007A115D"/>
    <w:rsid w:val="007A142C"/>
    <w:rsid w:val="007A5514"/>
    <w:rsid w:val="007A5C26"/>
    <w:rsid w:val="007A73CF"/>
    <w:rsid w:val="007B6726"/>
    <w:rsid w:val="007B6A41"/>
    <w:rsid w:val="007B7B91"/>
    <w:rsid w:val="007B7E76"/>
    <w:rsid w:val="007C0532"/>
    <w:rsid w:val="007C078B"/>
    <w:rsid w:val="007C0B87"/>
    <w:rsid w:val="007C12E6"/>
    <w:rsid w:val="007C148D"/>
    <w:rsid w:val="007C1918"/>
    <w:rsid w:val="007C1A7F"/>
    <w:rsid w:val="007C253C"/>
    <w:rsid w:val="007C4E64"/>
    <w:rsid w:val="007C6AC4"/>
    <w:rsid w:val="007C7550"/>
    <w:rsid w:val="007C79CD"/>
    <w:rsid w:val="007D34C0"/>
    <w:rsid w:val="007D34C7"/>
    <w:rsid w:val="007E0A5C"/>
    <w:rsid w:val="007E3AA1"/>
    <w:rsid w:val="007E4715"/>
    <w:rsid w:val="007F13EB"/>
    <w:rsid w:val="007F1DF3"/>
    <w:rsid w:val="007F3F55"/>
    <w:rsid w:val="007F4603"/>
    <w:rsid w:val="007F5456"/>
    <w:rsid w:val="007F67E3"/>
    <w:rsid w:val="007F7951"/>
    <w:rsid w:val="007F7BEA"/>
    <w:rsid w:val="007F7C44"/>
    <w:rsid w:val="00801BE5"/>
    <w:rsid w:val="00804E56"/>
    <w:rsid w:val="008061DA"/>
    <w:rsid w:val="008108D0"/>
    <w:rsid w:val="00811920"/>
    <w:rsid w:val="0081325D"/>
    <w:rsid w:val="00813835"/>
    <w:rsid w:val="0081679F"/>
    <w:rsid w:val="00816A24"/>
    <w:rsid w:val="00817545"/>
    <w:rsid w:val="00821D12"/>
    <w:rsid w:val="0082321C"/>
    <w:rsid w:val="0082334B"/>
    <w:rsid w:val="00824E6F"/>
    <w:rsid w:val="00826F53"/>
    <w:rsid w:val="0082784B"/>
    <w:rsid w:val="0083171C"/>
    <w:rsid w:val="008326D8"/>
    <w:rsid w:val="008358A1"/>
    <w:rsid w:val="00835C67"/>
    <w:rsid w:val="008376BF"/>
    <w:rsid w:val="0084219B"/>
    <w:rsid w:val="008440F0"/>
    <w:rsid w:val="00844250"/>
    <w:rsid w:val="008447FB"/>
    <w:rsid w:val="00846621"/>
    <w:rsid w:val="00846BA5"/>
    <w:rsid w:val="0084750D"/>
    <w:rsid w:val="008500AB"/>
    <w:rsid w:val="00851753"/>
    <w:rsid w:val="00852AA3"/>
    <w:rsid w:val="0085314B"/>
    <w:rsid w:val="00853A5E"/>
    <w:rsid w:val="00853B19"/>
    <w:rsid w:val="00856964"/>
    <w:rsid w:val="00856DA6"/>
    <w:rsid w:val="00863B38"/>
    <w:rsid w:val="008661D0"/>
    <w:rsid w:val="0086633A"/>
    <w:rsid w:val="00866640"/>
    <w:rsid w:val="00866E8C"/>
    <w:rsid w:val="008673A1"/>
    <w:rsid w:val="00870DD7"/>
    <w:rsid w:val="008726D5"/>
    <w:rsid w:val="008746A0"/>
    <w:rsid w:val="0087662B"/>
    <w:rsid w:val="008809B3"/>
    <w:rsid w:val="00880A19"/>
    <w:rsid w:val="00880D29"/>
    <w:rsid w:val="00882485"/>
    <w:rsid w:val="008827B8"/>
    <w:rsid w:val="00882C3D"/>
    <w:rsid w:val="00883199"/>
    <w:rsid w:val="00883F3D"/>
    <w:rsid w:val="00885233"/>
    <w:rsid w:val="008857BB"/>
    <w:rsid w:val="00885C82"/>
    <w:rsid w:val="00887208"/>
    <w:rsid w:val="0088741E"/>
    <w:rsid w:val="00887E3E"/>
    <w:rsid w:val="00894B14"/>
    <w:rsid w:val="00895301"/>
    <w:rsid w:val="00895ACD"/>
    <w:rsid w:val="00896384"/>
    <w:rsid w:val="00896977"/>
    <w:rsid w:val="008A13B5"/>
    <w:rsid w:val="008A143E"/>
    <w:rsid w:val="008A249E"/>
    <w:rsid w:val="008A3A72"/>
    <w:rsid w:val="008A3B81"/>
    <w:rsid w:val="008A3CF0"/>
    <w:rsid w:val="008A4EAE"/>
    <w:rsid w:val="008A5843"/>
    <w:rsid w:val="008A5FC4"/>
    <w:rsid w:val="008A6E59"/>
    <w:rsid w:val="008B0D8D"/>
    <w:rsid w:val="008B0E2A"/>
    <w:rsid w:val="008B1706"/>
    <w:rsid w:val="008B1904"/>
    <w:rsid w:val="008B4CE0"/>
    <w:rsid w:val="008B4DF8"/>
    <w:rsid w:val="008B54BE"/>
    <w:rsid w:val="008B5E5C"/>
    <w:rsid w:val="008B7E61"/>
    <w:rsid w:val="008B7F5D"/>
    <w:rsid w:val="008C1AD2"/>
    <w:rsid w:val="008C24E1"/>
    <w:rsid w:val="008C5DBA"/>
    <w:rsid w:val="008C707F"/>
    <w:rsid w:val="008D0114"/>
    <w:rsid w:val="008D2401"/>
    <w:rsid w:val="008D505A"/>
    <w:rsid w:val="008D555E"/>
    <w:rsid w:val="008D5B80"/>
    <w:rsid w:val="008D62A2"/>
    <w:rsid w:val="008D752B"/>
    <w:rsid w:val="008D7C88"/>
    <w:rsid w:val="008E1806"/>
    <w:rsid w:val="008E21DB"/>
    <w:rsid w:val="008E2206"/>
    <w:rsid w:val="008E33DC"/>
    <w:rsid w:val="008E5900"/>
    <w:rsid w:val="008E5FAA"/>
    <w:rsid w:val="008E6037"/>
    <w:rsid w:val="008F1840"/>
    <w:rsid w:val="008F1AC2"/>
    <w:rsid w:val="008F3D1D"/>
    <w:rsid w:val="008F53EC"/>
    <w:rsid w:val="008F66F8"/>
    <w:rsid w:val="008F6B03"/>
    <w:rsid w:val="00900774"/>
    <w:rsid w:val="0090185B"/>
    <w:rsid w:val="00905088"/>
    <w:rsid w:val="00906841"/>
    <w:rsid w:val="009121E8"/>
    <w:rsid w:val="00912CDC"/>
    <w:rsid w:val="00913466"/>
    <w:rsid w:val="00913AC5"/>
    <w:rsid w:val="00914416"/>
    <w:rsid w:val="0091536C"/>
    <w:rsid w:val="00917D7D"/>
    <w:rsid w:val="0092059A"/>
    <w:rsid w:val="0092169C"/>
    <w:rsid w:val="009223FD"/>
    <w:rsid w:val="009247B8"/>
    <w:rsid w:val="00932752"/>
    <w:rsid w:val="00932D2D"/>
    <w:rsid w:val="00932F11"/>
    <w:rsid w:val="00933173"/>
    <w:rsid w:val="0093451D"/>
    <w:rsid w:val="00935DF6"/>
    <w:rsid w:val="00935F45"/>
    <w:rsid w:val="00936117"/>
    <w:rsid w:val="0093615D"/>
    <w:rsid w:val="00940B5E"/>
    <w:rsid w:val="00941313"/>
    <w:rsid w:val="00941FA5"/>
    <w:rsid w:val="00943305"/>
    <w:rsid w:val="00944D2B"/>
    <w:rsid w:val="00945FEC"/>
    <w:rsid w:val="00946DE7"/>
    <w:rsid w:val="0094774C"/>
    <w:rsid w:val="009509E0"/>
    <w:rsid w:val="0095120F"/>
    <w:rsid w:val="00952919"/>
    <w:rsid w:val="00954D55"/>
    <w:rsid w:val="00960122"/>
    <w:rsid w:val="0096138B"/>
    <w:rsid w:val="00961E02"/>
    <w:rsid w:val="0096293F"/>
    <w:rsid w:val="009635A6"/>
    <w:rsid w:val="00963796"/>
    <w:rsid w:val="0096400D"/>
    <w:rsid w:val="00964822"/>
    <w:rsid w:val="0096484B"/>
    <w:rsid w:val="00965831"/>
    <w:rsid w:val="009658D4"/>
    <w:rsid w:val="00966C73"/>
    <w:rsid w:val="009706C0"/>
    <w:rsid w:val="00971B2E"/>
    <w:rsid w:val="0097218D"/>
    <w:rsid w:val="00972445"/>
    <w:rsid w:val="009728D9"/>
    <w:rsid w:val="0097476C"/>
    <w:rsid w:val="00976DD4"/>
    <w:rsid w:val="00977AD5"/>
    <w:rsid w:val="00982FEE"/>
    <w:rsid w:val="009835F1"/>
    <w:rsid w:val="00984939"/>
    <w:rsid w:val="009851DE"/>
    <w:rsid w:val="00991E8D"/>
    <w:rsid w:val="009929F2"/>
    <w:rsid w:val="00993622"/>
    <w:rsid w:val="00993AB6"/>
    <w:rsid w:val="00995984"/>
    <w:rsid w:val="00995E64"/>
    <w:rsid w:val="00996872"/>
    <w:rsid w:val="009A111E"/>
    <w:rsid w:val="009A140A"/>
    <w:rsid w:val="009A1876"/>
    <w:rsid w:val="009A1DC8"/>
    <w:rsid w:val="009A2467"/>
    <w:rsid w:val="009A2FBF"/>
    <w:rsid w:val="009A325F"/>
    <w:rsid w:val="009A7E3F"/>
    <w:rsid w:val="009B13F9"/>
    <w:rsid w:val="009B1869"/>
    <w:rsid w:val="009B3FEC"/>
    <w:rsid w:val="009B4DFA"/>
    <w:rsid w:val="009B585D"/>
    <w:rsid w:val="009B6C4D"/>
    <w:rsid w:val="009B7C65"/>
    <w:rsid w:val="009C0479"/>
    <w:rsid w:val="009C05AB"/>
    <w:rsid w:val="009C141A"/>
    <w:rsid w:val="009C1512"/>
    <w:rsid w:val="009C17B5"/>
    <w:rsid w:val="009C26E0"/>
    <w:rsid w:val="009C395B"/>
    <w:rsid w:val="009C63A7"/>
    <w:rsid w:val="009C70A7"/>
    <w:rsid w:val="009C7414"/>
    <w:rsid w:val="009C774E"/>
    <w:rsid w:val="009D1590"/>
    <w:rsid w:val="009D19D8"/>
    <w:rsid w:val="009D285E"/>
    <w:rsid w:val="009D2B66"/>
    <w:rsid w:val="009D3D3F"/>
    <w:rsid w:val="009D481C"/>
    <w:rsid w:val="009D7D91"/>
    <w:rsid w:val="009D7F13"/>
    <w:rsid w:val="009E049A"/>
    <w:rsid w:val="009E1456"/>
    <w:rsid w:val="009E1E0A"/>
    <w:rsid w:val="009E23B8"/>
    <w:rsid w:val="009E2627"/>
    <w:rsid w:val="009E28F3"/>
    <w:rsid w:val="009E2A7E"/>
    <w:rsid w:val="009E2ABF"/>
    <w:rsid w:val="009E3F1A"/>
    <w:rsid w:val="009E4A8A"/>
    <w:rsid w:val="009E503D"/>
    <w:rsid w:val="009E56E1"/>
    <w:rsid w:val="009E5EE8"/>
    <w:rsid w:val="009E79E0"/>
    <w:rsid w:val="009F0382"/>
    <w:rsid w:val="009F04F0"/>
    <w:rsid w:val="009F1C5E"/>
    <w:rsid w:val="009F498D"/>
    <w:rsid w:val="009F4A37"/>
    <w:rsid w:val="009F6E88"/>
    <w:rsid w:val="00A01143"/>
    <w:rsid w:val="00A02C8F"/>
    <w:rsid w:val="00A041B2"/>
    <w:rsid w:val="00A07D7F"/>
    <w:rsid w:val="00A11A19"/>
    <w:rsid w:val="00A1258A"/>
    <w:rsid w:val="00A13208"/>
    <w:rsid w:val="00A1404E"/>
    <w:rsid w:val="00A146DB"/>
    <w:rsid w:val="00A154C1"/>
    <w:rsid w:val="00A15512"/>
    <w:rsid w:val="00A16019"/>
    <w:rsid w:val="00A2128D"/>
    <w:rsid w:val="00A22E92"/>
    <w:rsid w:val="00A22EB2"/>
    <w:rsid w:val="00A23C02"/>
    <w:rsid w:val="00A2490D"/>
    <w:rsid w:val="00A253C1"/>
    <w:rsid w:val="00A2647A"/>
    <w:rsid w:val="00A2660A"/>
    <w:rsid w:val="00A273D4"/>
    <w:rsid w:val="00A27EF7"/>
    <w:rsid w:val="00A315EB"/>
    <w:rsid w:val="00A33BCD"/>
    <w:rsid w:val="00A34EA5"/>
    <w:rsid w:val="00A36441"/>
    <w:rsid w:val="00A373AF"/>
    <w:rsid w:val="00A40279"/>
    <w:rsid w:val="00A42748"/>
    <w:rsid w:val="00A43A23"/>
    <w:rsid w:val="00A45117"/>
    <w:rsid w:val="00A4563D"/>
    <w:rsid w:val="00A46914"/>
    <w:rsid w:val="00A46E1F"/>
    <w:rsid w:val="00A47326"/>
    <w:rsid w:val="00A478BD"/>
    <w:rsid w:val="00A510BB"/>
    <w:rsid w:val="00A51722"/>
    <w:rsid w:val="00A52D45"/>
    <w:rsid w:val="00A53B70"/>
    <w:rsid w:val="00A53E02"/>
    <w:rsid w:val="00A5416A"/>
    <w:rsid w:val="00A5463C"/>
    <w:rsid w:val="00A556A7"/>
    <w:rsid w:val="00A56952"/>
    <w:rsid w:val="00A572D3"/>
    <w:rsid w:val="00A602C8"/>
    <w:rsid w:val="00A6070A"/>
    <w:rsid w:val="00A63F22"/>
    <w:rsid w:val="00A64F8B"/>
    <w:rsid w:val="00A66341"/>
    <w:rsid w:val="00A679FF"/>
    <w:rsid w:val="00A714A1"/>
    <w:rsid w:val="00A726F6"/>
    <w:rsid w:val="00A729D8"/>
    <w:rsid w:val="00A74AF3"/>
    <w:rsid w:val="00A76BAE"/>
    <w:rsid w:val="00A802A7"/>
    <w:rsid w:val="00A83555"/>
    <w:rsid w:val="00A8562E"/>
    <w:rsid w:val="00A876E7"/>
    <w:rsid w:val="00A90626"/>
    <w:rsid w:val="00A90D72"/>
    <w:rsid w:val="00A91182"/>
    <w:rsid w:val="00A94B91"/>
    <w:rsid w:val="00A95011"/>
    <w:rsid w:val="00AA1067"/>
    <w:rsid w:val="00AA1D58"/>
    <w:rsid w:val="00AA2C69"/>
    <w:rsid w:val="00AA2D74"/>
    <w:rsid w:val="00AA5040"/>
    <w:rsid w:val="00AA6DFB"/>
    <w:rsid w:val="00AB152C"/>
    <w:rsid w:val="00AB1BE5"/>
    <w:rsid w:val="00AB1CCA"/>
    <w:rsid w:val="00AB3B65"/>
    <w:rsid w:val="00AB3C4D"/>
    <w:rsid w:val="00AB3CEE"/>
    <w:rsid w:val="00AB50D7"/>
    <w:rsid w:val="00AB52E9"/>
    <w:rsid w:val="00AB58EE"/>
    <w:rsid w:val="00AC02E3"/>
    <w:rsid w:val="00AC1B92"/>
    <w:rsid w:val="00AC443A"/>
    <w:rsid w:val="00AC513E"/>
    <w:rsid w:val="00AC57E6"/>
    <w:rsid w:val="00AC660F"/>
    <w:rsid w:val="00AC6EBC"/>
    <w:rsid w:val="00AC7CFF"/>
    <w:rsid w:val="00AC7E4A"/>
    <w:rsid w:val="00AD0813"/>
    <w:rsid w:val="00AD28EC"/>
    <w:rsid w:val="00AD385B"/>
    <w:rsid w:val="00AD5933"/>
    <w:rsid w:val="00AD5D26"/>
    <w:rsid w:val="00AD71FF"/>
    <w:rsid w:val="00AD76D8"/>
    <w:rsid w:val="00AD788A"/>
    <w:rsid w:val="00AE242F"/>
    <w:rsid w:val="00AE3C8C"/>
    <w:rsid w:val="00AE4325"/>
    <w:rsid w:val="00AE6EC8"/>
    <w:rsid w:val="00AF28EE"/>
    <w:rsid w:val="00AF3315"/>
    <w:rsid w:val="00AF3E2C"/>
    <w:rsid w:val="00AF53CE"/>
    <w:rsid w:val="00AF550D"/>
    <w:rsid w:val="00AF6B7B"/>
    <w:rsid w:val="00B03FFD"/>
    <w:rsid w:val="00B04412"/>
    <w:rsid w:val="00B05346"/>
    <w:rsid w:val="00B058C9"/>
    <w:rsid w:val="00B06231"/>
    <w:rsid w:val="00B10A7C"/>
    <w:rsid w:val="00B11BC5"/>
    <w:rsid w:val="00B12167"/>
    <w:rsid w:val="00B144FF"/>
    <w:rsid w:val="00B14BAD"/>
    <w:rsid w:val="00B17A8D"/>
    <w:rsid w:val="00B21B99"/>
    <w:rsid w:val="00B21C60"/>
    <w:rsid w:val="00B223C7"/>
    <w:rsid w:val="00B22462"/>
    <w:rsid w:val="00B225C4"/>
    <w:rsid w:val="00B22E33"/>
    <w:rsid w:val="00B236E5"/>
    <w:rsid w:val="00B23CBB"/>
    <w:rsid w:val="00B26841"/>
    <w:rsid w:val="00B26B41"/>
    <w:rsid w:val="00B26C94"/>
    <w:rsid w:val="00B270CA"/>
    <w:rsid w:val="00B27C59"/>
    <w:rsid w:val="00B30A45"/>
    <w:rsid w:val="00B310F3"/>
    <w:rsid w:val="00B31AA6"/>
    <w:rsid w:val="00B3410E"/>
    <w:rsid w:val="00B34444"/>
    <w:rsid w:val="00B35432"/>
    <w:rsid w:val="00B36180"/>
    <w:rsid w:val="00B370BE"/>
    <w:rsid w:val="00B4040F"/>
    <w:rsid w:val="00B40421"/>
    <w:rsid w:val="00B41AE5"/>
    <w:rsid w:val="00B42841"/>
    <w:rsid w:val="00B464DA"/>
    <w:rsid w:val="00B4774B"/>
    <w:rsid w:val="00B5114D"/>
    <w:rsid w:val="00B54021"/>
    <w:rsid w:val="00B567B5"/>
    <w:rsid w:val="00B6268C"/>
    <w:rsid w:val="00B631EC"/>
    <w:rsid w:val="00B639DF"/>
    <w:rsid w:val="00B6442C"/>
    <w:rsid w:val="00B6469C"/>
    <w:rsid w:val="00B64B65"/>
    <w:rsid w:val="00B6690D"/>
    <w:rsid w:val="00B6708D"/>
    <w:rsid w:val="00B673F5"/>
    <w:rsid w:val="00B679AC"/>
    <w:rsid w:val="00B7008A"/>
    <w:rsid w:val="00B7201C"/>
    <w:rsid w:val="00B73DFA"/>
    <w:rsid w:val="00B751F8"/>
    <w:rsid w:val="00B80077"/>
    <w:rsid w:val="00B80E56"/>
    <w:rsid w:val="00B8262F"/>
    <w:rsid w:val="00B840F2"/>
    <w:rsid w:val="00B84CF9"/>
    <w:rsid w:val="00B84FF8"/>
    <w:rsid w:val="00B8572A"/>
    <w:rsid w:val="00B90A5C"/>
    <w:rsid w:val="00B91EF6"/>
    <w:rsid w:val="00B95023"/>
    <w:rsid w:val="00B9549A"/>
    <w:rsid w:val="00B973F5"/>
    <w:rsid w:val="00B97B57"/>
    <w:rsid w:val="00B97C35"/>
    <w:rsid w:val="00BA0E47"/>
    <w:rsid w:val="00BA336A"/>
    <w:rsid w:val="00BA526F"/>
    <w:rsid w:val="00BA5758"/>
    <w:rsid w:val="00BA5C5E"/>
    <w:rsid w:val="00BA5E9C"/>
    <w:rsid w:val="00BB0883"/>
    <w:rsid w:val="00BB17E4"/>
    <w:rsid w:val="00BB2167"/>
    <w:rsid w:val="00BB2850"/>
    <w:rsid w:val="00BB2B54"/>
    <w:rsid w:val="00BB4145"/>
    <w:rsid w:val="00BB4959"/>
    <w:rsid w:val="00BB5BDD"/>
    <w:rsid w:val="00BB5C50"/>
    <w:rsid w:val="00BB6931"/>
    <w:rsid w:val="00BC06CA"/>
    <w:rsid w:val="00BC1288"/>
    <w:rsid w:val="00BC22E3"/>
    <w:rsid w:val="00BC3AC8"/>
    <w:rsid w:val="00BC57C3"/>
    <w:rsid w:val="00BC6191"/>
    <w:rsid w:val="00BC6CC0"/>
    <w:rsid w:val="00BC71DC"/>
    <w:rsid w:val="00BD002F"/>
    <w:rsid w:val="00BD1DE9"/>
    <w:rsid w:val="00BD1E49"/>
    <w:rsid w:val="00BD67F1"/>
    <w:rsid w:val="00BD6E1B"/>
    <w:rsid w:val="00BD6ECC"/>
    <w:rsid w:val="00BD754A"/>
    <w:rsid w:val="00BD7DE7"/>
    <w:rsid w:val="00BD7DFA"/>
    <w:rsid w:val="00BE00B3"/>
    <w:rsid w:val="00BE2CFF"/>
    <w:rsid w:val="00BE4DD9"/>
    <w:rsid w:val="00BE66A6"/>
    <w:rsid w:val="00BE733F"/>
    <w:rsid w:val="00BE7483"/>
    <w:rsid w:val="00BE7DFA"/>
    <w:rsid w:val="00BF0C8A"/>
    <w:rsid w:val="00BF2442"/>
    <w:rsid w:val="00BF246A"/>
    <w:rsid w:val="00BF39BB"/>
    <w:rsid w:val="00BF3A04"/>
    <w:rsid w:val="00BF4E8C"/>
    <w:rsid w:val="00BF7544"/>
    <w:rsid w:val="00BF7C61"/>
    <w:rsid w:val="00C02B57"/>
    <w:rsid w:val="00C03950"/>
    <w:rsid w:val="00C03A24"/>
    <w:rsid w:val="00C05858"/>
    <w:rsid w:val="00C05DD8"/>
    <w:rsid w:val="00C07D85"/>
    <w:rsid w:val="00C107ED"/>
    <w:rsid w:val="00C108E7"/>
    <w:rsid w:val="00C127CA"/>
    <w:rsid w:val="00C12B2C"/>
    <w:rsid w:val="00C12D98"/>
    <w:rsid w:val="00C20ED1"/>
    <w:rsid w:val="00C20EF6"/>
    <w:rsid w:val="00C21637"/>
    <w:rsid w:val="00C21C38"/>
    <w:rsid w:val="00C2612A"/>
    <w:rsid w:val="00C27A95"/>
    <w:rsid w:val="00C32132"/>
    <w:rsid w:val="00C34188"/>
    <w:rsid w:val="00C345E8"/>
    <w:rsid w:val="00C40E16"/>
    <w:rsid w:val="00C411FA"/>
    <w:rsid w:val="00C4299E"/>
    <w:rsid w:val="00C437C1"/>
    <w:rsid w:val="00C43979"/>
    <w:rsid w:val="00C440AF"/>
    <w:rsid w:val="00C4557A"/>
    <w:rsid w:val="00C46644"/>
    <w:rsid w:val="00C51103"/>
    <w:rsid w:val="00C51CF8"/>
    <w:rsid w:val="00C52134"/>
    <w:rsid w:val="00C54DA3"/>
    <w:rsid w:val="00C54F34"/>
    <w:rsid w:val="00C5541D"/>
    <w:rsid w:val="00C5549D"/>
    <w:rsid w:val="00C56B5F"/>
    <w:rsid w:val="00C56EB3"/>
    <w:rsid w:val="00C576C8"/>
    <w:rsid w:val="00C57AAF"/>
    <w:rsid w:val="00C57CAC"/>
    <w:rsid w:val="00C60C75"/>
    <w:rsid w:val="00C6139C"/>
    <w:rsid w:val="00C614CB"/>
    <w:rsid w:val="00C62F99"/>
    <w:rsid w:val="00C67FC9"/>
    <w:rsid w:val="00C717D3"/>
    <w:rsid w:val="00C7233D"/>
    <w:rsid w:val="00C733B9"/>
    <w:rsid w:val="00C73803"/>
    <w:rsid w:val="00C76D8B"/>
    <w:rsid w:val="00C76E39"/>
    <w:rsid w:val="00C80428"/>
    <w:rsid w:val="00C80704"/>
    <w:rsid w:val="00C80853"/>
    <w:rsid w:val="00C80BDB"/>
    <w:rsid w:val="00C812E1"/>
    <w:rsid w:val="00C82F3A"/>
    <w:rsid w:val="00C832A7"/>
    <w:rsid w:val="00C84EF6"/>
    <w:rsid w:val="00C85568"/>
    <w:rsid w:val="00C85F53"/>
    <w:rsid w:val="00C90CAC"/>
    <w:rsid w:val="00C920A1"/>
    <w:rsid w:val="00C927FF"/>
    <w:rsid w:val="00C93517"/>
    <w:rsid w:val="00C94EB1"/>
    <w:rsid w:val="00C974D6"/>
    <w:rsid w:val="00CA0745"/>
    <w:rsid w:val="00CA1D17"/>
    <w:rsid w:val="00CA1F30"/>
    <w:rsid w:val="00CA3997"/>
    <w:rsid w:val="00CA41A7"/>
    <w:rsid w:val="00CA4D1A"/>
    <w:rsid w:val="00CA6359"/>
    <w:rsid w:val="00CA674C"/>
    <w:rsid w:val="00CA6FBD"/>
    <w:rsid w:val="00CB4A27"/>
    <w:rsid w:val="00CB713E"/>
    <w:rsid w:val="00CC2CE4"/>
    <w:rsid w:val="00CC2E51"/>
    <w:rsid w:val="00CC39B3"/>
    <w:rsid w:val="00CC4E4C"/>
    <w:rsid w:val="00CC690F"/>
    <w:rsid w:val="00CD0C6F"/>
    <w:rsid w:val="00CD13B4"/>
    <w:rsid w:val="00CD26DC"/>
    <w:rsid w:val="00CD31C7"/>
    <w:rsid w:val="00CD3546"/>
    <w:rsid w:val="00CD3569"/>
    <w:rsid w:val="00CD518F"/>
    <w:rsid w:val="00CD7BA0"/>
    <w:rsid w:val="00CE468F"/>
    <w:rsid w:val="00CE6C5F"/>
    <w:rsid w:val="00CE703C"/>
    <w:rsid w:val="00CF0371"/>
    <w:rsid w:val="00CF65C3"/>
    <w:rsid w:val="00D00DAD"/>
    <w:rsid w:val="00D02722"/>
    <w:rsid w:val="00D04360"/>
    <w:rsid w:val="00D06C9F"/>
    <w:rsid w:val="00D101D3"/>
    <w:rsid w:val="00D105BC"/>
    <w:rsid w:val="00D10756"/>
    <w:rsid w:val="00D12187"/>
    <w:rsid w:val="00D12417"/>
    <w:rsid w:val="00D12EEE"/>
    <w:rsid w:val="00D13AFD"/>
    <w:rsid w:val="00D1583A"/>
    <w:rsid w:val="00D15C3B"/>
    <w:rsid w:val="00D15CA7"/>
    <w:rsid w:val="00D1650E"/>
    <w:rsid w:val="00D16DC3"/>
    <w:rsid w:val="00D2013D"/>
    <w:rsid w:val="00D22685"/>
    <w:rsid w:val="00D22E34"/>
    <w:rsid w:val="00D24F2C"/>
    <w:rsid w:val="00D24F39"/>
    <w:rsid w:val="00D27C59"/>
    <w:rsid w:val="00D31DC8"/>
    <w:rsid w:val="00D337D4"/>
    <w:rsid w:val="00D34125"/>
    <w:rsid w:val="00D345FB"/>
    <w:rsid w:val="00D36540"/>
    <w:rsid w:val="00D411F1"/>
    <w:rsid w:val="00D41600"/>
    <w:rsid w:val="00D41D70"/>
    <w:rsid w:val="00D42C77"/>
    <w:rsid w:val="00D43581"/>
    <w:rsid w:val="00D455F8"/>
    <w:rsid w:val="00D46D4E"/>
    <w:rsid w:val="00D51AC0"/>
    <w:rsid w:val="00D53955"/>
    <w:rsid w:val="00D54551"/>
    <w:rsid w:val="00D54D17"/>
    <w:rsid w:val="00D62C77"/>
    <w:rsid w:val="00D63045"/>
    <w:rsid w:val="00D645D9"/>
    <w:rsid w:val="00D64D2A"/>
    <w:rsid w:val="00D65F55"/>
    <w:rsid w:val="00D660DF"/>
    <w:rsid w:val="00D67BAC"/>
    <w:rsid w:val="00D734C5"/>
    <w:rsid w:val="00D74DDF"/>
    <w:rsid w:val="00D74FB5"/>
    <w:rsid w:val="00D756D7"/>
    <w:rsid w:val="00D75D65"/>
    <w:rsid w:val="00D80787"/>
    <w:rsid w:val="00D81234"/>
    <w:rsid w:val="00D82E22"/>
    <w:rsid w:val="00D839B8"/>
    <w:rsid w:val="00D841B2"/>
    <w:rsid w:val="00D84DBE"/>
    <w:rsid w:val="00D85E91"/>
    <w:rsid w:val="00D878A5"/>
    <w:rsid w:val="00D9222F"/>
    <w:rsid w:val="00D929E1"/>
    <w:rsid w:val="00D93D88"/>
    <w:rsid w:val="00D9424D"/>
    <w:rsid w:val="00D9575F"/>
    <w:rsid w:val="00D97430"/>
    <w:rsid w:val="00DA00B0"/>
    <w:rsid w:val="00DA120F"/>
    <w:rsid w:val="00DA2EFA"/>
    <w:rsid w:val="00DA5258"/>
    <w:rsid w:val="00DB0F13"/>
    <w:rsid w:val="00DB240C"/>
    <w:rsid w:val="00DB27D7"/>
    <w:rsid w:val="00DB28F1"/>
    <w:rsid w:val="00DB5052"/>
    <w:rsid w:val="00DB58D3"/>
    <w:rsid w:val="00DB6558"/>
    <w:rsid w:val="00DB72FB"/>
    <w:rsid w:val="00DB7305"/>
    <w:rsid w:val="00DB7FFE"/>
    <w:rsid w:val="00DC04B1"/>
    <w:rsid w:val="00DC124D"/>
    <w:rsid w:val="00DC174F"/>
    <w:rsid w:val="00DC1BAC"/>
    <w:rsid w:val="00DC6D16"/>
    <w:rsid w:val="00DC76FB"/>
    <w:rsid w:val="00DD163C"/>
    <w:rsid w:val="00DD2EAA"/>
    <w:rsid w:val="00DD3779"/>
    <w:rsid w:val="00DD5289"/>
    <w:rsid w:val="00DD6790"/>
    <w:rsid w:val="00DD7F72"/>
    <w:rsid w:val="00DE02E7"/>
    <w:rsid w:val="00DE1905"/>
    <w:rsid w:val="00DE4B6F"/>
    <w:rsid w:val="00DE5493"/>
    <w:rsid w:val="00DE6988"/>
    <w:rsid w:val="00DE6D94"/>
    <w:rsid w:val="00DE7FCC"/>
    <w:rsid w:val="00DF0361"/>
    <w:rsid w:val="00DF12C1"/>
    <w:rsid w:val="00DF2646"/>
    <w:rsid w:val="00DF334E"/>
    <w:rsid w:val="00DF42A6"/>
    <w:rsid w:val="00DF6DC7"/>
    <w:rsid w:val="00E0022F"/>
    <w:rsid w:val="00E00F61"/>
    <w:rsid w:val="00E02598"/>
    <w:rsid w:val="00E04DFD"/>
    <w:rsid w:val="00E07FEA"/>
    <w:rsid w:val="00E102B7"/>
    <w:rsid w:val="00E102EF"/>
    <w:rsid w:val="00E1205B"/>
    <w:rsid w:val="00E121EF"/>
    <w:rsid w:val="00E1289B"/>
    <w:rsid w:val="00E14AB0"/>
    <w:rsid w:val="00E162EA"/>
    <w:rsid w:val="00E2036E"/>
    <w:rsid w:val="00E212AC"/>
    <w:rsid w:val="00E26986"/>
    <w:rsid w:val="00E271EF"/>
    <w:rsid w:val="00E274BA"/>
    <w:rsid w:val="00E30224"/>
    <w:rsid w:val="00E317C7"/>
    <w:rsid w:val="00E3199D"/>
    <w:rsid w:val="00E3300E"/>
    <w:rsid w:val="00E33A6C"/>
    <w:rsid w:val="00E36775"/>
    <w:rsid w:val="00E43697"/>
    <w:rsid w:val="00E47455"/>
    <w:rsid w:val="00E51967"/>
    <w:rsid w:val="00E51FA3"/>
    <w:rsid w:val="00E52557"/>
    <w:rsid w:val="00E5309E"/>
    <w:rsid w:val="00E601A3"/>
    <w:rsid w:val="00E611B0"/>
    <w:rsid w:val="00E617AD"/>
    <w:rsid w:val="00E63E4B"/>
    <w:rsid w:val="00E64996"/>
    <w:rsid w:val="00E6525F"/>
    <w:rsid w:val="00E6596F"/>
    <w:rsid w:val="00E65A1E"/>
    <w:rsid w:val="00E65AF2"/>
    <w:rsid w:val="00E65F71"/>
    <w:rsid w:val="00E70990"/>
    <w:rsid w:val="00E71C6B"/>
    <w:rsid w:val="00E73B0F"/>
    <w:rsid w:val="00E744F3"/>
    <w:rsid w:val="00E74630"/>
    <w:rsid w:val="00E750EC"/>
    <w:rsid w:val="00E80700"/>
    <w:rsid w:val="00E83F29"/>
    <w:rsid w:val="00E847A2"/>
    <w:rsid w:val="00E8488C"/>
    <w:rsid w:val="00E848D6"/>
    <w:rsid w:val="00E90C9C"/>
    <w:rsid w:val="00E91660"/>
    <w:rsid w:val="00E92B50"/>
    <w:rsid w:val="00E92DBB"/>
    <w:rsid w:val="00E93C8C"/>
    <w:rsid w:val="00E93E06"/>
    <w:rsid w:val="00E93F9E"/>
    <w:rsid w:val="00EA26A8"/>
    <w:rsid w:val="00EA2A9E"/>
    <w:rsid w:val="00EA30D6"/>
    <w:rsid w:val="00EA4ACE"/>
    <w:rsid w:val="00EA586D"/>
    <w:rsid w:val="00EA5BCE"/>
    <w:rsid w:val="00EA710F"/>
    <w:rsid w:val="00EA7A0B"/>
    <w:rsid w:val="00EB21ED"/>
    <w:rsid w:val="00EB4B5A"/>
    <w:rsid w:val="00EB5189"/>
    <w:rsid w:val="00EB6C72"/>
    <w:rsid w:val="00EC1DA8"/>
    <w:rsid w:val="00EC1DFB"/>
    <w:rsid w:val="00EC2B48"/>
    <w:rsid w:val="00EC2ED2"/>
    <w:rsid w:val="00EC5553"/>
    <w:rsid w:val="00EC5DE4"/>
    <w:rsid w:val="00ED00BE"/>
    <w:rsid w:val="00ED264D"/>
    <w:rsid w:val="00ED2F41"/>
    <w:rsid w:val="00ED4EC4"/>
    <w:rsid w:val="00ED66C8"/>
    <w:rsid w:val="00ED7492"/>
    <w:rsid w:val="00EE077B"/>
    <w:rsid w:val="00EE179F"/>
    <w:rsid w:val="00EE284B"/>
    <w:rsid w:val="00EE4939"/>
    <w:rsid w:val="00EE694E"/>
    <w:rsid w:val="00EE6A1A"/>
    <w:rsid w:val="00EE6A5A"/>
    <w:rsid w:val="00EE7827"/>
    <w:rsid w:val="00EF112E"/>
    <w:rsid w:val="00EF21AA"/>
    <w:rsid w:val="00EF221C"/>
    <w:rsid w:val="00EF6408"/>
    <w:rsid w:val="00EF70CD"/>
    <w:rsid w:val="00F02150"/>
    <w:rsid w:val="00F02223"/>
    <w:rsid w:val="00F05143"/>
    <w:rsid w:val="00F071AD"/>
    <w:rsid w:val="00F13406"/>
    <w:rsid w:val="00F15E43"/>
    <w:rsid w:val="00F20460"/>
    <w:rsid w:val="00F21B2E"/>
    <w:rsid w:val="00F2351D"/>
    <w:rsid w:val="00F23693"/>
    <w:rsid w:val="00F23C09"/>
    <w:rsid w:val="00F24D41"/>
    <w:rsid w:val="00F27885"/>
    <w:rsid w:val="00F30148"/>
    <w:rsid w:val="00F308A7"/>
    <w:rsid w:val="00F30BFF"/>
    <w:rsid w:val="00F32A26"/>
    <w:rsid w:val="00F34C34"/>
    <w:rsid w:val="00F35498"/>
    <w:rsid w:val="00F3628A"/>
    <w:rsid w:val="00F36A33"/>
    <w:rsid w:val="00F36E76"/>
    <w:rsid w:val="00F419F0"/>
    <w:rsid w:val="00F422C1"/>
    <w:rsid w:val="00F43933"/>
    <w:rsid w:val="00F4577C"/>
    <w:rsid w:val="00F4577E"/>
    <w:rsid w:val="00F46958"/>
    <w:rsid w:val="00F46B49"/>
    <w:rsid w:val="00F46E96"/>
    <w:rsid w:val="00F47727"/>
    <w:rsid w:val="00F50FF0"/>
    <w:rsid w:val="00F519DC"/>
    <w:rsid w:val="00F51E86"/>
    <w:rsid w:val="00F529BF"/>
    <w:rsid w:val="00F530F3"/>
    <w:rsid w:val="00F553B1"/>
    <w:rsid w:val="00F57A20"/>
    <w:rsid w:val="00F57D82"/>
    <w:rsid w:val="00F61D8B"/>
    <w:rsid w:val="00F623DC"/>
    <w:rsid w:val="00F64DE9"/>
    <w:rsid w:val="00F64FD9"/>
    <w:rsid w:val="00F67334"/>
    <w:rsid w:val="00F70279"/>
    <w:rsid w:val="00F70C82"/>
    <w:rsid w:val="00F71367"/>
    <w:rsid w:val="00F73018"/>
    <w:rsid w:val="00F7606B"/>
    <w:rsid w:val="00F7694D"/>
    <w:rsid w:val="00F80886"/>
    <w:rsid w:val="00F811F1"/>
    <w:rsid w:val="00F82A45"/>
    <w:rsid w:val="00F8342A"/>
    <w:rsid w:val="00F8343D"/>
    <w:rsid w:val="00F83CA4"/>
    <w:rsid w:val="00F85583"/>
    <w:rsid w:val="00F85C6C"/>
    <w:rsid w:val="00F85D1E"/>
    <w:rsid w:val="00F87E76"/>
    <w:rsid w:val="00F904B7"/>
    <w:rsid w:val="00F90E25"/>
    <w:rsid w:val="00F91471"/>
    <w:rsid w:val="00F93417"/>
    <w:rsid w:val="00F95818"/>
    <w:rsid w:val="00F95D62"/>
    <w:rsid w:val="00F95E43"/>
    <w:rsid w:val="00FA2B38"/>
    <w:rsid w:val="00FA2E46"/>
    <w:rsid w:val="00FA3848"/>
    <w:rsid w:val="00FA5606"/>
    <w:rsid w:val="00FA7662"/>
    <w:rsid w:val="00FB34A4"/>
    <w:rsid w:val="00FB48D2"/>
    <w:rsid w:val="00FB535D"/>
    <w:rsid w:val="00FB728C"/>
    <w:rsid w:val="00FC2B7C"/>
    <w:rsid w:val="00FC3EDF"/>
    <w:rsid w:val="00FC4C45"/>
    <w:rsid w:val="00FC62BC"/>
    <w:rsid w:val="00FC77E2"/>
    <w:rsid w:val="00FD0D56"/>
    <w:rsid w:val="00FD1302"/>
    <w:rsid w:val="00FD1A4C"/>
    <w:rsid w:val="00FD27B2"/>
    <w:rsid w:val="00FD3607"/>
    <w:rsid w:val="00FD3AF9"/>
    <w:rsid w:val="00FD4891"/>
    <w:rsid w:val="00FD5367"/>
    <w:rsid w:val="00FD650E"/>
    <w:rsid w:val="00FE10FF"/>
    <w:rsid w:val="00FE280C"/>
    <w:rsid w:val="00FE2E45"/>
    <w:rsid w:val="00FE443E"/>
    <w:rsid w:val="00FE44D7"/>
    <w:rsid w:val="00FE599B"/>
    <w:rsid w:val="00FE5CC2"/>
    <w:rsid w:val="00FE6BB0"/>
    <w:rsid w:val="00FF069C"/>
    <w:rsid w:val="00FF080D"/>
    <w:rsid w:val="00FF090C"/>
    <w:rsid w:val="00FF2C27"/>
    <w:rsid w:val="00FF3250"/>
    <w:rsid w:val="00FF4BB5"/>
    <w:rsid w:val="00FF67DD"/>
    <w:rsid w:val="00FF71A4"/>
    <w:rsid w:val="00FF7D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5F98E"/>
  <w15:docId w15:val="{30B8E037-69FC-4F81-B9A8-2892516D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134"/>
  </w:style>
  <w:style w:type="paragraph" w:styleId="Heading1">
    <w:name w:val="heading 1"/>
    <w:basedOn w:val="Normal"/>
    <w:next w:val="Normal"/>
    <w:qFormat/>
    <w:rsid w:val="00C52134"/>
    <w:pPr>
      <w:keepNext/>
      <w:outlineLvl w:val="0"/>
    </w:pPr>
    <w:rPr>
      <w:b/>
      <w:color w:val="000000"/>
      <w:sz w:val="28"/>
    </w:rPr>
  </w:style>
  <w:style w:type="paragraph" w:styleId="Heading2">
    <w:name w:val="heading 2"/>
    <w:basedOn w:val="Normal"/>
    <w:next w:val="Normal"/>
    <w:qFormat/>
    <w:rsid w:val="00C52134"/>
    <w:pPr>
      <w:keepNext/>
      <w:jc w:val="center"/>
      <w:outlineLvl w:val="1"/>
    </w:pPr>
    <w:rPr>
      <w:b/>
      <w:color w:val="000000"/>
      <w:sz w:val="16"/>
    </w:rPr>
  </w:style>
  <w:style w:type="paragraph" w:styleId="Heading3">
    <w:name w:val="heading 3"/>
    <w:basedOn w:val="Normal"/>
    <w:next w:val="Normal"/>
    <w:qFormat/>
    <w:rsid w:val="00C52134"/>
    <w:pPr>
      <w:keepNext/>
      <w:outlineLvl w:val="2"/>
    </w:pPr>
    <w:rPr>
      <w:b/>
      <w:color w:val="000000"/>
      <w:sz w:val="14"/>
    </w:rPr>
  </w:style>
  <w:style w:type="paragraph" w:styleId="Heading4">
    <w:name w:val="heading 4"/>
    <w:basedOn w:val="Normal"/>
    <w:next w:val="Normal"/>
    <w:qFormat/>
    <w:rsid w:val="00C52134"/>
    <w:pPr>
      <w:keepNext/>
      <w:outlineLvl w:val="3"/>
    </w:pPr>
    <w:rPr>
      <w:b/>
      <w:bCs/>
      <w:color w:val="000000"/>
      <w:sz w:val="13"/>
      <w:szCs w:val="13"/>
    </w:rPr>
  </w:style>
  <w:style w:type="paragraph" w:styleId="Heading5">
    <w:name w:val="heading 5"/>
    <w:basedOn w:val="Normal"/>
    <w:next w:val="Normal"/>
    <w:qFormat/>
    <w:rsid w:val="00C52134"/>
    <w:pPr>
      <w:keepNext/>
      <w:jc w:val="both"/>
      <w:outlineLvl w:val="4"/>
    </w:pPr>
    <w:rPr>
      <w:b/>
      <w:bCs/>
      <w:color w:val="000000"/>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134"/>
    <w:pPr>
      <w:tabs>
        <w:tab w:val="center" w:pos="4320"/>
        <w:tab w:val="right" w:pos="8640"/>
      </w:tabs>
    </w:pPr>
  </w:style>
  <w:style w:type="character" w:styleId="PageNumber">
    <w:name w:val="page number"/>
    <w:basedOn w:val="DefaultParagraphFont"/>
    <w:semiHidden/>
    <w:rsid w:val="00C52134"/>
  </w:style>
  <w:style w:type="paragraph" w:styleId="Header">
    <w:name w:val="header"/>
    <w:basedOn w:val="Normal"/>
    <w:semiHidden/>
    <w:rsid w:val="00C52134"/>
    <w:pPr>
      <w:tabs>
        <w:tab w:val="center" w:pos="4320"/>
        <w:tab w:val="right" w:pos="8640"/>
      </w:tabs>
    </w:pPr>
  </w:style>
  <w:style w:type="paragraph" w:customStyle="1" w:styleId="xl19">
    <w:name w:val="xl19"/>
    <w:basedOn w:val="Normal"/>
    <w:rsid w:val="00C52134"/>
    <w:pPr>
      <w:spacing w:before="100" w:beforeAutospacing="1" w:after="100" w:afterAutospacing="1"/>
    </w:pPr>
    <w:rPr>
      <w:rFonts w:ascii="Arial" w:eastAsia="Arial Unicode MS" w:hAnsi="Arial" w:cs="Arial"/>
      <w:sz w:val="14"/>
      <w:szCs w:val="14"/>
    </w:rPr>
  </w:style>
  <w:style w:type="paragraph" w:customStyle="1" w:styleId="xl20">
    <w:name w:val="xl20"/>
    <w:basedOn w:val="Normal"/>
    <w:rsid w:val="00C52134"/>
    <w:pPr>
      <w:spacing w:before="100" w:beforeAutospacing="1" w:after="100" w:afterAutospacing="1"/>
    </w:pPr>
    <w:rPr>
      <w:rFonts w:ascii="Arial" w:eastAsia="Arial Unicode MS" w:hAnsi="Arial" w:cs="Arial"/>
      <w:sz w:val="13"/>
      <w:szCs w:val="13"/>
    </w:rPr>
  </w:style>
  <w:style w:type="paragraph" w:customStyle="1" w:styleId="xl21">
    <w:name w:val="xl21"/>
    <w:basedOn w:val="Normal"/>
    <w:rsid w:val="00C52134"/>
    <w:pPr>
      <w:spacing w:before="100" w:beforeAutospacing="1" w:after="100" w:afterAutospacing="1"/>
    </w:pPr>
    <w:rPr>
      <w:rFonts w:ascii="Arial" w:eastAsia="Arial Unicode MS" w:hAnsi="Arial" w:cs="Arial"/>
      <w:sz w:val="13"/>
      <w:szCs w:val="13"/>
    </w:rPr>
  </w:style>
  <w:style w:type="paragraph" w:customStyle="1" w:styleId="xl24">
    <w:name w:val="xl24"/>
    <w:basedOn w:val="Normal"/>
    <w:rsid w:val="00C52134"/>
    <w:pPr>
      <w:spacing w:before="100" w:beforeAutospacing="1" w:after="100" w:afterAutospacing="1"/>
      <w:jc w:val="right"/>
    </w:pPr>
    <w:rPr>
      <w:rFonts w:eastAsia="Arial Unicode MS"/>
      <w:sz w:val="13"/>
      <w:szCs w:val="13"/>
    </w:rPr>
  </w:style>
  <w:style w:type="paragraph" w:customStyle="1" w:styleId="xl25">
    <w:name w:val="xl25"/>
    <w:basedOn w:val="Normal"/>
    <w:rsid w:val="00C52134"/>
    <w:pPr>
      <w:spacing w:before="100" w:beforeAutospacing="1" w:after="100" w:afterAutospacing="1"/>
      <w:jc w:val="right"/>
    </w:pPr>
    <w:rPr>
      <w:rFonts w:eastAsia="Arial Unicode MS"/>
      <w:sz w:val="13"/>
      <w:szCs w:val="13"/>
    </w:rPr>
  </w:style>
  <w:style w:type="paragraph" w:customStyle="1" w:styleId="xl26">
    <w:name w:val="xl26"/>
    <w:basedOn w:val="Normal"/>
    <w:rsid w:val="00C52134"/>
    <w:pPr>
      <w:spacing w:before="100" w:beforeAutospacing="1" w:after="100" w:afterAutospacing="1"/>
      <w:jc w:val="right"/>
    </w:pPr>
    <w:rPr>
      <w:rFonts w:eastAsia="Arial Unicode MS"/>
      <w:sz w:val="24"/>
      <w:szCs w:val="24"/>
    </w:rPr>
  </w:style>
  <w:style w:type="paragraph" w:customStyle="1" w:styleId="xl27">
    <w:name w:val="xl27"/>
    <w:basedOn w:val="Normal"/>
    <w:rsid w:val="00C52134"/>
    <w:pPr>
      <w:spacing w:before="100" w:beforeAutospacing="1" w:after="100" w:afterAutospacing="1"/>
      <w:jc w:val="right"/>
    </w:pPr>
    <w:rPr>
      <w:rFonts w:eastAsia="Arial Unicode MS"/>
      <w:sz w:val="24"/>
      <w:szCs w:val="24"/>
    </w:rPr>
  </w:style>
  <w:style w:type="paragraph" w:customStyle="1" w:styleId="xl28">
    <w:name w:val="xl28"/>
    <w:basedOn w:val="Normal"/>
    <w:rsid w:val="00C52134"/>
    <w:pPr>
      <w:spacing w:before="100" w:beforeAutospacing="1" w:after="100" w:afterAutospacing="1"/>
      <w:jc w:val="right"/>
    </w:pPr>
    <w:rPr>
      <w:rFonts w:eastAsia="Arial Unicode MS"/>
      <w:b/>
      <w:bCs/>
      <w:sz w:val="14"/>
      <w:szCs w:val="14"/>
    </w:rPr>
  </w:style>
  <w:style w:type="paragraph" w:customStyle="1" w:styleId="xl29">
    <w:name w:val="xl29"/>
    <w:basedOn w:val="Normal"/>
    <w:rsid w:val="00C52134"/>
    <w:pPr>
      <w:spacing w:before="100" w:beforeAutospacing="1" w:after="100" w:afterAutospacing="1"/>
      <w:jc w:val="right"/>
    </w:pPr>
    <w:rPr>
      <w:rFonts w:eastAsia="Arial Unicode MS"/>
      <w:b/>
      <w:bCs/>
      <w:sz w:val="14"/>
      <w:szCs w:val="14"/>
    </w:rPr>
  </w:style>
  <w:style w:type="paragraph" w:styleId="Revision">
    <w:name w:val="Revision"/>
    <w:hidden/>
    <w:uiPriority w:val="99"/>
    <w:semiHidden/>
    <w:rsid w:val="00FC3EDF"/>
  </w:style>
  <w:style w:type="paragraph" w:styleId="BalloonText">
    <w:name w:val="Balloon Text"/>
    <w:basedOn w:val="Normal"/>
    <w:link w:val="BalloonTextChar"/>
    <w:uiPriority w:val="99"/>
    <w:semiHidden/>
    <w:unhideWhenUsed/>
    <w:rsid w:val="00FC3EDF"/>
    <w:rPr>
      <w:rFonts w:ascii="Tahoma" w:hAnsi="Tahoma" w:cs="Tahoma"/>
      <w:sz w:val="16"/>
      <w:szCs w:val="16"/>
    </w:rPr>
  </w:style>
  <w:style w:type="character" w:customStyle="1" w:styleId="BalloonTextChar">
    <w:name w:val="Balloon Text Char"/>
    <w:basedOn w:val="DefaultParagraphFont"/>
    <w:link w:val="BalloonText"/>
    <w:uiPriority w:val="99"/>
    <w:semiHidden/>
    <w:rsid w:val="00FC3EDF"/>
    <w:rPr>
      <w:rFonts w:ascii="Tahoma" w:hAnsi="Tahoma" w:cs="Tahoma"/>
      <w:sz w:val="16"/>
      <w:szCs w:val="16"/>
    </w:rPr>
  </w:style>
  <w:style w:type="paragraph" w:styleId="DocumentMap">
    <w:name w:val="Document Map"/>
    <w:basedOn w:val="Normal"/>
    <w:link w:val="DocumentMapChar"/>
    <w:uiPriority w:val="99"/>
    <w:semiHidden/>
    <w:unhideWhenUsed/>
    <w:rsid w:val="00FC3EDF"/>
    <w:rPr>
      <w:rFonts w:ascii="Tahoma" w:hAnsi="Tahoma" w:cs="Tahoma"/>
      <w:sz w:val="16"/>
      <w:szCs w:val="16"/>
    </w:rPr>
  </w:style>
  <w:style w:type="character" w:customStyle="1" w:styleId="DocumentMapChar">
    <w:name w:val="Document Map Char"/>
    <w:basedOn w:val="DefaultParagraphFont"/>
    <w:link w:val="DocumentMap"/>
    <w:uiPriority w:val="99"/>
    <w:semiHidden/>
    <w:rsid w:val="00FC3EDF"/>
    <w:rPr>
      <w:rFonts w:ascii="Tahoma" w:hAnsi="Tahoma" w:cs="Tahoma"/>
      <w:sz w:val="16"/>
      <w:szCs w:val="16"/>
    </w:rPr>
  </w:style>
  <w:style w:type="paragraph" w:styleId="ListParagraph">
    <w:name w:val="List Paragraph"/>
    <w:basedOn w:val="Normal"/>
    <w:uiPriority w:val="34"/>
    <w:qFormat/>
    <w:rsid w:val="00C82F3A"/>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B26C94"/>
    <w:rPr>
      <w:color w:val="0000FF"/>
      <w:u w:val="single"/>
    </w:rPr>
  </w:style>
  <w:style w:type="character" w:customStyle="1" w:styleId="FooterChar">
    <w:name w:val="Footer Char"/>
    <w:basedOn w:val="DefaultParagraphFont"/>
    <w:link w:val="Footer"/>
    <w:uiPriority w:val="99"/>
    <w:rsid w:val="000B4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0035">
      <w:bodyDiv w:val="1"/>
      <w:marLeft w:val="0"/>
      <w:marRight w:val="0"/>
      <w:marTop w:val="0"/>
      <w:marBottom w:val="0"/>
      <w:divBdr>
        <w:top w:val="none" w:sz="0" w:space="0" w:color="auto"/>
        <w:left w:val="none" w:sz="0" w:space="0" w:color="auto"/>
        <w:bottom w:val="none" w:sz="0" w:space="0" w:color="auto"/>
        <w:right w:val="none" w:sz="0" w:space="0" w:color="auto"/>
      </w:divBdr>
    </w:div>
    <w:div w:id="3557812">
      <w:bodyDiv w:val="1"/>
      <w:marLeft w:val="0"/>
      <w:marRight w:val="0"/>
      <w:marTop w:val="0"/>
      <w:marBottom w:val="0"/>
      <w:divBdr>
        <w:top w:val="none" w:sz="0" w:space="0" w:color="auto"/>
        <w:left w:val="none" w:sz="0" w:space="0" w:color="auto"/>
        <w:bottom w:val="none" w:sz="0" w:space="0" w:color="auto"/>
        <w:right w:val="none" w:sz="0" w:space="0" w:color="auto"/>
      </w:divBdr>
    </w:div>
    <w:div w:id="7028332">
      <w:bodyDiv w:val="1"/>
      <w:marLeft w:val="0"/>
      <w:marRight w:val="0"/>
      <w:marTop w:val="0"/>
      <w:marBottom w:val="0"/>
      <w:divBdr>
        <w:top w:val="none" w:sz="0" w:space="0" w:color="auto"/>
        <w:left w:val="none" w:sz="0" w:space="0" w:color="auto"/>
        <w:bottom w:val="none" w:sz="0" w:space="0" w:color="auto"/>
        <w:right w:val="none" w:sz="0" w:space="0" w:color="auto"/>
      </w:divBdr>
    </w:div>
    <w:div w:id="14499403">
      <w:bodyDiv w:val="1"/>
      <w:marLeft w:val="0"/>
      <w:marRight w:val="0"/>
      <w:marTop w:val="0"/>
      <w:marBottom w:val="0"/>
      <w:divBdr>
        <w:top w:val="none" w:sz="0" w:space="0" w:color="auto"/>
        <w:left w:val="none" w:sz="0" w:space="0" w:color="auto"/>
        <w:bottom w:val="none" w:sz="0" w:space="0" w:color="auto"/>
        <w:right w:val="none" w:sz="0" w:space="0" w:color="auto"/>
      </w:divBdr>
    </w:div>
    <w:div w:id="23022146">
      <w:bodyDiv w:val="1"/>
      <w:marLeft w:val="0"/>
      <w:marRight w:val="0"/>
      <w:marTop w:val="0"/>
      <w:marBottom w:val="0"/>
      <w:divBdr>
        <w:top w:val="none" w:sz="0" w:space="0" w:color="auto"/>
        <w:left w:val="none" w:sz="0" w:space="0" w:color="auto"/>
        <w:bottom w:val="none" w:sz="0" w:space="0" w:color="auto"/>
        <w:right w:val="none" w:sz="0" w:space="0" w:color="auto"/>
      </w:divBdr>
    </w:div>
    <w:div w:id="26031257">
      <w:bodyDiv w:val="1"/>
      <w:marLeft w:val="0"/>
      <w:marRight w:val="0"/>
      <w:marTop w:val="0"/>
      <w:marBottom w:val="0"/>
      <w:divBdr>
        <w:top w:val="none" w:sz="0" w:space="0" w:color="auto"/>
        <w:left w:val="none" w:sz="0" w:space="0" w:color="auto"/>
        <w:bottom w:val="none" w:sz="0" w:space="0" w:color="auto"/>
        <w:right w:val="none" w:sz="0" w:space="0" w:color="auto"/>
      </w:divBdr>
    </w:div>
    <w:div w:id="32385831">
      <w:bodyDiv w:val="1"/>
      <w:marLeft w:val="0"/>
      <w:marRight w:val="0"/>
      <w:marTop w:val="0"/>
      <w:marBottom w:val="0"/>
      <w:divBdr>
        <w:top w:val="none" w:sz="0" w:space="0" w:color="auto"/>
        <w:left w:val="none" w:sz="0" w:space="0" w:color="auto"/>
        <w:bottom w:val="none" w:sz="0" w:space="0" w:color="auto"/>
        <w:right w:val="none" w:sz="0" w:space="0" w:color="auto"/>
      </w:divBdr>
    </w:div>
    <w:div w:id="42875030">
      <w:bodyDiv w:val="1"/>
      <w:marLeft w:val="0"/>
      <w:marRight w:val="0"/>
      <w:marTop w:val="0"/>
      <w:marBottom w:val="0"/>
      <w:divBdr>
        <w:top w:val="none" w:sz="0" w:space="0" w:color="auto"/>
        <w:left w:val="none" w:sz="0" w:space="0" w:color="auto"/>
        <w:bottom w:val="none" w:sz="0" w:space="0" w:color="auto"/>
        <w:right w:val="none" w:sz="0" w:space="0" w:color="auto"/>
      </w:divBdr>
    </w:div>
    <w:div w:id="43139170">
      <w:bodyDiv w:val="1"/>
      <w:marLeft w:val="0"/>
      <w:marRight w:val="0"/>
      <w:marTop w:val="0"/>
      <w:marBottom w:val="0"/>
      <w:divBdr>
        <w:top w:val="none" w:sz="0" w:space="0" w:color="auto"/>
        <w:left w:val="none" w:sz="0" w:space="0" w:color="auto"/>
        <w:bottom w:val="none" w:sz="0" w:space="0" w:color="auto"/>
        <w:right w:val="none" w:sz="0" w:space="0" w:color="auto"/>
      </w:divBdr>
    </w:div>
    <w:div w:id="74591489">
      <w:bodyDiv w:val="1"/>
      <w:marLeft w:val="0"/>
      <w:marRight w:val="0"/>
      <w:marTop w:val="0"/>
      <w:marBottom w:val="0"/>
      <w:divBdr>
        <w:top w:val="none" w:sz="0" w:space="0" w:color="auto"/>
        <w:left w:val="none" w:sz="0" w:space="0" w:color="auto"/>
        <w:bottom w:val="none" w:sz="0" w:space="0" w:color="auto"/>
        <w:right w:val="none" w:sz="0" w:space="0" w:color="auto"/>
      </w:divBdr>
    </w:div>
    <w:div w:id="80375169">
      <w:bodyDiv w:val="1"/>
      <w:marLeft w:val="0"/>
      <w:marRight w:val="0"/>
      <w:marTop w:val="0"/>
      <w:marBottom w:val="0"/>
      <w:divBdr>
        <w:top w:val="none" w:sz="0" w:space="0" w:color="auto"/>
        <w:left w:val="none" w:sz="0" w:space="0" w:color="auto"/>
        <w:bottom w:val="none" w:sz="0" w:space="0" w:color="auto"/>
        <w:right w:val="none" w:sz="0" w:space="0" w:color="auto"/>
      </w:divBdr>
    </w:div>
    <w:div w:id="83114391">
      <w:bodyDiv w:val="1"/>
      <w:marLeft w:val="0"/>
      <w:marRight w:val="0"/>
      <w:marTop w:val="0"/>
      <w:marBottom w:val="0"/>
      <w:divBdr>
        <w:top w:val="none" w:sz="0" w:space="0" w:color="auto"/>
        <w:left w:val="none" w:sz="0" w:space="0" w:color="auto"/>
        <w:bottom w:val="none" w:sz="0" w:space="0" w:color="auto"/>
        <w:right w:val="none" w:sz="0" w:space="0" w:color="auto"/>
      </w:divBdr>
    </w:div>
    <w:div w:id="90513750">
      <w:bodyDiv w:val="1"/>
      <w:marLeft w:val="0"/>
      <w:marRight w:val="0"/>
      <w:marTop w:val="0"/>
      <w:marBottom w:val="0"/>
      <w:divBdr>
        <w:top w:val="none" w:sz="0" w:space="0" w:color="auto"/>
        <w:left w:val="none" w:sz="0" w:space="0" w:color="auto"/>
        <w:bottom w:val="none" w:sz="0" w:space="0" w:color="auto"/>
        <w:right w:val="none" w:sz="0" w:space="0" w:color="auto"/>
      </w:divBdr>
    </w:div>
    <w:div w:id="99029960">
      <w:bodyDiv w:val="1"/>
      <w:marLeft w:val="0"/>
      <w:marRight w:val="0"/>
      <w:marTop w:val="0"/>
      <w:marBottom w:val="0"/>
      <w:divBdr>
        <w:top w:val="none" w:sz="0" w:space="0" w:color="auto"/>
        <w:left w:val="none" w:sz="0" w:space="0" w:color="auto"/>
        <w:bottom w:val="none" w:sz="0" w:space="0" w:color="auto"/>
        <w:right w:val="none" w:sz="0" w:space="0" w:color="auto"/>
      </w:divBdr>
    </w:div>
    <w:div w:id="101918933">
      <w:bodyDiv w:val="1"/>
      <w:marLeft w:val="0"/>
      <w:marRight w:val="0"/>
      <w:marTop w:val="0"/>
      <w:marBottom w:val="0"/>
      <w:divBdr>
        <w:top w:val="none" w:sz="0" w:space="0" w:color="auto"/>
        <w:left w:val="none" w:sz="0" w:space="0" w:color="auto"/>
        <w:bottom w:val="none" w:sz="0" w:space="0" w:color="auto"/>
        <w:right w:val="none" w:sz="0" w:space="0" w:color="auto"/>
      </w:divBdr>
    </w:div>
    <w:div w:id="104464467">
      <w:bodyDiv w:val="1"/>
      <w:marLeft w:val="0"/>
      <w:marRight w:val="0"/>
      <w:marTop w:val="0"/>
      <w:marBottom w:val="0"/>
      <w:divBdr>
        <w:top w:val="none" w:sz="0" w:space="0" w:color="auto"/>
        <w:left w:val="none" w:sz="0" w:space="0" w:color="auto"/>
        <w:bottom w:val="none" w:sz="0" w:space="0" w:color="auto"/>
        <w:right w:val="none" w:sz="0" w:space="0" w:color="auto"/>
      </w:divBdr>
    </w:div>
    <w:div w:id="112209015">
      <w:bodyDiv w:val="1"/>
      <w:marLeft w:val="0"/>
      <w:marRight w:val="0"/>
      <w:marTop w:val="0"/>
      <w:marBottom w:val="0"/>
      <w:divBdr>
        <w:top w:val="none" w:sz="0" w:space="0" w:color="auto"/>
        <w:left w:val="none" w:sz="0" w:space="0" w:color="auto"/>
        <w:bottom w:val="none" w:sz="0" w:space="0" w:color="auto"/>
        <w:right w:val="none" w:sz="0" w:space="0" w:color="auto"/>
      </w:divBdr>
    </w:div>
    <w:div w:id="115487761">
      <w:bodyDiv w:val="1"/>
      <w:marLeft w:val="0"/>
      <w:marRight w:val="0"/>
      <w:marTop w:val="0"/>
      <w:marBottom w:val="0"/>
      <w:divBdr>
        <w:top w:val="none" w:sz="0" w:space="0" w:color="auto"/>
        <w:left w:val="none" w:sz="0" w:space="0" w:color="auto"/>
        <w:bottom w:val="none" w:sz="0" w:space="0" w:color="auto"/>
        <w:right w:val="none" w:sz="0" w:space="0" w:color="auto"/>
      </w:divBdr>
    </w:div>
    <w:div w:id="143860441">
      <w:bodyDiv w:val="1"/>
      <w:marLeft w:val="0"/>
      <w:marRight w:val="0"/>
      <w:marTop w:val="0"/>
      <w:marBottom w:val="0"/>
      <w:divBdr>
        <w:top w:val="none" w:sz="0" w:space="0" w:color="auto"/>
        <w:left w:val="none" w:sz="0" w:space="0" w:color="auto"/>
        <w:bottom w:val="none" w:sz="0" w:space="0" w:color="auto"/>
        <w:right w:val="none" w:sz="0" w:space="0" w:color="auto"/>
      </w:divBdr>
    </w:div>
    <w:div w:id="147140726">
      <w:bodyDiv w:val="1"/>
      <w:marLeft w:val="0"/>
      <w:marRight w:val="0"/>
      <w:marTop w:val="0"/>
      <w:marBottom w:val="0"/>
      <w:divBdr>
        <w:top w:val="none" w:sz="0" w:space="0" w:color="auto"/>
        <w:left w:val="none" w:sz="0" w:space="0" w:color="auto"/>
        <w:bottom w:val="none" w:sz="0" w:space="0" w:color="auto"/>
        <w:right w:val="none" w:sz="0" w:space="0" w:color="auto"/>
      </w:divBdr>
    </w:div>
    <w:div w:id="154423210">
      <w:bodyDiv w:val="1"/>
      <w:marLeft w:val="0"/>
      <w:marRight w:val="0"/>
      <w:marTop w:val="0"/>
      <w:marBottom w:val="0"/>
      <w:divBdr>
        <w:top w:val="none" w:sz="0" w:space="0" w:color="auto"/>
        <w:left w:val="none" w:sz="0" w:space="0" w:color="auto"/>
        <w:bottom w:val="none" w:sz="0" w:space="0" w:color="auto"/>
        <w:right w:val="none" w:sz="0" w:space="0" w:color="auto"/>
      </w:divBdr>
    </w:div>
    <w:div w:id="162668606">
      <w:bodyDiv w:val="1"/>
      <w:marLeft w:val="0"/>
      <w:marRight w:val="0"/>
      <w:marTop w:val="0"/>
      <w:marBottom w:val="0"/>
      <w:divBdr>
        <w:top w:val="none" w:sz="0" w:space="0" w:color="auto"/>
        <w:left w:val="none" w:sz="0" w:space="0" w:color="auto"/>
        <w:bottom w:val="none" w:sz="0" w:space="0" w:color="auto"/>
        <w:right w:val="none" w:sz="0" w:space="0" w:color="auto"/>
      </w:divBdr>
    </w:div>
    <w:div w:id="178475964">
      <w:bodyDiv w:val="1"/>
      <w:marLeft w:val="0"/>
      <w:marRight w:val="0"/>
      <w:marTop w:val="0"/>
      <w:marBottom w:val="0"/>
      <w:divBdr>
        <w:top w:val="none" w:sz="0" w:space="0" w:color="auto"/>
        <w:left w:val="none" w:sz="0" w:space="0" w:color="auto"/>
        <w:bottom w:val="none" w:sz="0" w:space="0" w:color="auto"/>
        <w:right w:val="none" w:sz="0" w:space="0" w:color="auto"/>
      </w:divBdr>
    </w:div>
    <w:div w:id="185602511">
      <w:bodyDiv w:val="1"/>
      <w:marLeft w:val="0"/>
      <w:marRight w:val="0"/>
      <w:marTop w:val="0"/>
      <w:marBottom w:val="0"/>
      <w:divBdr>
        <w:top w:val="none" w:sz="0" w:space="0" w:color="auto"/>
        <w:left w:val="none" w:sz="0" w:space="0" w:color="auto"/>
        <w:bottom w:val="none" w:sz="0" w:space="0" w:color="auto"/>
        <w:right w:val="none" w:sz="0" w:space="0" w:color="auto"/>
      </w:divBdr>
    </w:div>
    <w:div w:id="191311048">
      <w:bodyDiv w:val="1"/>
      <w:marLeft w:val="0"/>
      <w:marRight w:val="0"/>
      <w:marTop w:val="0"/>
      <w:marBottom w:val="0"/>
      <w:divBdr>
        <w:top w:val="none" w:sz="0" w:space="0" w:color="auto"/>
        <w:left w:val="none" w:sz="0" w:space="0" w:color="auto"/>
        <w:bottom w:val="none" w:sz="0" w:space="0" w:color="auto"/>
        <w:right w:val="none" w:sz="0" w:space="0" w:color="auto"/>
      </w:divBdr>
    </w:div>
    <w:div w:id="193664992">
      <w:bodyDiv w:val="1"/>
      <w:marLeft w:val="0"/>
      <w:marRight w:val="0"/>
      <w:marTop w:val="0"/>
      <w:marBottom w:val="0"/>
      <w:divBdr>
        <w:top w:val="none" w:sz="0" w:space="0" w:color="auto"/>
        <w:left w:val="none" w:sz="0" w:space="0" w:color="auto"/>
        <w:bottom w:val="none" w:sz="0" w:space="0" w:color="auto"/>
        <w:right w:val="none" w:sz="0" w:space="0" w:color="auto"/>
      </w:divBdr>
    </w:div>
    <w:div w:id="200703938">
      <w:bodyDiv w:val="1"/>
      <w:marLeft w:val="0"/>
      <w:marRight w:val="0"/>
      <w:marTop w:val="0"/>
      <w:marBottom w:val="0"/>
      <w:divBdr>
        <w:top w:val="none" w:sz="0" w:space="0" w:color="auto"/>
        <w:left w:val="none" w:sz="0" w:space="0" w:color="auto"/>
        <w:bottom w:val="none" w:sz="0" w:space="0" w:color="auto"/>
        <w:right w:val="none" w:sz="0" w:space="0" w:color="auto"/>
      </w:divBdr>
    </w:div>
    <w:div w:id="205021918">
      <w:bodyDiv w:val="1"/>
      <w:marLeft w:val="0"/>
      <w:marRight w:val="0"/>
      <w:marTop w:val="0"/>
      <w:marBottom w:val="0"/>
      <w:divBdr>
        <w:top w:val="none" w:sz="0" w:space="0" w:color="auto"/>
        <w:left w:val="none" w:sz="0" w:space="0" w:color="auto"/>
        <w:bottom w:val="none" w:sz="0" w:space="0" w:color="auto"/>
        <w:right w:val="none" w:sz="0" w:space="0" w:color="auto"/>
      </w:divBdr>
    </w:div>
    <w:div w:id="208036949">
      <w:bodyDiv w:val="1"/>
      <w:marLeft w:val="0"/>
      <w:marRight w:val="0"/>
      <w:marTop w:val="0"/>
      <w:marBottom w:val="0"/>
      <w:divBdr>
        <w:top w:val="none" w:sz="0" w:space="0" w:color="auto"/>
        <w:left w:val="none" w:sz="0" w:space="0" w:color="auto"/>
        <w:bottom w:val="none" w:sz="0" w:space="0" w:color="auto"/>
        <w:right w:val="none" w:sz="0" w:space="0" w:color="auto"/>
      </w:divBdr>
    </w:div>
    <w:div w:id="209000147">
      <w:bodyDiv w:val="1"/>
      <w:marLeft w:val="0"/>
      <w:marRight w:val="0"/>
      <w:marTop w:val="0"/>
      <w:marBottom w:val="0"/>
      <w:divBdr>
        <w:top w:val="none" w:sz="0" w:space="0" w:color="auto"/>
        <w:left w:val="none" w:sz="0" w:space="0" w:color="auto"/>
        <w:bottom w:val="none" w:sz="0" w:space="0" w:color="auto"/>
        <w:right w:val="none" w:sz="0" w:space="0" w:color="auto"/>
      </w:divBdr>
    </w:div>
    <w:div w:id="217060770">
      <w:bodyDiv w:val="1"/>
      <w:marLeft w:val="0"/>
      <w:marRight w:val="0"/>
      <w:marTop w:val="0"/>
      <w:marBottom w:val="0"/>
      <w:divBdr>
        <w:top w:val="none" w:sz="0" w:space="0" w:color="auto"/>
        <w:left w:val="none" w:sz="0" w:space="0" w:color="auto"/>
        <w:bottom w:val="none" w:sz="0" w:space="0" w:color="auto"/>
        <w:right w:val="none" w:sz="0" w:space="0" w:color="auto"/>
      </w:divBdr>
    </w:div>
    <w:div w:id="225186849">
      <w:bodyDiv w:val="1"/>
      <w:marLeft w:val="0"/>
      <w:marRight w:val="0"/>
      <w:marTop w:val="0"/>
      <w:marBottom w:val="0"/>
      <w:divBdr>
        <w:top w:val="none" w:sz="0" w:space="0" w:color="auto"/>
        <w:left w:val="none" w:sz="0" w:space="0" w:color="auto"/>
        <w:bottom w:val="none" w:sz="0" w:space="0" w:color="auto"/>
        <w:right w:val="none" w:sz="0" w:space="0" w:color="auto"/>
      </w:divBdr>
    </w:div>
    <w:div w:id="227881742">
      <w:bodyDiv w:val="1"/>
      <w:marLeft w:val="0"/>
      <w:marRight w:val="0"/>
      <w:marTop w:val="0"/>
      <w:marBottom w:val="0"/>
      <w:divBdr>
        <w:top w:val="none" w:sz="0" w:space="0" w:color="auto"/>
        <w:left w:val="none" w:sz="0" w:space="0" w:color="auto"/>
        <w:bottom w:val="none" w:sz="0" w:space="0" w:color="auto"/>
        <w:right w:val="none" w:sz="0" w:space="0" w:color="auto"/>
      </w:divBdr>
    </w:div>
    <w:div w:id="233513930">
      <w:bodyDiv w:val="1"/>
      <w:marLeft w:val="0"/>
      <w:marRight w:val="0"/>
      <w:marTop w:val="0"/>
      <w:marBottom w:val="0"/>
      <w:divBdr>
        <w:top w:val="none" w:sz="0" w:space="0" w:color="auto"/>
        <w:left w:val="none" w:sz="0" w:space="0" w:color="auto"/>
        <w:bottom w:val="none" w:sz="0" w:space="0" w:color="auto"/>
        <w:right w:val="none" w:sz="0" w:space="0" w:color="auto"/>
      </w:divBdr>
    </w:div>
    <w:div w:id="234439999">
      <w:bodyDiv w:val="1"/>
      <w:marLeft w:val="0"/>
      <w:marRight w:val="0"/>
      <w:marTop w:val="0"/>
      <w:marBottom w:val="0"/>
      <w:divBdr>
        <w:top w:val="none" w:sz="0" w:space="0" w:color="auto"/>
        <w:left w:val="none" w:sz="0" w:space="0" w:color="auto"/>
        <w:bottom w:val="none" w:sz="0" w:space="0" w:color="auto"/>
        <w:right w:val="none" w:sz="0" w:space="0" w:color="auto"/>
      </w:divBdr>
    </w:div>
    <w:div w:id="241455633">
      <w:bodyDiv w:val="1"/>
      <w:marLeft w:val="0"/>
      <w:marRight w:val="0"/>
      <w:marTop w:val="0"/>
      <w:marBottom w:val="0"/>
      <w:divBdr>
        <w:top w:val="none" w:sz="0" w:space="0" w:color="auto"/>
        <w:left w:val="none" w:sz="0" w:space="0" w:color="auto"/>
        <w:bottom w:val="none" w:sz="0" w:space="0" w:color="auto"/>
        <w:right w:val="none" w:sz="0" w:space="0" w:color="auto"/>
      </w:divBdr>
    </w:div>
    <w:div w:id="251209313">
      <w:bodyDiv w:val="1"/>
      <w:marLeft w:val="0"/>
      <w:marRight w:val="0"/>
      <w:marTop w:val="0"/>
      <w:marBottom w:val="0"/>
      <w:divBdr>
        <w:top w:val="none" w:sz="0" w:space="0" w:color="auto"/>
        <w:left w:val="none" w:sz="0" w:space="0" w:color="auto"/>
        <w:bottom w:val="none" w:sz="0" w:space="0" w:color="auto"/>
        <w:right w:val="none" w:sz="0" w:space="0" w:color="auto"/>
      </w:divBdr>
    </w:div>
    <w:div w:id="256795944">
      <w:bodyDiv w:val="1"/>
      <w:marLeft w:val="0"/>
      <w:marRight w:val="0"/>
      <w:marTop w:val="0"/>
      <w:marBottom w:val="0"/>
      <w:divBdr>
        <w:top w:val="none" w:sz="0" w:space="0" w:color="auto"/>
        <w:left w:val="none" w:sz="0" w:space="0" w:color="auto"/>
        <w:bottom w:val="none" w:sz="0" w:space="0" w:color="auto"/>
        <w:right w:val="none" w:sz="0" w:space="0" w:color="auto"/>
      </w:divBdr>
    </w:div>
    <w:div w:id="263919985">
      <w:bodyDiv w:val="1"/>
      <w:marLeft w:val="0"/>
      <w:marRight w:val="0"/>
      <w:marTop w:val="0"/>
      <w:marBottom w:val="0"/>
      <w:divBdr>
        <w:top w:val="none" w:sz="0" w:space="0" w:color="auto"/>
        <w:left w:val="none" w:sz="0" w:space="0" w:color="auto"/>
        <w:bottom w:val="none" w:sz="0" w:space="0" w:color="auto"/>
        <w:right w:val="none" w:sz="0" w:space="0" w:color="auto"/>
      </w:divBdr>
    </w:div>
    <w:div w:id="270749448">
      <w:bodyDiv w:val="1"/>
      <w:marLeft w:val="0"/>
      <w:marRight w:val="0"/>
      <w:marTop w:val="0"/>
      <w:marBottom w:val="0"/>
      <w:divBdr>
        <w:top w:val="none" w:sz="0" w:space="0" w:color="auto"/>
        <w:left w:val="none" w:sz="0" w:space="0" w:color="auto"/>
        <w:bottom w:val="none" w:sz="0" w:space="0" w:color="auto"/>
        <w:right w:val="none" w:sz="0" w:space="0" w:color="auto"/>
      </w:divBdr>
    </w:div>
    <w:div w:id="277176341">
      <w:bodyDiv w:val="1"/>
      <w:marLeft w:val="0"/>
      <w:marRight w:val="0"/>
      <w:marTop w:val="0"/>
      <w:marBottom w:val="0"/>
      <w:divBdr>
        <w:top w:val="none" w:sz="0" w:space="0" w:color="auto"/>
        <w:left w:val="none" w:sz="0" w:space="0" w:color="auto"/>
        <w:bottom w:val="none" w:sz="0" w:space="0" w:color="auto"/>
        <w:right w:val="none" w:sz="0" w:space="0" w:color="auto"/>
      </w:divBdr>
    </w:div>
    <w:div w:id="284623270">
      <w:bodyDiv w:val="1"/>
      <w:marLeft w:val="0"/>
      <w:marRight w:val="0"/>
      <w:marTop w:val="0"/>
      <w:marBottom w:val="0"/>
      <w:divBdr>
        <w:top w:val="none" w:sz="0" w:space="0" w:color="auto"/>
        <w:left w:val="none" w:sz="0" w:space="0" w:color="auto"/>
        <w:bottom w:val="none" w:sz="0" w:space="0" w:color="auto"/>
        <w:right w:val="none" w:sz="0" w:space="0" w:color="auto"/>
      </w:divBdr>
    </w:div>
    <w:div w:id="287125474">
      <w:bodyDiv w:val="1"/>
      <w:marLeft w:val="0"/>
      <w:marRight w:val="0"/>
      <w:marTop w:val="0"/>
      <w:marBottom w:val="0"/>
      <w:divBdr>
        <w:top w:val="none" w:sz="0" w:space="0" w:color="auto"/>
        <w:left w:val="none" w:sz="0" w:space="0" w:color="auto"/>
        <w:bottom w:val="none" w:sz="0" w:space="0" w:color="auto"/>
        <w:right w:val="none" w:sz="0" w:space="0" w:color="auto"/>
      </w:divBdr>
    </w:div>
    <w:div w:id="287127315">
      <w:bodyDiv w:val="1"/>
      <w:marLeft w:val="0"/>
      <w:marRight w:val="0"/>
      <w:marTop w:val="0"/>
      <w:marBottom w:val="0"/>
      <w:divBdr>
        <w:top w:val="none" w:sz="0" w:space="0" w:color="auto"/>
        <w:left w:val="none" w:sz="0" w:space="0" w:color="auto"/>
        <w:bottom w:val="none" w:sz="0" w:space="0" w:color="auto"/>
        <w:right w:val="none" w:sz="0" w:space="0" w:color="auto"/>
      </w:divBdr>
    </w:div>
    <w:div w:id="290791316">
      <w:bodyDiv w:val="1"/>
      <w:marLeft w:val="0"/>
      <w:marRight w:val="0"/>
      <w:marTop w:val="0"/>
      <w:marBottom w:val="0"/>
      <w:divBdr>
        <w:top w:val="none" w:sz="0" w:space="0" w:color="auto"/>
        <w:left w:val="none" w:sz="0" w:space="0" w:color="auto"/>
        <w:bottom w:val="none" w:sz="0" w:space="0" w:color="auto"/>
        <w:right w:val="none" w:sz="0" w:space="0" w:color="auto"/>
      </w:divBdr>
    </w:div>
    <w:div w:id="298465174">
      <w:bodyDiv w:val="1"/>
      <w:marLeft w:val="0"/>
      <w:marRight w:val="0"/>
      <w:marTop w:val="0"/>
      <w:marBottom w:val="0"/>
      <w:divBdr>
        <w:top w:val="none" w:sz="0" w:space="0" w:color="auto"/>
        <w:left w:val="none" w:sz="0" w:space="0" w:color="auto"/>
        <w:bottom w:val="none" w:sz="0" w:space="0" w:color="auto"/>
        <w:right w:val="none" w:sz="0" w:space="0" w:color="auto"/>
      </w:divBdr>
    </w:div>
    <w:div w:id="300621324">
      <w:bodyDiv w:val="1"/>
      <w:marLeft w:val="0"/>
      <w:marRight w:val="0"/>
      <w:marTop w:val="0"/>
      <w:marBottom w:val="0"/>
      <w:divBdr>
        <w:top w:val="none" w:sz="0" w:space="0" w:color="auto"/>
        <w:left w:val="none" w:sz="0" w:space="0" w:color="auto"/>
        <w:bottom w:val="none" w:sz="0" w:space="0" w:color="auto"/>
        <w:right w:val="none" w:sz="0" w:space="0" w:color="auto"/>
      </w:divBdr>
    </w:div>
    <w:div w:id="301888877">
      <w:bodyDiv w:val="1"/>
      <w:marLeft w:val="0"/>
      <w:marRight w:val="0"/>
      <w:marTop w:val="0"/>
      <w:marBottom w:val="0"/>
      <w:divBdr>
        <w:top w:val="none" w:sz="0" w:space="0" w:color="auto"/>
        <w:left w:val="none" w:sz="0" w:space="0" w:color="auto"/>
        <w:bottom w:val="none" w:sz="0" w:space="0" w:color="auto"/>
        <w:right w:val="none" w:sz="0" w:space="0" w:color="auto"/>
      </w:divBdr>
    </w:div>
    <w:div w:id="308024899">
      <w:bodyDiv w:val="1"/>
      <w:marLeft w:val="0"/>
      <w:marRight w:val="0"/>
      <w:marTop w:val="0"/>
      <w:marBottom w:val="0"/>
      <w:divBdr>
        <w:top w:val="none" w:sz="0" w:space="0" w:color="auto"/>
        <w:left w:val="none" w:sz="0" w:space="0" w:color="auto"/>
        <w:bottom w:val="none" w:sz="0" w:space="0" w:color="auto"/>
        <w:right w:val="none" w:sz="0" w:space="0" w:color="auto"/>
      </w:divBdr>
    </w:div>
    <w:div w:id="309529731">
      <w:bodyDiv w:val="1"/>
      <w:marLeft w:val="0"/>
      <w:marRight w:val="0"/>
      <w:marTop w:val="0"/>
      <w:marBottom w:val="0"/>
      <w:divBdr>
        <w:top w:val="none" w:sz="0" w:space="0" w:color="auto"/>
        <w:left w:val="none" w:sz="0" w:space="0" w:color="auto"/>
        <w:bottom w:val="none" w:sz="0" w:space="0" w:color="auto"/>
        <w:right w:val="none" w:sz="0" w:space="0" w:color="auto"/>
      </w:divBdr>
    </w:div>
    <w:div w:id="309788814">
      <w:bodyDiv w:val="1"/>
      <w:marLeft w:val="0"/>
      <w:marRight w:val="0"/>
      <w:marTop w:val="0"/>
      <w:marBottom w:val="0"/>
      <w:divBdr>
        <w:top w:val="none" w:sz="0" w:space="0" w:color="auto"/>
        <w:left w:val="none" w:sz="0" w:space="0" w:color="auto"/>
        <w:bottom w:val="none" w:sz="0" w:space="0" w:color="auto"/>
        <w:right w:val="none" w:sz="0" w:space="0" w:color="auto"/>
      </w:divBdr>
    </w:div>
    <w:div w:id="310715254">
      <w:bodyDiv w:val="1"/>
      <w:marLeft w:val="0"/>
      <w:marRight w:val="0"/>
      <w:marTop w:val="0"/>
      <w:marBottom w:val="0"/>
      <w:divBdr>
        <w:top w:val="none" w:sz="0" w:space="0" w:color="auto"/>
        <w:left w:val="none" w:sz="0" w:space="0" w:color="auto"/>
        <w:bottom w:val="none" w:sz="0" w:space="0" w:color="auto"/>
        <w:right w:val="none" w:sz="0" w:space="0" w:color="auto"/>
      </w:divBdr>
    </w:div>
    <w:div w:id="323432351">
      <w:bodyDiv w:val="1"/>
      <w:marLeft w:val="0"/>
      <w:marRight w:val="0"/>
      <w:marTop w:val="0"/>
      <w:marBottom w:val="0"/>
      <w:divBdr>
        <w:top w:val="none" w:sz="0" w:space="0" w:color="auto"/>
        <w:left w:val="none" w:sz="0" w:space="0" w:color="auto"/>
        <w:bottom w:val="none" w:sz="0" w:space="0" w:color="auto"/>
        <w:right w:val="none" w:sz="0" w:space="0" w:color="auto"/>
      </w:divBdr>
    </w:div>
    <w:div w:id="335615288">
      <w:bodyDiv w:val="1"/>
      <w:marLeft w:val="0"/>
      <w:marRight w:val="0"/>
      <w:marTop w:val="0"/>
      <w:marBottom w:val="0"/>
      <w:divBdr>
        <w:top w:val="none" w:sz="0" w:space="0" w:color="auto"/>
        <w:left w:val="none" w:sz="0" w:space="0" w:color="auto"/>
        <w:bottom w:val="none" w:sz="0" w:space="0" w:color="auto"/>
        <w:right w:val="none" w:sz="0" w:space="0" w:color="auto"/>
      </w:divBdr>
    </w:div>
    <w:div w:id="356852346">
      <w:bodyDiv w:val="1"/>
      <w:marLeft w:val="0"/>
      <w:marRight w:val="0"/>
      <w:marTop w:val="0"/>
      <w:marBottom w:val="0"/>
      <w:divBdr>
        <w:top w:val="none" w:sz="0" w:space="0" w:color="auto"/>
        <w:left w:val="none" w:sz="0" w:space="0" w:color="auto"/>
        <w:bottom w:val="none" w:sz="0" w:space="0" w:color="auto"/>
        <w:right w:val="none" w:sz="0" w:space="0" w:color="auto"/>
      </w:divBdr>
    </w:div>
    <w:div w:id="359016251">
      <w:bodyDiv w:val="1"/>
      <w:marLeft w:val="0"/>
      <w:marRight w:val="0"/>
      <w:marTop w:val="0"/>
      <w:marBottom w:val="0"/>
      <w:divBdr>
        <w:top w:val="none" w:sz="0" w:space="0" w:color="auto"/>
        <w:left w:val="none" w:sz="0" w:space="0" w:color="auto"/>
        <w:bottom w:val="none" w:sz="0" w:space="0" w:color="auto"/>
        <w:right w:val="none" w:sz="0" w:space="0" w:color="auto"/>
      </w:divBdr>
    </w:div>
    <w:div w:id="367025127">
      <w:bodyDiv w:val="1"/>
      <w:marLeft w:val="0"/>
      <w:marRight w:val="0"/>
      <w:marTop w:val="0"/>
      <w:marBottom w:val="0"/>
      <w:divBdr>
        <w:top w:val="none" w:sz="0" w:space="0" w:color="auto"/>
        <w:left w:val="none" w:sz="0" w:space="0" w:color="auto"/>
        <w:bottom w:val="none" w:sz="0" w:space="0" w:color="auto"/>
        <w:right w:val="none" w:sz="0" w:space="0" w:color="auto"/>
      </w:divBdr>
    </w:div>
    <w:div w:id="379790733">
      <w:bodyDiv w:val="1"/>
      <w:marLeft w:val="0"/>
      <w:marRight w:val="0"/>
      <w:marTop w:val="0"/>
      <w:marBottom w:val="0"/>
      <w:divBdr>
        <w:top w:val="none" w:sz="0" w:space="0" w:color="auto"/>
        <w:left w:val="none" w:sz="0" w:space="0" w:color="auto"/>
        <w:bottom w:val="none" w:sz="0" w:space="0" w:color="auto"/>
        <w:right w:val="none" w:sz="0" w:space="0" w:color="auto"/>
      </w:divBdr>
    </w:div>
    <w:div w:id="383798336">
      <w:bodyDiv w:val="1"/>
      <w:marLeft w:val="0"/>
      <w:marRight w:val="0"/>
      <w:marTop w:val="0"/>
      <w:marBottom w:val="0"/>
      <w:divBdr>
        <w:top w:val="none" w:sz="0" w:space="0" w:color="auto"/>
        <w:left w:val="none" w:sz="0" w:space="0" w:color="auto"/>
        <w:bottom w:val="none" w:sz="0" w:space="0" w:color="auto"/>
        <w:right w:val="none" w:sz="0" w:space="0" w:color="auto"/>
      </w:divBdr>
    </w:div>
    <w:div w:id="388726118">
      <w:bodyDiv w:val="1"/>
      <w:marLeft w:val="0"/>
      <w:marRight w:val="0"/>
      <w:marTop w:val="0"/>
      <w:marBottom w:val="0"/>
      <w:divBdr>
        <w:top w:val="none" w:sz="0" w:space="0" w:color="auto"/>
        <w:left w:val="none" w:sz="0" w:space="0" w:color="auto"/>
        <w:bottom w:val="none" w:sz="0" w:space="0" w:color="auto"/>
        <w:right w:val="none" w:sz="0" w:space="0" w:color="auto"/>
      </w:divBdr>
    </w:div>
    <w:div w:id="388772209">
      <w:bodyDiv w:val="1"/>
      <w:marLeft w:val="0"/>
      <w:marRight w:val="0"/>
      <w:marTop w:val="0"/>
      <w:marBottom w:val="0"/>
      <w:divBdr>
        <w:top w:val="none" w:sz="0" w:space="0" w:color="auto"/>
        <w:left w:val="none" w:sz="0" w:space="0" w:color="auto"/>
        <w:bottom w:val="none" w:sz="0" w:space="0" w:color="auto"/>
        <w:right w:val="none" w:sz="0" w:space="0" w:color="auto"/>
      </w:divBdr>
    </w:div>
    <w:div w:id="390427471">
      <w:bodyDiv w:val="1"/>
      <w:marLeft w:val="0"/>
      <w:marRight w:val="0"/>
      <w:marTop w:val="0"/>
      <w:marBottom w:val="0"/>
      <w:divBdr>
        <w:top w:val="none" w:sz="0" w:space="0" w:color="auto"/>
        <w:left w:val="none" w:sz="0" w:space="0" w:color="auto"/>
        <w:bottom w:val="none" w:sz="0" w:space="0" w:color="auto"/>
        <w:right w:val="none" w:sz="0" w:space="0" w:color="auto"/>
      </w:divBdr>
    </w:div>
    <w:div w:id="403112029">
      <w:bodyDiv w:val="1"/>
      <w:marLeft w:val="0"/>
      <w:marRight w:val="0"/>
      <w:marTop w:val="0"/>
      <w:marBottom w:val="0"/>
      <w:divBdr>
        <w:top w:val="none" w:sz="0" w:space="0" w:color="auto"/>
        <w:left w:val="none" w:sz="0" w:space="0" w:color="auto"/>
        <w:bottom w:val="none" w:sz="0" w:space="0" w:color="auto"/>
        <w:right w:val="none" w:sz="0" w:space="0" w:color="auto"/>
      </w:divBdr>
    </w:div>
    <w:div w:id="413747574">
      <w:bodyDiv w:val="1"/>
      <w:marLeft w:val="0"/>
      <w:marRight w:val="0"/>
      <w:marTop w:val="0"/>
      <w:marBottom w:val="0"/>
      <w:divBdr>
        <w:top w:val="none" w:sz="0" w:space="0" w:color="auto"/>
        <w:left w:val="none" w:sz="0" w:space="0" w:color="auto"/>
        <w:bottom w:val="none" w:sz="0" w:space="0" w:color="auto"/>
        <w:right w:val="none" w:sz="0" w:space="0" w:color="auto"/>
      </w:divBdr>
    </w:div>
    <w:div w:id="418136016">
      <w:bodyDiv w:val="1"/>
      <w:marLeft w:val="0"/>
      <w:marRight w:val="0"/>
      <w:marTop w:val="0"/>
      <w:marBottom w:val="0"/>
      <w:divBdr>
        <w:top w:val="none" w:sz="0" w:space="0" w:color="auto"/>
        <w:left w:val="none" w:sz="0" w:space="0" w:color="auto"/>
        <w:bottom w:val="none" w:sz="0" w:space="0" w:color="auto"/>
        <w:right w:val="none" w:sz="0" w:space="0" w:color="auto"/>
      </w:divBdr>
    </w:div>
    <w:div w:id="424768500">
      <w:bodyDiv w:val="1"/>
      <w:marLeft w:val="0"/>
      <w:marRight w:val="0"/>
      <w:marTop w:val="0"/>
      <w:marBottom w:val="0"/>
      <w:divBdr>
        <w:top w:val="none" w:sz="0" w:space="0" w:color="auto"/>
        <w:left w:val="none" w:sz="0" w:space="0" w:color="auto"/>
        <w:bottom w:val="none" w:sz="0" w:space="0" w:color="auto"/>
        <w:right w:val="none" w:sz="0" w:space="0" w:color="auto"/>
      </w:divBdr>
    </w:div>
    <w:div w:id="426661402">
      <w:bodyDiv w:val="1"/>
      <w:marLeft w:val="0"/>
      <w:marRight w:val="0"/>
      <w:marTop w:val="0"/>
      <w:marBottom w:val="0"/>
      <w:divBdr>
        <w:top w:val="none" w:sz="0" w:space="0" w:color="auto"/>
        <w:left w:val="none" w:sz="0" w:space="0" w:color="auto"/>
        <w:bottom w:val="none" w:sz="0" w:space="0" w:color="auto"/>
        <w:right w:val="none" w:sz="0" w:space="0" w:color="auto"/>
      </w:divBdr>
    </w:div>
    <w:div w:id="434983652">
      <w:bodyDiv w:val="1"/>
      <w:marLeft w:val="0"/>
      <w:marRight w:val="0"/>
      <w:marTop w:val="0"/>
      <w:marBottom w:val="0"/>
      <w:divBdr>
        <w:top w:val="none" w:sz="0" w:space="0" w:color="auto"/>
        <w:left w:val="none" w:sz="0" w:space="0" w:color="auto"/>
        <w:bottom w:val="none" w:sz="0" w:space="0" w:color="auto"/>
        <w:right w:val="none" w:sz="0" w:space="0" w:color="auto"/>
      </w:divBdr>
    </w:div>
    <w:div w:id="438330190">
      <w:bodyDiv w:val="1"/>
      <w:marLeft w:val="0"/>
      <w:marRight w:val="0"/>
      <w:marTop w:val="0"/>
      <w:marBottom w:val="0"/>
      <w:divBdr>
        <w:top w:val="none" w:sz="0" w:space="0" w:color="auto"/>
        <w:left w:val="none" w:sz="0" w:space="0" w:color="auto"/>
        <w:bottom w:val="none" w:sz="0" w:space="0" w:color="auto"/>
        <w:right w:val="none" w:sz="0" w:space="0" w:color="auto"/>
      </w:divBdr>
    </w:div>
    <w:div w:id="453788581">
      <w:bodyDiv w:val="1"/>
      <w:marLeft w:val="0"/>
      <w:marRight w:val="0"/>
      <w:marTop w:val="0"/>
      <w:marBottom w:val="0"/>
      <w:divBdr>
        <w:top w:val="none" w:sz="0" w:space="0" w:color="auto"/>
        <w:left w:val="none" w:sz="0" w:space="0" w:color="auto"/>
        <w:bottom w:val="none" w:sz="0" w:space="0" w:color="auto"/>
        <w:right w:val="none" w:sz="0" w:space="0" w:color="auto"/>
      </w:divBdr>
    </w:div>
    <w:div w:id="460929199">
      <w:bodyDiv w:val="1"/>
      <w:marLeft w:val="0"/>
      <w:marRight w:val="0"/>
      <w:marTop w:val="0"/>
      <w:marBottom w:val="0"/>
      <w:divBdr>
        <w:top w:val="none" w:sz="0" w:space="0" w:color="auto"/>
        <w:left w:val="none" w:sz="0" w:space="0" w:color="auto"/>
        <w:bottom w:val="none" w:sz="0" w:space="0" w:color="auto"/>
        <w:right w:val="none" w:sz="0" w:space="0" w:color="auto"/>
      </w:divBdr>
    </w:div>
    <w:div w:id="465661218">
      <w:bodyDiv w:val="1"/>
      <w:marLeft w:val="0"/>
      <w:marRight w:val="0"/>
      <w:marTop w:val="0"/>
      <w:marBottom w:val="0"/>
      <w:divBdr>
        <w:top w:val="none" w:sz="0" w:space="0" w:color="auto"/>
        <w:left w:val="none" w:sz="0" w:space="0" w:color="auto"/>
        <w:bottom w:val="none" w:sz="0" w:space="0" w:color="auto"/>
        <w:right w:val="none" w:sz="0" w:space="0" w:color="auto"/>
      </w:divBdr>
    </w:div>
    <w:div w:id="469322872">
      <w:bodyDiv w:val="1"/>
      <w:marLeft w:val="0"/>
      <w:marRight w:val="0"/>
      <w:marTop w:val="0"/>
      <w:marBottom w:val="0"/>
      <w:divBdr>
        <w:top w:val="none" w:sz="0" w:space="0" w:color="auto"/>
        <w:left w:val="none" w:sz="0" w:space="0" w:color="auto"/>
        <w:bottom w:val="none" w:sz="0" w:space="0" w:color="auto"/>
        <w:right w:val="none" w:sz="0" w:space="0" w:color="auto"/>
      </w:divBdr>
    </w:div>
    <w:div w:id="477578310">
      <w:bodyDiv w:val="1"/>
      <w:marLeft w:val="0"/>
      <w:marRight w:val="0"/>
      <w:marTop w:val="0"/>
      <w:marBottom w:val="0"/>
      <w:divBdr>
        <w:top w:val="none" w:sz="0" w:space="0" w:color="auto"/>
        <w:left w:val="none" w:sz="0" w:space="0" w:color="auto"/>
        <w:bottom w:val="none" w:sz="0" w:space="0" w:color="auto"/>
        <w:right w:val="none" w:sz="0" w:space="0" w:color="auto"/>
      </w:divBdr>
    </w:div>
    <w:div w:id="485173602">
      <w:bodyDiv w:val="1"/>
      <w:marLeft w:val="0"/>
      <w:marRight w:val="0"/>
      <w:marTop w:val="0"/>
      <w:marBottom w:val="0"/>
      <w:divBdr>
        <w:top w:val="none" w:sz="0" w:space="0" w:color="auto"/>
        <w:left w:val="none" w:sz="0" w:space="0" w:color="auto"/>
        <w:bottom w:val="none" w:sz="0" w:space="0" w:color="auto"/>
        <w:right w:val="none" w:sz="0" w:space="0" w:color="auto"/>
      </w:divBdr>
    </w:div>
    <w:div w:id="489296683">
      <w:bodyDiv w:val="1"/>
      <w:marLeft w:val="0"/>
      <w:marRight w:val="0"/>
      <w:marTop w:val="0"/>
      <w:marBottom w:val="0"/>
      <w:divBdr>
        <w:top w:val="none" w:sz="0" w:space="0" w:color="auto"/>
        <w:left w:val="none" w:sz="0" w:space="0" w:color="auto"/>
        <w:bottom w:val="none" w:sz="0" w:space="0" w:color="auto"/>
        <w:right w:val="none" w:sz="0" w:space="0" w:color="auto"/>
      </w:divBdr>
    </w:div>
    <w:div w:id="505559110">
      <w:bodyDiv w:val="1"/>
      <w:marLeft w:val="0"/>
      <w:marRight w:val="0"/>
      <w:marTop w:val="0"/>
      <w:marBottom w:val="0"/>
      <w:divBdr>
        <w:top w:val="none" w:sz="0" w:space="0" w:color="auto"/>
        <w:left w:val="none" w:sz="0" w:space="0" w:color="auto"/>
        <w:bottom w:val="none" w:sz="0" w:space="0" w:color="auto"/>
        <w:right w:val="none" w:sz="0" w:space="0" w:color="auto"/>
      </w:divBdr>
    </w:div>
    <w:div w:id="505941166">
      <w:bodyDiv w:val="1"/>
      <w:marLeft w:val="0"/>
      <w:marRight w:val="0"/>
      <w:marTop w:val="0"/>
      <w:marBottom w:val="0"/>
      <w:divBdr>
        <w:top w:val="none" w:sz="0" w:space="0" w:color="auto"/>
        <w:left w:val="none" w:sz="0" w:space="0" w:color="auto"/>
        <w:bottom w:val="none" w:sz="0" w:space="0" w:color="auto"/>
        <w:right w:val="none" w:sz="0" w:space="0" w:color="auto"/>
      </w:divBdr>
    </w:div>
    <w:div w:id="508178609">
      <w:bodyDiv w:val="1"/>
      <w:marLeft w:val="0"/>
      <w:marRight w:val="0"/>
      <w:marTop w:val="0"/>
      <w:marBottom w:val="0"/>
      <w:divBdr>
        <w:top w:val="none" w:sz="0" w:space="0" w:color="auto"/>
        <w:left w:val="none" w:sz="0" w:space="0" w:color="auto"/>
        <w:bottom w:val="none" w:sz="0" w:space="0" w:color="auto"/>
        <w:right w:val="none" w:sz="0" w:space="0" w:color="auto"/>
      </w:divBdr>
    </w:div>
    <w:div w:id="512769678">
      <w:bodyDiv w:val="1"/>
      <w:marLeft w:val="0"/>
      <w:marRight w:val="0"/>
      <w:marTop w:val="0"/>
      <w:marBottom w:val="0"/>
      <w:divBdr>
        <w:top w:val="none" w:sz="0" w:space="0" w:color="auto"/>
        <w:left w:val="none" w:sz="0" w:space="0" w:color="auto"/>
        <w:bottom w:val="none" w:sz="0" w:space="0" w:color="auto"/>
        <w:right w:val="none" w:sz="0" w:space="0" w:color="auto"/>
      </w:divBdr>
    </w:div>
    <w:div w:id="516818678">
      <w:bodyDiv w:val="1"/>
      <w:marLeft w:val="0"/>
      <w:marRight w:val="0"/>
      <w:marTop w:val="0"/>
      <w:marBottom w:val="0"/>
      <w:divBdr>
        <w:top w:val="none" w:sz="0" w:space="0" w:color="auto"/>
        <w:left w:val="none" w:sz="0" w:space="0" w:color="auto"/>
        <w:bottom w:val="none" w:sz="0" w:space="0" w:color="auto"/>
        <w:right w:val="none" w:sz="0" w:space="0" w:color="auto"/>
      </w:divBdr>
    </w:div>
    <w:div w:id="517699014">
      <w:bodyDiv w:val="1"/>
      <w:marLeft w:val="0"/>
      <w:marRight w:val="0"/>
      <w:marTop w:val="0"/>
      <w:marBottom w:val="0"/>
      <w:divBdr>
        <w:top w:val="none" w:sz="0" w:space="0" w:color="auto"/>
        <w:left w:val="none" w:sz="0" w:space="0" w:color="auto"/>
        <w:bottom w:val="none" w:sz="0" w:space="0" w:color="auto"/>
        <w:right w:val="none" w:sz="0" w:space="0" w:color="auto"/>
      </w:divBdr>
    </w:div>
    <w:div w:id="530608418">
      <w:bodyDiv w:val="1"/>
      <w:marLeft w:val="0"/>
      <w:marRight w:val="0"/>
      <w:marTop w:val="0"/>
      <w:marBottom w:val="0"/>
      <w:divBdr>
        <w:top w:val="none" w:sz="0" w:space="0" w:color="auto"/>
        <w:left w:val="none" w:sz="0" w:space="0" w:color="auto"/>
        <w:bottom w:val="none" w:sz="0" w:space="0" w:color="auto"/>
        <w:right w:val="none" w:sz="0" w:space="0" w:color="auto"/>
      </w:divBdr>
    </w:div>
    <w:div w:id="541871689">
      <w:bodyDiv w:val="1"/>
      <w:marLeft w:val="0"/>
      <w:marRight w:val="0"/>
      <w:marTop w:val="0"/>
      <w:marBottom w:val="0"/>
      <w:divBdr>
        <w:top w:val="none" w:sz="0" w:space="0" w:color="auto"/>
        <w:left w:val="none" w:sz="0" w:space="0" w:color="auto"/>
        <w:bottom w:val="none" w:sz="0" w:space="0" w:color="auto"/>
        <w:right w:val="none" w:sz="0" w:space="0" w:color="auto"/>
      </w:divBdr>
    </w:div>
    <w:div w:id="543561274">
      <w:bodyDiv w:val="1"/>
      <w:marLeft w:val="0"/>
      <w:marRight w:val="0"/>
      <w:marTop w:val="0"/>
      <w:marBottom w:val="0"/>
      <w:divBdr>
        <w:top w:val="none" w:sz="0" w:space="0" w:color="auto"/>
        <w:left w:val="none" w:sz="0" w:space="0" w:color="auto"/>
        <w:bottom w:val="none" w:sz="0" w:space="0" w:color="auto"/>
        <w:right w:val="none" w:sz="0" w:space="0" w:color="auto"/>
      </w:divBdr>
    </w:div>
    <w:div w:id="543564844">
      <w:bodyDiv w:val="1"/>
      <w:marLeft w:val="0"/>
      <w:marRight w:val="0"/>
      <w:marTop w:val="0"/>
      <w:marBottom w:val="0"/>
      <w:divBdr>
        <w:top w:val="none" w:sz="0" w:space="0" w:color="auto"/>
        <w:left w:val="none" w:sz="0" w:space="0" w:color="auto"/>
        <w:bottom w:val="none" w:sz="0" w:space="0" w:color="auto"/>
        <w:right w:val="none" w:sz="0" w:space="0" w:color="auto"/>
      </w:divBdr>
    </w:div>
    <w:div w:id="545070280">
      <w:bodyDiv w:val="1"/>
      <w:marLeft w:val="0"/>
      <w:marRight w:val="0"/>
      <w:marTop w:val="0"/>
      <w:marBottom w:val="0"/>
      <w:divBdr>
        <w:top w:val="none" w:sz="0" w:space="0" w:color="auto"/>
        <w:left w:val="none" w:sz="0" w:space="0" w:color="auto"/>
        <w:bottom w:val="none" w:sz="0" w:space="0" w:color="auto"/>
        <w:right w:val="none" w:sz="0" w:space="0" w:color="auto"/>
      </w:divBdr>
    </w:div>
    <w:div w:id="548999209">
      <w:bodyDiv w:val="1"/>
      <w:marLeft w:val="0"/>
      <w:marRight w:val="0"/>
      <w:marTop w:val="0"/>
      <w:marBottom w:val="0"/>
      <w:divBdr>
        <w:top w:val="none" w:sz="0" w:space="0" w:color="auto"/>
        <w:left w:val="none" w:sz="0" w:space="0" w:color="auto"/>
        <w:bottom w:val="none" w:sz="0" w:space="0" w:color="auto"/>
        <w:right w:val="none" w:sz="0" w:space="0" w:color="auto"/>
      </w:divBdr>
    </w:div>
    <w:div w:id="553201057">
      <w:bodyDiv w:val="1"/>
      <w:marLeft w:val="0"/>
      <w:marRight w:val="0"/>
      <w:marTop w:val="0"/>
      <w:marBottom w:val="0"/>
      <w:divBdr>
        <w:top w:val="none" w:sz="0" w:space="0" w:color="auto"/>
        <w:left w:val="none" w:sz="0" w:space="0" w:color="auto"/>
        <w:bottom w:val="none" w:sz="0" w:space="0" w:color="auto"/>
        <w:right w:val="none" w:sz="0" w:space="0" w:color="auto"/>
      </w:divBdr>
    </w:div>
    <w:div w:id="559176835">
      <w:bodyDiv w:val="1"/>
      <w:marLeft w:val="0"/>
      <w:marRight w:val="0"/>
      <w:marTop w:val="0"/>
      <w:marBottom w:val="0"/>
      <w:divBdr>
        <w:top w:val="none" w:sz="0" w:space="0" w:color="auto"/>
        <w:left w:val="none" w:sz="0" w:space="0" w:color="auto"/>
        <w:bottom w:val="none" w:sz="0" w:space="0" w:color="auto"/>
        <w:right w:val="none" w:sz="0" w:space="0" w:color="auto"/>
      </w:divBdr>
    </w:div>
    <w:div w:id="572082671">
      <w:bodyDiv w:val="1"/>
      <w:marLeft w:val="0"/>
      <w:marRight w:val="0"/>
      <w:marTop w:val="0"/>
      <w:marBottom w:val="0"/>
      <w:divBdr>
        <w:top w:val="none" w:sz="0" w:space="0" w:color="auto"/>
        <w:left w:val="none" w:sz="0" w:space="0" w:color="auto"/>
        <w:bottom w:val="none" w:sz="0" w:space="0" w:color="auto"/>
        <w:right w:val="none" w:sz="0" w:space="0" w:color="auto"/>
      </w:divBdr>
    </w:div>
    <w:div w:id="579755058">
      <w:bodyDiv w:val="1"/>
      <w:marLeft w:val="0"/>
      <w:marRight w:val="0"/>
      <w:marTop w:val="0"/>
      <w:marBottom w:val="0"/>
      <w:divBdr>
        <w:top w:val="none" w:sz="0" w:space="0" w:color="auto"/>
        <w:left w:val="none" w:sz="0" w:space="0" w:color="auto"/>
        <w:bottom w:val="none" w:sz="0" w:space="0" w:color="auto"/>
        <w:right w:val="none" w:sz="0" w:space="0" w:color="auto"/>
      </w:divBdr>
    </w:div>
    <w:div w:id="580330995">
      <w:bodyDiv w:val="1"/>
      <w:marLeft w:val="0"/>
      <w:marRight w:val="0"/>
      <w:marTop w:val="0"/>
      <w:marBottom w:val="0"/>
      <w:divBdr>
        <w:top w:val="none" w:sz="0" w:space="0" w:color="auto"/>
        <w:left w:val="none" w:sz="0" w:space="0" w:color="auto"/>
        <w:bottom w:val="none" w:sz="0" w:space="0" w:color="auto"/>
        <w:right w:val="none" w:sz="0" w:space="0" w:color="auto"/>
      </w:divBdr>
    </w:div>
    <w:div w:id="588276541">
      <w:bodyDiv w:val="1"/>
      <w:marLeft w:val="0"/>
      <w:marRight w:val="0"/>
      <w:marTop w:val="0"/>
      <w:marBottom w:val="0"/>
      <w:divBdr>
        <w:top w:val="none" w:sz="0" w:space="0" w:color="auto"/>
        <w:left w:val="none" w:sz="0" w:space="0" w:color="auto"/>
        <w:bottom w:val="none" w:sz="0" w:space="0" w:color="auto"/>
        <w:right w:val="none" w:sz="0" w:space="0" w:color="auto"/>
      </w:divBdr>
    </w:div>
    <w:div w:id="597838211">
      <w:bodyDiv w:val="1"/>
      <w:marLeft w:val="0"/>
      <w:marRight w:val="0"/>
      <w:marTop w:val="0"/>
      <w:marBottom w:val="0"/>
      <w:divBdr>
        <w:top w:val="none" w:sz="0" w:space="0" w:color="auto"/>
        <w:left w:val="none" w:sz="0" w:space="0" w:color="auto"/>
        <w:bottom w:val="none" w:sz="0" w:space="0" w:color="auto"/>
        <w:right w:val="none" w:sz="0" w:space="0" w:color="auto"/>
      </w:divBdr>
    </w:div>
    <w:div w:id="601650090">
      <w:bodyDiv w:val="1"/>
      <w:marLeft w:val="0"/>
      <w:marRight w:val="0"/>
      <w:marTop w:val="0"/>
      <w:marBottom w:val="0"/>
      <w:divBdr>
        <w:top w:val="none" w:sz="0" w:space="0" w:color="auto"/>
        <w:left w:val="none" w:sz="0" w:space="0" w:color="auto"/>
        <w:bottom w:val="none" w:sz="0" w:space="0" w:color="auto"/>
        <w:right w:val="none" w:sz="0" w:space="0" w:color="auto"/>
      </w:divBdr>
    </w:div>
    <w:div w:id="604118345">
      <w:bodyDiv w:val="1"/>
      <w:marLeft w:val="0"/>
      <w:marRight w:val="0"/>
      <w:marTop w:val="0"/>
      <w:marBottom w:val="0"/>
      <w:divBdr>
        <w:top w:val="none" w:sz="0" w:space="0" w:color="auto"/>
        <w:left w:val="none" w:sz="0" w:space="0" w:color="auto"/>
        <w:bottom w:val="none" w:sz="0" w:space="0" w:color="auto"/>
        <w:right w:val="none" w:sz="0" w:space="0" w:color="auto"/>
      </w:divBdr>
    </w:div>
    <w:div w:id="605431833">
      <w:bodyDiv w:val="1"/>
      <w:marLeft w:val="0"/>
      <w:marRight w:val="0"/>
      <w:marTop w:val="0"/>
      <w:marBottom w:val="0"/>
      <w:divBdr>
        <w:top w:val="none" w:sz="0" w:space="0" w:color="auto"/>
        <w:left w:val="none" w:sz="0" w:space="0" w:color="auto"/>
        <w:bottom w:val="none" w:sz="0" w:space="0" w:color="auto"/>
        <w:right w:val="none" w:sz="0" w:space="0" w:color="auto"/>
      </w:divBdr>
    </w:div>
    <w:div w:id="611865527">
      <w:bodyDiv w:val="1"/>
      <w:marLeft w:val="0"/>
      <w:marRight w:val="0"/>
      <w:marTop w:val="0"/>
      <w:marBottom w:val="0"/>
      <w:divBdr>
        <w:top w:val="none" w:sz="0" w:space="0" w:color="auto"/>
        <w:left w:val="none" w:sz="0" w:space="0" w:color="auto"/>
        <w:bottom w:val="none" w:sz="0" w:space="0" w:color="auto"/>
        <w:right w:val="none" w:sz="0" w:space="0" w:color="auto"/>
      </w:divBdr>
    </w:div>
    <w:div w:id="612246767">
      <w:bodyDiv w:val="1"/>
      <w:marLeft w:val="0"/>
      <w:marRight w:val="0"/>
      <w:marTop w:val="0"/>
      <w:marBottom w:val="0"/>
      <w:divBdr>
        <w:top w:val="none" w:sz="0" w:space="0" w:color="auto"/>
        <w:left w:val="none" w:sz="0" w:space="0" w:color="auto"/>
        <w:bottom w:val="none" w:sz="0" w:space="0" w:color="auto"/>
        <w:right w:val="none" w:sz="0" w:space="0" w:color="auto"/>
      </w:divBdr>
    </w:div>
    <w:div w:id="614680445">
      <w:bodyDiv w:val="1"/>
      <w:marLeft w:val="0"/>
      <w:marRight w:val="0"/>
      <w:marTop w:val="0"/>
      <w:marBottom w:val="0"/>
      <w:divBdr>
        <w:top w:val="none" w:sz="0" w:space="0" w:color="auto"/>
        <w:left w:val="none" w:sz="0" w:space="0" w:color="auto"/>
        <w:bottom w:val="none" w:sz="0" w:space="0" w:color="auto"/>
        <w:right w:val="none" w:sz="0" w:space="0" w:color="auto"/>
      </w:divBdr>
    </w:div>
    <w:div w:id="617420691">
      <w:bodyDiv w:val="1"/>
      <w:marLeft w:val="0"/>
      <w:marRight w:val="0"/>
      <w:marTop w:val="0"/>
      <w:marBottom w:val="0"/>
      <w:divBdr>
        <w:top w:val="none" w:sz="0" w:space="0" w:color="auto"/>
        <w:left w:val="none" w:sz="0" w:space="0" w:color="auto"/>
        <w:bottom w:val="none" w:sz="0" w:space="0" w:color="auto"/>
        <w:right w:val="none" w:sz="0" w:space="0" w:color="auto"/>
      </w:divBdr>
    </w:div>
    <w:div w:id="617757222">
      <w:bodyDiv w:val="1"/>
      <w:marLeft w:val="0"/>
      <w:marRight w:val="0"/>
      <w:marTop w:val="0"/>
      <w:marBottom w:val="0"/>
      <w:divBdr>
        <w:top w:val="none" w:sz="0" w:space="0" w:color="auto"/>
        <w:left w:val="none" w:sz="0" w:space="0" w:color="auto"/>
        <w:bottom w:val="none" w:sz="0" w:space="0" w:color="auto"/>
        <w:right w:val="none" w:sz="0" w:space="0" w:color="auto"/>
      </w:divBdr>
    </w:div>
    <w:div w:id="618413851">
      <w:bodyDiv w:val="1"/>
      <w:marLeft w:val="0"/>
      <w:marRight w:val="0"/>
      <w:marTop w:val="0"/>
      <w:marBottom w:val="0"/>
      <w:divBdr>
        <w:top w:val="none" w:sz="0" w:space="0" w:color="auto"/>
        <w:left w:val="none" w:sz="0" w:space="0" w:color="auto"/>
        <w:bottom w:val="none" w:sz="0" w:space="0" w:color="auto"/>
        <w:right w:val="none" w:sz="0" w:space="0" w:color="auto"/>
      </w:divBdr>
    </w:div>
    <w:div w:id="620381723">
      <w:bodyDiv w:val="1"/>
      <w:marLeft w:val="0"/>
      <w:marRight w:val="0"/>
      <w:marTop w:val="0"/>
      <w:marBottom w:val="0"/>
      <w:divBdr>
        <w:top w:val="none" w:sz="0" w:space="0" w:color="auto"/>
        <w:left w:val="none" w:sz="0" w:space="0" w:color="auto"/>
        <w:bottom w:val="none" w:sz="0" w:space="0" w:color="auto"/>
        <w:right w:val="none" w:sz="0" w:space="0" w:color="auto"/>
      </w:divBdr>
    </w:div>
    <w:div w:id="620723515">
      <w:bodyDiv w:val="1"/>
      <w:marLeft w:val="0"/>
      <w:marRight w:val="0"/>
      <w:marTop w:val="0"/>
      <w:marBottom w:val="0"/>
      <w:divBdr>
        <w:top w:val="none" w:sz="0" w:space="0" w:color="auto"/>
        <w:left w:val="none" w:sz="0" w:space="0" w:color="auto"/>
        <w:bottom w:val="none" w:sz="0" w:space="0" w:color="auto"/>
        <w:right w:val="none" w:sz="0" w:space="0" w:color="auto"/>
      </w:divBdr>
    </w:div>
    <w:div w:id="622004512">
      <w:bodyDiv w:val="1"/>
      <w:marLeft w:val="0"/>
      <w:marRight w:val="0"/>
      <w:marTop w:val="0"/>
      <w:marBottom w:val="0"/>
      <w:divBdr>
        <w:top w:val="none" w:sz="0" w:space="0" w:color="auto"/>
        <w:left w:val="none" w:sz="0" w:space="0" w:color="auto"/>
        <w:bottom w:val="none" w:sz="0" w:space="0" w:color="auto"/>
        <w:right w:val="none" w:sz="0" w:space="0" w:color="auto"/>
      </w:divBdr>
    </w:div>
    <w:div w:id="627317593">
      <w:bodyDiv w:val="1"/>
      <w:marLeft w:val="0"/>
      <w:marRight w:val="0"/>
      <w:marTop w:val="0"/>
      <w:marBottom w:val="0"/>
      <w:divBdr>
        <w:top w:val="none" w:sz="0" w:space="0" w:color="auto"/>
        <w:left w:val="none" w:sz="0" w:space="0" w:color="auto"/>
        <w:bottom w:val="none" w:sz="0" w:space="0" w:color="auto"/>
        <w:right w:val="none" w:sz="0" w:space="0" w:color="auto"/>
      </w:divBdr>
    </w:div>
    <w:div w:id="634334035">
      <w:bodyDiv w:val="1"/>
      <w:marLeft w:val="0"/>
      <w:marRight w:val="0"/>
      <w:marTop w:val="0"/>
      <w:marBottom w:val="0"/>
      <w:divBdr>
        <w:top w:val="none" w:sz="0" w:space="0" w:color="auto"/>
        <w:left w:val="none" w:sz="0" w:space="0" w:color="auto"/>
        <w:bottom w:val="none" w:sz="0" w:space="0" w:color="auto"/>
        <w:right w:val="none" w:sz="0" w:space="0" w:color="auto"/>
      </w:divBdr>
    </w:div>
    <w:div w:id="636185695">
      <w:bodyDiv w:val="1"/>
      <w:marLeft w:val="0"/>
      <w:marRight w:val="0"/>
      <w:marTop w:val="0"/>
      <w:marBottom w:val="0"/>
      <w:divBdr>
        <w:top w:val="none" w:sz="0" w:space="0" w:color="auto"/>
        <w:left w:val="none" w:sz="0" w:space="0" w:color="auto"/>
        <w:bottom w:val="none" w:sz="0" w:space="0" w:color="auto"/>
        <w:right w:val="none" w:sz="0" w:space="0" w:color="auto"/>
      </w:divBdr>
    </w:div>
    <w:div w:id="638875143">
      <w:bodyDiv w:val="1"/>
      <w:marLeft w:val="0"/>
      <w:marRight w:val="0"/>
      <w:marTop w:val="0"/>
      <w:marBottom w:val="0"/>
      <w:divBdr>
        <w:top w:val="none" w:sz="0" w:space="0" w:color="auto"/>
        <w:left w:val="none" w:sz="0" w:space="0" w:color="auto"/>
        <w:bottom w:val="none" w:sz="0" w:space="0" w:color="auto"/>
        <w:right w:val="none" w:sz="0" w:space="0" w:color="auto"/>
      </w:divBdr>
    </w:div>
    <w:div w:id="642932188">
      <w:bodyDiv w:val="1"/>
      <w:marLeft w:val="0"/>
      <w:marRight w:val="0"/>
      <w:marTop w:val="0"/>
      <w:marBottom w:val="0"/>
      <w:divBdr>
        <w:top w:val="none" w:sz="0" w:space="0" w:color="auto"/>
        <w:left w:val="none" w:sz="0" w:space="0" w:color="auto"/>
        <w:bottom w:val="none" w:sz="0" w:space="0" w:color="auto"/>
        <w:right w:val="none" w:sz="0" w:space="0" w:color="auto"/>
      </w:divBdr>
    </w:div>
    <w:div w:id="655644917">
      <w:bodyDiv w:val="1"/>
      <w:marLeft w:val="0"/>
      <w:marRight w:val="0"/>
      <w:marTop w:val="0"/>
      <w:marBottom w:val="0"/>
      <w:divBdr>
        <w:top w:val="none" w:sz="0" w:space="0" w:color="auto"/>
        <w:left w:val="none" w:sz="0" w:space="0" w:color="auto"/>
        <w:bottom w:val="none" w:sz="0" w:space="0" w:color="auto"/>
        <w:right w:val="none" w:sz="0" w:space="0" w:color="auto"/>
      </w:divBdr>
    </w:div>
    <w:div w:id="672952344">
      <w:bodyDiv w:val="1"/>
      <w:marLeft w:val="0"/>
      <w:marRight w:val="0"/>
      <w:marTop w:val="0"/>
      <w:marBottom w:val="0"/>
      <w:divBdr>
        <w:top w:val="none" w:sz="0" w:space="0" w:color="auto"/>
        <w:left w:val="none" w:sz="0" w:space="0" w:color="auto"/>
        <w:bottom w:val="none" w:sz="0" w:space="0" w:color="auto"/>
        <w:right w:val="none" w:sz="0" w:space="0" w:color="auto"/>
      </w:divBdr>
    </w:div>
    <w:div w:id="681972302">
      <w:bodyDiv w:val="1"/>
      <w:marLeft w:val="0"/>
      <w:marRight w:val="0"/>
      <w:marTop w:val="0"/>
      <w:marBottom w:val="0"/>
      <w:divBdr>
        <w:top w:val="none" w:sz="0" w:space="0" w:color="auto"/>
        <w:left w:val="none" w:sz="0" w:space="0" w:color="auto"/>
        <w:bottom w:val="none" w:sz="0" w:space="0" w:color="auto"/>
        <w:right w:val="none" w:sz="0" w:space="0" w:color="auto"/>
      </w:divBdr>
    </w:div>
    <w:div w:id="690494064">
      <w:bodyDiv w:val="1"/>
      <w:marLeft w:val="0"/>
      <w:marRight w:val="0"/>
      <w:marTop w:val="0"/>
      <w:marBottom w:val="0"/>
      <w:divBdr>
        <w:top w:val="none" w:sz="0" w:space="0" w:color="auto"/>
        <w:left w:val="none" w:sz="0" w:space="0" w:color="auto"/>
        <w:bottom w:val="none" w:sz="0" w:space="0" w:color="auto"/>
        <w:right w:val="none" w:sz="0" w:space="0" w:color="auto"/>
      </w:divBdr>
    </w:div>
    <w:div w:id="716977380">
      <w:bodyDiv w:val="1"/>
      <w:marLeft w:val="0"/>
      <w:marRight w:val="0"/>
      <w:marTop w:val="0"/>
      <w:marBottom w:val="0"/>
      <w:divBdr>
        <w:top w:val="none" w:sz="0" w:space="0" w:color="auto"/>
        <w:left w:val="none" w:sz="0" w:space="0" w:color="auto"/>
        <w:bottom w:val="none" w:sz="0" w:space="0" w:color="auto"/>
        <w:right w:val="none" w:sz="0" w:space="0" w:color="auto"/>
      </w:divBdr>
    </w:div>
    <w:div w:id="729379684">
      <w:bodyDiv w:val="1"/>
      <w:marLeft w:val="0"/>
      <w:marRight w:val="0"/>
      <w:marTop w:val="0"/>
      <w:marBottom w:val="0"/>
      <w:divBdr>
        <w:top w:val="none" w:sz="0" w:space="0" w:color="auto"/>
        <w:left w:val="none" w:sz="0" w:space="0" w:color="auto"/>
        <w:bottom w:val="none" w:sz="0" w:space="0" w:color="auto"/>
        <w:right w:val="none" w:sz="0" w:space="0" w:color="auto"/>
      </w:divBdr>
    </w:div>
    <w:div w:id="732969919">
      <w:bodyDiv w:val="1"/>
      <w:marLeft w:val="0"/>
      <w:marRight w:val="0"/>
      <w:marTop w:val="0"/>
      <w:marBottom w:val="0"/>
      <w:divBdr>
        <w:top w:val="none" w:sz="0" w:space="0" w:color="auto"/>
        <w:left w:val="none" w:sz="0" w:space="0" w:color="auto"/>
        <w:bottom w:val="none" w:sz="0" w:space="0" w:color="auto"/>
        <w:right w:val="none" w:sz="0" w:space="0" w:color="auto"/>
      </w:divBdr>
    </w:div>
    <w:div w:id="751853316">
      <w:bodyDiv w:val="1"/>
      <w:marLeft w:val="0"/>
      <w:marRight w:val="0"/>
      <w:marTop w:val="0"/>
      <w:marBottom w:val="0"/>
      <w:divBdr>
        <w:top w:val="none" w:sz="0" w:space="0" w:color="auto"/>
        <w:left w:val="none" w:sz="0" w:space="0" w:color="auto"/>
        <w:bottom w:val="none" w:sz="0" w:space="0" w:color="auto"/>
        <w:right w:val="none" w:sz="0" w:space="0" w:color="auto"/>
      </w:divBdr>
    </w:div>
    <w:div w:id="768428393">
      <w:bodyDiv w:val="1"/>
      <w:marLeft w:val="0"/>
      <w:marRight w:val="0"/>
      <w:marTop w:val="0"/>
      <w:marBottom w:val="0"/>
      <w:divBdr>
        <w:top w:val="none" w:sz="0" w:space="0" w:color="auto"/>
        <w:left w:val="none" w:sz="0" w:space="0" w:color="auto"/>
        <w:bottom w:val="none" w:sz="0" w:space="0" w:color="auto"/>
        <w:right w:val="none" w:sz="0" w:space="0" w:color="auto"/>
      </w:divBdr>
    </w:div>
    <w:div w:id="769930007">
      <w:bodyDiv w:val="1"/>
      <w:marLeft w:val="0"/>
      <w:marRight w:val="0"/>
      <w:marTop w:val="0"/>
      <w:marBottom w:val="0"/>
      <w:divBdr>
        <w:top w:val="none" w:sz="0" w:space="0" w:color="auto"/>
        <w:left w:val="none" w:sz="0" w:space="0" w:color="auto"/>
        <w:bottom w:val="none" w:sz="0" w:space="0" w:color="auto"/>
        <w:right w:val="none" w:sz="0" w:space="0" w:color="auto"/>
      </w:divBdr>
    </w:div>
    <w:div w:id="770930890">
      <w:bodyDiv w:val="1"/>
      <w:marLeft w:val="0"/>
      <w:marRight w:val="0"/>
      <w:marTop w:val="0"/>
      <w:marBottom w:val="0"/>
      <w:divBdr>
        <w:top w:val="none" w:sz="0" w:space="0" w:color="auto"/>
        <w:left w:val="none" w:sz="0" w:space="0" w:color="auto"/>
        <w:bottom w:val="none" w:sz="0" w:space="0" w:color="auto"/>
        <w:right w:val="none" w:sz="0" w:space="0" w:color="auto"/>
      </w:divBdr>
    </w:div>
    <w:div w:id="799614045">
      <w:bodyDiv w:val="1"/>
      <w:marLeft w:val="0"/>
      <w:marRight w:val="0"/>
      <w:marTop w:val="0"/>
      <w:marBottom w:val="0"/>
      <w:divBdr>
        <w:top w:val="none" w:sz="0" w:space="0" w:color="auto"/>
        <w:left w:val="none" w:sz="0" w:space="0" w:color="auto"/>
        <w:bottom w:val="none" w:sz="0" w:space="0" w:color="auto"/>
        <w:right w:val="none" w:sz="0" w:space="0" w:color="auto"/>
      </w:divBdr>
    </w:div>
    <w:div w:id="803740424">
      <w:bodyDiv w:val="1"/>
      <w:marLeft w:val="0"/>
      <w:marRight w:val="0"/>
      <w:marTop w:val="0"/>
      <w:marBottom w:val="0"/>
      <w:divBdr>
        <w:top w:val="none" w:sz="0" w:space="0" w:color="auto"/>
        <w:left w:val="none" w:sz="0" w:space="0" w:color="auto"/>
        <w:bottom w:val="none" w:sz="0" w:space="0" w:color="auto"/>
        <w:right w:val="none" w:sz="0" w:space="0" w:color="auto"/>
      </w:divBdr>
    </w:div>
    <w:div w:id="808404745">
      <w:bodyDiv w:val="1"/>
      <w:marLeft w:val="0"/>
      <w:marRight w:val="0"/>
      <w:marTop w:val="0"/>
      <w:marBottom w:val="0"/>
      <w:divBdr>
        <w:top w:val="none" w:sz="0" w:space="0" w:color="auto"/>
        <w:left w:val="none" w:sz="0" w:space="0" w:color="auto"/>
        <w:bottom w:val="none" w:sz="0" w:space="0" w:color="auto"/>
        <w:right w:val="none" w:sz="0" w:space="0" w:color="auto"/>
      </w:divBdr>
    </w:div>
    <w:div w:id="815727902">
      <w:bodyDiv w:val="1"/>
      <w:marLeft w:val="0"/>
      <w:marRight w:val="0"/>
      <w:marTop w:val="0"/>
      <w:marBottom w:val="0"/>
      <w:divBdr>
        <w:top w:val="none" w:sz="0" w:space="0" w:color="auto"/>
        <w:left w:val="none" w:sz="0" w:space="0" w:color="auto"/>
        <w:bottom w:val="none" w:sz="0" w:space="0" w:color="auto"/>
        <w:right w:val="none" w:sz="0" w:space="0" w:color="auto"/>
      </w:divBdr>
    </w:div>
    <w:div w:id="816725268">
      <w:bodyDiv w:val="1"/>
      <w:marLeft w:val="0"/>
      <w:marRight w:val="0"/>
      <w:marTop w:val="0"/>
      <w:marBottom w:val="0"/>
      <w:divBdr>
        <w:top w:val="none" w:sz="0" w:space="0" w:color="auto"/>
        <w:left w:val="none" w:sz="0" w:space="0" w:color="auto"/>
        <w:bottom w:val="none" w:sz="0" w:space="0" w:color="auto"/>
        <w:right w:val="none" w:sz="0" w:space="0" w:color="auto"/>
      </w:divBdr>
    </w:div>
    <w:div w:id="820272114">
      <w:bodyDiv w:val="1"/>
      <w:marLeft w:val="0"/>
      <w:marRight w:val="0"/>
      <w:marTop w:val="0"/>
      <w:marBottom w:val="0"/>
      <w:divBdr>
        <w:top w:val="none" w:sz="0" w:space="0" w:color="auto"/>
        <w:left w:val="none" w:sz="0" w:space="0" w:color="auto"/>
        <w:bottom w:val="none" w:sz="0" w:space="0" w:color="auto"/>
        <w:right w:val="none" w:sz="0" w:space="0" w:color="auto"/>
      </w:divBdr>
    </w:div>
    <w:div w:id="820659018">
      <w:bodyDiv w:val="1"/>
      <w:marLeft w:val="0"/>
      <w:marRight w:val="0"/>
      <w:marTop w:val="0"/>
      <w:marBottom w:val="0"/>
      <w:divBdr>
        <w:top w:val="none" w:sz="0" w:space="0" w:color="auto"/>
        <w:left w:val="none" w:sz="0" w:space="0" w:color="auto"/>
        <w:bottom w:val="none" w:sz="0" w:space="0" w:color="auto"/>
        <w:right w:val="none" w:sz="0" w:space="0" w:color="auto"/>
      </w:divBdr>
    </w:div>
    <w:div w:id="830371325">
      <w:bodyDiv w:val="1"/>
      <w:marLeft w:val="0"/>
      <w:marRight w:val="0"/>
      <w:marTop w:val="0"/>
      <w:marBottom w:val="0"/>
      <w:divBdr>
        <w:top w:val="none" w:sz="0" w:space="0" w:color="auto"/>
        <w:left w:val="none" w:sz="0" w:space="0" w:color="auto"/>
        <w:bottom w:val="none" w:sz="0" w:space="0" w:color="auto"/>
        <w:right w:val="none" w:sz="0" w:space="0" w:color="auto"/>
      </w:divBdr>
    </w:div>
    <w:div w:id="835460622">
      <w:bodyDiv w:val="1"/>
      <w:marLeft w:val="0"/>
      <w:marRight w:val="0"/>
      <w:marTop w:val="0"/>
      <w:marBottom w:val="0"/>
      <w:divBdr>
        <w:top w:val="none" w:sz="0" w:space="0" w:color="auto"/>
        <w:left w:val="none" w:sz="0" w:space="0" w:color="auto"/>
        <w:bottom w:val="none" w:sz="0" w:space="0" w:color="auto"/>
        <w:right w:val="none" w:sz="0" w:space="0" w:color="auto"/>
      </w:divBdr>
    </w:div>
    <w:div w:id="842621977">
      <w:bodyDiv w:val="1"/>
      <w:marLeft w:val="0"/>
      <w:marRight w:val="0"/>
      <w:marTop w:val="0"/>
      <w:marBottom w:val="0"/>
      <w:divBdr>
        <w:top w:val="none" w:sz="0" w:space="0" w:color="auto"/>
        <w:left w:val="none" w:sz="0" w:space="0" w:color="auto"/>
        <w:bottom w:val="none" w:sz="0" w:space="0" w:color="auto"/>
        <w:right w:val="none" w:sz="0" w:space="0" w:color="auto"/>
      </w:divBdr>
    </w:div>
    <w:div w:id="845830181">
      <w:bodyDiv w:val="1"/>
      <w:marLeft w:val="0"/>
      <w:marRight w:val="0"/>
      <w:marTop w:val="0"/>
      <w:marBottom w:val="0"/>
      <w:divBdr>
        <w:top w:val="none" w:sz="0" w:space="0" w:color="auto"/>
        <w:left w:val="none" w:sz="0" w:space="0" w:color="auto"/>
        <w:bottom w:val="none" w:sz="0" w:space="0" w:color="auto"/>
        <w:right w:val="none" w:sz="0" w:space="0" w:color="auto"/>
      </w:divBdr>
    </w:div>
    <w:div w:id="847183957">
      <w:bodyDiv w:val="1"/>
      <w:marLeft w:val="0"/>
      <w:marRight w:val="0"/>
      <w:marTop w:val="0"/>
      <w:marBottom w:val="0"/>
      <w:divBdr>
        <w:top w:val="none" w:sz="0" w:space="0" w:color="auto"/>
        <w:left w:val="none" w:sz="0" w:space="0" w:color="auto"/>
        <w:bottom w:val="none" w:sz="0" w:space="0" w:color="auto"/>
        <w:right w:val="none" w:sz="0" w:space="0" w:color="auto"/>
      </w:divBdr>
    </w:div>
    <w:div w:id="848522243">
      <w:bodyDiv w:val="1"/>
      <w:marLeft w:val="0"/>
      <w:marRight w:val="0"/>
      <w:marTop w:val="0"/>
      <w:marBottom w:val="0"/>
      <w:divBdr>
        <w:top w:val="none" w:sz="0" w:space="0" w:color="auto"/>
        <w:left w:val="none" w:sz="0" w:space="0" w:color="auto"/>
        <w:bottom w:val="none" w:sz="0" w:space="0" w:color="auto"/>
        <w:right w:val="none" w:sz="0" w:space="0" w:color="auto"/>
      </w:divBdr>
    </w:div>
    <w:div w:id="849173792">
      <w:bodyDiv w:val="1"/>
      <w:marLeft w:val="0"/>
      <w:marRight w:val="0"/>
      <w:marTop w:val="0"/>
      <w:marBottom w:val="0"/>
      <w:divBdr>
        <w:top w:val="none" w:sz="0" w:space="0" w:color="auto"/>
        <w:left w:val="none" w:sz="0" w:space="0" w:color="auto"/>
        <w:bottom w:val="none" w:sz="0" w:space="0" w:color="auto"/>
        <w:right w:val="none" w:sz="0" w:space="0" w:color="auto"/>
      </w:divBdr>
    </w:div>
    <w:div w:id="855460911">
      <w:bodyDiv w:val="1"/>
      <w:marLeft w:val="0"/>
      <w:marRight w:val="0"/>
      <w:marTop w:val="0"/>
      <w:marBottom w:val="0"/>
      <w:divBdr>
        <w:top w:val="none" w:sz="0" w:space="0" w:color="auto"/>
        <w:left w:val="none" w:sz="0" w:space="0" w:color="auto"/>
        <w:bottom w:val="none" w:sz="0" w:space="0" w:color="auto"/>
        <w:right w:val="none" w:sz="0" w:space="0" w:color="auto"/>
      </w:divBdr>
    </w:div>
    <w:div w:id="860123742">
      <w:bodyDiv w:val="1"/>
      <w:marLeft w:val="0"/>
      <w:marRight w:val="0"/>
      <w:marTop w:val="0"/>
      <w:marBottom w:val="0"/>
      <w:divBdr>
        <w:top w:val="none" w:sz="0" w:space="0" w:color="auto"/>
        <w:left w:val="none" w:sz="0" w:space="0" w:color="auto"/>
        <w:bottom w:val="none" w:sz="0" w:space="0" w:color="auto"/>
        <w:right w:val="none" w:sz="0" w:space="0" w:color="auto"/>
      </w:divBdr>
    </w:div>
    <w:div w:id="866213355">
      <w:bodyDiv w:val="1"/>
      <w:marLeft w:val="0"/>
      <w:marRight w:val="0"/>
      <w:marTop w:val="0"/>
      <w:marBottom w:val="0"/>
      <w:divBdr>
        <w:top w:val="none" w:sz="0" w:space="0" w:color="auto"/>
        <w:left w:val="none" w:sz="0" w:space="0" w:color="auto"/>
        <w:bottom w:val="none" w:sz="0" w:space="0" w:color="auto"/>
        <w:right w:val="none" w:sz="0" w:space="0" w:color="auto"/>
      </w:divBdr>
    </w:div>
    <w:div w:id="867180180">
      <w:bodyDiv w:val="1"/>
      <w:marLeft w:val="0"/>
      <w:marRight w:val="0"/>
      <w:marTop w:val="0"/>
      <w:marBottom w:val="0"/>
      <w:divBdr>
        <w:top w:val="none" w:sz="0" w:space="0" w:color="auto"/>
        <w:left w:val="none" w:sz="0" w:space="0" w:color="auto"/>
        <w:bottom w:val="none" w:sz="0" w:space="0" w:color="auto"/>
        <w:right w:val="none" w:sz="0" w:space="0" w:color="auto"/>
      </w:divBdr>
    </w:div>
    <w:div w:id="869954993">
      <w:bodyDiv w:val="1"/>
      <w:marLeft w:val="0"/>
      <w:marRight w:val="0"/>
      <w:marTop w:val="0"/>
      <w:marBottom w:val="0"/>
      <w:divBdr>
        <w:top w:val="none" w:sz="0" w:space="0" w:color="auto"/>
        <w:left w:val="none" w:sz="0" w:space="0" w:color="auto"/>
        <w:bottom w:val="none" w:sz="0" w:space="0" w:color="auto"/>
        <w:right w:val="none" w:sz="0" w:space="0" w:color="auto"/>
      </w:divBdr>
    </w:div>
    <w:div w:id="872111102">
      <w:bodyDiv w:val="1"/>
      <w:marLeft w:val="0"/>
      <w:marRight w:val="0"/>
      <w:marTop w:val="0"/>
      <w:marBottom w:val="0"/>
      <w:divBdr>
        <w:top w:val="none" w:sz="0" w:space="0" w:color="auto"/>
        <w:left w:val="none" w:sz="0" w:space="0" w:color="auto"/>
        <w:bottom w:val="none" w:sz="0" w:space="0" w:color="auto"/>
        <w:right w:val="none" w:sz="0" w:space="0" w:color="auto"/>
      </w:divBdr>
    </w:div>
    <w:div w:id="873078970">
      <w:bodyDiv w:val="1"/>
      <w:marLeft w:val="0"/>
      <w:marRight w:val="0"/>
      <w:marTop w:val="0"/>
      <w:marBottom w:val="0"/>
      <w:divBdr>
        <w:top w:val="none" w:sz="0" w:space="0" w:color="auto"/>
        <w:left w:val="none" w:sz="0" w:space="0" w:color="auto"/>
        <w:bottom w:val="none" w:sz="0" w:space="0" w:color="auto"/>
        <w:right w:val="none" w:sz="0" w:space="0" w:color="auto"/>
      </w:divBdr>
    </w:div>
    <w:div w:id="889997317">
      <w:bodyDiv w:val="1"/>
      <w:marLeft w:val="0"/>
      <w:marRight w:val="0"/>
      <w:marTop w:val="0"/>
      <w:marBottom w:val="0"/>
      <w:divBdr>
        <w:top w:val="none" w:sz="0" w:space="0" w:color="auto"/>
        <w:left w:val="none" w:sz="0" w:space="0" w:color="auto"/>
        <w:bottom w:val="none" w:sz="0" w:space="0" w:color="auto"/>
        <w:right w:val="none" w:sz="0" w:space="0" w:color="auto"/>
      </w:divBdr>
    </w:div>
    <w:div w:id="895429572">
      <w:bodyDiv w:val="1"/>
      <w:marLeft w:val="0"/>
      <w:marRight w:val="0"/>
      <w:marTop w:val="0"/>
      <w:marBottom w:val="0"/>
      <w:divBdr>
        <w:top w:val="none" w:sz="0" w:space="0" w:color="auto"/>
        <w:left w:val="none" w:sz="0" w:space="0" w:color="auto"/>
        <w:bottom w:val="none" w:sz="0" w:space="0" w:color="auto"/>
        <w:right w:val="none" w:sz="0" w:space="0" w:color="auto"/>
      </w:divBdr>
    </w:div>
    <w:div w:id="899748102">
      <w:bodyDiv w:val="1"/>
      <w:marLeft w:val="0"/>
      <w:marRight w:val="0"/>
      <w:marTop w:val="0"/>
      <w:marBottom w:val="0"/>
      <w:divBdr>
        <w:top w:val="none" w:sz="0" w:space="0" w:color="auto"/>
        <w:left w:val="none" w:sz="0" w:space="0" w:color="auto"/>
        <w:bottom w:val="none" w:sz="0" w:space="0" w:color="auto"/>
        <w:right w:val="none" w:sz="0" w:space="0" w:color="auto"/>
      </w:divBdr>
    </w:div>
    <w:div w:id="904100650">
      <w:bodyDiv w:val="1"/>
      <w:marLeft w:val="0"/>
      <w:marRight w:val="0"/>
      <w:marTop w:val="0"/>
      <w:marBottom w:val="0"/>
      <w:divBdr>
        <w:top w:val="none" w:sz="0" w:space="0" w:color="auto"/>
        <w:left w:val="none" w:sz="0" w:space="0" w:color="auto"/>
        <w:bottom w:val="none" w:sz="0" w:space="0" w:color="auto"/>
        <w:right w:val="none" w:sz="0" w:space="0" w:color="auto"/>
      </w:divBdr>
    </w:div>
    <w:div w:id="916784846">
      <w:bodyDiv w:val="1"/>
      <w:marLeft w:val="0"/>
      <w:marRight w:val="0"/>
      <w:marTop w:val="0"/>
      <w:marBottom w:val="0"/>
      <w:divBdr>
        <w:top w:val="none" w:sz="0" w:space="0" w:color="auto"/>
        <w:left w:val="none" w:sz="0" w:space="0" w:color="auto"/>
        <w:bottom w:val="none" w:sz="0" w:space="0" w:color="auto"/>
        <w:right w:val="none" w:sz="0" w:space="0" w:color="auto"/>
      </w:divBdr>
    </w:div>
    <w:div w:id="923301753">
      <w:bodyDiv w:val="1"/>
      <w:marLeft w:val="0"/>
      <w:marRight w:val="0"/>
      <w:marTop w:val="0"/>
      <w:marBottom w:val="0"/>
      <w:divBdr>
        <w:top w:val="none" w:sz="0" w:space="0" w:color="auto"/>
        <w:left w:val="none" w:sz="0" w:space="0" w:color="auto"/>
        <w:bottom w:val="none" w:sz="0" w:space="0" w:color="auto"/>
        <w:right w:val="none" w:sz="0" w:space="0" w:color="auto"/>
      </w:divBdr>
    </w:div>
    <w:div w:id="931817874">
      <w:bodyDiv w:val="1"/>
      <w:marLeft w:val="0"/>
      <w:marRight w:val="0"/>
      <w:marTop w:val="0"/>
      <w:marBottom w:val="0"/>
      <w:divBdr>
        <w:top w:val="none" w:sz="0" w:space="0" w:color="auto"/>
        <w:left w:val="none" w:sz="0" w:space="0" w:color="auto"/>
        <w:bottom w:val="none" w:sz="0" w:space="0" w:color="auto"/>
        <w:right w:val="none" w:sz="0" w:space="0" w:color="auto"/>
      </w:divBdr>
    </w:div>
    <w:div w:id="937324269">
      <w:bodyDiv w:val="1"/>
      <w:marLeft w:val="0"/>
      <w:marRight w:val="0"/>
      <w:marTop w:val="0"/>
      <w:marBottom w:val="0"/>
      <w:divBdr>
        <w:top w:val="none" w:sz="0" w:space="0" w:color="auto"/>
        <w:left w:val="none" w:sz="0" w:space="0" w:color="auto"/>
        <w:bottom w:val="none" w:sz="0" w:space="0" w:color="auto"/>
        <w:right w:val="none" w:sz="0" w:space="0" w:color="auto"/>
      </w:divBdr>
    </w:div>
    <w:div w:id="941297973">
      <w:bodyDiv w:val="1"/>
      <w:marLeft w:val="0"/>
      <w:marRight w:val="0"/>
      <w:marTop w:val="0"/>
      <w:marBottom w:val="0"/>
      <w:divBdr>
        <w:top w:val="none" w:sz="0" w:space="0" w:color="auto"/>
        <w:left w:val="none" w:sz="0" w:space="0" w:color="auto"/>
        <w:bottom w:val="none" w:sz="0" w:space="0" w:color="auto"/>
        <w:right w:val="none" w:sz="0" w:space="0" w:color="auto"/>
      </w:divBdr>
    </w:div>
    <w:div w:id="941764172">
      <w:bodyDiv w:val="1"/>
      <w:marLeft w:val="0"/>
      <w:marRight w:val="0"/>
      <w:marTop w:val="0"/>
      <w:marBottom w:val="0"/>
      <w:divBdr>
        <w:top w:val="none" w:sz="0" w:space="0" w:color="auto"/>
        <w:left w:val="none" w:sz="0" w:space="0" w:color="auto"/>
        <w:bottom w:val="none" w:sz="0" w:space="0" w:color="auto"/>
        <w:right w:val="none" w:sz="0" w:space="0" w:color="auto"/>
      </w:divBdr>
    </w:div>
    <w:div w:id="943540580">
      <w:bodyDiv w:val="1"/>
      <w:marLeft w:val="0"/>
      <w:marRight w:val="0"/>
      <w:marTop w:val="0"/>
      <w:marBottom w:val="0"/>
      <w:divBdr>
        <w:top w:val="none" w:sz="0" w:space="0" w:color="auto"/>
        <w:left w:val="none" w:sz="0" w:space="0" w:color="auto"/>
        <w:bottom w:val="none" w:sz="0" w:space="0" w:color="auto"/>
        <w:right w:val="none" w:sz="0" w:space="0" w:color="auto"/>
      </w:divBdr>
    </w:div>
    <w:div w:id="944464623">
      <w:bodyDiv w:val="1"/>
      <w:marLeft w:val="0"/>
      <w:marRight w:val="0"/>
      <w:marTop w:val="0"/>
      <w:marBottom w:val="0"/>
      <w:divBdr>
        <w:top w:val="none" w:sz="0" w:space="0" w:color="auto"/>
        <w:left w:val="none" w:sz="0" w:space="0" w:color="auto"/>
        <w:bottom w:val="none" w:sz="0" w:space="0" w:color="auto"/>
        <w:right w:val="none" w:sz="0" w:space="0" w:color="auto"/>
      </w:divBdr>
    </w:div>
    <w:div w:id="949972478">
      <w:bodyDiv w:val="1"/>
      <w:marLeft w:val="0"/>
      <w:marRight w:val="0"/>
      <w:marTop w:val="0"/>
      <w:marBottom w:val="0"/>
      <w:divBdr>
        <w:top w:val="none" w:sz="0" w:space="0" w:color="auto"/>
        <w:left w:val="none" w:sz="0" w:space="0" w:color="auto"/>
        <w:bottom w:val="none" w:sz="0" w:space="0" w:color="auto"/>
        <w:right w:val="none" w:sz="0" w:space="0" w:color="auto"/>
      </w:divBdr>
    </w:div>
    <w:div w:id="952636010">
      <w:bodyDiv w:val="1"/>
      <w:marLeft w:val="0"/>
      <w:marRight w:val="0"/>
      <w:marTop w:val="0"/>
      <w:marBottom w:val="0"/>
      <w:divBdr>
        <w:top w:val="none" w:sz="0" w:space="0" w:color="auto"/>
        <w:left w:val="none" w:sz="0" w:space="0" w:color="auto"/>
        <w:bottom w:val="none" w:sz="0" w:space="0" w:color="auto"/>
        <w:right w:val="none" w:sz="0" w:space="0" w:color="auto"/>
      </w:divBdr>
    </w:div>
    <w:div w:id="955989362">
      <w:bodyDiv w:val="1"/>
      <w:marLeft w:val="0"/>
      <w:marRight w:val="0"/>
      <w:marTop w:val="0"/>
      <w:marBottom w:val="0"/>
      <w:divBdr>
        <w:top w:val="none" w:sz="0" w:space="0" w:color="auto"/>
        <w:left w:val="none" w:sz="0" w:space="0" w:color="auto"/>
        <w:bottom w:val="none" w:sz="0" w:space="0" w:color="auto"/>
        <w:right w:val="none" w:sz="0" w:space="0" w:color="auto"/>
      </w:divBdr>
    </w:div>
    <w:div w:id="956257339">
      <w:bodyDiv w:val="1"/>
      <w:marLeft w:val="0"/>
      <w:marRight w:val="0"/>
      <w:marTop w:val="0"/>
      <w:marBottom w:val="0"/>
      <w:divBdr>
        <w:top w:val="none" w:sz="0" w:space="0" w:color="auto"/>
        <w:left w:val="none" w:sz="0" w:space="0" w:color="auto"/>
        <w:bottom w:val="none" w:sz="0" w:space="0" w:color="auto"/>
        <w:right w:val="none" w:sz="0" w:space="0" w:color="auto"/>
      </w:divBdr>
    </w:div>
    <w:div w:id="970137335">
      <w:bodyDiv w:val="1"/>
      <w:marLeft w:val="0"/>
      <w:marRight w:val="0"/>
      <w:marTop w:val="0"/>
      <w:marBottom w:val="0"/>
      <w:divBdr>
        <w:top w:val="none" w:sz="0" w:space="0" w:color="auto"/>
        <w:left w:val="none" w:sz="0" w:space="0" w:color="auto"/>
        <w:bottom w:val="none" w:sz="0" w:space="0" w:color="auto"/>
        <w:right w:val="none" w:sz="0" w:space="0" w:color="auto"/>
      </w:divBdr>
    </w:div>
    <w:div w:id="976452061">
      <w:bodyDiv w:val="1"/>
      <w:marLeft w:val="0"/>
      <w:marRight w:val="0"/>
      <w:marTop w:val="0"/>
      <w:marBottom w:val="0"/>
      <w:divBdr>
        <w:top w:val="none" w:sz="0" w:space="0" w:color="auto"/>
        <w:left w:val="none" w:sz="0" w:space="0" w:color="auto"/>
        <w:bottom w:val="none" w:sz="0" w:space="0" w:color="auto"/>
        <w:right w:val="none" w:sz="0" w:space="0" w:color="auto"/>
      </w:divBdr>
    </w:div>
    <w:div w:id="980815940">
      <w:bodyDiv w:val="1"/>
      <w:marLeft w:val="0"/>
      <w:marRight w:val="0"/>
      <w:marTop w:val="0"/>
      <w:marBottom w:val="0"/>
      <w:divBdr>
        <w:top w:val="none" w:sz="0" w:space="0" w:color="auto"/>
        <w:left w:val="none" w:sz="0" w:space="0" w:color="auto"/>
        <w:bottom w:val="none" w:sz="0" w:space="0" w:color="auto"/>
        <w:right w:val="none" w:sz="0" w:space="0" w:color="auto"/>
      </w:divBdr>
    </w:div>
    <w:div w:id="987588426">
      <w:bodyDiv w:val="1"/>
      <w:marLeft w:val="0"/>
      <w:marRight w:val="0"/>
      <w:marTop w:val="0"/>
      <w:marBottom w:val="0"/>
      <w:divBdr>
        <w:top w:val="none" w:sz="0" w:space="0" w:color="auto"/>
        <w:left w:val="none" w:sz="0" w:space="0" w:color="auto"/>
        <w:bottom w:val="none" w:sz="0" w:space="0" w:color="auto"/>
        <w:right w:val="none" w:sz="0" w:space="0" w:color="auto"/>
      </w:divBdr>
    </w:div>
    <w:div w:id="1000892397">
      <w:bodyDiv w:val="1"/>
      <w:marLeft w:val="0"/>
      <w:marRight w:val="0"/>
      <w:marTop w:val="0"/>
      <w:marBottom w:val="0"/>
      <w:divBdr>
        <w:top w:val="none" w:sz="0" w:space="0" w:color="auto"/>
        <w:left w:val="none" w:sz="0" w:space="0" w:color="auto"/>
        <w:bottom w:val="none" w:sz="0" w:space="0" w:color="auto"/>
        <w:right w:val="none" w:sz="0" w:space="0" w:color="auto"/>
      </w:divBdr>
    </w:div>
    <w:div w:id="1002008021">
      <w:bodyDiv w:val="1"/>
      <w:marLeft w:val="0"/>
      <w:marRight w:val="0"/>
      <w:marTop w:val="0"/>
      <w:marBottom w:val="0"/>
      <w:divBdr>
        <w:top w:val="none" w:sz="0" w:space="0" w:color="auto"/>
        <w:left w:val="none" w:sz="0" w:space="0" w:color="auto"/>
        <w:bottom w:val="none" w:sz="0" w:space="0" w:color="auto"/>
        <w:right w:val="none" w:sz="0" w:space="0" w:color="auto"/>
      </w:divBdr>
    </w:div>
    <w:div w:id="1014187102">
      <w:bodyDiv w:val="1"/>
      <w:marLeft w:val="0"/>
      <w:marRight w:val="0"/>
      <w:marTop w:val="0"/>
      <w:marBottom w:val="0"/>
      <w:divBdr>
        <w:top w:val="none" w:sz="0" w:space="0" w:color="auto"/>
        <w:left w:val="none" w:sz="0" w:space="0" w:color="auto"/>
        <w:bottom w:val="none" w:sz="0" w:space="0" w:color="auto"/>
        <w:right w:val="none" w:sz="0" w:space="0" w:color="auto"/>
      </w:divBdr>
    </w:div>
    <w:div w:id="1015228808">
      <w:bodyDiv w:val="1"/>
      <w:marLeft w:val="0"/>
      <w:marRight w:val="0"/>
      <w:marTop w:val="0"/>
      <w:marBottom w:val="0"/>
      <w:divBdr>
        <w:top w:val="none" w:sz="0" w:space="0" w:color="auto"/>
        <w:left w:val="none" w:sz="0" w:space="0" w:color="auto"/>
        <w:bottom w:val="none" w:sz="0" w:space="0" w:color="auto"/>
        <w:right w:val="none" w:sz="0" w:space="0" w:color="auto"/>
      </w:divBdr>
    </w:div>
    <w:div w:id="1022244866">
      <w:bodyDiv w:val="1"/>
      <w:marLeft w:val="0"/>
      <w:marRight w:val="0"/>
      <w:marTop w:val="0"/>
      <w:marBottom w:val="0"/>
      <w:divBdr>
        <w:top w:val="none" w:sz="0" w:space="0" w:color="auto"/>
        <w:left w:val="none" w:sz="0" w:space="0" w:color="auto"/>
        <w:bottom w:val="none" w:sz="0" w:space="0" w:color="auto"/>
        <w:right w:val="none" w:sz="0" w:space="0" w:color="auto"/>
      </w:divBdr>
    </w:div>
    <w:div w:id="1022391700">
      <w:bodyDiv w:val="1"/>
      <w:marLeft w:val="0"/>
      <w:marRight w:val="0"/>
      <w:marTop w:val="0"/>
      <w:marBottom w:val="0"/>
      <w:divBdr>
        <w:top w:val="none" w:sz="0" w:space="0" w:color="auto"/>
        <w:left w:val="none" w:sz="0" w:space="0" w:color="auto"/>
        <w:bottom w:val="none" w:sz="0" w:space="0" w:color="auto"/>
        <w:right w:val="none" w:sz="0" w:space="0" w:color="auto"/>
      </w:divBdr>
    </w:div>
    <w:div w:id="1029330951">
      <w:bodyDiv w:val="1"/>
      <w:marLeft w:val="0"/>
      <w:marRight w:val="0"/>
      <w:marTop w:val="0"/>
      <w:marBottom w:val="0"/>
      <w:divBdr>
        <w:top w:val="none" w:sz="0" w:space="0" w:color="auto"/>
        <w:left w:val="none" w:sz="0" w:space="0" w:color="auto"/>
        <w:bottom w:val="none" w:sz="0" w:space="0" w:color="auto"/>
        <w:right w:val="none" w:sz="0" w:space="0" w:color="auto"/>
      </w:divBdr>
    </w:div>
    <w:div w:id="1043212151">
      <w:bodyDiv w:val="1"/>
      <w:marLeft w:val="0"/>
      <w:marRight w:val="0"/>
      <w:marTop w:val="0"/>
      <w:marBottom w:val="0"/>
      <w:divBdr>
        <w:top w:val="none" w:sz="0" w:space="0" w:color="auto"/>
        <w:left w:val="none" w:sz="0" w:space="0" w:color="auto"/>
        <w:bottom w:val="none" w:sz="0" w:space="0" w:color="auto"/>
        <w:right w:val="none" w:sz="0" w:space="0" w:color="auto"/>
      </w:divBdr>
    </w:div>
    <w:div w:id="1048728611">
      <w:bodyDiv w:val="1"/>
      <w:marLeft w:val="0"/>
      <w:marRight w:val="0"/>
      <w:marTop w:val="0"/>
      <w:marBottom w:val="0"/>
      <w:divBdr>
        <w:top w:val="none" w:sz="0" w:space="0" w:color="auto"/>
        <w:left w:val="none" w:sz="0" w:space="0" w:color="auto"/>
        <w:bottom w:val="none" w:sz="0" w:space="0" w:color="auto"/>
        <w:right w:val="none" w:sz="0" w:space="0" w:color="auto"/>
      </w:divBdr>
    </w:div>
    <w:div w:id="1051081217">
      <w:bodyDiv w:val="1"/>
      <w:marLeft w:val="0"/>
      <w:marRight w:val="0"/>
      <w:marTop w:val="0"/>
      <w:marBottom w:val="0"/>
      <w:divBdr>
        <w:top w:val="none" w:sz="0" w:space="0" w:color="auto"/>
        <w:left w:val="none" w:sz="0" w:space="0" w:color="auto"/>
        <w:bottom w:val="none" w:sz="0" w:space="0" w:color="auto"/>
        <w:right w:val="none" w:sz="0" w:space="0" w:color="auto"/>
      </w:divBdr>
    </w:div>
    <w:div w:id="1052538943">
      <w:bodyDiv w:val="1"/>
      <w:marLeft w:val="0"/>
      <w:marRight w:val="0"/>
      <w:marTop w:val="0"/>
      <w:marBottom w:val="0"/>
      <w:divBdr>
        <w:top w:val="none" w:sz="0" w:space="0" w:color="auto"/>
        <w:left w:val="none" w:sz="0" w:space="0" w:color="auto"/>
        <w:bottom w:val="none" w:sz="0" w:space="0" w:color="auto"/>
        <w:right w:val="none" w:sz="0" w:space="0" w:color="auto"/>
      </w:divBdr>
    </w:div>
    <w:div w:id="1062677439">
      <w:bodyDiv w:val="1"/>
      <w:marLeft w:val="0"/>
      <w:marRight w:val="0"/>
      <w:marTop w:val="0"/>
      <w:marBottom w:val="0"/>
      <w:divBdr>
        <w:top w:val="none" w:sz="0" w:space="0" w:color="auto"/>
        <w:left w:val="none" w:sz="0" w:space="0" w:color="auto"/>
        <w:bottom w:val="none" w:sz="0" w:space="0" w:color="auto"/>
        <w:right w:val="none" w:sz="0" w:space="0" w:color="auto"/>
      </w:divBdr>
    </w:div>
    <w:div w:id="1066147808">
      <w:bodyDiv w:val="1"/>
      <w:marLeft w:val="0"/>
      <w:marRight w:val="0"/>
      <w:marTop w:val="0"/>
      <w:marBottom w:val="0"/>
      <w:divBdr>
        <w:top w:val="none" w:sz="0" w:space="0" w:color="auto"/>
        <w:left w:val="none" w:sz="0" w:space="0" w:color="auto"/>
        <w:bottom w:val="none" w:sz="0" w:space="0" w:color="auto"/>
        <w:right w:val="none" w:sz="0" w:space="0" w:color="auto"/>
      </w:divBdr>
    </w:div>
    <w:div w:id="1070541252">
      <w:bodyDiv w:val="1"/>
      <w:marLeft w:val="0"/>
      <w:marRight w:val="0"/>
      <w:marTop w:val="0"/>
      <w:marBottom w:val="0"/>
      <w:divBdr>
        <w:top w:val="none" w:sz="0" w:space="0" w:color="auto"/>
        <w:left w:val="none" w:sz="0" w:space="0" w:color="auto"/>
        <w:bottom w:val="none" w:sz="0" w:space="0" w:color="auto"/>
        <w:right w:val="none" w:sz="0" w:space="0" w:color="auto"/>
      </w:divBdr>
    </w:div>
    <w:div w:id="1071584380">
      <w:bodyDiv w:val="1"/>
      <w:marLeft w:val="0"/>
      <w:marRight w:val="0"/>
      <w:marTop w:val="0"/>
      <w:marBottom w:val="0"/>
      <w:divBdr>
        <w:top w:val="none" w:sz="0" w:space="0" w:color="auto"/>
        <w:left w:val="none" w:sz="0" w:space="0" w:color="auto"/>
        <w:bottom w:val="none" w:sz="0" w:space="0" w:color="auto"/>
        <w:right w:val="none" w:sz="0" w:space="0" w:color="auto"/>
      </w:divBdr>
    </w:div>
    <w:div w:id="1072583859">
      <w:bodyDiv w:val="1"/>
      <w:marLeft w:val="0"/>
      <w:marRight w:val="0"/>
      <w:marTop w:val="0"/>
      <w:marBottom w:val="0"/>
      <w:divBdr>
        <w:top w:val="none" w:sz="0" w:space="0" w:color="auto"/>
        <w:left w:val="none" w:sz="0" w:space="0" w:color="auto"/>
        <w:bottom w:val="none" w:sz="0" w:space="0" w:color="auto"/>
        <w:right w:val="none" w:sz="0" w:space="0" w:color="auto"/>
      </w:divBdr>
    </w:div>
    <w:div w:id="1081483758">
      <w:bodyDiv w:val="1"/>
      <w:marLeft w:val="0"/>
      <w:marRight w:val="0"/>
      <w:marTop w:val="0"/>
      <w:marBottom w:val="0"/>
      <w:divBdr>
        <w:top w:val="none" w:sz="0" w:space="0" w:color="auto"/>
        <w:left w:val="none" w:sz="0" w:space="0" w:color="auto"/>
        <w:bottom w:val="none" w:sz="0" w:space="0" w:color="auto"/>
        <w:right w:val="none" w:sz="0" w:space="0" w:color="auto"/>
      </w:divBdr>
    </w:div>
    <w:div w:id="1086417768">
      <w:bodyDiv w:val="1"/>
      <w:marLeft w:val="0"/>
      <w:marRight w:val="0"/>
      <w:marTop w:val="0"/>
      <w:marBottom w:val="0"/>
      <w:divBdr>
        <w:top w:val="none" w:sz="0" w:space="0" w:color="auto"/>
        <w:left w:val="none" w:sz="0" w:space="0" w:color="auto"/>
        <w:bottom w:val="none" w:sz="0" w:space="0" w:color="auto"/>
        <w:right w:val="none" w:sz="0" w:space="0" w:color="auto"/>
      </w:divBdr>
    </w:div>
    <w:div w:id="1089351826">
      <w:bodyDiv w:val="1"/>
      <w:marLeft w:val="0"/>
      <w:marRight w:val="0"/>
      <w:marTop w:val="0"/>
      <w:marBottom w:val="0"/>
      <w:divBdr>
        <w:top w:val="none" w:sz="0" w:space="0" w:color="auto"/>
        <w:left w:val="none" w:sz="0" w:space="0" w:color="auto"/>
        <w:bottom w:val="none" w:sz="0" w:space="0" w:color="auto"/>
        <w:right w:val="none" w:sz="0" w:space="0" w:color="auto"/>
      </w:divBdr>
    </w:div>
    <w:div w:id="1094940175">
      <w:bodyDiv w:val="1"/>
      <w:marLeft w:val="0"/>
      <w:marRight w:val="0"/>
      <w:marTop w:val="0"/>
      <w:marBottom w:val="0"/>
      <w:divBdr>
        <w:top w:val="none" w:sz="0" w:space="0" w:color="auto"/>
        <w:left w:val="none" w:sz="0" w:space="0" w:color="auto"/>
        <w:bottom w:val="none" w:sz="0" w:space="0" w:color="auto"/>
        <w:right w:val="none" w:sz="0" w:space="0" w:color="auto"/>
      </w:divBdr>
    </w:div>
    <w:div w:id="1109276093">
      <w:bodyDiv w:val="1"/>
      <w:marLeft w:val="0"/>
      <w:marRight w:val="0"/>
      <w:marTop w:val="0"/>
      <w:marBottom w:val="0"/>
      <w:divBdr>
        <w:top w:val="none" w:sz="0" w:space="0" w:color="auto"/>
        <w:left w:val="none" w:sz="0" w:space="0" w:color="auto"/>
        <w:bottom w:val="none" w:sz="0" w:space="0" w:color="auto"/>
        <w:right w:val="none" w:sz="0" w:space="0" w:color="auto"/>
      </w:divBdr>
    </w:div>
    <w:div w:id="1119451856">
      <w:bodyDiv w:val="1"/>
      <w:marLeft w:val="0"/>
      <w:marRight w:val="0"/>
      <w:marTop w:val="0"/>
      <w:marBottom w:val="0"/>
      <w:divBdr>
        <w:top w:val="none" w:sz="0" w:space="0" w:color="auto"/>
        <w:left w:val="none" w:sz="0" w:space="0" w:color="auto"/>
        <w:bottom w:val="none" w:sz="0" w:space="0" w:color="auto"/>
        <w:right w:val="none" w:sz="0" w:space="0" w:color="auto"/>
      </w:divBdr>
    </w:div>
    <w:div w:id="1131754093">
      <w:bodyDiv w:val="1"/>
      <w:marLeft w:val="0"/>
      <w:marRight w:val="0"/>
      <w:marTop w:val="0"/>
      <w:marBottom w:val="0"/>
      <w:divBdr>
        <w:top w:val="none" w:sz="0" w:space="0" w:color="auto"/>
        <w:left w:val="none" w:sz="0" w:space="0" w:color="auto"/>
        <w:bottom w:val="none" w:sz="0" w:space="0" w:color="auto"/>
        <w:right w:val="none" w:sz="0" w:space="0" w:color="auto"/>
      </w:divBdr>
    </w:div>
    <w:div w:id="1139805470">
      <w:bodyDiv w:val="1"/>
      <w:marLeft w:val="0"/>
      <w:marRight w:val="0"/>
      <w:marTop w:val="0"/>
      <w:marBottom w:val="0"/>
      <w:divBdr>
        <w:top w:val="none" w:sz="0" w:space="0" w:color="auto"/>
        <w:left w:val="none" w:sz="0" w:space="0" w:color="auto"/>
        <w:bottom w:val="none" w:sz="0" w:space="0" w:color="auto"/>
        <w:right w:val="none" w:sz="0" w:space="0" w:color="auto"/>
      </w:divBdr>
    </w:div>
    <w:div w:id="1143080452">
      <w:bodyDiv w:val="1"/>
      <w:marLeft w:val="0"/>
      <w:marRight w:val="0"/>
      <w:marTop w:val="0"/>
      <w:marBottom w:val="0"/>
      <w:divBdr>
        <w:top w:val="none" w:sz="0" w:space="0" w:color="auto"/>
        <w:left w:val="none" w:sz="0" w:space="0" w:color="auto"/>
        <w:bottom w:val="none" w:sz="0" w:space="0" w:color="auto"/>
        <w:right w:val="none" w:sz="0" w:space="0" w:color="auto"/>
      </w:divBdr>
    </w:div>
    <w:div w:id="1145467134">
      <w:bodyDiv w:val="1"/>
      <w:marLeft w:val="0"/>
      <w:marRight w:val="0"/>
      <w:marTop w:val="0"/>
      <w:marBottom w:val="0"/>
      <w:divBdr>
        <w:top w:val="none" w:sz="0" w:space="0" w:color="auto"/>
        <w:left w:val="none" w:sz="0" w:space="0" w:color="auto"/>
        <w:bottom w:val="none" w:sz="0" w:space="0" w:color="auto"/>
        <w:right w:val="none" w:sz="0" w:space="0" w:color="auto"/>
      </w:divBdr>
    </w:div>
    <w:div w:id="1150444873">
      <w:bodyDiv w:val="1"/>
      <w:marLeft w:val="0"/>
      <w:marRight w:val="0"/>
      <w:marTop w:val="0"/>
      <w:marBottom w:val="0"/>
      <w:divBdr>
        <w:top w:val="none" w:sz="0" w:space="0" w:color="auto"/>
        <w:left w:val="none" w:sz="0" w:space="0" w:color="auto"/>
        <w:bottom w:val="none" w:sz="0" w:space="0" w:color="auto"/>
        <w:right w:val="none" w:sz="0" w:space="0" w:color="auto"/>
      </w:divBdr>
    </w:div>
    <w:div w:id="1159618980">
      <w:bodyDiv w:val="1"/>
      <w:marLeft w:val="0"/>
      <w:marRight w:val="0"/>
      <w:marTop w:val="0"/>
      <w:marBottom w:val="0"/>
      <w:divBdr>
        <w:top w:val="none" w:sz="0" w:space="0" w:color="auto"/>
        <w:left w:val="none" w:sz="0" w:space="0" w:color="auto"/>
        <w:bottom w:val="none" w:sz="0" w:space="0" w:color="auto"/>
        <w:right w:val="none" w:sz="0" w:space="0" w:color="auto"/>
      </w:divBdr>
    </w:div>
    <w:div w:id="1164397711">
      <w:bodyDiv w:val="1"/>
      <w:marLeft w:val="0"/>
      <w:marRight w:val="0"/>
      <w:marTop w:val="0"/>
      <w:marBottom w:val="0"/>
      <w:divBdr>
        <w:top w:val="none" w:sz="0" w:space="0" w:color="auto"/>
        <w:left w:val="none" w:sz="0" w:space="0" w:color="auto"/>
        <w:bottom w:val="none" w:sz="0" w:space="0" w:color="auto"/>
        <w:right w:val="none" w:sz="0" w:space="0" w:color="auto"/>
      </w:divBdr>
    </w:div>
    <w:div w:id="1176921161">
      <w:bodyDiv w:val="1"/>
      <w:marLeft w:val="0"/>
      <w:marRight w:val="0"/>
      <w:marTop w:val="0"/>
      <w:marBottom w:val="0"/>
      <w:divBdr>
        <w:top w:val="none" w:sz="0" w:space="0" w:color="auto"/>
        <w:left w:val="none" w:sz="0" w:space="0" w:color="auto"/>
        <w:bottom w:val="none" w:sz="0" w:space="0" w:color="auto"/>
        <w:right w:val="none" w:sz="0" w:space="0" w:color="auto"/>
      </w:divBdr>
    </w:div>
    <w:div w:id="1182234120">
      <w:bodyDiv w:val="1"/>
      <w:marLeft w:val="0"/>
      <w:marRight w:val="0"/>
      <w:marTop w:val="0"/>
      <w:marBottom w:val="0"/>
      <w:divBdr>
        <w:top w:val="none" w:sz="0" w:space="0" w:color="auto"/>
        <w:left w:val="none" w:sz="0" w:space="0" w:color="auto"/>
        <w:bottom w:val="none" w:sz="0" w:space="0" w:color="auto"/>
        <w:right w:val="none" w:sz="0" w:space="0" w:color="auto"/>
      </w:divBdr>
    </w:div>
    <w:div w:id="1184630794">
      <w:bodyDiv w:val="1"/>
      <w:marLeft w:val="0"/>
      <w:marRight w:val="0"/>
      <w:marTop w:val="0"/>
      <w:marBottom w:val="0"/>
      <w:divBdr>
        <w:top w:val="none" w:sz="0" w:space="0" w:color="auto"/>
        <w:left w:val="none" w:sz="0" w:space="0" w:color="auto"/>
        <w:bottom w:val="none" w:sz="0" w:space="0" w:color="auto"/>
        <w:right w:val="none" w:sz="0" w:space="0" w:color="auto"/>
      </w:divBdr>
    </w:div>
    <w:div w:id="1184972556">
      <w:bodyDiv w:val="1"/>
      <w:marLeft w:val="0"/>
      <w:marRight w:val="0"/>
      <w:marTop w:val="0"/>
      <w:marBottom w:val="0"/>
      <w:divBdr>
        <w:top w:val="none" w:sz="0" w:space="0" w:color="auto"/>
        <w:left w:val="none" w:sz="0" w:space="0" w:color="auto"/>
        <w:bottom w:val="none" w:sz="0" w:space="0" w:color="auto"/>
        <w:right w:val="none" w:sz="0" w:space="0" w:color="auto"/>
      </w:divBdr>
    </w:div>
    <w:div w:id="1185484238">
      <w:bodyDiv w:val="1"/>
      <w:marLeft w:val="0"/>
      <w:marRight w:val="0"/>
      <w:marTop w:val="0"/>
      <w:marBottom w:val="0"/>
      <w:divBdr>
        <w:top w:val="none" w:sz="0" w:space="0" w:color="auto"/>
        <w:left w:val="none" w:sz="0" w:space="0" w:color="auto"/>
        <w:bottom w:val="none" w:sz="0" w:space="0" w:color="auto"/>
        <w:right w:val="none" w:sz="0" w:space="0" w:color="auto"/>
      </w:divBdr>
    </w:div>
    <w:div w:id="1186479511">
      <w:bodyDiv w:val="1"/>
      <w:marLeft w:val="0"/>
      <w:marRight w:val="0"/>
      <w:marTop w:val="0"/>
      <w:marBottom w:val="0"/>
      <w:divBdr>
        <w:top w:val="none" w:sz="0" w:space="0" w:color="auto"/>
        <w:left w:val="none" w:sz="0" w:space="0" w:color="auto"/>
        <w:bottom w:val="none" w:sz="0" w:space="0" w:color="auto"/>
        <w:right w:val="none" w:sz="0" w:space="0" w:color="auto"/>
      </w:divBdr>
    </w:div>
    <w:div w:id="1190297492">
      <w:bodyDiv w:val="1"/>
      <w:marLeft w:val="0"/>
      <w:marRight w:val="0"/>
      <w:marTop w:val="0"/>
      <w:marBottom w:val="0"/>
      <w:divBdr>
        <w:top w:val="none" w:sz="0" w:space="0" w:color="auto"/>
        <w:left w:val="none" w:sz="0" w:space="0" w:color="auto"/>
        <w:bottom w:val="none" w:sz="0" w:space="0" w:color="auto"/>
        <w:right w:val="none" w:sz="0" w:space="0" w:color="auto"/>
      </w:divBdr>
    </w:div>
    <w:div w:id="1190608252">
      <w:bodyDiv w:val="1"/>
      <w:marLeft w:val="0"/>
      <w:marRight w:val="0"/>
      <w:marTop w:val="0"/>
      <w:marBottom w:val="0"/>
      <w:divBdr>
        <w:top w:val="none" w:sz="0" w:space="0" w:color="auto"/>
        <w:left w:val="none" w:sz="0" w:space="0" w:color="auto"/>
        <w:bottom w:val="none" w:sz="0" w:space="0" w:color="auto"/>
        <w:right w:val="none" w:sz="0" w:space="0" w:color="auto"/>
      </w:divBdr>
    </w:div>
    <w:div w:id="1192839615">
      <w:bodyDiv w:val="1"/>
      <w:marLeft w:val="0"/>
      <w:marRight w:val="0"/>
      <w:marTop w:val="0"/>
      <w:marBottom w:val="0"/>
      <w:divBdr>
        <w:top w:val="none" w:sz="0" w:space="0" w:color="auto"/>
        <w:left w:val="none" w:sz="0" w:space="0" w:color="auto"/>
        <w:bottom w:val="none" w:sz="0" w:space="0" w:color="auto"/>
        <w:right w:val="none" w:sz="0" w:space="0" w:color="auto"/>
      </w:divBdr>
    </w:div>
    <w:div w:id="1193226714">
      <w:bodyDiv w:val="1"/>
      <w:marLeft w:val="0"/>
      <w:marRight w:val="0"/>
      <w:marTop w:val="0"/>
      <w:marBottom w:val="0"/>
      <w:divBdr>
        <w:top w:val="none" w:sz="0" w:space="0" w:color="auto"/>
        <w:left w:val="none" w:sz="0" w:space="0" w:color="auto"/>
        <w:bottom w:val="none" w:sz="0" w:space="0" w:color="auto"/>
        <w:right w:val="none" w:sz="0" w:space="0" w:color="auto"/>
      </w:divBdr>
    </w:div>
    <w:div w:id="1195578393">
      <w:bodyDiv w:val="1"/>
      <w:marLeft w:val="0"/>
      <w:marRight w:val="0"/>
      <w:marTop w:val="0"/>
      <w:marBottom w:val="0"/>
      <w:divBdr>
        <w:top w:val="none" w:sz="0" w:space="0" w:color="auto"/>
        <w:left w:val="none" w:sz="0" w:space="0" w:color="auto"/>
        <w:bottom w:val="none" w:sz="0" w:space="0" w:color="auto"/>
        <w:right w:val="none" w:sz="0" w:space="0" w:color="auto"/>
      </w:divBdr>
    </w:div>
    <w:div w:id="1196120221">
      <w:bodyDiv w:val="1"/>
      <w:marLeft w:val="0"/>
      <w:marRight w:val="0"/>
      <w:marTop w:val="0"/>
      <w:marBottom w:val="0"/>
      <w:divBdr>
        <w:top w:val="none" w:sz="0" w:space="0" w:color="auto"/>
        <w:left w:val="none" w:sz="0" w:space="0" w:color="auto"/>
        <w:bottom w:val="none" w:sz="0" w:space="0" w:color="auto"/>
        <w:right w:val="none" w:sz="0" w:space="0" w:color="auto"/>
      </w:divBdr>
    </w:div>
    <w:div w:id="1218787209">
      <w:bodyDiv w:val="1"/>
      <w:marLeft w:val="0"/>
      <w:marRight w:val="0"/>
      <w:marTop w:val="0"/>
      <w:marBottom w:val="0"/>
      <w:divBdr>
        <w:top w:val="none" w:sz="0" w:space="0" w:color="auto"/>
        <w:left w:val="none" w:sz="0" w:space="0" w:color="auto"/>
        <w:bottom w:val="none" w:sz="0" w:space="0" w:color="auto"/>
        <w:right w:val="none" w:sz="0" w:space="0" w:color="auto"/>
      </w:divBdr>
    </w:div>
    <w:div w:id="1218977183">
      <w:bodyDiv w:val="1"/>
      <w:marLeft w:val="0"/>
      <w:marRight w:val="0"/>
      <w:marTop w:val="0"/>
      <w:marBottom w:val="0"/>
      <w:divBdr>
        <w:top w:val="none" w:sz="0" w:space="0" w:color="auto"/>
        <w:left w:val="none" w:sz="0" w:space="0" w:color="auto"/>
        <w:bottom w:val="none" w:sz="0" w:space="0" w:color="auto"/>
        <w:right w:val="none" w:sz="0" w:space="0" w:color="auto"/>
      </w:divBdr>
    </w:div>
    <w:div w:id="1222137619">
      <w:bodyDiv w:val="1"/>
      <w:marLeft w:val="0"/>
      <w:marRight w:val="0"/>
      <w:marTop w:val="0"/>
      <w:marBottom w:val="0"/>
      <w:divBdr>
        <w:top w:val="none" w:sz="0" w:space="0" w:color="auto"/>
        <w:left w:val="none" w:sz="0" w:space="0" w:color="auto"/>
        <w:bottom w:val="none" w:sz="0" w:space="0" w:color="auto"/>
        <w:right w:val="none" w:sz="0" w:space="0" w:color="auto"/>
      </w:divBdr>
    </w:div>
    <w:div w:id="1232689700">
      <w:bodyDiv w:val="1"/>
      <w:marLeft w:val="0"/>
      <w:marRight w:val="0"/>
      <w:marTop w:val="0"/>
      <w:marBottom w:val="0"/>
      <w:divBdr>
        <w:top w:val="none" w:sz="0" w:space="0" w:color="auto"/>
        <w:left w:val="none" w:sz="0" w:space="0" w:color="auto"/>
        <w:bottom w:val="none" w:sz="0" w:space="0" w:color="auto"/>
        <w:right w:val="none" w:sz="0" w:space="0" w:color="auto"/>
      </w:divBdr>
    </w:div>
    <w:div w:id="1245067323">
      <w:bodyDiv w:val="1"/>
      <w:marLeft w:val="0"/>
      <w:marRight w:val="0"/>
      <w:marTop w:val="0"/>
      <w:marBottom w:val="0"/>
      <w:divBdr>
        <w:top w:val="none" w:sz="0" w:space="0" w:color="auto"/>
        <w:left w:val="none" w:sz="0" w:space="0" w:color="auto"/>
        <w:bottom w:val="none" w:sz="0" w:space="0" w:color="auto"/>
        <w:right w:val="none" w:sz="0" w:space="0" w:color="auto"/>
      </w:divBdr>
    </w:div>
    <w:div w:id="1261378998">
      <w:bodyDiv w:val="1"/>
      <w:marLeft w:val="0"/>
      <w:marRight w:val="0"/>
      <w:marTop w:val="0"/>
      <w:marBottom w:val="0"/>
      <w:divBdr>
        <w:top w:val="none" w:sz="0" w:space="0" w:color="auto"/>
        <w:left w:val="none" w:sz="0" w:space="0" w:color="auto"/>
        <w:bottom w:val="none" w:sz="0" w:space="0" w:color="auto"/>
        <w:right w:val="none" w:sz="0" w:space="0" w:color="auto"/>
      </w:divBdr>
    </w:div>
    <w:div w:id="1264921707">
      <w:bodyDiv w:val="1"/>
      <w:marLeft w:val="0"/>
      <w:marRight w:val="0"/>
      <w:marTop w:val="0"/>
      <w:marBottom w:val="0"/>
      <w:divBdr>
        <w:top w:val="none" w:sz="0" w:space="0" w:color="auto"/>
        <w:left w:val="none" w:sz="0" w:space="0" w:color="auto"/>
        <w:bottom w:val="none" w:sz="0" w:space="0" w:color="auto"/>
        <w:right w:val="none" w:sz="0" w:space="0" w:color="auto"/>
      </w:divBdr>
    </w:div>
    <w:div w:id="1279021453">
      <w:bodyDiv w:val="1"/>
      <w:marLeft w:val="0"/>
      <w:marRight w:val="0"/>
      <w:marTop w:val="0"/>
      <w:marBottom w:val="0"/>
      <w:divBdr>
        <w:top w:val="none" w:sz="0" w:space="0" w:color="auto"/>
        <w:left w:val="none" w:sz="0" w:space="0" w:color="auto"/>
        <w:bottom w:val="none" w:sz="0" w:space="0" w:color="auto"/>
        <w:right w:val="none" w:sz="0" w:space="0" w:color="auto"/>
      </w:divBdr>
    </w:div>
    <w:div w:id="1283028167">
      <w:bodyDiv w:val="1"/>
      <w:marLeft w:val="0"/>
      <w:marRight w:val="0"/>
      <w:marTop w:val="0"/>
      <w:marBottom w:val="0"/>
      <w:divBdr>
        <w:top w:val="none" w:sz="0" w:space="0" w:color="auto"/>
        <w:left w:val="none" w:sz="0" w:space="0" w:color="auto"/>
        <w:bottom w:val="none" w:sz="0" w:space="0" w:color="auto"/>
        <w:right w:val="none" w:sz="0" w:space="0" w:color="auto"/>
      </w:divBdr>
    </w:div>
    <w:div w:id="1289506775">
      <w:bodyDiv w:val="1"/>
      <w:marLeft w:val="0"/>
      <w:marRight w:val="0"/>
      <w:marTop w:val="0"/>
      <w:marBottom w:val="0"/>
      <w:divBdr>
        <w:top w:val="none" w:sz="0" w:space="0" w:color="auto"/>
        <w:left w:val="none" w:sz="0" w:space="0" w:color="auto"/>
        <w:bottom w:val="none" w:sz="0" w:space="0" w:color="auto"/>
        <w:right w:val="none" w:sz="0" w:space="0" w:color="auto"/>
      </w:divBdr>
    </w:div>
    <w:div w:id="1299602895">
      <w:bodyDiv w:val="1"/>
      <w:marLeft w:val="0"/>
      <w:marRight w:val="0"/>
      <w:marTop w:val="0"/>
      <w:marBottom w:val="0"/>
      <w:divBdr>
        <w:top w:val="none" w:sz="0" w:space="0" w:color="auto"/>
        <w:left w:val="none" w:sz="0" w:space="0" w:color="auto"/>
        <w:bottom w:val="none" w:sz="0" w:space="0" w:color="auto"/>
        <w:right w:val="none" w:sz="0" w:space="0" w:color="auto"/>
      </w:divBdr>
    </w:div>
    <w:div w:id="1301153741">
      <w:bodyDiv w:val="1"/>
      <w:marLeft w:val="0"/>
      <w:marRight w:val="0"/>
      <w:marTop w:val="0"/>
      <w:marBottom w:val="0"/>
      <w:divBdr>
        <w:top w:val="none" w:sz="0" w:space="0" w:color="auto"/>
        <w:left w:val="none" w:sz="0" w:space="0" w:color="auto"/>
        <w:bottom w:val="none" w:sz="0" w:space="0" w:color="auto"/>
        <w:right w:val="none" w:sz="0" w:space="0" w:color="auto"/>
      </w:divBdr>
    </w:div>
    <w:div w:id="1301181614">
      <w:bodyDiv w:val="1"/>
      <w:marLeft w:val="0"/>
      <w:marRight w:val="0"/>
      <w:marTop w:val="0"/>
      <w:marBottom w:val="0"/>
      <w:divBdr>
        <w:top w:val="none" w:sz="0" w:space="0" w:color="auto"/>
        <w:left w:val="none" w:sz="0" w:space="0" w:color="auto"/>
        <w:bottom w:val="none" w:sz="0" w:space="0" w:color="auto"/>
        <w:right w:val="none" w:sz="0" w:space="0" w:color="auto"/>
      </w:divBdr>
    </w:div>
    <w:div w:id="1308392067">
      <w:bodyDiv w:val="1"/>
      <w:marLeft w:val="0"/>
      <w:marRight w:val="0"/>
      <w:marTop w:val="0"/>
      <w:marBottom w:val="0"/>
      <w:divBdr>
        <w:top w:val="none" w:sz="0" w:space="0" w:color="auto"/>
        <w:left w:val="none" w:sz="0" w:space="0" w:color="auto"/>
        <w:bottom w:val="none" w:sz="0" w:space="0" w:color="auto"/>
        <w:right w:val="none" w:sz="0" w:space="0" w:color="auto"/>
      </w:divBdr>
    </w:div>
    <w:div w:id="1326782395">
      <w:bodyDiv w:val="1"/>
      <w:marLeft w:val="0"/>
      <w:marRight w:val="0"/>
      <w:marTop w:val="0"/>
      <w:marBottom w:val="0"/>
      <w:divBdr>
        <w:top w:val="none" w:sz="0" w:space="0" w:color="auto"/>
        <w:left w:val="none" w:sz="0" w:space="0" w:color="auto"/>
        <w:bottom w:val="none" w:sz="0" w:space="0" w:color="auto"/>
        <w:right w:val="none" w:sz="0" w:space="0" w:color="auto"/>
      </w:divBdr>
    </w:div>
    <w:div w:id="1331526020">
      <w:bodyDiv w:val="1"/>
      <w:marLeft w:val="0"/>
      <w:marRight w:val="0"/>
      <w:marTop w:val="0"/>
      <w:marBottom w:val="0"/>
      <w:divBdr>
        <w:top w:val="none" w:sz="0" w:space="0" w:color="auto"/>
        <w:left w:val="none" w:sz="0" w:space="0" w:color="auto"/>
        <w:bottom w:val="none" w:sz="0" w:space="0" w:color="auto"/>
        <w:right w:val="none" w:sz="0" w:space="0" w:color="auto"/>
      </w:divBdr>
    </w:div>
    <w:div w:id="1334185186">
      <w:bodyDiv w:val="1"/>
      <w:marLeft w:val="0"/>
      <w:marRight w:val="0"/>
      <w:marTop w:val="0"/>
      <w:marBottom w:val="0"/>
      <w:divBdr>
        <w:top w:val="none" w:sz="0" w:space="0" w:color="auto"/>
        <w:left w:val="none" w:sz="0" w:space="0" w:color="auto"/>
        <w:bottom w:val="none" w:sz="0" w:space="0" w:color="auto"/>
        <w:right w:val="none" w:sz="0" w:space="0" w:color="auto"/>
      </w:divBdr>
    </w:div>
    <w:div w:id="1336499387">
      <w:bodyDiv w:val="1"/>
      <w:marLeft w:val="0"/>
      <w:marRight w:val="0"/>
      <w:marTop w:val="0"/>
      <w:marBottom w:val="0"/>
      <w:divBdr>
        <w:top w:val="none" w:sz="0" w:space="0" w:color="auto"/>
        <w:left w:val="none" w:sz="0" w:space="0" w:color="auto"/>
        <w:bottom w:val="none" w:sz="0" w:space="0" w:color="auto"/>
        <w:right w:val="none" w:sz="0" w:space="0" w:color="auto"/>
      </w:divBdr>
    </w:div>
    <w:div w:id="1345673177">
      <w:bodyDiv w:val="1"/>
      <w:marLeft w:val="0"/>
      <w:marRight w:val="0"/>
      <w:marTop w:val="0"/>
      <w:marBottom w:val="0"/>
      <w:divBdr>
        <w:top w:val="none" w:sz="0" w:space="0" w:color="auto"/>
        <w:left w:val="none" w:sz="0" w:space="0" w:color="auto"/>
        <w:bottom w:val="none" w:sz="0" w:space="0" w:color="auto"/>
        <w:right w:val="none" w:sz="0" w:space="0" w:color="auto"/>
      </w:divBdr>
    </w:div>
    <w:div w:id="1351176778">
      <w:bodyDiv w:val="1"/>
      <w:marLeft w:val="0"/>
      <w:marRight w:val="0"/>
      <w:marTop w:val="0"/>
      <w:marBottom w:val="0"/>
      <w:divBdr>
        <w:top w:val="none" w:sz="0" w:space="0" w:color="auto"/>
        <w:left w:val="none" w:sz="0" w:space="0" w:color="auto"/>
        <w:bottom w:val="none" w:sz="0" w:space="0" w:color="auto"/>
        <w:right w:val="none" w:sz="0" w:space="0" w:color="auto"/>
      </w:divBdr>
    </w:div>
    <w:div w:id="1357541536">
      <w:bodyDiv w:val="1"/>
      <w:marLeft w:val="0"/>
      <w:marRight w:val="0"/>
      <w:marTop w:val="0"/>
      <w:marBottom w:val="0"/>
      <w:divBdr>
        <w:top w:val="none" w:sz="0" w:space="0" w:color="auto"/>
        <w:left w:val="none" w:sz="0" w:space="0" w:color="auto"/>
        <w:bottom w:val="none" w:sz="0" w:space="0" w:color="auto"/>
        <w:right w:val="none" w:sz="0" w:space="0" w:color="auto"/>
      </w:divBdr>
    </w:div>
    <w:div w:id="1358510017">
      <w:bodyDiv w:val="1"/>
      <w:marLeft w:val="0"/>
      <w:marRight w:val="0"/>
      <w:marTop w:val="0"/>
      <w:marBottom w:val="0"/>
      <w:divBdr>
        <w:top w:val="none" w:sz="0" w:space="0" w:color="auto"/>
        <w:left w:val="none" w:sz="0" w:space="0" w:color="auto"/>
        <w:bottom w:val="none" w:sz="0" w:space="0" w:color="auto"/>
        <w:right w:val="none" w:sz="0" w:space="0" w:color="auto"/>
      </w:divBdr>
    </w:div>
    <w:div w:id="1374891462">
      <w:bodyDiv w:val="1"/>
      <w:marLeft w:val="0"/>
      <w:marRight w:val="0"/>
      <w:marTop w:val="0"/>
      <w:marBottom w:val="0"/>
      <w:divBdr>
        <w:top w:val="none" w:sz="0" w:space="0" w:color="auto"/>
        <w:left w:val="none" w:sz="0" w:space="0" w:color="auto"/>
        <w:bottom w:val="none" w:sz="0" w:space="0" w:color="auto"/>
        <w:right w:val="none" w:sz="0" w:space="0" w:color="auto"/>
      </w:divBdr>
    </w:div>
    <w:div w:id="1375808257">
      <w:bodyDiv w:val="1"/>
      <w:marLeft w:val="0"/>
      <w:marRight w:val="0"/>
      <w:marTop w:val="0"/>
      <w:marBottom w:val="0"/>
      <w:divBdr>
        <w:top w:val="none" w:sz="0" w:space="0" w:color="auto"/>
        <w:left w:val="none" w:sz="0" w:space="0" w:color="auto"/>
        <w:bottom w:val="none" w:sz="0" w:space="0" w:color="auto"/>
        <w:right w:val="none" w:sz="0" w:space="0" w:color="auto"/>
      </w:divBdr>
    </w:div>
    <w:div w:id="1377387229">
      <w:bodyDiv w:val="1"/>
      <w:marLeft w:val="0"/>
      <w:marRight w:val="0"/>
      <w:marTop w:val="0"/>
      <w:marBottom w:val="0"/>
      <w:divBdr>
        <w:top w:val="none" w:sz="0" w:space="0" w:color="auto"/>
        <w:left w:val="none" w:sz="0" w:space="0" w:color="auto"/>
        <w:bottom w:val="none" w:sz="0" w:space="0" w:color="auto"/>
        <w:right w:val="none" w:sz="0" w:space="0" w:color="auto"/>
      </w:divBdr>
    </w:div>
    <w:div w:id="1380398292">
      <w:bodyDiv w:val="1"/>
      <w:marLeft w:val="0"/>
      <w:marRight w:val="0"/>
      <w:marTop w:val="0"/>
      <w:marBottom w:val="0"/>
      <w:divBdr>
        <w:top w:val="none" w:sz="0" w:space="0" w:color="auto"/>
        <w:left w:val="none" w:sz="0" w:space="0" w:color="auto"/>
        <w:bottom w:val="none" w:sz="0" w:space="0" w:color="auto"/>
        <w:right w:val="none" w:sz="0" w:space="0" w:color="auto"/>
      </w:divBdr>
    </w:div>
    <w:div w:id="1394543990">
      <w:bodyDiv w:val="1"/>
      <w:marLeft w:val="0"/>
      <w:marRight w:val="0"/>
      <w:marTop w:val="0"/>
      <w:marBottom w:val="0"/>
      <w:divBdr>
        <w:top w:val="none" w:sz="0" w:space="0" w:color="auto"/>
        <w:left w:val="none" w:sz="0" w:space="0" w:color="auto"/>
        <w:bottom w:val="none" w:sz="0" w:space="0" w:color="auto"/>
        <w:right w:val="none" w:sz="0" w:space="0" w:color="auto"/>
      </w:divBdr>
    </w:div>
    <w:div w:id="1400248470">
      <w:bodyDiv w:val="1"/>
      <w:marLeft w:val="0"/>
      <w:marRight w:val="0"/>
      <w:marTop w:val="0"/>
      <w:marBottom w:val="0"/>
      <w:divBdr>
        <w:top w:val="none" w:sz="0" w:space="0" w:color="auto"/>
        <w:left w:val="none" w:sz="0" w:space="0" w:color="auto"/>
        <w:bottom w:val="none" w:sz="0" w:space="0" w:color="auto"/>
        <w:right w:val="none" w:sz="0" w:space="0" w:color="auto"/>
      </w:divBdr>
    </w:div>
    <w:div w:id="1401711265">
      <w:bodyDiv w:val="1"/>
      <w:marLeft w:val="0"/>
      <w:marRight w:val="0"/>
      <w:marTop w:val="0"/>
      <w:marBottom w:val="0"/>
      <w:divBdr>
        <w:top w:val="none" w:sz="0" w:space="0" w:color="auto"/>
        <w:left w:val="none" w:sz="0" w:space="0" w:color="auto"/>
        <w:bottom w:val="none" w:sz="0" w:space="0" w:color="auto"/>
        <w:right w:val="none" w:sz="0" w:space="0" w:color="auto"/>
      </w:divBdr>
    </w:div>
    <w:div w:id="1407803726">
      <w:bodyDiv w:val="1"/>
      <w:marLeft w:val="0"/>
      <w:marRight w:val="0"/>
      <w:marTop w:val="0"/>
      <w:marBottom w:val="0"/>
      <w:divBdr>
        <w:top w:val="none" w:sz="0" w:space="0" w:color="auto"/>
        <w:left w:val="none" w:sz="0" w:space="0" w:color="auto"/>
        <w:bottom w:val="none" w:sz="0" w:space="0" w:color="auto"/>
        <w:right w:val="none" w:sz="0" w:space="0" w:color="auto"/>
      </w:divBdr>
    </w:div>
    <w:div w:id="1412267568">
      <w:bodyDiv w:val="1"/>
      <w:marLeft w:val="0"/>
      <w:marRight w:val="0"/>
      <w:marTop w:val="0"/>
      <w:marBottom w:val="0"/>
      <w:divBdr>
        <w:top w:val="none" w:sz="0" w:space="0" w:color="auto"/>
        <w:left w:val="none" w:sz="0" w:space="0" w:color="auto"/>
        <w:bottom w:val="none" w:sz="0" w:space="0" w:color="auto"/>
        <w:right w:val="none" w:sz="0" w:space="0" w:color="auto"/>
      </w:divBdr>
    </w:div>
    <w:div w:id="1418283341">
      <w:bodyDiv w:val="1"/>
      <w:marLeft w:val="0"/>
      <w:marRight w:val="0"/>
      <w:marTop w:val="0"/>
      <w:marBottom w:val="0"/>
      <w:divBdr>
        <w:top w:val="none" w:sz="0" w:space="0" w:color="auto"/>
        <w:left w:val="none" w:sz="0" w:space="0" w:color="auto"/>
        <w:bottom w:val="none" w:sz="0" w:space="0" w:color="auto"/>
        <w:right w:val="none" w:sz="0" w:space="0" w:color="auto"/>
      </w:divBdr>
    </w:div>
    <w:div w:id="1429160509">
      <w:bodyDiv w:val="1"/>
      <w:marLeft w:val="0"/>
      <w:marRight w:val="0"/>
      <w:marTop w:val="0"/>
      <w:marBottom w:val="0"/>
      <w:divBdr>
        <w:top w:val="none" w:sz="0" w:space="0" w:color="auto"/>
        <w:left w:val="none" w:sz="0" w:space="0" w:color="auto"/>
        <w:bottom w:val="none" w:sz="0" w:space="0" w:color="auto"/>
        <w:right w:val="none" w:sz="0" w:space="0" w:color="auto"/>
      </w:divBdr>
    </w:div>
    <w:div w:id="1430390643">
      <w:bodyDiv w:val="1"/>
      <w:marLeft w:val="0"/>
      <w:marRight w:val="0"/>
      <w:marTop w:val="0"/>
      <w:marBottom w:val="0"/>
      <w:divBdr>
        <w:top w:val="none" w:sz="0" w:space="0" w:color="auto"/>
        <w:left w:val="none" w:sz="0" w:space="0" w:color="auto"/>
        <w:bottom w:val="none" w:sz="0" w:space="0" w:color="auto"/>
        <w:right w:val="none" w:sz="0" w:space="0" w:color="auto"/>
      </w:divBdr>
    </w:div>
    <w:div w:id="1432319290">
      <w:bodyDiv w:val="1"/>
      <w:marLeft w:val="0"/>
      <w:marRight w:val="0"/>
      <w:marTop w:val="0"/>
      <w:marBottom w:val="0"/>
      <w:divBdr>
        <w:top w:val="none" w:sz="0" w:space="0" w:color="auto"/>
        <w:left w:val="none" w:sz="0" w:space="0" w:color="auto"/>
        <w:bottom w:val="none" w:sz="0" w:space="0" w:color="auto"/>
        <w:right w:val="none" w:sz="0" w:space="0" w:color="auto"/>
      </w:divBdr>
    </w:div>
    <w:div w:id="1436363732">
      <w:bodyDiv w:val="1"/>
      <w:marLeft w:val="0"/>
      <w:marRight w:val="0"/>
      <w:marTop w:val="0"/>
      <w:marBottom w:val="0"/>
      <w:divBdr>
        <w:top w:val="none" w:sz="0" w:space="0" w:color="auto"/>
        <w:left w:val="none" w:sz="0" w:space="0" w:color="auto"/>
        <w:bottom w:val="none" w:sz="0" w:space="0" w:color="auto"/>
        <w:right w:val="none" w:sz="0" w:space="0" w:color="auto"/>
      </w:divBdr>
    </w:div>
    <w:div w:id="1437866741">
      <w:bodyDiv w:val="1"/>
      <w:marLeft w:val="0"/>
      <w:marRight w:val="0"/>
      <w:marTop w:val="0"/>
      <w:marBottom w:val="0"/>
      <w:divBdr>
        <w:top w:val="none" w:sz="0" w:space="0" w:color="auto"/>
        <w:left w:val="none" w:sz="0" w:space="0" w:color="auto"/>
        <w:bottom w:val="none" w:sz="0" w:space="0" w:color="auto"/>
        <w:right w:val="none" w:sz="0" w:space="0" w:color="auto"/>
      </w:divBdr>
    </w:div>
    <w:div w:id="1438527881">
      <w:bodyDiv w:val="1"/>
      <w:marLeft w:val="0"/>
      <w:marRight w:val="0"/>
      <w:marTop w:val="0"/>
      <w:marBottom w:val="0"/>
      <w:divBdr>
        <w:top w:val="none" w:sz="0" w:space="0" w:color="auto"/>
        <w:left w:val="none" w:sz="0" w:space="0" w:color="auto"/>
        <w:bottom w:val="none" w:sz="0" w:space="0" w:color="auto"/>
        <w:right w:val="none" w:sz="0" w:space="0" w:color="auto"/>
      </w:divBdr>
    </w:div>
    <w:div w:id="1441873756">
      <w:bodyDiv w:val="1"/>
      <w:marLeft w:val="0"/>
      <w:marRight w:val="0"/>
      <w:marTop w:val="0"/>
      <w:marBottom w:val="0"/>
      <w:divBdr>
        <w:top w:val="none" w:sz="0" w:space="0" w:color="auto"/>
        <w:left w:val="none" w:sz="0" w:space="0" w:color="auto"/>
        <w:bottom w:val="none" w:sz="0" w:space="0" w:color="auto"/>
        <w:right w:val="none" w:sz="0" w:space="0" w:color="auto"/>
      </w:divBdr>
    </w:div>
    <w:div w:id="1448041838">
      <w:bodyDiv w:val="1"/>
      <w:marLeft w:val="0"/>
      <w:marRight w:val="0"/>
      <w:marTop w:val="0"/>
      <w:marBottom w:val="0"/>
      <w:divBdr>
        <w:top w:val="none" w:sz="0" w:space="0" w:color="auto"/>
        <w:left w:val="none" w:sz="0" w:space="0" w:color="auto"/>
        <w:bottom w:val="none" w:sz="0" w:space="0" w:color="auto"/>
        <w:right w:val="none" w:sz="0" w:space="0" w:color="auto"/>
      </w:divBdr>
    </w:div>
    <w:div w:id="1454859061">
      <w:bodyDiv w:val="1"/>
      <w:marLeft w:val="0"/>
      <w:marRight w:val="0"/>
      <w:marTop w:val="0"/>
      <w:marBottom w:val="0"/>
      <w:divBdr>
        <w:top w:val="none" w:sz="0" w:space="0" w:color="auto"/>
        <w:left w:val="none" w:sz="0" w:space="0" w:color="auto"/>
        <w:bottom w:val="none" w:sz="0" w:space="0" w:color="auto"/>
        <w:right w:val="none" w:sz="0" w:space="0" w:color="auto"/>
      </w:divBdr>
    </w:div>
    <w:div w:id="1454981461">
      <w:bodyDiv w:val="1"/>
      <w:marLeft w:val="0"/>
      <w:marRight w:val="0"/>
      <w:marTop w:val="0"/>
      <w:marBottom w:val="0"/>
      <w:divBdr>
        <w:top w:val="none" w:sz="0" w:space="0" w:color="auto"/>
        <w:left w:val="none" w:sz="0" w:space="0" w:color="auto"/>
        <w:bottom w:val="none" w:sz="0" w:space="0" w:color="auto"/>
        <w:right w:val="none" w:sz="0" w:space="0" w:color="auto"/>
      </w:divBdr>
    </w:div>
    <w:div w:id="1465781041">
      <w:bodyDiv w:val="1"/>
      <w:marLeft w:val="0"/>
      <w:marRight w:val="0"/>
      <w:marTop w:val="0"/>
      <w:marBottom w:val="0"/>
      <w:divBdr>
        <w:top w:val="none" w:sz="0" w:space="0" w:color="auto"/>
        <w:left w:val="none" w:sz="0" w:space="0" w:color="auto"/>
        <w:bottom w:val="none" w:sz="0" w:space="0" w:color="auto"/>
        <w:right w:val="none" w:sz="0" w:space="0" w:color="auto"/>
      </w:divBdr>
    </w:div>
    <w:div w:id="1476796266">
      <w:bodyDiv w:val="1"/>
      <w:marLeft w:val="0"/>
      <w:marRight w:val="0"/>
      <w:marTop w:val="0"/>
      <w:marBottom w:val="0"/>
      <w:divBdr>
        <w:top w:val="none" w:sz="0" w:space="0" w:color="auto"/>
        <w:left w:val="none" w:sz="0" w:space="0" w:color="auto"/>
        <w:bottom w:val="none" w:sz="0" w:space="0" w:color="auto"/>
        <w:right w:val="none" w:sz="0" w:space="0" w:color="auto"/>
      </w:divBdr>
    </w:div>
    <w:div w:id="1481077169">
      <w:bodyDiv w:val="1"/>
      <w:marLeft w:val="0"/>
      <w:marRight w:val="0"/>
      <w:marTop w:val="0"/>
      <w:marBottom w:val="0"/>
      <w:divBdr>
        <w:top w:val="none" w:sz="0" w:space="0" w:color="auto"/>
        <w:left w:val="none" w:sz="0" w:space="0" w:color="auto"/>
        <w:bottom w:val="none" w:sz="0" w:space="0" w:color="auto"/>
        <w:right w:val="none" w:sz="0" w:space="0" w:color="auto"/>
      </w:divBdr>
    </w:div>
    <w:div w:id="1481311795">
      <w:bodyDiv w:val="1"/>
      <w:marLeft w:val="0"/>
      <w:marRight w:val="0"/>
      <w:marTop w:val="0"/>
      <w:marBottom w:val="0"/>
      <w:divBdr>
        <w:top w:val="none" w:sz="0" w:space="0" w:color="auto"/>
        <w:left w:val="none" w:sz="0" w:space="0" w:color="auto"/>
        <w:bottom w:val="none" w:sz="0" w:space="0" w:color="auto"/>
        <w:right w:val="none" w:sz="0" w:space="0" w:color="auto"/>
      </w:divBdr>
    </w:div>
    <w:div w:id="1484395059">
      <w:bodyDiv w:val="1"/>
      <w:marLeft w:val="0"/>
      <w:marRight w:val="0"/>
      <w:marTop w:val="0"/>
      <w:marBottom w:val="0"/>
      <w:divBdr>
        <w:top w:val="none" w:sz="0" w:space="0" w:color="auto"/>
        <w:left w:val="none" w:sz="0" w:space="0" w:color="auto"/>
        <w:bottom w:val="none" w:sz="0" w:space="0" w:color="auto"/>
        <w:right w:val="none" w:sz="0" w:space="0" w:color="auto"/>
      </w:divBdr>
    </w:div>
    <w:div w:id="1486775581">
      <w:bodyDiv w:val="1"/>
      <w:marLeft w:val="0"/>
      <w:marRight w:val="0"/>
      <w:marTop w:val="0"/>
      <w:marBottom w:val="0"/>
      <w:divBdr>
        <w:top w:val="none" w:sz="0" w:space="0" w:color="auto"/>
        <w:left w:val="none" w:sz="0" w:space="0" w:color="auto"/>
        <w:bottom w:val="none" w:sz="0" w:space="0" w:color="auto"/>
        <w:right w:val="none" w:sz="0" w:space="0" w:color="auto"/>
      </w:divBdr>
    </w:div>
    <w:div w:id="1486818032">
      <w:bodyDiv w:val="1"/>
      <w:marLeft w:val="0"/>
      <w:marRight w:val="0"/>
      <w:marTop w:val="0"/>
      <w:marBottom w:val="0"/>
      <w:divBdr>
        <w:top w:val="none" w:sz="0" w:space="0" w:color="auto"/>
        <w:left w:val="none" w:sz="0" w:space="0" w:color="auto"/>
        <w:bottom w:val="none" w:sz="0" w:space="0" w:color="auto"/>
        <w:right w:val="none" w:sz="0" w:space="0" w:color="auto"/>
      </w:divBdr>
    </w:div>
    <w:div w:id="1496988874">
      <w:bodyDiv w:val="1"/>
      <w:marLeft w:val="0"/>
      <w:marRight w:val="0"/>
      <w:marTop w:val="0"/>
      <w:marBottom w:val="0"/>
      <w:divBdr>
        <w:top w:val="none" w:sz="0" w:space="0" w:color="auto"/>
        <w:left w:val="none" w:sz="0" w:space="0" w:color="auto"/>
        <w:bottom w:val="none" w:sz="0" w:space="0" w:color="auto"/>
        <w:right w:val="none" w:sz="0" w:space="0" w:color="auto"/>
      </w:divBdr>
    </w:div>
    <w:div w:id="1500122006">
      <w:bodyDiv w:val="1"/>
      <w:marLeft w:val="0"/>
      <w:marRight w:val="0"/>
      <w:marTop w:val="0"/>
      <w:marBottom w:val="0"/>
      <w:divBdr>
        <w:top w:val="none" w:sz="0" w:space="0" w:color="auto"/>
        <w:left w:val="none" w:sz="0" w:space="0" w:color="auto"/>
        <w:bottom w:val="none" w:sz="0" w:space="0" w:color="auto"/>
        <w:right w:val="none" w:sz="0" w:space="0" w:color="auto"/>
      </w:divBdr>
    </w:div>
    <w:div w:id="1505591278">
      <w:bodyDiv w:val="1"/>
      <w:marLeft w:val="0"/>
      <w:marRight w:val="0"/>
      <w:marTop w:val="0"/>
      <w:marBottom w:val="0"/>
      <w:divBdr>
        <w:top w:val="none" w:sz="0" w:space="0" w:color="auto"/>
        <w:left w:val="none" w:sz="0" w:space="0" w:color="auto"/>
        <w:bottom w:val="none" w:sz="0" w:space="0" w:color="auto"/>
        <w:right w:val="none" w:sz="0" w:space="0" w:color="auto"/>
      </w:divBdr>
    </w:div>
    <w:div w:id="1505852948">
      <w:bodyDiv w:val="1"/>
      <w:marLeft w:val="0"/>
      <w:marRight w:val="0"/>
      <w:marTop w:val="0"/>
      <w:marBottom w:val="0"/>
      <w:divBdr>
        <w:top w:val="none" w:sz="0" w:space="0" w:color="auto"/>
        <w:left w:val="none" w:sz="0" w:space="0" w:color="auto"/>
        <w:bottom w:val="none" w:sz="0" w:space="0" w:color="auto"/>
        <w:right w:val="none" w:sz="0" w:space="0" w:color="auto"/>
      </w:divBdr>
    </w:div>
    <w:div w:id="1525561515">
      <w:bodyDiv w:val="1"/>
      <w:marLeft w:val="0"/>
      <w:marRight w:val="0"/>
      <w:marTop w:val="0"/>
      <w:marBottom w:val="0"/>
      <w:divBdr>
        <w:top w:val="none" w:sz="0" w:space="0" w:color="auto"/>
        <w:left w:val="none" w:sz="0" w:space="0" w:color="auto"/>
        <w:bottom w:val="none" w:sz="0" w:space="0" w:color="auto"/>
        <w:right w:val="none" w:sz="0" w:space="0" w:color="auto"/>
      </w:divBdr>
    </w:div>
    <w:div w:id="1531068149">
      <w:bodyDiv w:val="1"/>
      <w:marLeft w:val="0"/>
      <w:marRight w:val="0"/>
      <w:marTop w:val="0"/>
      <w:marBottom w:val="0"/>
      <w:divBdr>
        <w:top w:val="none" w:sz="0" w:space="0" w:color="auto"/>
        <w:left w:val="none" w:sz="0" w:space="0" w:color="auto"/>
        <w:bottom w:val="none" w:sz="0" w:space="0" w:color="auto"/>
        <w:right w:val="none" w:sz="0" w:space="0" w:color="auto"/>
      </w:divBdr>
    </w:div>
    <w:div w:id="1542009982">
      <w:bodyDiv w:val="1"/>
      <w:marLeft w:val="0"/>
      <w:marRight w:val="0"/>
      <w:marTop w:val="0"/>
      <w:marBottom w:val="0"/>
      <w:divBdr>
        <w:top w:val="none" w:sz="0" w:space="0" w:color="auto"/>
        <w:left w:val="none" w:sz="0" w:space="0" w:color="auto"/>
        <w:bottom w:val="none" w:sz="0" w:space="0" w:color="auto"/>
        <w:right w:val="none" w:sz="0" w:space="0" w:color="auto"/>
      </w:divBdr>
    </w:div>
    <w:div w:id="1543860870">
      <w:bodyDiv w:val="1"/>
      <w:marLeft w:val="0"/>
      <w:marRight w:val="0"/>
      <w:marTop w:val="0"/>
      <w:marBottom w:val="0"/>
      <w:divBdr>
        <w:top w:val="none" w:sz="0" w:space="0" w:color="auto"/>
        <w:left w:val="none" w:sz="0" w:space="0" w:color="auto"/>
        <w:bottom w:val="none" w:sz="0" w:space="0" w:color="auto"/>
        <w:right w:val="none" w:sz="0" w:space="0" w:color="auto"/>
      </w:divBdr>
    </w:div>
    <w:div w:id="1551454503">
      <w:bodyDiv w:val="1"/>
      <w:marLeft w:val="0"/>
      <w:marRight w:val="0"/>
      <w:marTop w:val="0"/>
      <w:marBottom w:val="0"/>
      <w:divBdr>
        <w:top w:val="none" w:sz="0" w:space="0" w:color="auto"/>
        <w:left w:val="none" w:sz="0" w:space="0" w:color="auto"/>
        <w:bottom w:val="none" w:sz="0" w:space="0" w:color="auto"/>
        <w:right w:val="none" w:sz="0" w:space="0" w:color="auto"/>
      </w:divBdr>
    </w:div>
    <w:div w:id="1555387176">
      <w:bodyDiv w:val="1"/>
      <w:marLeft w:val="0"/>
      <w:marRight w:val="0"/>
      <w:marTop w:val="0"/>
      <w:marBottom w:val="0"/>
      <w:divBdr>
        <w:top w:val="none" w:sz="0" w:space="0" w:color="auto"/>
        <w:left w:val="none" w:sz="0" w:space="0" w:color="auto"/>
        <w:bottom w:val="none" w:sz="0" w:space="0" w:color="auto"/>
        <w:right w:val="none" w:sz="0" w:space="0" w:color="auto"/>
      </w:divBdr>
    </w:div>
    <w:div w:id="1567105718">
      <w:bodyDiv w:val="1"/>
      <w:marLeft w:val="0"/>
      <w:marRight w:val="0"/>
      <w:marTop w:val="0"/>
      <w:marBottom w:val="0"/>
      <w:divBdr>
        <w:top w:val="none" w:sz="0" w:space="0" w:color="auto"/>
        <w:left w:val="none" w:sz="0" w:space="0" w:color="auto"/>
        <w:bottom w:val="none" w:sz="0" w:space="0" w:color="auto"/>
        <w:right w:val="none" w:sz="0" w:space="0" w:color="auto"/>
      </w:divBdr>
    </w:div>
    <w:div w:id="1575582844">
      <w:bodyDiv w:val="1"/>
      <w:marLeft w:val="0"/>
      <w:marRight w:val="0"/>
      <w:marTop w:val="0"/>
      <w:marBottom w:val="0"/>
      <w:divBdr>
        <w:top w:val="none" w:sz="0" w:space="0" w:color="auto"/>
        <w:left w:val="none" w:sz="0" w:space="0" w:color="auto"/>
        <w:bottom w:val="none" w:sz="0" w:space="0" w:color="auto"/>
        <w:right w:val="none" w:sz="0" w:space="0" w:color="auto"/>
      </w:divBdr>
    </w:div>
    <w:div w:id="1581913272">
      <w:bodyDiv w:val="1"/>
      <w:marLeft w:val="0"/>
      <w:marRight w:val="0"/>
      <w:marTop w:val="0"/>
      <w:marBottom w:val="0"/>
      <w:divBdr>
        <w:top w:val="none" w:sz="0" w:space="0" w:color="auto"/>
        <w:left w:val="none" w:sz="0" w:space="0" w:color="auto"/>
        <w:bottom w:val="none" w:sz="0" w:space="0" w:color="auto"/>
        <w:right w:val="none" w:sz="0" w:space="0" w:color="auto"/>
      </w:divBdr>
    </w:div>
    <w:div w:id="1607149931">
      <w:bodyDiv w:val="1"/>
      <w:marLeft w:val="0"/>
      <w:marRight w:val="0"/>
      <w:marTop w:val="0"/>
      <w:marBottom w:val="0"/>
      <w:divBdr>
        <w:top w:val="none" w:sz="0" w:space="0" w:color="auto"/>
        <w:left w:val="none" w:sz="0" w:space="0" w:color="auto"/>
        <w:bottom w:val="none" w:sz="0" w:space="0" w:color="auto"/>
        <w:right w:val="none" w:sz="0" w:space="0" w:color="auto"/>
      </w:divBdr>
    </w:div>
    <w:div w:id="1621911685">
      <w:bodyDiv w:val="1"/>
      <w:marLeft w:val="0"/>
      <w:marRight w:val="0"/>
      <w:marTop w:val="0"/>
      <w:marBottom w:val="0"/>
      <w:divBdr>
        <w:top w:val="none" w:sz="0" w:space="0" w:color="auto"/>
        <w:left w:val="none" w:sz="0" w:space="0" w:color="auto"/>
        <w:bottom w:val="none" w:sz="0" w:space="0" w:color="auto"/>
        <w:right w:val="none" w:sz="0" w:space="0" w:color="auto"/>
      </w:divBdr>
    </w:div>
    <w:div w:id="1634483623">
      <w:bodyDiv w:val="1"/>
      <w:marLeft w:val="0"/>
      <w:marRight w:val="0"/>
      <w:marTop w:val="0"/>
      <w:marBottom w:val="0"/>
      <w:divBdr>
        <w:top w:val="none" w:sz="0" w:space="0" w:color="auto"/>
        <w:left w:val="none" w:sz="0" w:space="0" w:color="auto"/>
        <w:bottom w:val="none" w:sz="0" w:space="0" w:color="auto"/>
        <w:right w:val="none" w:sz="0" w:space="0" w:color="auto"/>
      </w:divBdr>
    </w:div>
    <w:div w:id="1643608368">
      <w:bodyDiv w:val="1"/>
      <w:marLeft w:val="0"/>
      <w:marRight w:val="0"/>
      <w:marTop w:val="0"/>
      <w:marBottom w:val="0"/>
      <w:divBdr>
        <w:top w:val="none" w:sz="0" w:space="0" w:color="auto"/>
        <w:left w:val="none" w:sz="0" w:space="0" w:color="auto"/>
        <w:bottom w:val="none" w:sz="0" w:space="0" w:color="auto"/>
        <w:right w:val="none" w:sz="0" w:space="0" w:color="auto"/>
      </w:divBdr>
    </w:div>
    <w:div w:id="1671369191">
      <w:bodyDiv w:val="1"/>
      <w:marLeft w:val="0"/>
      <w:marRight w:val="0"/>
      <w:marTop w:val="0"/>
      <w:marBottom w:val="0"/>
      <w:divBdr>
        <w:top w:val="none" w:sz="0" w:space="0" w:color="auto"/>
        <w:left w:val="none" w:sz="0" w:space="0" w:color="auto"/>
        <w:bottom w:val="none" w:sz="0" w:space="0" w:color="auto"/>
        <w:right w:val="none" w:sz="0" w:space="0" w:color="auto"/>
      </w:divBdr>
    </w:div>
    <w:div w:id="1671446959">
      <w:bodyDiv w:val="1"/>
      <w:marLeft w:val="0"/>
      <w:marRight w:val="0"/>
      <w:marTop w:val="0"/>
      <w:marBottom w:val="0"/>
      <w:divBdr>
        <w:top w:val="none" w:sz="0" w:space="0" w:color="auto"/>
        <w:left w:val="none" w:sz="0" w:space="0" w:color="auto"/>
        <w:bottom w:val="none" w:sz="0" w:space="0" w:color="auto"/>
        <w:right w:val="none" w:sz="0" w:space="0" w:color="auto"/>
      </w:divBdr>
    </w:div>
    <w:div w:id="1672296009">
      <w:bodyDiv w:val="1"/>
      <w:marLeft w:val="0"/>
      <w:marRight w:val="0"/>
      <w:marTop w:val="0"/>
      <w:marBottom w:val="0"/>
      <w:divBdr>
        <w:top w:val="none" w:sz="0" w:space="0" w:color="auto"/>
        <w:left w:val="none" w:sz="0" w:space="0" w:color="auto"/>
        <w:bottom w:val="none" w:sz="0" w:space="0" w:color="auto"/>
        <w:right w:val="none" w:sz="0" w:space="0" w:color="auto"/>
      </w:divBdr>
    </w:div>
    <w:div w:id="1680040339">
      <w:bodyDiv w:val="1"/>
      <w:marLeft w:val="0"/>
      <w:marRight w:val="0"/>
      <w:marTop w:val="0"/>
      <w:marBottom w:val="0"/>
      <w:divBdr>
        <w:top w:val="none" w:sz="0" w:space="0" w:color="auto"/>
        <w:left w:val="none" w:sz="0" w:space="0" w:color="auto"/>
        <w:bottom w:val="none" w:sz="0" w:space="0" w:color="auto"/>
        <w:right w:val="none" w:sz="0" w:space="0" w:color="auto"/>
      </w:divBdr>
    </w:div>
    <w:div w:id="1685286021">
      <w:bodyDiv w:val="1"/>
      <w:marLeft w:val="0"/>
      <w:marRight w:val="0"/>
      <w:marTop w:val="0"/>
      <w:marBottom w:val="0"/>
      <w:divBdr>
        <w:top w:val="none" w:sz="0" w:space="0" w:color="auto"/>
        <w:left w:val="none" w:sz="0" w:space="0" w:color="auto"/>
        <w:bottom w:val="none" w:sz="0" w:space="0" w:color="auto"/>
        <w:right w:val="none" w:sz="0" w:space="0" w:color="auto"/>
      </w:divBdr>
    </w:div>
    <w:div w:id="1686978745">
      <w:bodyDiv w:val="1"/>
      <w:marLeft w:val="0"/>
      <w:marRight w:val="0"/>
      <w:marTop w:val="0"/>
      <w:marBottom w:val="0"/>
      <w:divBdr>
        <w:top w:val="none" w:sz="0" w:space="0" w:color="auto"/>
        <w:left w:val="none" w:sz="0" w:space="0" w:color="auto"/>
        <w:bottom w:val="none" w:sz="0" w:space="0" w:color="auto"/>
        <w:right w:val="none" w:sz="0" w:space="0" w:color="auto"/>
      </w:divBdr>
    </w:div>
    <w:div w:id="1690833079">
      <w:bodyDiv w:val="1"/>
      <w:marLeft w:val="0"/>
      <w:marRight w:val="0"/>
      <w:marTop w:val="0"/>
      <w:marBottom w:val="0"/>
      <w:divBdr>
        <w:top w:val="none" w:sz="0" w:space="0" w:color="auto"/>
        <w:left w:val="none" w:sz="0" w:space="0" w:color="auto"/>
        <w:bottom w:val="none" w:sz="0" w:space="0" w:color="auto"/>
        <w:right w:val="none" w:sz="0" w:space="0" w:color="auto"/>
      </w:divBdr>
    </w:div>
    <w:div w:id="1712536182">
      <w:bodyDiv w:val="1"/>
      <w:marLeft w:val="0"/>
      <w:marRight w:val="0"/>
      <w:marTop w:val="0"/>
      <w:marBottom w:val="0"/>
      <w:divBdr>
        <w:top w:val="none" w:sz="0" w:space="0" w:color="auto"/>
        <w:left w:val="none" w:sz="0" w:space="0" w:color="auto"/>
        <w:bottom w:val="none" w:sz="0" w:space="0" w:color="auto"/>
        <w:right w:val="none" w:sz="0" w:space="0" w:color="auto"/>
      </w:divBdr>
    </w:div>
    <w:div w:id="1713264503">
      <w:bodyDiv w:val="1"/>
      <w:marLeft w:val="0"/>
      <w:marRight w:val="0"/>
      <w:marTop w:val="0"/>
      <w:marBottom w:val="0"/>
      <w:divBdr>
        <w:top w:val="none" w:sz="0" w:space="0" w:color="auto"/>
        <w:left w:val="none" w:sz="0" w:space="0" w:color="auto"/>
        <w:bottom w:val="none" w:sz="0" w:space="0" w:color="auto"/>
        <w:right w:val="none" w:sz="0" w:space="0" w:color="auto"/>
      </w:divBdr>
    </w:div>
    <w:div w:id="1718627082">
      <w:bodyDiv w:val="1"/>
      <w:marLeft w:val="0"/>
      <w:marRight w:val="0"/>
      <w:marTop w:val="0"/>
      <w:marBottom w:val="0"/>
      <w:divBdr>
        <w:top w:val="none" w:sz="0" w:space="0" w:color="auto"/>
        <w:left w:val="none" w:sz="0" w:space="0" w:color="auto"/>
        <w:bottom w:val="none" w:sz="0" w:space="0" w:color="auto"/>
        <w:right w:val="none" w:sz="0" w:space="0" w:color="auto"/>
      </w:divBdr>
    </w:div>
    <w:div w:id="1719741180">
      <w:bodyDiv w:val="1"/>
      <w:marLeft w:val="0"/>
      <w:marRight w:val="0"/>
      <w:marTop w:val="0"/>
      <w:marBottom w:val="0"/>
      <w:divBdr>
        <w:top w:val="none" w:sz="0" w:space="0" w:color="auto"/>
        <w:left w:val="none" w:sz="0" w:space="0" w:color="auto"/>
        <w:bottom w:val="none" w:sz="0" w:space="0" w:color="auto"/>
        <w:right w:val="none" w:sz="0" w:space="0" w:color="auto"/>
      </w:divBdr>
    </w:div>
    <w:div w:id="1720934515">
      <w:bodyDiv w:val="1"/>
      <w:marLeft w:val="0"/>
      <w:marRight w:val="0"/>
      <w:marTop w:val="0"/>
      <w:marBottom w:val="0"/>
      <w:divBdr>
        <w:top w:val="none" w:sz="0" w:space="0" w:color="auto"/>
        <w:left w:val="none" w:sz="0" w:space="0" w:color="auto"/>
        <w:bottom w:val="none" w:sz="0" w:space="0" w:color="auto"/>
        <w:right w:val="none" w:sz="0" w:space="0" w:color="auto"/>
      </w:divBdr>
    </w:div>
    <w:div w:id="1732995370">
      <w:bodyDiv w:val="1"/>
      <w:marLeft w:val="0"/>
      <w:marRight w:val="0"/>
      <w:marTop w:val="0"/>
      <w:marBottom w:val="0"/>
      <w:divBdr>
        <w:top w:val="none" w:sz="0" w:space="0" w:color="auto"/>
        <w:left w:val="none" w:sz="0" w:space="0" w:color="auto"/>
        <w:bottom w:val="none" w:sz="0" w:space="0" w:color="auto"/>
        <w:right w:val="none" w:sz="0" w:space="0" w:color="auto"/>
      </w:divBdr>
    </w:div>
    <w:div w:id="1735664023">
      <w:bodyDiv w:val="1"/>
      <w:marLeft w:val="0"/>
      <w:marRight w:val="0"/>
      <w:marTop w:val="0"/>
      <w:marBottom w:val="0"/>
      <w:divBdr>
        <w:top w:val="none" w:sz="0" w:space="0" w:color="auto"/>
        <w:left w:val="none" w:sz="0" w:space="0" w:color="auto"/>
        <w:bottom w:val="none" w:sz="0" w:space="0" w:color="auto"/>
        <w:right w:val="none" w:sz="0" w:space="0" w:color="auto"/>
      </w:divBdr>
    </w:div>
    <w:div w:id="1748310050">
      <w:bodyDiv w:val="1"/>
      <w:marLeft w:val="0"/>
      <w:marRight w:val="0"/>
      <w:marTop w:val="0"/>
      <w:marBottom w:val="0"/>
      <w:divBdr>
        <w:top w:val="none" w:sz="0" w:space="0" w:color="auto"/>
        <w:left w:val="none" w:sz="0" w:space="0" w:color="auto"/>
        <w:bottom w:val="none" w:sz="0" w:space="0" w:color="auto"/>
        <w:right w:val="none" w:sz="0" w:space="0" w:color="auto"/>
      </w:divBdr>
    </w:div>
    <w:div w:id="1758166744">
      <w:bodyDiv w:val="1"/>
      <w:marLeft w:val="0"/>
      <w:marRight w:val="0"/>
      <w:marTop w:val="0"/>
      <w:marBottom w:val="0"/>
      <w:divBdr>
        <w:top w:val="none" w:sz="0" w:space="0" w:color="auto"/>
        <w:left w:val="none" w:sz="0" w:space="0" w:color="auto"/>
        <w:bottom w:val="none" w:sz="0" w:space="0" w:color="auto"/>
        <w:right w:val="none" w:sz="0" w:space="0" w:color="auto"/>
      </w:divBdr>
    </w:div>
    <w:div w:id="1759712575">
      <w:bodyDiv w:val="1"/>
      <w:marLeft w:val="0"/>
      <w:marRight w:val="0"/>
      <w:marTop w:val="0"/>
      <w:marBottom w:val="0"/>
      <w:divBdr>
        <w:top w:val="none" w:sz="0" w:space="0" w:color="auto"/>
        <w:left w:val="none" w:sz="0" w:space="0" w:color="auto"/>
        <w:bottom w:val="none" w:sz="0" w:space="0" w:color="auto"/>
        <w:right w:val="none" w:sz="0" w:space="0" w:color="auto"/>
      </w:divBdr>
    </w:div>
    <w:div w:id="1763333633">
      <w:bodyDiv w:val="1"/>
      <w:marLeft w:val="0"/>
      <w:marRight w:val="0"/>
      <w:marTop w:val="0"/>
      <w:marBottom w:val="0"/>
      <w:divBdr>
        <w:top w:val="none" w:sz="0" w:space="0" w:color="auto"/>
        <w:left w:val="none" w:sz="0" w:space="0" w:color="auto"/>
        <w:bottom w:val="none" w:sz="0" w:space="0" w:color="auto"/>
        <w:right w:val="none" w:sz="0" w:space="0" w:color="auto"/>
      </w:divBdr>
    </w:div>
    <w:div w:id="1775662436">
      <w:bodyDiv w:val="1"/>
      <w:marLeft w:val="0"/>
      <w:marRight w:val="0"/>
      <w:marTop w:val="0"/>
      <w:marBottom w:val="0"/>
      <w:divBdr>
        <w:top w:val="none" w:sz="0" w:space="0" w:color="auto"/>
        <w:left w:val="none" w:sz="0" w:space="0" w:color="auto"/>
        <w:bottom w:val="none" w:sz="0" w:space="0" w:color="auto"/>
        <w:right w:val="none" w:sz="0" w:space="0" w:color="auto"/>
      </w:divBdr>
    </w:div>
    <w:div w:id="1784154447">
      <w:bodyDiv w:val="1"/>
      <w:marLeft w:val="0"/>
      <w:marRight w:val="0"/>
      <w:marTop w:val="0"/>
      <w:marBottom w:val="0"/>
      <w:divBdr>
        <w:top w:val="none" w:sz="0" w:space="0" w:color="auto"/>
        <w:left w:val="none" w:sz="0" w:space="0" w:color="auto"/>
        <w:bottom w:val="none" w:sz="0" w:space="0" w:color="auto"/>
        <w:right w:val="none" w:sz="0" w:space="0" w:color="auto"/>
      </w:divBdr>
    </w:div>
    <w:div w:id="1785616969">
      <w:bodyDiv w:val="1"/>
      <w:marLeft w:val="0"/>
      <w:marRight w:val="0"/>
      <w:marTop w:val="0"/>
      <w:marBottom w:val="0"/>
      <w:divBdr>
        <w:top w:val="none" w:sz="0" w:space="0" w:color="auto"/>
        <w:left w:val="none" w:sz="0" w:space="0" w:color="auto"/>
        <w:bottom w:val="none" w:sz="0" w:space="0" w:color="auto"/>
        <w:right w:val="none" w:sz="0" w:space="0" w:color="auto"/>
      </w:divBdr>
    </w:div>
    <w:div w:id="1787893427">
      <w:bodyDiv w:val="1"/>
      <w:marLeft w:val="0"/>
      <w:marRight w:val="0"/>
      <w:marTop w:val="0"/>
      <w:marBottom w:val="0"/>
      <w:divBdr>
        <w:top w:val="none" w:sz="0" w:space="0" w:color="auto"/>
        <w:left w:val="none" w:sz="0" w:space="0" w:color="auto"/>
        <w:bottom w:val="none" w:sz="0" w:space="0" w:color="auto"/>
        <w:right w:val="none" w:sz="0" w:space="0" w:color="auto"/>
      </w:divBdr>
    </w:div>
    <w:div w:id="1788768224">
      <w:bodyDiv w:val="1"/>
      <w:marLeft w:val="0"/>
      <w:marRight w:val="0"/>
      <w:marTop w:val="0"/>
      <w:marBottom w:val="0"/>
      <w:divBdr>
        <w:top w:val="none" w:sz="0" w:space="0" w:color="auto"/>
        <w:left w:val="none" w:sz="0" w:space="0" w:color="auto"/>
        <w:bottom w:val="none" w:sz="0" w:space="0" w:color="auto"/>
        <w:right w:val="none" w:sz="0" w:space="0" w:color="auto"/>
      </w:divBdr>
    </w:div>
    <w:div w:id="1791393095">
      <w:bodyDiv w:val="1"/>
      <w:marLeft w:val="0"/>
      <w:marRight w:val="0"/>
      <w:marTop w:val="0"/>
      <w:marBottom w:val="0"/>
      <w:divBdr>
        <w:top w:val="none" w:sz="0" w:space="0" w:color="auto"/>
        <w:left w:val="none" w:sz="0" w:space="0" w:color="auto"/>
        <w:bottom w:val="none" w:sz="0" w:space="0" w:color="auto"/>
        <w:right w:val="none" w:sz="0" w:space="0" w:color="auto"/>
      </w:divBdr>
    </w:div>
    <w:div w:id="1791702336">
      <w:bodyDiv w:val="1"/>
      <w:marLeft w:val="0"/>
      <w:marRight w:val="0"/>
      <w:marTop w:val="0"/>
      <w:marBottom w:val="0"/>
      <w:divBdr>
        <w:top w:val="none" w:sz="0" w:space="0" w:color="auto"/>
        <w:left w:val="none" w:sz="0" w:space="0" w:color="auto"/>
        <w:bottom w:val="none" w:sz="0" w:space="0" w:color="auto"/>
        <w:right w:val="none" w:sz="0" w:space="0" w:color="auto"/>
      </w:divBdr>
    </w:div>
    <w:div w:id="1791824810">
      <w:bodyDiv w:val="1"/>
      <w:marLeft w:val="0"/>
      <w:marRight w:val="0"/>
      <w:marTop w:val="0"/>
      <w:marBottom w:val="0"/>
      <w:divBdr>
        <w:top w:val="none" w:sz="0" w:space="0" w:color="auto"/>
        <w:left w:val="none" w:sz="0" w:space="0" w:color="auto"/>
        <w:bottom w:val="none" w:sz="0" w:space="0" w:color="auto"/>
        <w:right w:val="none" w:sz="0" w:space="0" w:color="auto"/>
      </w:divBdr>
    </w:div>
    <w:div w:id="1795320268">
      <w:bodyDiv w:val="1"/>
      <w:marLeft w:val="0"/>
      <w:marRight w:val="0"/>
      <w:marTop w:val="0"/>
      <w:marBottom w:val="0"/>
      <w:divBdr>
        <w:top w:val="none" w:sz="0" w:space="0" w:color="auto"/>
        <w:left w:val="none" w:sz="0" w:space="0" w:color="auto"/>
        <w:bottom w:val="none" w:sz="0" w:space="0" w:color="auto"/>
        <w:right w:val="none" w:sz="0" w:space="0" w:color="auto"/>
      </w:divBdr>
    </w:div>
    <w:div w:id="1802141005">
      <w:bodyDiv w:val="1"/>
      <w:marLeft w:val="0"/>
      <w:marRight w:val="0"/>
      <w:marTop w:val="0"/>
      <w:marBottom w:val="0"/>
      <w:divBdr>
        <w:top w:val="none" w:sz="0" w:space="0" w:color="auto"/>
        <w:left w:val="none" w:sz="0" w:space="0" w:color="auto"/>
        <w:bottom w:val="none" w:sz="0" w:space="0" w:color="auto"/>
        <w:right w:val="none" w:sz="0" w:space="0" w:color="auto"/>
      </w:divBdr>
    </w:div>
    <w:div w:id="1805541860">
      <w:bodyDiv w:val="1"/>
      <w:marLeft w:val="0"/>
      <w:marRight w:val="0"/>
      <w:marTop w:val="0"/>
      <w:marBottom w:val="0"/>
      <w:divBdr>
        <w:top w:val="none" w:sz="0" w:space="0" w:color="auto"/>
        <w:left w:val="none" w:sz="0" w:space="0" w:color="auto"/>
        <w:bottom w:val="none" w:sz="0" w:space="0" w:color="auto"/>
        <w:right w:val="none" w:sz="0" w:space="0" w:color="auto"/>
      </w:divBdr>
    </w:div>
    <w:div w:id="1807776306">
      <w:bodyDiv w:val="1"/>
      <w:marLeft w:val="0"/>
      <w:marRight w:val="0"/>
      <w:marTop w:val="0"/>
      <w:marBottom w:val="0"/>
      <w:divBdr>
        <w:top w:val="none" w:sz="0" w:space="0" w:color="auto"/>
        <w:left w:val="none" w:sz="0" w:space="0" w:color="auto"/>
        <w:bottom w:val="none" w:sz="0" w:space="0" w:color="auto"/>
        <w:right w:val="none" w:sz="0" w:space="0" w:color="auto"/>
      </w:divBdr>
    </w:div>
    <w:div w:id="1814249663">
      <w:bodyDiv w:val="1"/>
      <w:marLeft w:val="0"/>
      <w:marRight w:val="0"/>
      <w:marTop w:val="0"/>
      <w:marBottom w:val="0"/>
      <w:divBdr>
        <w:top w:val="none" w:sz="0" w:space="0" w:color="auto"/>
        <w:left w:val="none" w:sz="0" w:space="0" w:color="auto"/>
        <w:bottom w:val="none" w:sz="0" w:space="0" w:color="auto"/>
        <w:right w:val="none" w:sz="0" w:space="0" w:color="auto"/>
      </w:divBdr>
    </w:div>
    <w:div w:id="1827166951">
      <w:bodyDiv w:val="1"/>
      <w:marLeft w:val="0"/>
      <w:marRight w:val="0"/>
      <w:marTop w:val="0"/>
      <w:marBottom w:val="0"/>
      <w:divBdr>
        <w:top w:val="none" w:sz="0" w:space="0" w:color="auto"/>
        <w:left w:val="none" w:sz="0" w:space="0" w:color="auto"/>
        <w:bottom w:val="none" w:sz="0" w:space="0" w:color="auto"/>
        <w:right w:val="none" w:sz="0" w:space="0" w:color="auto"/>
      </w:divBdr>
    </w:div>
    <w:div w:id="1828739969">
      <w:bodyDiv w:val="1"/>
      <w:marLeft w:val="0"/>
      <w:marRight w:val="0"/>
      <w:marTop w:val="0"/>
      <w:marBottom w:val="0"/>
      <w:divBdr>
        <w:top w:val="none" w:sz="0" w:space="0" w:color="auto"/>
        <w:left w:val="none" w:sz="0" w:space="0" w:color="auto"/>
        <w:bottom w:val="none" w:sz="0" w:space="0" w:color="auto"/>
        <w:right w:val="none" w:sz="0" w:space="0" w:color="auto"/>
      </w:divBdr>
    </w:div>
    <w:div w:id="1830827311">
      <w:bodyDiv w:val="1"/>
      <w:marLeft w:val="0"/>
      <w:marRight w:val="0"/>
      <w:marTop w:val="0"/>
      <w:marBottom w:val="0"/>
      <w:divBdr>
        <w:top w:val="none" w:sz="0" w:space="0" w:color="auto"/>
        <w:left w:val="none" w:sz="0" w:space="0" w:color="auto"/>
        <w:bottom w:val="none" w:sz="0" w:space="0" w:color="auto"/>
        <w:right w:val="none" w:sz="0" w:space="0" w:color="auto"/>
      </w:divBdr>
    </w:div>
    <w:div w:id="1835874722">
      <w:bodyDiv w:val="1"/>
      <w:marLeft w:val="0"/>
      <w:marRight w:val="0"/>
      <w:marTop w:val="0"/>
      <w:marBottom w:val="0"/>
      <w:divBdr>
        <w:top w:val="none" w:sz="0" w:space="0" w:color="auto"/>
        <w:left w:val="none" w:sz="0" w:space="0" w:color="auto"/>
        <w:bottom w:val="none" w:sz="0" w:space="0" w:color="auto"/>
        <w:right w:val="none" w:sz="0" w:space="0" w:color="auto"/>
      </w:divBdr>
    </w:div>
    <w:div w:id="1855342416">
      <w:bodyDiv w:val="1"/>
      <w:marLeft w:val="0"/>
      <w:marRight w:val="0"/>
      <w:marTop w:val="0"/>
      <w:marBottom w:val="0"/>
      <w:divBdr>
        <w:top w:val="none" w:sz="0" w:space="0" w:color="auto"/>
        <w:left w:val="none" w:sz="0" w:space="0" w:color="auto"/>
        <w:bottom w:val="none" w:sz="0" w:space="0" w:color="auto"/>
        <w:right w:val="none" w:sz="0" w:space="0" w:color="auto"/>
      </w:divBdr>
    </w:div>
    <w:div w:id="1855992079">
      <w:bodyDiv w:val="1"/>
      <w:marLeft w:val="0"/>
      <w:marRight w:val="0"/>
      <w:marTop w:val="0"/>
      <w:marBottom w:val="0"/>
      <w:divBdr>
        <w:top w:val="none" w:sz="0" w:space="0" w:color="auto"/>
        <w:left w:val="none" w:sz="0" w:space="0" w:color="auto"/>
        <w:bottom w:val="none" w:sz="0" w:space="0" w:color="auto"/>
        <w:right w:val="none" w:sz="0" w:space="0" w:color="auto"/>
      </w:divBdr>
    </w:div>
    <w:div w:id="1857037326">
      <w:bodyDiv w:val="1"/>
      <w:marLeft w:val="0"/>
      <w:marRight w:val="0"/>
      <w:marTop w:val="0"/>
      <w:marBottom w:val="0"/>
      <w:divBdr>
        <w:top w:val="none" w:sz="0" w:space="0" w:color="auto"/>
        <w:left w:val="none" w:sz="0" w:space="0" w:color="auto"/>
        <w:bottom w:val="none" w:sz="0" w:space="0" w:color="auto"/>
        <w:right w:val="none" w:sz="0" w:space="0" w:color="auto"/>
      </w:divBdr>
    </w:div>
    <w:div w:id="1860198760">
      <w:bodyDiv w:val="1"/>
      <w:marLeft w:val="0"/>
      <w:marRight w:val="0"/>
      <w:marTop w:val="0"/>
      <w:marBottom w:val="0"/>
      <w:divBdr>
        <w:top w:val="none" w:sz="0" w:space="0" w:color="auto"/>
        <w:left w:val="none" w:sz="0" w:space="0" w:color="auto"/>
        <w:bottom w:val="none" w:sz="0" w:space="0" w:color="auto"/>
        <w:right w:val="none" w:sz="0" w:space="0" w:color="auto"/>
      </w:divBdr>
    </w:div>
    <w:div w:id="1862621820">
      <w:bodyDiv w:val="1"/>
      <w:marLeft w:val="0"/>
      <w:marRight w:val="0"/>
      <w:marTop w:val="0"/>
      <w:marBottom w:val="0"/>
      <w:divBdr>
        <w:top w:val="none" w:sz="0" w:space="0" w:color="auto"/>
        <w:left w:val="none" w:sz="0" w:space="0" w:color="auto"/>
        <w:bottom w:val="none" w:sz="0" w:space="0" w:color="auto"/>
        <w:right w:val="none" w:sz="0" w:space="0" w:color="auto"/>
      </w:divBdr>
    </w:div>
    <w:div w:id="1864709476">
      <w:bodyDiv w:val="1"/>
      <w:marLeft w:val="0"/>
      <w:marRight w:val="0"/>
      <w:marTop w:val="0"/>
      <w:marBottom w:val="0"/>
      <w:divBdr>
        <w:top w:val="none" w:sz="0" w:space="0" w:color="auto"/>
        <w:left w:val="none" w:sz="0" w:space="0" w:color="auto"/>
        <w:bottom w:val="none" w:sz="0" w:space="0" w:color="auto"/>
        <w:right w:val="none" w:sz="0" w:space="0" w:color="auto"/>
      </w:divBdr>
    </w:div>
    <w:div w:id="1868790320">
      <w:bodyDiv w:val="1"/>
      <w:marLeft w:val="0"/>
      <w:marRight w:val="0"/>
      <w:marTop w:val="0"/>
      <w:marBottom w:val="0"/>
      <w:divBdr>
        <w:top w:val="none" w:sz="0" w:space="0" w:color="auto"/>
        <w:left w:val="none" w:sz="0" w:space="0" w:color="auto"/>
        <w:bottom w:val="none" w:sz="0" w:space="0" w:color="auto"/>
        <w:right w:val="none" w:sz="0" w:space="0" w:color="auto"/>
      </w:divBdr>
    </w:div>
    <w:div w:id="1871986985">
      <w:bodyDiv w:val="1"/>
      <w:marLeft w:val="0"/>
      <w:marRight w:val="0"/>
      <w:marTop w:val="0"/>
      <w:marBottom w:val="0"/>
      <w:divBdr>
        <w:top w:val="none" w:sz="0" w:space="0" w:color="auto"/>
        <w:left w:val="none" w:sz="0" w:space="0" w:color="auto"/>
        <w:bottom w:val="none" w:sz="0" w:space="0" w:color="auto"/>
        <w:right w:val="none" w:sz="0" w:space="0" w:color="auto"/>
      </w:divBdr>
    </w:div>
    <w:div w:id="1893272470">
      <w:bodyDiv w:val="1"/>
      <w:marLeft w:val="0"/>
      <w:marRight w:val="0"/>
      <w:marTop w:val="0"/>
      <w:marBottom w:val="0"/>
      <w:divBdr>
        <w:top w:val="none" w:sz="0" w:space="0" w:color="auto"/>
        <w:left w:val="none" w:sz="0" w:space="0" w:color="auto"/>
        <w:bottom w:val="none" w:sz="0" w:space="0" w:color="auto"/>
        <w:right w:val="none" w:sz="0" w:space="0" w:color="auto"/>
      </w:divBdr>
    </w:div>
    <w:div w:id="1894735798">
      <w:bodyDiv w:val="1"/>
      <w:marLeft w:val="0"/>
      <w:marRight w:val="0"/>
      <w:marTop w:val="0"/>
      <w:marBottom w:val="0"/>
      <w:divBdr>
        <w:top w:val="none" w:sz="0" w:space="0" w:color="auto"/>
        <w:left w:val="none" w:sz="0" w:space="0" w:color="auto"/>
        <w:bottom w:val="none" w:sz="0" w:space="0" w:color="auto"/>
        <w:right w:val="none" w:sz="0" w:space="0" w:color="auto"/>
      </w:divBdr>
    </w:div>
    <w:div w:id="1898974817">
      <w:bodyDiv w:val="1"/>
      <w:marLeft w:val="0"/>
      <w:marRight w:val="0"/>
      <w:marTop w:val="0"/>
      <w:marBottom w:val="0"/>
      <w:divBdr>
        <w:top w:val="none" w:sz="0" w:space="0" w:color="auto"/>
        <w:left w:val="none" w:sz="0" w:space="0" w:color="auto"/>
        <w:bottom w:val="none" w:sz="0" w:space="0" w:color="auto"/>
        <w:right w:val="none" w:sz="0" w:space="0" w:color="auto"/>
      </w:divBdr>
    </w:div>
    <w:div w:id="1908345471">
      <w:bodyDiv w:val="1"/>
      <w:marLeft w:val="0"/>
      <w:marRight w:val="0"/>
      <w:marTop w:val="0"/>
      <w:marBottom w:val="0"/>
      <w:divBdr>
        <w:top w:val="none" w:sz="0" w:space="0" w:color="auto"/>
        <w:left w:val="none" w:sz="0" w:space="0" w:color="auto"/>
        <w:bottom w:val="none" w:sz="0" w:space="0" w:color="auto"/>
        <w:right w:val="none" w:sz="0" w:space="0" w:color="auto"/>
      </w:divBdr>
    </w:div>
    <w:div w:id="1909146804">
      <w:bodyDiv w:val="1"/>
      <w:marLeft w:val="0"/>
      <w:marRight w:val="0"/>
      <w:marTop w:val="0"/>
      <w:marBottom w:val="0"/>
      <w:divBdr>
        <w:top w:val="none" w:sz="0" w:space="0" w:color="auto"/>
        <w:left w:val="none" w:sz="0" w:space="0" w:color="auto"/>
        <w:bottom w:val="none" w:sz="0" w:space="0" w:color="auto"/>
        <w:right w:val="none" w:sz="0" w:space="0" w:color="auto"/>
      </w:divBdr>
    </w:div>
    <w:div w:id="1911235166">
      <w:bodyDiv w:val="1"/>
      <w:marLeft w:val="0"/>
      <w:marRight w:val="0"/>
      <w:marTop w:val="0"/>
      <w:marBottom w:val="0"/>
      <w:divBdr>
        <w:top w:val="none" w:sz="0" w:space="0" w:color="auto"/>
        <w:left w:val="none" w:sz="0" w:space="0" w:color="auto"/>
        <w:bottom w:val="none" w:sz="0" w:space="0" w:color="auto"/>
        <w:right w:val="none" w:sz="0" w:space="0" w:color="auto"/>
      </w:divBdr>
    </w:div>
    <w:div w:id="1917125652">
      <w:bodyDiv w:val="1"/>
      <w:marLeft w:val="0"/>
      <w:marRight w:val="0"/>
      <w:marTop w:val="0"/>
      <w:marBottom w:val="0"/>
      <w:divBdr>
        <w:top w:val="none" w:sz="0" w:space="0" w:color="auto"/>
        <w:left w:val="none" w:sz="0" w:space="0" w:color="auto"/>
        <w:bottom w:val="none" w:sz="0" w:space="0" w:color="auto"/>
        <w:right w:val="none" w:sz="0" w:space="0" w:color="auto"/>
      </w:divBdr>
    </w:div>
    <w:div w:id="1922251628">
      <w:bodyDiv w:val="1"/>
      <w:marLeft w:val="0"/>
      <w:marRight w:val="0"/>
      <w:marTop w:val="0"/>
      <w:marBottom w:val="0"/>
      <w:divBdr>
        <w:top w:val="none" w:sz="0" w:space="0" w:color="auto"/>
        <w:left w:val="none" w:sz="0" w:space="0" w:color="auto"/>
        <w:bottom w:val="none" w:sz="0" w:space="0" w:color="auto"/>
        <w:right w:val="none" w:sz="0" w:space="0" w:color="auto"/>
      </w:divBdr>
    </w:div>
    <w:div w:id="1923760015">
      <w:bodyDiv w:val="1"/>
      <w:marLeft w:val="0"/>
      <w:marRight w:val="0"/>
      <w:marTop w:val="0"/>
      <w:marBottom w:val="0"/>
      <w:divBdr>
        <w:top w:val="none" w:sz="0" w:space="0" w:color="auto"/>
        <w:left w:val="none" w:sz="0" w:space="0" w:color="auto"/>
        <w:bottom w:val="none" w:sz="0" w:space="0" w:color="auto"/>
        <w:right w:val="none" w:sz="0" w:space="0" w:color="auto"/>
      </w:divBdr>
    </w:div>
    <w:div w:id="1931235171">
      <w:bodyDiv w:val="1"/>
      <w:marLeft w:val="0"/>
      <w:marRight w:val="0"/>
      <w:marTop w:val="0"/>
      <w:marBottom w:val="0"/>
      <w:divBdr>
        <w:top w:val="none" w:sz="0" w:space="0" w:color="auto"/>
        <w:left w:val="none" w:sz="0" w:space="0" w:color="auto"/>
        <w:bottom w:val="none" w:sz="0" w:space="0" w:color="auto"/>
        <w:right w:val="none" w:sz="0" w:space="0" w:color="auto"/>
      </w:divBdr>
    </w:div>
    <w:div w:id="1934314820">
      <w:bodyDiv w:val="1"/>
      <w:marLeft w:val="0"/>
      <w:marRight w:val="0"/>
      <w:marTop w:val="0"/>
      <w:marBottom w:val="0"/>
      <w:divBdr>
        <w:top w:val="none" w:sz="0" w:space="0" w:color="auto"/>
        <w:left w:val="none" w:sz="0" w:space="0" w:color="auto"/>
        <w:bottom w:val="none" w:sz="0" w:space="0" w:color="auto"/>
        <w:right w:val="none" w:sz="0" w:space="0" w:color="auto"/>
      </w:divBdr>
    </w:div>
    <w:div w:id="1953315540">
      <w:bodyDiv w:val="1"/>
      <w:marLeft w:val="0"/>
      <w:marRight w:val="0"/>
      <w:marTop w:val="0"/>
      <w:marBottom w:val="0"/>
      <w:divBdr>
        <w:top w:val="none" w:sz="0" w:space="0" w:color="auto"/>
        <w:left w:val="none" w:sz="0" w:space="0" w:color="auto"/>
        <w:bottom w:val="none" w:sz="0" w:space="0" w:color="auto"/>
        <w:right w:val="none" w:sz="0" w:space="0" w:color="auto"/>
      </w:divBdr>
    </w:div>
    <w:div w:id="1956403386">
      <w:bodyDiv w:val="1"/>
      <w:marLeft w:val="0"/>
      <w:marRight w:val="0"/>
      <w:marTop w:val="0"/>
      <w:marBottom w:val="0"/>
      <w:divBdr>
        <w:top w:val="none" w:sz="0" w:space="0" w:color="auto"/>
        <w:left w:val="none" w:sz="0" w:space="0" w:color="auto"/>
        <w:bottom w:val="none" w:sz="0" w:space="0" w:color="auto"/>
        <w:right w:val="none" w:sz="0" w:space="0" w:color="auto"/>
      </w:divBdr>
    </w:div>
    <w:div w:id="1961375087">
      <w:bodyDiv w:val="1"/>
      <w:marLeft w:val="0"/>
      <w:marRight w:val="0"/>
      <w:marTop w:val="0"/>
      <w:marBottom w:val="0"/>
      <w:divBdr>
        <w:top w:val="none" w:sz="0" w:space="0" w:color="auto"/>
        <w:left w:val="none" w:sz="0" w:space="0" w:color="auto"/>
        <w:bottom w:val="none" w:sz="0" w:space="0" w:color="auto"/>
        <w:right w:val="none" w:sz="0" w:space="0" w:color="auto"/>
      </w:divBdr>
    </w:div>
    <w:div w:id="1969511424">
      <w:bodyDiv w:val="1"/>
      <w:marLeft w:val="0"/>
      <w:marRight w:val="0"/>
      <w:marTop w:val="0"/>
      <w:marBottom w:val="0"/>
      <w:divBdr>
        <w:top w:val="none" w:sz="0" w:space="0" w:color="auto"/>
        <w:left w:val="none" w:sz="0" w:space="0" w:color="auto"/>
        <w:bottom w:val="none" w:sz="0" w:space="0" w:color="auto"/>
        <w:right w:val="none" w:sz="0" w:space="0" w:color="auto"/>
      </w:divBdr>
    </w:div>
    <w:div w:id="1977754130">
      <w:bodyDiv w:val="1"/>
      <w:marLeft w:val="0"/>
      <w:marRight w:val="0"/>
      <w:marTop w:val="0"/>
      <w:marBottom w:val="0"/>
      <w:divBdr>
        <w:top w:val="none" w:sz="0" w:space="0" w:color="auto"/>
        <w:left w:val="none" w:sz="0" w:space="0" w:color="auto"/>
        <w:bottom w:val="none" w:sz="0" w:space="0" w:color="auto"/>
        <w:right w:val="none" w:sz="0" w:space="0" w:color="auto"/>
      </w:divBdr>
    </w:div>
    <w:div w:id="1993605609">
      <w:bodyDiv w:val="1"/>
      <w:marLeft w:val="0"/>
      <w:marRight w:val="0"/>
      <w:marTop w:val="0"/>
      <w:marBottom w:val="0"/>
      <w:divBdr>
        <w:top w:val="none" w:sz="0" w:space="0" w:color="auto"/>
        <w:left w:val="none" w:sz="0" w:space="0" w:color="auto"/>
        <w:bottom w:val="none" w:sz="0" w:space="0" w:color="auto"/>
        <w:right w:val="none" w:sz="0" w:space="0" w:color="auto"/>
      </w:divBdr>
    </w:div>
    <w:div w:id="1994598289">
      <w:bodyDiv w:val="1"/>
      <w:marLeft w:val="0"/>
      <w:marRight w:val="0"/>
      <w:marTop w:val="0"/>
      <w:marBottom w:val="0"/>
      <w:divBdr>
        <w:top w:val="none" w:sz="0" w:space="0" w:color="auto"/>
        <w:left w:val="none" w:sz="0" w:space="0" w:color="auto"/>
        <w:bottom w:val="none" w:sz="0" w:space="0" w:color="auto"/>
        <w:right w:val="none" w:sz="0" w:space="0" w:color="auto"/>
      </w:divBdr>
    </w:div>
    <w:div w:id="1999918757">
      <w:bodyDiv w:val="1"/>
      <w:marLeft w:val="0"/>
      <w:marRight w:val="0"/>
      <w:marTop w:val="0"/>
      <w:marBottom w:val="0"/>
      <w:divBdr>
        <w:top w:val="none" w:sz="0" w:space="0" w:color="auto"/>
        <w:left w:val="none" w:sz="0" w:space="0" w:color="auto"/>
        <w:bottom w:val="none" w:sz="0" w:space="0" w:color="auto"/>
        <w:right w:val="none" w:sz="0" w:space="0" w:color="auto"/>
      </w:divBdr>
    </w:div>
    <w:div w:id="2006128999">
      <w:bodyDiv w:val="1"/>
      <w:marLeft w:val="0"/>
      <w:marRight w:val="0"/>
      <w:marTop w:val="0"/>
      <w:marBottom w:val="0"/>
      <w:divBdr>
        <w:top w:val="none" w:sz="0" w:space="0" w:color="auto"/>
        <w:left w:val="none" w:sz="0" w:space="0" w:color="auto"/>
        <w:bottom w:val="none" w:sz="0" w:space="0" w:color="auto"/>
        <w:right w:val="none" w:sz="0" w:space="0" w:color="auto"/>
      </w:divBdr>
    </w:div>
    <w:div w:id="2007709833">
      <w:bodyDiv w:val="1"/>
      <w:marLeft w:val="0"/>
      <w:marRight w:val="0"/>
      <w:marTop w:val="0"/>
      <w:marBottom w:val="0"/>
      <w:divBdr>
        <w:top w:val="none" w:sz="0" w:space="0" w:color="auto"/>
        <w:left w:val="none" w:sz="0" w:space="0" w:color="auto"/>
        <w:bottom w:val="none" w:sz="0" w:space="0" w:color="auto"/>
        <w:right w:val="none" w:sz="0" w:space="0" w:color="auto"/>
      </w:divBdr>
    </w:div>
    <w:div w:id="2021278997">
      <w:bodyDiv w:val="1"/>
      <w:marLeft w:val="0"/>
      <w:marRight w:val="0"/>
      <w:marTop w:val="0"/>
      <w:marBottom w:val="0"/>
      <w:divBdr>
        <w:top w:val="none" w:sz="0" w:space="0" w:color="auto"/>
        <w:left w:val="none" w:sz="0" w:space="0" w:color="auto"/>
        <w:bottom w:val="none" w:sz="0" w:space="0" w:color="auto"/>
        <w:right w:val="none" w:sz="0" w:space="0" w:color="auto"/>
      </w:divBdr>
    </w:div>
    <w:div w:id="2036153444">
      <w:bodyDiv w:val="1"/>
      <w:marLeft w:val="0"/>
      <w:marRight w:val="0"/>
      <w:marTop w:val="0"/>
      <w:marBottom w:val="0"/>
      <w:divBdr>
        <w:top w:val="none" w:sz="0" w:space="0" w:color="auto"/>
        <w:left w:val="none" w:sz="0" w:space="0" w:color="auto"/>
        <w:bottom w:val="none" w:sz="0" w:space="0" w:color="auto"/>
        <w:right w:val="none" w:sz="0" w:space="0" w:color="auto"/>
      </w:divBdr>
    </w:div>
    <w:div w:id="2059551548">
      <w:bodyDiv w:val="1"/>
      <w:marLeft w:val="0"/>
      <w:marRight w:val="0"/>
      <w:marTop w:val="0"/>
      <w:marBottom w:val="0"/>
      <w:divBdr>
        <w:top w:val="none" w:sz="0" w:space="0" w:color="auto"/>
        <w:left w:val="none" w:sz="0" w:space="0" w:color="auto"/>
        <w:bottom w:val="none" w:sz="0" w:space="0" w:color="auto"/>
        <w:right w:val="none" w:sz="0" w:space="0" w:color="auto"/>
      </w:divBdr>
    </w:div>
    <w:div w:id="2068801736">
      <w:bodyDiv w:val="1"/>
      <w:marLeft w:val="0"/>
      <w:marRight w:val="0"/>
      <w:marTop w:val="0"/>
      <w:marBottom w:val="0"/>
      <w:divBdr>
        <w:top w:val="none" w:sz="0" w:space="0" w:color="auto"/>
        <w:left w:val="none" w:sz="0" w:space="0" w:color="auto"/>
        <w:bottom w:val="none" w:sz="0" w:space="0" w:color="auto"/>
        <w:right w:val="none" w:sz="0" w:space="0" w:color="auto"/>
      </w:divBdr>
    </w:div>
    <w:div w:id="2075816201">
      <w:bodyDiv w:val="1"/>
      <w:marLeft w:val="0"/>
      <w:marRight w:val="0"/>
      <w:marTop w:val="0"/>
      <w:marBottom w:val="0"/>
      <w:divBdr>
        <w:top w:val="none" w:sz="0" w:space="0" w:color="auto"/>
        <w:left w:val="none" w:sz="0" w:space="0" w:color="auto"/>
        <w:bottom w:val="none" w:sz="0" w:space="0" w:color="auto"/>
        <w:right w:val="none" w:sz="0" w:space="0" w:color="auto"/>
      </w:divBdr>
    </w:div>
    <w:div w:id="2078476147">
      <w:bodyDiv w:val="1"/>
      <w:marLeft w:val="0"/>
      <w:marRight w:val="0"/>
      <w:marTop w:val="0"/>
      <w:marBottom w:val="0"/>
      <w:divBdr>
        <w:top w:val="none" w:sz="0" w:space="0" w:color="auto"/>
        <w:left w:val="none" w:sz="0" w:space="0" w:color="auto"/>
        <w:bottom w:val="none" w:sz="0" w:space="0" w:color="auto"/>
        <w:right w:val="none" w:sz="0" w:space="0" w:color="auto"/>
      </w:divBdr>
    </w:div>
    <w:div w:id="2082671686">
      <w:bodyDiv w:val="1"/>
      <w:marLeft w:val="0"/>
      <w:marRight w:val="0"/>
      <w:marTop w:val="0"/>
      <w:marBottom w:val="0"/>
      <w:divBdr>
        <w:top w:val="none" w:sz="0" w:space="0" w:color="auto"/>
        <w:left w:val="none" w:sz="0" w:space="0" w:color="auto"/>
        <w:bottom w:val="none" w:sz="0" w:space="0" w:color="auto"/>
        <w:right w:val="none" w:sz="0" w:space="0" w:color="auto"/>
      </w:divBdr>
    </w:div>
    <w:div w:id="2101293116">
      <w:bodyDiv w:val="1"/>
      <w:marLeft w:val="0"/>
      <w:marRight w:val="0"/>
      <w:marTop w:val="0"/>
      <w:marBottom w:val="0"/>
      <w:divBdr>
        <w:top w:val="none" w:sz="0" w:space="0" w:color="auto"/>
        <w:left w:val="none" w:sz="0" w:space="0" w:color="auto"/>
        <w:bottom w:val="none" w:sz="0" w:space="0" w:color="auto"/>
        <w:right w:val="none" w:sz="0" w:space="0" w:color="auto"/>
      </w:divBdr>
    </w:div>
    <w:div w:id="2106535643">
      <w:bodyDiv w:val="1"/>
      <w:marLeft w:val="0"/>
      <w:marRight w:val="0"/>
      <w:marTop w:val="0"/>
      <w:marBottom w:val="0"/>
      <w:divBdr>
        <w:top w:val="none" w:sz="0" w:space="0" w:color="auto"/>
        <w:left w:val="none" w:sz="0" w:space="0" w:color="auto"/>
        <w:bottom w:val="none" w:sz="0" w:space="0" w:color="auto"/>
        <w:right w:val="none" w:sz="0" w:space="0" w:color="auto"/>
      </w:divBdr>
    </w:div>
    <w:div w:id="2106682720">
      <w:bodyDiv w:val="1"/>
      <w:marLeft w:val="0"/>
      <w:marRight w:val="0"/>
      <w:marTop w:val="0"/>
      <w:marBottom w:val="0"/>
      <w:divBdr>
        <w:top w:val="none" w:sz="0" w:space="0" w:color="auto"/>
        <w:left w:val="none" w:sz="0" w:space="0" w:color="auto"/>
        <w:bottom w:val="none" w:sz="0" w:space="0" w:color="auto"/>
        <w:right w:val="none" w:sz="0" w:space="0" w:color="auto"/>
      </w:divBdr>
    </w:div>
    <w:div w:id="2112583879">
      <w:bodyDiv w:val="1"/>
      <w:marLeft w:val="0"/>
      <w:marRight w:val="0"/>
      <w:marTop w:val="0"/>
      <w:marBottom w:val="0"/>
      <w:divBdr>
        <w:top w:val="none" w:sz="0" w:space="0" w:color="auto"/>
        <w:left w:val="none" w:sz="0" w:space="0" w:color="auto"/>
        <w:bottom w:val="none" w:sz="0" w:space="0" w:color="auto"/>
        <w:right w:val="none" w:sz="0" w:space="0" w:color="auto"/>
      </w:divBdr>
    </w:div>
    <w:div w:id="2113013097">
      <w:bodyDiv w:val="1"/>
      <w:marLeft w:val="0"/>
      <w:marRight w:val="0"/>
      <w:marTop w:val="0"/>
      <w:marBottom w:val="0"/>
      <w:divBdr>
        <w:top w:val="none" w:sz="0" w:space="0" w:color="auto"/>
        <w:left w:val="none" w:sz="0" w:space="0" w:color="auto"/>
        <w:bottom w:val="none" w:sz="0" w:space="0" w:color="auto"/>
        <w:right w:val="none" w:sz="0" w:space="0" w:color="auto"/>
      </w:divBdr>
    </w:div>
    <w:div w:id="2119062808">
      <w:bodyDiv w:val="1"/>
      <w:marLeft w:val="0"/>
      <w:marRight w:val="0"/>
      <w:marTop w:val="0"/>
      <w:marBottom w:val="0"/>
      <w:divBdr>
        <w:top w:val="none" w:sz="0" w:space="0" w:color="auto"/>
        <w:left w:val="none" w:sz="0" w:space="0" w:color="auto"/>
        <w:bottom w:val="none" w:sz="0" w:space="0" w:color="auto"/>
        <w:right w:val="none" w:sz="0" w:space="0" w:color="auto"/>
      </w:divBdr>
    </w:div>
    <w:div w:id="2126148793">
      <w:bodyDiv w:val="1"/>
      <w:marLeft w:val="0"/>
      <w:marRight w:val="0"/>
      <w:marTop w:val="0"/>
      <w:marBottom w:val="0"/>
      <w:divBdr>
        <w:top w:val="none" w:sz="0" w:space="0" w:color="auto"/>
        <w:left w:val="none" w:sz="0" w:space="0" w:color="auto"/>
        <w:bottom w:val="none" w:sz="0" w:space="0" w:color="auto"/>
        <w:right w:val="none" w:sz="0" w:space="0" w:color="auto"/>
      </w:divBdr>
    </w:div>
    <w:div w:id="2127308840">
      <w:bodyDiv w:val="1"/>
      <w:marLeft w:val="0"/>
      <w:marRight w:val="0"/>
      <w:marTop w:val="0"/>
      <w:marBottom w:val="0"/>
      <w:divBdr>
        <w:top w:val="none" w:sz="0" w:space="0" w:color="auto"/>
        <w:left w:val="none" w:sz="0" w:space="0" w:color="auto"/>
        <w:bottom w:val="none" w:sz="0" w:space="0" w:color="auto"/>
        <w:right w:val="none" w:sz="0" w:space="0" w:color="auto"/>
      </w:divBdr>
    </w:div>
    <w:div w:id="2130277741">
      <w:bodyDiv w:val="1"/>
      <w:marLeft w:val="0"/>
      <w:marRight w:val="0"/>
      <w:marTop w:val="0"/>
      <w:marBottom w:val="0"/>
      <w:divBdr>
        <w:top w:val="none" w:sz="0" w:space="0" w:color="auto"/>
        <w:left w:val="none" w:sz="0" w:space="0" w:color="auto"/>
        <w:bottom w:val="none" w:sz="0" w:space="0" w:color="auto"/>
        <w:right w:val="none" w:sz="0" w:space="0" w:color="auto"/>
      </w:divBdr>
    </w:div>
    <w:div w:id="2132436224">
      <w:bodyDiv w:val="1"/>
      <w:marLeft w:val="0"/>
      <w:marRight w:val="0"/>
      <w:marTop w:val="0"/>
      <w:marBottom w:val="0"/>
      <w:divBdr>
        <w:top w:val="none" w:sz="0" w:space="0" w:color="auto"/>
        <w:left w:val="none" w:sz="0" w:space="0" w:color="auto"/>
        <w:bottom w:val="none" w:sz="0" w:space="0" w:color="auto"/>
        <w:right w:val="none" w:sz="0" w:space="0" w:color="auto"/>
      </w:divBdr>
    </w:div>
    <w:div w:id="213706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D4F18-E586-4F89-81AF-8CBE3A64F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8</Pages>
  <Words>4506</Words>
  <Characters>25688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5.1  (a)  YIELD ON FEDERAL</vt:lpstr>
    </vt:vector>
  </TitlesOfParts>
  <Company>SBP</Company>
  <LinksUpToDate>false</LinksUpToDate>
  <CharactersWithSpaces>30134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  (a)  YIELD ON FEDERAL</dc:title>
  <dc:creator>Muhammad sajad kiani</dc:creator>
  <cp:lastModifiedBy>Muhammad Sajjad Kiani - Statistics &amp; DWH</cp:lastModifiedBy>
  <cp:revision>168</cp:revision>
  <cp:lastPrinted>2017-07-03T05:52:00Z</cp:lastPrinted>
  <dcterms:created xsi:type="dcterms:W3CDTF">2017-08-23T10:10:00Z</dcterms:created>
  <dcterms:modified xsi:type="dcterms:W3CDTF">2020-01-28T05:40:00Z</dcterms:modified>
</cp:coreProperties>
</file>